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633"/>
      </w:tblGrid>
      <w:tr w:rsidR="00796CA8" w:rsidRPr="001843D3" w14:paraId="4F3509E4" w14:textId="5898B99B" w:rsidTr="00796CA8">
        <w:tc>
          <w:tcPr>
            <w:tcW w:w="4717" w:type="dxa"/>
          </w:tcPr>
          <w:p w14:paraId="0A35DB91" w14:textId="77777777" w:rsidR="00796CA8" w:rsidRPr="001843D3" w:rsidRDefault="00796CA8" w:rsidP="00796CA8">
            <w:pPr>
              <w:pStyle w:val="CABEZA"/>
              <w:rPr>
                <w:rFonts w:ascii="Verdana" w:hAnsi="Verdana" w:cs="Times New Roman"/>
                <w:sz w:val="16"/>
                <w:szCs w:val="16"/>
              </w:rPr>
            </w:pPr>
            <w:r w:rsidRPr="001843D3">
              <w:rPr>
                <w:rFonts w:ascii="Verdana" w:hAnsi="Verdana" w:cs="Times New Roman"/>
                <w:sz w:val="16"/>
                <w:szCs w:val="16"/>
              </w:rPr>
              <w:t>SECRETARIA DE MEDIO AMBIENTE Y RECURSOS NATURALES</w:t>
            </w:r>
          </w:p>
        </w:tc>
        <w:tc>
          <w:tcPr>
            <w:tcW w:w="4633" w:type="dxa"/>
          </w:tcPr>
          <w:p w14:paraId="76154B8B" w14:textId="7D258B09" w:rsidR="00796CA8" w:rsidRPr="001843D3" w:rsidRDefault="00796CA8" w:rsidP="00796CA8">
            <w:pPr>
              <w:pStyle w:val="CABEZA"/>
              <w:rPr>
                <w:rFonts w:ascii="Verdana" w:hAnsi="Verdana" w:cs="Times New Roman"/>
                <w:sz w:val="16"/>
                <w:szCs w:val="16"/>
                <w:lang w:val="en-US"/>
              </w:rPr>
            </w:pPr>
            <w:r w:rsidRPr="001843D3">
              <w:rPr>
                <w:rFonts w:ascii="Verdana" w:hAnsi="Verdana" w:cs="Times New Roman"/>
                <w:sz w:val="16"/>
                <w:szCs w:val="16"/>
                <w:lang w:val="en-US"/>
              </w:rPr>
              <w:t>SECRETARY OF ENVIRONMENT AND NATURAL RESOURCES</w:t>
            </w:r>
          </w:p>
        </w:tc>
      </w:tr>
      <w:tr w:rsidR="00796CA8" w:rsidRPr="001843D3" w14:paraId="03306CE9" w14:textId="2A000457" w:rsidTr="000676C5">
        <w:trPr>
          <w:trHeight w:val="1593"/>
        </w:trPr>
        <w:tc>
          <w:tcPr>
            <w:tcW w:w="4717" w:type="dxa"/>
          </w:tcPr>
          <w:p w14:paraId="40C93CDB" w14:textId="77777777" w:rsidR="00796CA8" w:rsidRPr="001843D3" w:rsidRDefault="00796CA8" w:rsidP="00796CA8">
            <w:pPr>
              <w:pStyle w:val="Titulo1"/>
              <w:pBdr>
                <w:bottom w:val="none" w:sz="0" w:space="0" w:color="auto"/>
              </w:pBdr>
              <w:rPr>
                <w:rFonts w:ascii="Verdana" w:hAnsi="Verdana" w:cs="Times New Roman"/>
                <w:sz w:val="16"/>
                <w:szCs w:val="16"/>
              </w:rPr>
            </w:pPr>
            <w:r w:rsidRPr="001843D3">
              <w:rPr>
                <w:rFonts w:ascii="Verdana" w:hAnsi="Verdana" w:cs="Times New Roman"/>
                <w:sz w:val="16"/>
                <w:szCs w:val="16"/>
              </w:rPr>
              <w:t>DISPOSICIONES administrativas de carácter general que establecen los Lineamientos en materia de Seguridad Industrial, Seguridad Operativa y Protección al Medio Ambiente para realizar las actividades de Reconocimiento y Exploración Superficial, Exploración y Extracción de Hidrocarburos.</w:t>
            </w:r>
          </w:p>
        </w:tc>
        <w:tc>
          <w:tcPr>
            <w:tcW w:w="4633" w:type="dxa"/>
          </w:tcPr>
          <w:p w14:paraId="5DB3465C" w14:textId="2AD36442" w:rsidR="00796CA8" w:rsidRPr="00B00471" w:rsidRDefault="00796CA8" w:rsidP="00796CA8">
            <w:pPr>
              <w:pStyle w:val="Titulo1"/>
              <w:pBdr>
                <w:bottom w:val="none" w:sz="0" w:space="0" w:color="auto"/>
              </w:pBdr>
              <w:rPr>
                <w:rFonts w:ascii="Verdana" w:hAnsi="Verdana" w:cs="Times New Roman"/>
                <w:b w:val="0"/>
                <w:bCs/>
                <w:sz w:val="16"/>
                <w:szCs w:val="16"/>
                <w:lang w:val="en-US"/>
              </w:rPr>
            </w:pPr>
            <w:r w:rsidRPr="001843D3">
              <w:rPr>
                <w:rFonts w:ascii="Verdana" w:hAnsi="Verdana" w:cs="Times New Roman"/>
                <w:sz w:val="16"/>
                <w:szCs w:val="16"/>
                <w:lang w:val="en-US"/>
              </w:rPr>
              <w:t xml:space="preserve">General </w:t>
            </w:r>
            <w:r w:rsidR="00A93FAC">
              <w:rPr>
                <w:rFonts w:ascii="Verdana" w:hAnsi="Verdana" w:cs="Times New Roman"/>
                <w:sz w:val="16"/>
                <w:szCs w:val="16"/>
                <w:lang w:val="en-US"/>
              </w:rPr>
              <w:t>A</w:t>
            </w:r>
            <w:r w:rsidRPr="001843D3">
              <w:rPr>
                <w:rFonts w:ascii="Verdana" w:hAnsi="Verdana" w:cs="Times New Roman"/>
                <w:sz w:val="16"/>
                <w:szCs w:val="16"/>
                <w:lang w:val="en-US"/>
              </w:rPr>
              <w:t>dministrative P</w:t>
            </w:r>
            <w:r w:rsidRPr="001843D3">
              <w:rPr>
                <w:rFonts w:ascii="Verdana" w:hAnsi="Verdana" w:cs="Times New Roman"/>
                <w:sz w:val="16"/>
                <w:szCs w:val="16"/>
                <w:lang w:val="en-US"/>
              </w:rPr>
              <w:t>rovisions</w:t>
            </w:r>
            <w:r w:rsidRPr="001843D3">
              <w:rPr>
                <w:rFonts w:ascii="Verdana" w:hAnsi="Verdana" w:cs="Times New Roman"/>
                <w:sz w:val="16"/>
                <w:szCs w:val="16"/>
                <w:lang w:val="en-US"/>
              </w:rPr>
              <w:t xml:space="preserve"> that establish the Guidelines on Industrial Safety, Operational Safety and Environmental Protection to carry out the activities of Reconnaissance and Surface Exploration, Exploration and Extraction of Hydrocarbons.</w:t>
            </w:r>
            <w:r w:rsidR="00B00471">
              <w:rPr>
                <w:rFonts w:ascii="Verdana" w:hAnsi="Verdana" w:cs="Times New Roman"/>
                <w:sz w:val="16"/>
                <w:szCs w:val="16"/>
                <w:lang w:val="en-US"/>
              </w:rPr>
              <w:t xml:space="preserve"> </w:t>
            </w:r>
          </w:p>
        </w:tc>
      </w:tr>
      <w:tr w:rsidR="00796CA8" w:rsidRPr="001843D3" w14:paraId="63A0B144" w14:textId="419F1F93" w:rsidTr="000676C5">
        <w:trPr>
          <w:trHeight w:val="990"/>
        </w:trPr>
        <w:tc>
          <w:tcPr>
            <w:tcW w:w="4717" w:type="dxa"/>
          </w:tcPr>
          <w:p w14:paraId="73CEE7D4" w14:textId="77777777" w:rsidR="00796CA8" w:rsidRPr="001843D3" w:rsidRDefault="00796CA8" w:rsidP="00796CA8">
            <w:pPr>
              <w:pStyle w:val="Titulo2"/>
              <w:pBdr>
                <w:top w:val="none" w:sz="0" w:space="0" w:color="auto"/>
              </w:pBdr>
              <w:rPr>
                <w:rFonts w:ascii="Verdana" w:hAnsi="Verdana"/>
                <w:sz w:val="16"/>
                <w:szCs w:val="16"/>
              </w:rPr>
            </w:pPr>
            <w:r w:rsidRPr="001843D3">
              <w:rPr>
                <w:rFonts w:ascii="Verdana" w:hAnsi="Verdana"/>
                <w:sz w:val="16"/>
                <w:szCs w:val="16"/>
              </w:rPr>
              <w:t xml:space="preserve">Al margen un sello con el Escudo Nacional, que dice: Estados Unidos </w:t>
            </w:r>
            <w:proofErr w:type="gramStart"/>
            <w:r w:rsidRPr="001843D3">
              <w:rPr>
                <w:rFonts w:ascii="Verdana" w:hAnsi="Verdana"/>
                <w:sz w:val="16"/>
                <w:szCs w:val="16"/>
              </w:rPr>
              <w:t>Mexicanos.-</w:t>
            </w:r>
            <w:proofErr w:type="gramEnd"/>
            <w:r w:rsidRPr="001843D3">
              <w:rPr>
                <w:rFonts w:ascii="Verdana" w:hAnsi="Verdana"/>
                <w:sz w:val="16"/>
                <w:szCs w:val="16"/>
              </w:rPr>
              <w:t xml:space="preserve"> Agencia Nacional de Seguridad Industrial y de Protección al Medio Ambiente del Sector Hidrocarburos.</w:t>
            </w:r>
          </w:p>
        </w:tc>
        <w:tc>
          <w:tcPr>
            <w:tcW w:w="4633" w:type="dxa"/>
          </w:tcPr>
          <w:p w14:paraId="108B1050" w14:textId="1B98A1C6" w:rsidR="00796CA8" w:rsidRPr="001843D3" w:rsidRDefault="00310896" w:rsidP="00796CA8">
            <w:pPr>
              <w:pStyle w:val="Titulo2"/>
              <w:pBdr>
                <w:top w:val="none" w:sz="0" w:space="0" w:color="auto"/>
              </w:pBdr>
              <w:rPr>
                <w:rFonts w:ascii="Verdana" w:hAnsi="Verdana"/>
                <w:sz w:val="16"/>
                <w:szCs w:val="16"/>
                <w:lang w:val="en-US"/>
              </w:rPr>
            </w:pPr>
            <w:r w:rsidRPr="001843D3">
              <w:rPr>
                <w:rFonts w:ascii="Verdana" w:hAnsi="Verdana"/>
                <w:sz w:val="16"/>
                <w:szCs w:val="16"/>
                <w:lang w:val="en-US"/>
              </w:rPr>
              <w:t xml:space="preserve">In the margin a stamp with the National Seal, which reads: United Mexican States. - </w:t>
            </w:r>
            <w:r w:rsidR="00B36DC4" w:rsidRPr="001843D3">
              <w:rPr>
                <w:rFonts w:ascii="Verdana" w:hAnsi="Verdana"/>
                <w:sz w:val="16"/>
                <w:szCs w:val="16"/>
                <w:lang w:val="en-US"/>
              </w:rPr>
              <w:t>National Agency for Industrial Safety</w:t>
            </w:r>
            <w:r w:rsidR="00796CA8" w:rsidRPr="001843D3">
              <w:rPr>
                <w:rFonts w:ascii="Verdana" w:hAnsi="Verdana"/>
                <w:sz w:val="16"/>
                <w:szCs w:val="16"/>
                <w:lang w:val="en-US"/>
              </w:rPr>
              <w:t xml:space="preserve"> and Environmental Protection of the Hydrocarbon Sector.</w:t>
            </w:r>
          </w:p>
        </w:tc>
      </w:tr>
      <w:tr w:rsidR="00796CA8" w:rsidRPr="001843D3" w14:paraId="4E2C839C" w14:textId="41FD9299" w:rsidTr="000676C5">
        <w:trPr>
          <w:trHeight w:val="1701"/>
        </w:trPr>
        <w:tc>
          <w:tcPr>
            <w:tcW w:w="4717" w:type="dxa"/>
          </w:tcPr>
          <w:p w14:paraId="26BD7B36" w14:textId="77777777" w:rsidR="00796CA8" w:rsidRPr="001843D3" w:rsidRDefault="00796CA8" w:rsidP="00796CA8">
            <w:pPr>
              <w:pStyle w:val="Texto"/>
              <w:spacing w:line="215" w:lineRule="exact"/>
              <w:ind w:firstLine="0"/>
              <w:rPr>
                <w:rFonts w:ascii="Verdana" w:hAnsi="Verdana"/>
                <w:sz w:val="16"/>
                <w:szCs w:val="16"/>
              </w:rPr>
            </w:pPr>
            <w:r w:rsidRPr="001843D3">
              <w:rPr>
                <w:rFonts w:ascii="Verdana" w:hAnsi="Verdana"/>
                <w:sz w:val="16"/>
                <w:szCs w:val="16"/>
              </w:rPr>
              <w:t>DISPOSICIONES ADMINISTRATIVAS DE CARÁCTER GENERAL QUE ESTABLECEN LOS LINEAMIENTOS EN MATERIA DE SEGURIDAD INDUSTRIAL, SEGURIDAD OPERATIVA Y PROTECCIÓN AL MEDIO AMBIENTE PARA REALIZAR LAS ACTIVIDADES DE RECONOCIMIENTO Y EXPLORACIÓN SUPERFICIAL, EXPLORACIÓN Y EXTRACCIÓN DE HIDROCARBUROS.</w:t>
            </w:r>
          </w:p>
        </w:tc>
        <w:tc>
          <w:tcPr>
            <w:tcW w:w="4633" w:type="dxa"/>
          </w:tcPr>
          <w:p w14:paraId="37EDC0A3" w14:textId="4F42EA4E" w:rsidR="00796CA8" w:rsidRPr="001843D3" w:rsidRDefault="001F6721" w:rsidP="00796CA8">
            <w:pPr>
              <w:pStyle w:val="Texto"/>
              <w:spacing w:line="215" w:lineRule="exact"/>
              <w:ind w:firstLine="0"/>
              <w:rPr>
                <w:rFonts w:ascii="Verdana" w:hAnsi="Verdana"/>
                <w:sz w:val="16"/>
                <w:szCs w:val="16"/>
                <w:lang w:val="en-US"/>
              </w:rPr>
            </w:pPr>
            <w:r w:rsidRPr="001843D3">
              <w:rPr>
                <w:rFonts w:ascii="Verdana" w:hAnsi="Verdana" w:cs="Times New Roman"/>
                <w:sz w:val="16"/>
                <w:szCs w:val="16"/>
                <w:lang w:val="en-US"/>
              </w:rPr>
              <w:t>GENERAL ADMINISTRATIVE PROVISIONS THAT ESTABLISH THE GUIDELINES ON INDUSTRIAL SAFETY, OPERATIONAL SAFETY AND ENVIRONMENTAL PROTECTION TO CARRY OUT THE ACTIVITIES OF RECONNAISSANCE AND SURFACE EXPLORATION, EXPLORATION AND EXTRACTION OF HYDROCARBONS.</w:t>
            </w:r>
          </w:p>
        </w:tc>
      </w:tr>
      <w:tr w:rsidR="00796CA8" w:rsidRPr="001843D3" w14:paraId="51BAA9D5" w14:textId="37040AE0" w:rsidTr="00796CA8">
        <w:tc>
          <w:tcPr>
            <w:tcW w:w="4717" w:type="dxa"/>
          </w:tcPr>
          <w:p w14:paraId="1CC1CBF8" w14:textId="77777777" w:rsidR="00796CA8" w:rsidRPr="001843D3" w:rsidRDefault="00796CA8" w:rsidP="00796CA8">
            <w:pPr>
              <w:pStyle w:val="Texto"/>
              <w:spacing w:line="215" w:lineRule="exact"/>
              <w:ind w:firstLine="0"/>
              <w:rPr>
                <w:rFonts w:ascii="Verdana" w:hAnsi="Verdana"/>
                <w:sz w:val="16"/>
                <w:szCs w:val="16"/>
                <w:lang w:val="es-ES"/>
              </w:rPr>
            </w:pPr>
            <w:r w:rsidRPr="001843D3">
              <w:rPr>
                <w:rFonts w:ascii="Verdana" w:hAnsi="Verdana"/>
                <w:b/>
                <w:bCs/>
                <w:sz w:val="16"/>
                <w:szCs w:val="16"/>
                <w:lang w:val="es-ES"/>
              </w:rPr>
              <w:t>CARLOS SALVADOR DE REGULES RUIZ-FUNES,</w:t>
            </w:r>
            <w:r w:rsidRPr="001843D3">
              <w:rPr>
                <w:rFonts w:ascii="Verdana" w:hAnsi="Verdana"/>
                <w:sz w:val="16"/>
                <w:szCs w:val="16"/>
                <w:lang w:val="es-ES"/>
              </w:rPr>
              <w:t xml:space="preserve"> Director Ejecutivo de la Agencia Nacional de Seguridad Industrial y de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20 de diciembre de 2013, y en los artículos 1o., 2o., 4o., 5o., fracciones III, IV, VI, VIII, X, XXI y XXX, 6o., 27 y 31, fracciones II, IV y VIII, de la Ley de la Agencia Nacional de Seguridad Industrial y de Protección al Medio Ambiente del Sector Hidrocarburos; 95 y 129 de la Ley de Hidrocarburos; 1o., 2o., 17 y 26 de la Ley Orgánica de la Administración Pública Federal; 1o. y 4o., de la Ley Federal de Procedimiento Administrativo; 1o., 2o., fracción XXXI, inciso d), 5o., fracción I, 41, 42, 43, fracción VIII, y 45 BIS, segundo párrafo del Reglamento Interior de la Secretaría de Medio Ambiente y Recursos Naturales; y 1o. y 3o., párrafos primero y segundo, fracciones I, V y XLVII del Reglamento Interior de la Agencia Nacional de Seguridad Industrial y de Protección al Medio Ambiente del Sector Hidrocarburos, y</w:t>
            </w:r>
          </w:p>
        </w:tc>
        <w:tc>
          <w:tcPr>
            <w:tcW w:w="4633" w:type="dxa"/>
          </w:tcPr>
          <w:p w14:paraId="31220F2A" w14:textId="645ACDC7" w:rsidR="00796CA8" w:rsidRPr="001843D3" w:rsidRDefault="00796CA8" w:rsidP="00796CA8">
            <w:pPr>
              <w:pStyle w:val="Texto"/>
              <w:spacing w:line="215" w:lineRule="exact"/>
              <w:ind w:firstLine="0"/>
              <w:rPr>
                <w:rFonts w:ascii="Verdana" w:hAnsi="Verdana"/>
                <w:sz w:val="16"/>
                <w:szCs w:val="16"/>
                <w:lang w:val="en-US"/>
              </w:rPr>
            </w:pPr>
            <w:r w:rsidRPr="001843D3">
              <w:rPr>
                <w:rFonts w:ascii="Verdana" w:hAnsi="Verdana"/>
                <w:b/>
                <w:bCs/>
                <w:sz w:val="16"/>
                <w:szCs w:val="16"/>
                <w:lang w:val="en-US"/>
              </w:rPr>
              <w:t>CARLOS SALVADOR DE REGULES RUIZ-FUNES,</w:t>
            </w:r>
            <w:r w:rsidRPr="001843D3">
              <w:rPr>
                <w:rFonts w:ascii="Verdana" w:hAnsi="Verdana"/>
                <w:sz w:val="16"/>
                <w:szCs w:val="16"/>
                <w:lang w:val="en-US"/>
              </w:rPr>
              <w:t xml:space="preserve"> Executive Director of the </w:t>
            </w:r>
            <w:r w:rsidR="00B36DC4"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 based on the </w:t>
            </w:r>
            <w:r w:rsidR="005A18D0" w:rsidRPr="001843D3">
              <w:rPr>
                <w:rFonts w:ascii="Verdana" w:hAnsi="Verdana"/>
                <w:sz w:val="16"/>
                <w:szCs w:val="16"/>
                <w:lang w:val="en-US"/>
              </w:rPr>
              <w:t>Nineteenth</w:t>
            </w:r>
            <w:r w:rsidR="005A18D0" w:rsidRPr="001843D3">
              <w:rPr>
                <w:rFonts w:ascii="Verdana" w:hAnsi="Verdana"/>
                <w:sz w:val="16"/>
                <w:szCs w:val="16"/>
                <w:lang w:val="en-US"/>
              </w:rPr>
              <w:t xml:space="preserve"> Transitional</w:t>
            </w:r>
            <w:r w:rsidRPr="001843D3">
              <w:rPr>
                <w:rFonts w:ascii="Verdana" w:hAnsi="Verdana"/>
                <w:sz w:val="16"/>
                <w:szCs w:val="16"/>
                <w:lang w:val="en-US"/>
              </w:rPr>
              <w:t xml:space="preserve"> Article, second paragraph, of the Decree by which various provisions are reformed and added of the Political Constitution of the United Mexican States, on Energy Matters, published in the Official </w:t>
            </w:r>
            <w:r w:rsidR="00F955CF" w:rsidRPr="001843D3">
              <w:rPr>
                <w:rFonts w:ascii="Verdana" w:hAnsi="Verdana"/>
                <w:sz w:val="16"/>
                <w:szCs w:val="16"/>
                <w:lang w:val="en-US"/>
              </w:rPr>
              <w:t>Daily</w:t>
            </w:r>
            <w:r w:rsidRPr="001843D3">
              <w:rPr>
                <w:rFonts w:ascii="Verdana" w:hAnsi="Verdana"/>
                <w:sz w:val="16"/>
                <w:szCs w:val="16"/>
                <w:lang w:val="en-US"/>
              </w:rPr>
              <w:t xml:space="preserve"> of the Federation on December 20, 2013, and in articles 1, 2, 4, 5, sections III, IV , VI, VIII, 95 and 129 of the </w:t>
            </w:r>
            <w:r w:rsidR="00F955CF" w:rsidRPr="001843D3">
              <w:rPr>
                <w:rFonts w:ascii="Verdana" w:hAnsi="Verdana"/>
                <w:sz w:val="16"/>
                <w:szCs w:val="16"/>
                <w:lang w:val="en-US"/>
              </w:rPr>
              <w:t>Law of Hydrocarbons</w:t>
            </w:r>
            <w:r w:rsidRPr="001843D3">
              <w:rPr>
                <w:rFonts w:ascii="Verdana" w:hAnsi="Verdana"/>
                <w:sz w:val="16"/>
                <w:szCs w:val="16"/>
                <w:lang w:val="en-US"/>
              </w:rPr>
              <w:t xml:space="preserve">; 1, 2, 17 and 26 of the Organic Law of the Federal Public Administration; 1 and 4, of the Federal Law of Administrative Procedure; 1, 2, section XXXI, </w:t>
            </w:r>
            <w:r w:rsidR="00F955CF" w:rsidRPr="001843D3">
              <w:rPr>
                <w:rFonts w:ascii="Verdana" w:hAnsi="Verdana"/>
                <w:sz w:val="16"/>
                <w:szCs w:val="16"/>
                <w:lang w:val="en-US"/>
              </w:rPr>
              <w:t>clause</w:t>
            </w:r>
            <w:r w:rsidRPr="001843D3">
              <w:rPr>
                <w:rFonts w:ascii="Verdana" w:hAnsi="Verdana"/>
                <w:sz w:val="16"/>
                <w:szCs w:val="16"/>
                <w:lang w:val="en-US"/>
              </w:rPr>
              <w:t xml:space="preserve"> d), 5, section I, 41, 42, 43, section VIII, and 45 BIS, second paragraph of the Internal Regulation of the </w:t>
            </w:r>
            <w:r w:rsidR="00F955CF" w:rsidRPr="001843D3">
              <w:rPr>
                <w:rFonts w:ascii="Verdana" w:hAnsi="Verdana"/>
                <w:sz w:val="16"/>
                <w:szCs w:val="16"/>
                <w:lang w:val="en-US"/>
              </w:rPr>
              <w:t>Secretary</w:t>
            </w:r>
            <w:r w:rsidRPr="001843D3">
              <w:rPr>
                <w:rFonts w:ascii="Verdana" w:hAnsi="Verdana"/>
                <w:sz w:val="16"/>
                <w:szCs w:val="16"/>
                <w:lang w:val="en-US"/>
              </w:rPr>
              <w:t xml:space="preserve"> of Environment and Natural Resources; and </w:t>
            </w:r>
            <w:r w:rsidR="00F955CF" w:rsidRPr="001843D3">
              <w:rPr>
                <w:rFonts w:ascii="Verdana" w:hAnsi="Verdana"/>
                <w:sz w:val="16"/>
                <w:szCs w:val="16"/>
                <w:lang w:val="en-US"/>
              </w:rPr>
              <w:t xml:space="preserve">article </w:t>
            </w:r>
            <w:r w:rsidRPr="001843D3">
              <w:rPr>
                <w:rFonts w:ascii="Verdana" w:hAnsi="Verdana"/>
                <w:sz w:val="16"/>
                <w:szCs w:val="16"/>
                <w:lang w:val="en-US"/>
              </w:rPr>
              <w:t xml:space="preserve">1 and 3, first and second paragraphs, sections I, V and XLVII of the Internal Regulation of the </w:t>
            </w:r>
            <w:r w:rsidR="00B36DC4"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 and</w:t>
            </w:r>
          </w:p>
        </w:tc>
      </w:tr>
      <w:tr w:rsidR="00796CA8" w:rsidRPr="001843D3" w14:paraId="308E7C28" w14:textId="02AC854B" w:rsidTr="00796CA8">
        <w:tc>
          <w:tcPr>
            <w:tcW w:w="4717" w:type="dxa"/>
          </w:tcPr>
          <w:p w14:paraId="011227D3" w14:textId="77777777" w:rsidR="00796CA8" w:rsidRPr="001843D3" w:rsidRDefault="00796CA8" w:rsidP="00796CA8">
            <w:pPr>
              <w:pStyle w:val="ANOTACION"/>
              <w:spacing w:line="215" w:lineRule="exact"/>
              <w:rPr>
                <w:rFonts w:ascii="Verdana" w:hAnsi="Verdana"/>
                <w:sz w:val="16"/>
                <w:szCs w:val="16"/>
              </w:rPr>
            </w:pPr>
            <w:r w:rsidRPr="001843D3">
              <w:rPr>
                <w:rFonts w:ascii="Verdana" w:hAnsi="Verdana"/>
                <w:sz w:val="16"/>
                <w:szCs w:val="16"/>
              </w:rPr>
              <w:t>CONSIDERANDO</w:t>
            </w:r>
          </w:p>
        </w:tc>
        <w:tc>
          <w:tcPr>
            <w:tcW w:w="4633" w:type="dxa"/>
          </w:tcPr>
          <w:p w14:paraId="2F824937" w14:textId="2E1A5B35" w:rsidR="00796CA8" w:rsidRPr="001843D3" w:rsidRDefault="00796CA8" w:rsidP="00796CA8">
            <w:pPr>
              <w:pStyle w:val="ANOTACION"/>
              <w:spacing w:line="215" w:lineRule="exact"/>
              <w:rPr>
                <w:rFonts w:ascii="Verdana" w:hAnsi="Verdana"/>
                <w:sz w:val="16"/>
                <w:szCs w:val="16"/>
              </w:rPr>
            </w:pPr>
            <w:r w:rsidRPr="001843D3">
              <w:rPr>
                <w:rFonts w:ascii="Verdana" w:hAnsi="Verdana"/>
                <w:sz w:val="16"/>
                <w:szCs w:val="16"/>
              </w:rPr>
              <w:t>CONSIDERING</w:t>
            </w:r>
            <w:r w:rsidR="00F955CF" w:rsidRPr="001843D3">
              <w:rPr>
                <w:rFonts w:ascii="Verdana" w:hAnsi="Verdana"/>
                <w:sz w:val="16"/>
                <w:szCs w:val="16"/>
              </w:rPr>
              <w:t xml:space="preserve"> </w:t>
            </w:r>
          </w:p>
        </w:tc>
      </w:tr>
      <w:tr w:rsidR="00796CA8" w:rsidRPr="001843D3" w14:paraId="0F21D3B6" w14:textId="343F9AF3" w:rsidTr="00796CA8">
        <w:tc>
          <w:tcPr>
            <w:tcW w:w="4717" w:type="dxa"/>
          </w:tcPr>
          <w:p w14:paraId="653DCE57" w14:textId="77777777" w:rsidR="00796CA8" w:rsidRPr="001843D3" w:rsidRDefault="00796CA8" w:rsidP="00796CA8">
            <w:pPr>
              <w:pStyle w:val="Texto"/>
              <w:spacing w:line="215" w:lineRule="exact"/>
              <w:ind w:firstLine="0"/>
              <w:rPr>
                <w:rFonts w:ascii="Verdana" w:hAnsi="Verdana"/>
                <w:sz w:val="16"/>
                <w:szCs w:val="16"/>
                <w:lang w:val="es-ES"/>
              </w:rPr>
            </w:pPr>
            <w:r w:rsidRPr="001843D3">
              <w:rPr>
                <w:rFonts w:ascii="Verdana" w:hAnsi="Verdana"/>
                <w:sz w:val="16"/>
                <w:szCs w:val="16"/>
                <w:lang w:val="es-ES"/>
              </w:rPr>
              <w:t xml:space="preserve">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la creación de la Agencia Nacional de Seguridad Industrial y de Protección al Medio Ambiente del Sector Hidrocarburos como un órgano administrativo desconcentrado de la Secretaría de Medio Ambiente y Recursos Naturales, con autonomía técnica y de gestión, con atribuciones para regular y supervisar, en materia </w:t>
            </w:r>
            <w:r w:rsidRPr="001843D3">
              <w:rPr>
                <w:rFonts w:ascii="Verdana" w:hAnsi="Verdana"/>
                <w:sz w:val="16"/>
                <w:szCs w:val="16"/>
                <w:lang w:val="es-ES"/>
              </w:rPr>
              <w:lastRenderedPageBreak/>
              <w:t>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633" w:type="dxa"/>
          </w:tcPr>
          <w:p w14:paraId="07283033" w14:textId="19D4D776" w:rsidR="00796CA8" w:rsidRPr="001843D3" w:rsidRDefault="00796CA8" w:rsidP="00796CA8">
            <w:pPr>
              <w:pStyle w:val="Texto"/>
              <w:spacing w:line="215" w:lineRule="exact"/>
              <w:ind w:firstLine="0"/>
              <w:rPr>
                <w:rFonts w:ascii="Verdana" w:hAnsi="Verdana"/>
                <w:sz w:val="16"/>
                <w:szCs w:val="16"/>
                <w:lang w:val="en-US"/>
              </w:rPr>
            </w:pPr>
            <w:r w:rsidRPr="001843D3">
              <w:rPr>
                <w:rFonts w:ascii="Verdana" w:hAnsi="Verdana"/>
                <w:sz w:val="16"/>
                <w:szCs w:val="16"/>
                <w:lang w:val="en-US"/>
              </w:rPr>
              <w:lastRenderedPageBreak/>
              <w:t xml:space="preserve">That on December 20, 2013, the Decree that reforms and adds various provisions of the Political Constitution of the United Mexican States on Energy Matters was published in the Official </w:t>
            </w:r>
            <w:r w:rsidR="00F955CF" w:rsidRPr="001843D3">
              <w:rPr>
                <w:rFonts w:ascii="Verdana" w:hAnsi="Verdana"/>
                <w:sz w:val="16"/>
                <w:szCs w:val="16"/>
                <w:lang w:val="en-US"/>
              </w:rPr>
              <w:t>Daily</w:t>
            </w:r>
            <w:r w:rsidRPr="001843D3">
              <w:rPr>
                <w:rFonts w:ascii="Verdana" w:hAnsi="Verdana"/>
                <w:sz w:val="16"/>
                <w:szCs w:val="16"/>
                <w:lang w:val="en-US"/>
              </w:rPr>
              <w:t xml:space="preserve"> of the Federation, in whose </w:t>
            </w:r>
            <w:r w:rsidR="00F955CF" w:rsidRPr="001843D3">
              <w:rPr>
                <w:rFonts w:ascii="Verdana" w:hAnsi="Verdana"/>
                <w:sz w:val="16"/>
                <w:szCs w:val="16"/>
                <w:lang w:val="en-US"/>
              </w:rPr>
              <w:t>Nineteenth</w:t>
            </w:r>
            <w:r w:rsidR="00F955CF" w:rsidRPr="001843D3">
              <w:rPr>
                <w:rFonts w:ascii="Verdana" w:hAnsi="Verdana"/>
                <w:sz w:val="16"/>
                <w:szCs w:val="16"/>
                <w:lang w:val="en-US"/>
              </w:rPr>
              <w:t xml:space="preserve"> </w:t>
            </w:r>
            <w:r w:rsidR="005A18D0" w:rsidRPr="001843D3">
              <w:rPr>
                <w:rFonts w:ascii="Verdana" w:hAnsi="Verdana"/>
                <w:sz w:val="16"/>
                <w:szCs w:val="16"/>
                <w:lang w:val="en-US"/>
              </w:rPr>
              <w:t>Transitional</w:t>
            </w:r>
            <w:r w:rsidRPr="001843D3">
              <w:rPr>
                <w:rFonts w:ascii="Verdana" w:hAnsi="Verdana"/>
                <w:sz w:val="16"/>
                <w:szCs w:val="16"/>
                <w:lang w:val="en-US"/>
              </w:rPr>
              <w:t xml:space="preserve"> Article it is established as a mandate to the Congress of the Union the creation of the </w:t>
            </w:r>
            <w:r w:rsidR="00B36DC4"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 as a decentralized administrative body of the </w:t>
            </w:r>
            <w:r w:rsidR="00F955CF" w:rsidRPr="001843D3">
              <w:rPr>
                <w:rFonts w:ascii="Verdana" w:hAnsi="Verdana"/>
                <w:sz w:val="16"/>
                <w:szCs w:val="16"/>
                <w:lang w:val="en-US"/>
              </w:rPr>
              <w:t>Secretary</w:t>
            </w:r>
            <w:r w:rsidRPr="001843D3">
              <w:rPr>
                <w:rFonts w:ascii="Verdana" w:hAnsi="Verdana"/>
                <w:sz w:val="16"/>
                <w:szCs w:val="16"/>
                <w:lang w:val="en-US"/>
              </w:rPr>
              <w:t xml:space="preserve"> of the Environment and Natural Resources, with technical and management autonomy, with powers to regulate and supervise, in matters of Industrial Safety, </w:t>
            </w:r>
            <w:r w:rsidRPr="001843D3">
              <w:rPr>
                <w:rFonts w:ascii="Verdana" w:hAnsi="Verdana"/>
                <w:sz w:val="16"/>
                <w:szCs w:val="16"/>
                <w:lang w:val="en-US"/>
              </w:rPr>
              <w:lastRenderedPageBreak/>
              <w:t xml:space="preserve">Operational Safety and Environmental Protection, the </w:t>
            </w:r>
            <w:r w:rsidR="00F955CF" w:rsidRPr="001843D3">
              <w:rPr>
                <w:rFonts w:ascii="Verdana" w:hAnsi="Verdana"/>
                <w:sz w:val="16"/>
                <w:szCs w:val="16"/>
                <w:lang w:val="en-US"/>
              </w:rPr>
              <w:t>Installations</w:t>
            </w:r>
            <w:r w:rsidRPr="001843D3">
              <w:rPr>
                <w:rFonts w:ascii="Verdana" w:hAnsi="Verdana"/>
                <w:sz w:val="16"/>
                <w:szCs w:val="16"/>
                <w:lang w:val="en-US"/>
              </w:rPr>
              <w:t xml:space="preserve"> and activities of the Hydrocarbon Sector, including</w:t>
            </w:r>
            <w:r w:rsidR="00F955CF" w:rsidRPr="001843D3">
              <w:rPr>
                <w:rFonts w:ascii="Verdana" w:hAnsi="Verdana"/>
                <w:sz w:val="16"/>
                <w:szCs w:val="16"/>
                <w:lang w:val="en-US"/>
              </w:rPr>
              <w:t xml:space="preserve"> activities for</w:t>
            </w:r>
            <w:r w:rsidRPr="001843D3">
              <w:rPr>
                <w:rFonts w:ascii="Verdana" w:hAnsi="Verdana"/>
                <w:sz w:val="16"/>
                <w:szCs w:val="16"/>
                <w:lang w:val="en-US"/>
              </w:rPr>
              <w:t xml:space="preserve"> the dismantling and abandonment of </w:t>
            </w:r>
            <w:r w:rsidR="00F955CF" w:rsidRPr="001843D3">
              <w:rPr>
                <w:rFonts w:ascii="Verdana" w:hAnsi="Verdana"/>
                <w:sz w:val="16"/>
                <w:szCs w:val="16"/>
                <w:lang w:val="en-US"/>
              </w:rPr>
              <w:t>Installations</w:t>
            </w:r>
            <w:r w:rsidRPr="001843D3">
              <w:rPr>
                <w:rFonts w:ascii="Verdana" w:hAnsi="Verdana"/>
                <w:sz w:val="16"/>
                <w:szCs w:val="16"/>
                <w:lang w:val="en-US"/>
              </w:rPr>
              <w:t>, as well as the comprehensive control of waste</w:t>
            </w:r>
            <w:r w:rsidR="00F955CF" w:rsidRPr="001843D3">
              <w:rPr>
                <w:rFonts w:ascii="Verdana" w:hAnsi="Verdana"/>
                <w:sz w:val="16"/>
                <w:szCs w:val="16"/>
                <w:lang w:val="en-US"/>
              </w:rPr>
              <w:t>s</w:t>
            </w:r>
            <w:r w:rsidRPr="001843D3">
              <w:rPr>
                <w:rFonts w:ascii="Verdana" w:hAnsi="Verdana"/>
                <w:sz w:val="16"/>
                <w:szCs w:val="16"/>
                <w:lang w:val="en-US"/>
              </w:rPr>
              <w:t>;</w:t>
            </w:r>
          </w:p>
        </w:tc>
      </w:tr>
      <w:tr w:rsidR="00796CA8" w:rsidRPr="001843D3" w14:paraId="2EACDC20" w14:textId="2BCDD8CA" w:rsidTr="00796CA8">
        <w:tc>
          <w:tcPr>
            <w:tcW w:w="4717" w:type="dxa"/>
          </w:tcPr>
          <w:p w14:paraId="1FC39EB9" w14:textId="77777777" w:rsidR="00796CA8" w:rsidRPr="001843D3" w:rsidRDefault="00796CA8" w:rsidP="00796CA8">
            <w:pPr>
              <w:pStyle w:val="Texto"/>
              <w:spacing w:line="215" w:lineRule="exact"/>
              <w:ind w:firstLine="0"/>
              <w:rPr>
                <w:rFonts w:ascii="Verdana" w:hAnsi="Verdana"/>
                <w:sz w:val="16"/>
                <w:szCs w:val="16"/>
                <w:lang w:val="es-ES"/>
              </w:rPr>
            </w:pPr>
            <w:r w:rsidRPr="001843D3">
              <w:rPr>
                <w:rFonts w:ascii="Verdana" w:hAnsi="Verdana"/>
                <w:sz w:val="16"/>
                <w:szCs w:val="16"/>
                <w:lang w:val="es-ES"/>
              </w:rPr>
              <w:lastRenderedPageBreak/>
              <w:t>Que el 11 de agosto de 2014, se publicó en el Diario Oficial de la Federación la Ley de la Agencia Nacional de Seguridad Industrial y de Protección al Medio Ambiente del Sector Hidrocarburos en la cual se establece que la Agencia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 considerando aspectos preventivos y correctivos en casos de Emergencias;</w:t>
            </w:r>
          </w:p>
        </w:tc>
        <w:tc>
          <w:tcPr>
            <w:tcW w:w="4633" w:type="dxa"/>
          </w:tcPr>
          <w:p w14:paraId="13028312" w14:textId="20D96883" w:rsidR="00796CA8" w:rsidRPr="001843D3" w:rsidRDefault="00796CA8" w:rsidP="00796CA8">
            <w:pPr>
              <w:pStyle w:val="Texto"/>
              <w:spacing w:line="215" w:lineRule="exact"/>
              <w:ind w:firstLine="0"/>
              <w:rPr>
                <w:rFonts w:ascii="Verdana" w:hAnsi="Verdana"/>
                <w:sz w:val="16"/>
                <w:szCs w:val="16"/>
                <w:lang w:val="en-US"/>
              </w:rPr>
            </w:pPr>
            <w:r w:rsidRPr="001843D3">
              <w:rPr>
                <w:rFonts w:ascii="Verdana" w:hAnsi="Verdana"/>
                <w:sz w:val="16"/>
                <w:szCs w:val="16"/>
                <w:lang w:val="en-US"/>
              </w:rPr>
              <w:t xml:space="preserve">That on August 11, 2014, the Law of the </w:t>
            </w:r>
            <w:r w:rsidR="00B36DC4"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 was published in the Official </w:t>
            </w:r>
            <w:r w:rsidR="00F955CF" w:rsidRPr="001843D3">
              <w:rPr>
                <w:rFonts w:ascii="Verdana" w:hAnsi="Verdana"/>
                <w:sz w:val="16"/>
                <w:szCs w:val="16"/>
                <w:lang w:val="en-US"/>
              </w:rPr>
              <w:t>Daily</w:t>
            </w:r>
            <w:r w:rsidRPr="001843D3">
              <w:rPr>
                <w:rFonts w:ascii="Verdana" w:hAnsi="Verdana"/>
                <w:sz w:val="16"/>
                <w:szCs w:val="16"/>
                <w:lang w:val="en-US"/>
              </w:rPr>
              <w:t xml:space="preserve"> of the Federation, which establishes that the </w:t>
            </w:r>
            <w:r w:rsidR="00705726" w:rsidRPr="001843D3">
              <w:rPr>
                <w:rFonts w:ascii="Verdana" w:hAnsi="Verdana"/>
                <w:sz w:val="16"/>
                <w:szCs w:val="16"/>
                <w:lang w:val="en-US"/>
              </w:rPr>
              <w:t>Agency</w:t>
            </w:r>
            <w:r w:rsidRPr="001843D3">
              <w:rPr>
                <w:rFonts w:ascii="Verdana" w:hAnsi="Verdana"/>
                <w:sz w:val="16"/>
                <w:szCs w:val="16"/>
                <w:lang w:val="en-US"/>
              </w:rPr>
              <w:t xml:space="preserve">'s objective is the protection of people, the environment and the </w:t>
            </w:r>
            <w:r w:rsidR="00F955CF" w:rsidRPr="001843D3">
              <w:rPr>
                <w:rFonts w:ascii="Verdana" w:hAnsi="Verdana"/>
                <w:sz w:val="16"/>
                <w:szCs w:val="16"/>
                <w:lang w:val="en-US"/>
              </w:rPr>
              <w:t>h</w:t>
            </w:r>
            <w:r w:rsidRPr="001843D3">
              <w:rPr>
                <w:rFonts w:ascii="Verdana" w:hAnsi="Verdana"/>
                <w:sz w:val="16"/>
                <w:szCs w:val="16"/>
                <w:lang w:val="en-US"/>
              </w:rPr>
              <w:t xml:space="preserve">ydrocarbon </w:t>
            </w:r>
            <w:r w:rsidR="00F955CF" w:rsidRPr="001843D3">
              <w:rPr>
                <w:rFonts w:ascii="Verdana" w:hAnsi="Verdana"/>
                <w:sz w:val="16"/>
                <w:szCs w:val="16"/>
                <w:lang w:val="en-US"/>
              </w:rPr>
              <w:t>s</w:t>
            </w:r>
            <w:r w:rsidRPr="001843D3">
              <w:rPr>
                <w:rFonts w:ascii="Verdana" w:hAnsi="Verdana"/>
                <w:sz w:val="16"/>
                <w:szCs w:val="16"/>
                <w:lang w:val="en-US"/>
              </w:rPr>
              <w:t xml:space="preserve">ector </w:t>
            </w:r>
            <w:r w:rsidR="00F955CF" w:rsidRPr="001843D3">
              <w:rPr>
                <w:rFonts w:ascii="Verdana" w:hAnsi="Verdana"/>
                <w:sz w:val="16"/>
                <w:szCs w:val="16"/>
                <w:lang w:val="en-US"/>
              </w:rPr>
              <w:t>installations</w:t>
            </w:r>
            <w:r w:rsidRPr="001843D3">
              <w:rPr>
                <w:rFonts w:ascii="Verdana" w:hAnsi="Verdana"/>
                <w:sz w:val="16"/>
                <w:szCs w:val="16"/>
                <w:lang w:val="en-US"/>
              </w:rPr>
              <w:t xml:space="preserve">, which is why it has powers to regulate, supervise and sanction the activities of the </w:t>
            </w:r>
            <w:r w:rsidR="00F955CF" w:rsidRPr="001843D3">
              <w:rPr>
                <w:rFonts w:ascii="Verdana" w:hAnsi="Verdana"/>
                <w:sz w:val="16"/>
                <w:szCs w:val="16"/>
                <w:lang w:val="en-US"/>
              </w:rPr>
              <w:t>s</w:t>
            </w:r>
            <w:r w:rsidRPr="001843D3">
              <w:rPr>
                <w:rFonts w:ascii="Verdana" w:hAnsi="Verdana"/>
                <w:sz w:val="16"/>
                <w:szCs w:val="16"/>
                <w:lang w:val="en-US"/>
              </w:rPr>
              <w:t xml:space="preserve">ector in matters of </w:t>
            </w:r>
            <w:r w:rsidR="00F955CF" w:rsidRPr="001843D3">
              <w:rPr>
                <w:rFonts w:ascii="Verdana" w:hAnsi="Verdana"/>
                <w:sz w:val="16"/>
                <w:szCs w:val="16"/>
                <w:lang w:val="en-US"/>
              </w:rPr>
              <w:t>industrial safety, operational safety and environmental protection</w:t>
            </w:r>
            <w:r w:rsidRPr="001843D3">
              <w:rPr>
                <w:rFonts w:ascii="Verdana" w:hAnsi="Verdana"/>
                <w:sz w:val="16"/>
                <w:szCs w:val="16"/>
                <w:lang w:val="en-US"/>
              </w:rPr>
              <w:t xml:space="preserve">, considering preventive and corrective aspects in cases of </w:t>
            </w:r>
            <w:r w:rsidR="00F955CF" w:rsidRPr="001843D3">
              <w:rPr>
                <w:rFonts w:ascii="Verdana" w:hAnsi="Verdana"/>
                <w:sz w:val="16"/>
                <w:szCs w:val="16"/>
                <w:lang w:val="en-US"/>
              </w:rPr>
              <w:t>e</w:t>
            </w:r>
            <w:r w:rsidRPr="001843D3">
              <w:rPr>
                <w:rFonts w:ascii="Verdana" w:hAnsi="Verdana"/>
                <w:sz w:val="16"/>
                <w:szCs w:val="16"/>
                <w:lang w:val="en-US"/>
              </w:rPr>
              <w:t>mergencies;</w:t>
            </w:r>
          </w:p>
        </w:tc>
      </w:tr>
      <w:tr w:rsidR="00796CA8" w:rsidRPr="001843D3" w14:paraId="754A497F" w14:textId="626AFA2A" w:rsidTr="00796CA8">
        <w:tc>
          <w:tcPr>
            <w:tcW w:w="4717" w:type="dxa"/>
          </w:tcPr>
          <w:p w14:paraId="388584F4" w14:textId="77777777" w:rsidR="00796CA8" w:rsidRPr="001843D3" w:rsidRDefault="00796CA8" w:rsidP="00796CA8">
            <w:pPr>
              <w:pStyle w:val="Texto"/>
              <w:spacing w:line="215" w:lineRule="exact"/>
              <w:ind w:firstLine="0"/>
              <w:rPr>
                <w:rFonts w:ascii="Verdana" w:hAnsi="Verdana"/>
                <w:sz w:val="16"/>
                <w:szCs w:val="16"/>
                <w:lang w:val="es-ES"/>
              </w:rPr>
            </w:pPr>
            <w:r w:rsidRPr="001843D3">
              <w:rPr>
                <w:rFonts w:ascii="Verdana" w:hAnsi="Verdana"/>
                <w:sz w:val="16"/>
                <w:szCs w:val="16"/>
                <w:lang w:val="es-ES"/>
              </w:rPr>
              <w:t>Que la Ley de la Agencia Nacional de Seguridad Industrial y de Protección al Medio Ambiente del Sector Hidrocarburos establece, entre otras, las atribuciones de esta Agencia para: a) emitir las bases y criterios para que los Regulados adopten las mejores prácticas de Seguridad Industrial, Seguridad Operativa y de Protección al Medio Ambiente que resulten aplicables a las actividades del Sector Hidrocarburos, y b) regular a través de lineamientos, directrices, criterios u otras disposiciones administrativas de carácter general necesarias en las materias de Seguridad Industrial, Seguridad Operativa y Protección al Medio Ambiente;</w:t>
            </w:r>
          </w:p>
        </w:tc>
        <w:tc>
          <w:tcPr>
            <w:tcW w:w="4633" w:type="dxa"/>
          </w:tcPr>
          <w:p w14:paraId="3D0C190A" w14:textId="234A5AED" w:rsidR="00796CA8" w:rsidRPr="001843D3" w:rsidRDefault="00796CA8" w:rsidP="00796CA8">
            <w:pPr>
              <w:pStyle w:val="Texto"/>
              <w:spacing w:line="215" w:lineRule="exact"/>
              <w:ind w:firstLine="0"/>
              <w:rPr>
                <w:rFonts w:ascii="Verdana" w:hAnsi="Verdana"/>
                <w:sz w:val="16"/>
                <w:szCs w:val="16"/>
                <w:lang w:val="en-US"/>
              </w:rPr>
            </w:pPr>
            <w:r w:rsidRPr="001843D3">
              <w:rPr>
                <w:rFonts w:ascii="Verdana" w:hAnsi="Verdana"/>
                <w:sz w:val="16"/>
                <w:szCs w:val="16"/>
                <w:lang w:val="en-US"/>
              </w:rPr>
              <w:t xml:space="preserve">That the Law of the </w:t>
            </w:r>
            <w:r w:rsidR="00B36DC4"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 establishes, among others, the powers of this </w:t>
            </w:r>
            <w:r w:rsidR="00AF7468" w:rsidRPr="001843D3">
              <w:rPr>
                <w:rFonts w:ascii="Verdana" w:hAnsi="Verdana"/>
                <w:sz w:val="16"/>
                <w:szCs w:val="16"/>
                <w:lang w:val="en-US"/>
              </w:rPr>
              <w:t>Agency</w:t>
            </w:r>
            <w:r w:rsidRPr="001843D3">
              <w:rPr>
                <w:rFonts w:ascii="Verdana" w:hAnsi="Verdana"/>
                <w:sz w:val="16"/>
                <w:szCs w:val="16"/>
                <w:lang w:val="en-US"/>
              </w:rPr>
              <w:t xml:space="preserve"> to: a) issue the </w:t>
            </w:r>
            <w:r w:rsidR="00F955CF" w:rsidRPr="001843D3">
              <w:rPr>
                <w:rFonts w:ascii="Verdana" w:hAnsi="Verdana"/>
                <w:sz w:val="16"/>
                <w:szCs w:val="16"/>
                <w:lang w:val="en-US"/>
              </w:rPr>
              <w:t>principles</w:t>
            </w:r>
            <w:r w:rsidRPr="001843D3">
              <w:rPr>
                <w:rFonts w:ascii="Verdana" w:hAnsi="Verdana"/>
                <w:sz w:val="16"/>
                <w:szCs w:val="16"/>
                <w:lang w:val="en-US"/>
              </w:rPr>
              <w:t xml:space="preserve"> and criteria for </w:t>
            </w:r>
            <w:r w:rsidR="00294165" w:rsidRPr="001843D3">
              <w:rPr>
                <w:rFonts w:ascii="Verdana" w:hAnsi="Verdana"/>
                <w:sz w:val="16"/>
                <w:szCs w:val="16"/>
                <w:lang w:val="en-US"/>
              </w:rPr>
              <w:t>regulated parties to adopt the best industrial safety practices, operational safety and environmental protection that are applicable to the activities of the hydrocarbon sector</w:t>
            </w:r>
            <w:r w:rsidRPr="001843D3">
              <w:rPr>
                <w:rFonts w:ascii="Verdana" w:hAnsi="Verdana"/>
                <w:sz w:val="16"/>
                <w:szCs w:val="16"/>
                <w:lang w:val="en-US"/>
              </w:rPr>
              <w:t xml:space="preserve">, and b) regulate through guidelines, directives, criteria or other general administrative provisions necessary in the areas of </w:t>
            </w:r>
            <w:r w:rsidR="00294165" w:rsidRPr="001843D3">
              <w:rPr>
                <w:rFonts w:ascii="Verdana" w:hAnsi="Verdana"/>
                <w:sz w:val="16"/>
                <w:szCs w:val="16"/>
                <w:lang w:val="en-US"/>
              </w:rPr>
              <w:t>industrial safety, operational safety and protection of the environment</w:t>
            </w:r>
            <w:r w:rsidRPr="001843D3">
              <w:rPr>
                <w:rFonts w:ascii="Verdana" w:hAnsi="Verdana"/>
                <w:sz w:val="16"/>
                <w:szCs w:val="16"/>
                <w:lang w:val="en-US"/>
              </w:rPr>
              <w:t>;</w:t>
            </w:r>
          </w:p>
        </w:tc>
      </w:tr>
      <w:tr w:rsidR="00796CA8" w:rsidRPr="001843D3" w14:paraId="1CBAB937" w14:textId="1429712C" w:rsidTr="00796CA8">
        <w:tc>
          <w:tcPr>
            <w:tcW w:w="4717" w:type="dxa"/>
          </w:tcPr>
          <w:p w14:paraId="3DF28A91" w14:textId="77777777" w:rsidR="00796CA8" w:rsidRPr="001843D3" w:rsidRDefault="00796CA8" w:rsidP="00796CA8">
            <w:pPr>
              <w:pStyle w:val="Texto"/>
              <w:spacing w:line="215" w:lineRule="exact"/>
              <w:ind w:firstLine="0"/>
              <w:rPr>
                <w:rFonts w:ascii="Verdana" w:hAnsi="Verdana"/>
                <w:sz w:val="16"/>
                <w:szCs w:val="16"/>
                <w:lang w:val="es-ES"/>
              </w:rPr>
            </w:pPr>
            <w:r w:rsidRPr="001843D3">
              <w:rPr>
                <w:rFonts w:ascii="Verdana" w:hAnsi="Verdana"/>
                <w:sz w:val="16"/>
                <w:szCs w:val="16"/>
                <w:lang w:val="es-ES"/>
              </w:rPr>
              <w:t>Que el 11 de agosto de 2014, se publicó en el Diario Oficial de la Federación la Ley de Hidrocarburos en la que se define al Reconocimiento y Exploración Superficial como todos aquellos estudios de evaluación que se valen únicamente de actividades sobre la superficie del terreno o del mar para considerar la posible existencia de Hidrocarburos en un área determinada; dentro de éstos se incluyen los trabajos para la adquisición, el procesamiento, reprocesamiento o interpretación de información; a la actividad de Exploración como la actividad o conjunto de actividades que se valen de métodos directos, incluyendo la perforación de pozos, encaminadas a la identificación, descubrimiento y evaluación de Hidrocarburos en el Subsuelo, en un área definida; y a la Extracción como la actividad o conjunto de actividades destinadas a la producción de Hidrocarburos, incluyendo la perforación de pozos de producción, la inyección y la estimulación de Yacimientos, la recuperación mejorada, la Recolección, el acondicionamiento y separación de Hidrocarburos, la eliminación de agua y sedimentos, dentro del Área Contractual o de Asignación, así como la construcción, localización, operación, uso, abandono y desmantelamiento de Instalaciones para la producción;</w:t>
            </w:r>
          </w:p>
        </w:tc>
        <w:tc>
          <w:tcPr>
            <w:tcW w:w="4633" w:type="dxa"/>
          </w:tcPr>
          <w:p w14:paraId="14E764FA" w14:textId="0A22FE5C" w:rsidR="00796CA8" w:rsidRPr="001843D3" w:rsidRDefault="00796CA8" w:rsidP="00796CA8">
            <w:pPr>
              <w:pStyle w:val="Texto"/>
              <w:spacing w:line="215" w:lineRule="exact"/>
              <w:ind w:firstLine="0"/>
              <w:rPr>
                <w:rFonts w:ascii="Verdana" w:hAnsi="Verdana"/>
                <w:sz w:val="16"/>
                <w:szCs w:val="16"/>
                <w:lang w:val="en-US"/>
              </w:rPr>
            </w:pPr>
            <w:r w:rsidRPr="001843D3">
              <w:rPr>
                <w:rFonts w:ascii="Verdana" w:hAnsi="Verdana"/>
                <w:sz w:val="16"/>
                <w:szCs w:val="16"/>
                <w:lang w:val="en-US"/>
              </w:rPr>
              <w:t xml:space="preserve">That on August 11, 2014, the </w:t>
            </w:r>
            <w:r w:rsidR="00F955CF" w:rsidRPr="001843D3">
              <w:rPr>
                <w:rFonts w:ascii="Verdana" w:hAnsi="Verdana"/>
                <w:sz w:val="16"/>
                <w:szCs w:val="16"/>
                <w:lang w:val="en-US"/>
              </w:rPr>
              <w:t>Law of Hydrocarbons</w:t>
            </w:r>
            <w:r w:rsidRPr="001843D3">
              <w:rPr>
                <w:rFonts w:ascii="Verdana" w:hAnsi="Verdana"/>
                <w:sz w:val="16"/>
                <w:szCs w:val="16"/>
                <w:lang w:val="en-US"/>
              </w:rPr>
              <w:t xml:space="preserve"> was published in the Official </w:t>
            </w:r>
            <w:r w:rsidR="00F955CF" w:rsidRPr="001843D3">
              <w:rPr>
                <w:rFonts w:ascii="Verdana" w:hAnsi="Verdana"/>
                <w:sz w:val="16"/>
                <w:szCs w:val="16"/>
                <w:lang w:val="en-US"/>
              </w:rPr>
              <w:t>Daily</w:t>
            </w:r>
            <w:r w:rsidRPr="001843D3">
              <w:rPr>
                <w:rFonts w:ascii="Verdana" w:hAnsi="Verdana"/>
                <w:sz w:val="16"/>
                <w:szCs w:val="16"/>
                <w:lang w:val="en-US"/>
              </w:rPr>
              <w:t xml:space="preserve"> of the Federation, which defines </w:t>
            </w:r>
            <w:r w:rsidR="00FC0773" w:rsidRPr="001843D3">
              <w:rPr>
                <w:rFonts w:ascii="Verdana" w:hAnsi="Verdana"/>
                <w:sz w:val="16"/>
                <w:szCs w:val="16"/>
                <w:lang w:val="en-US"/>
              </w:rPr>
              <w:t xml:space="preserve">surface reconnaissance and exploration </w:t>
            </w:r>
            <w:r w:rsidRPr="001843D3">
              <w:rPr>
                <w:rFonts w:ascii="Verdana" w:hAnsi="Verdana"/>
                <w:sz w:val="16"/>
                <w:szCs w:val="16"/>
                <w:lang w:val="en-US"/>
              </w:rPr>
              <w:t xml:space="preserve">as all those evaluation studies that use only activities on the surface of the land or the sea to consider the possible existence of </w:t>
            </w:r>
            <w:r w:rsidR="00D619C5" w:rsidRPr="001843D3">
              <w:rPr>
                <w:rFonts w:ascii="Verdana" w:hAnsi="Verdana"/>
                <w:sz w:val="16"/>
                <w:szCs w:val="16"/>
                <w:lang w:val="en-US"/>
              </w:rPr>
              <w:t>h</w:t>
            </w:r>
            <w:r w:rsidRPr="001843D3">
              <w:rPr>
                <w:rFonts w:ascii="Verdana" w:hAnsi="Verdana"/>
                <w:sz w:val="16"/>
                <w:szCs w:val="16"/>
                <w:lang w:val="en-US"/>
              </w:rPr>
              <w:t xml:space="preserve">ydrocarbons in a given area; </w:t>
            </w:r>
            <w:proofErr w:type="spellStart"/>
            <w:r w:rsidR="00D619C5" w:rsidRPr="001843D3">
              <w:rPr>
                <w:rFonts w:ascii="Verdana" w:hAnsi="Verdana"/>
                <w:sz w:val="16"/>
                <w:szCs w:val="16"/>
                <w:lang w:val="en-US"/>
              </w:rPr>
              <w:t>the</w:t>
            </w:r>
            <w:proofErr w:type="spellEnd"/>
            <w:r w:rsidR="00D619C5" w:rsidRPr="001843D3">
              <w:rPr>
                <w:rFonts w:ascii="Verdana" w:hAnsi="Verdana"/>
                <w:sz w:val="16"/>
                <w:szCs w:val="16"/>
                <w:lang w:val="en-US"/>
              </w:rPr>
              <w:t xml:space="preserve"> latter</w:t>
            </w:r>
            <w:r w:rsidRPr="001843D3">
              <w:rPr>
                <w:rFonts w:ascii="Verdana" w:hAnsi="Verdana"/>
                <w:sz w:val="16"/>
                <w:szCs w:val="16"/>
                <w:lang w:val="en-US"/>
              </w:rPr>
              <w:t xml:space="preserve"> include</w:t>
            </w:r>
            <w:r w:rsidR="00D619C5" w:rsidRPr="001843D3">
              <w:rPr>
                <w:rFonts w:ascii="Verdana" w:hAnsi="Verdana"/>
                <w:sz w:val="16"/>
                <w:szCs w:val="16"/>
                <w:lang w:val="en-US"/>
              </w:rPr>
              <w:t>s</w:t>
            </w:r>
            <w:r w:rsidRPr="001843D3">
              <w:rPr>
                <w:rFonts w:ascii="Verdana" w:hAnsi="Verdana"/>
                <w:sz w:val="16"/>
                <w:szCs w:val="16"/>
                <w:lang w:val="en-US"/>
              </w:rPr>
              <w:t xml:space="preserve"> works for the acquisition, processing, reprocessing or interpretation of information; to the Exploration activity as the activity or set of activities that use direct methods, including the drilling of wells, aimed at the identification, discovery and evaluation of </w:t>
            </w:r>
            <w:r w:rsidR="00C948B9" w:rsidRPr="001843D3">
              <w:rPr>
                <w:rFonts w:ascii="Verdana" w:hAnsi="Verdana"/>
                <w:sz w:val="16"/>
                <w:szCs w:val="16"/>
                <w:lang w:val="en-US"/>
              </w:rPr>
              <w:t>hydrocarbons in the subsoil, in a defined area; and extraction as the activity or set of activities intended for the production of hydrocarbons, including the drilling of production wells, the injection and stimulation of reservoirs, enhanced recovery, collection, conditioning and separation of hydrocarbons, the elimination of water and sediments, within the contractual or assignment area, as well as the construction, location, operation, use, abandonment and dismantling of production installations;</w:t>
            </w:r>
          </w:p>
        </w:tc>
      </w:tr>
      <w:tr w:rsidR="00796CA8" w:rsidRPr="001843D3" w14:paraId="7F903293" w14:textId="0C1982F2" w:rsidTr="00796CA8">
        <w:tc>
          <w:tcPr>
            <w:tcW w:w="4717" w:type="dxa"/>
          </w:tcPr>
          <w:p w14:paraId="426032F8" w14:textId="77777777" w:rsidR="00796CA8" w:rsidRPr="001843D3" w:rsidRDefault="00796CA8" w:rsidP="00796CA8">
            <w:pPr>
              <w:pStyle w:val="Texto"/>
              <w:spacing w:after="80" w:line="212" w:lineRule="exact"/>
              <w:ind w:firstLine="0"/>
              <w:rPr>
                <w:rFonts w:ascii="Verdana" w:hAnsi="Verdana"/>
                <w:sz w:val="16"/>
                <w:szCs w:val="16"/>
                <w:lang w:val="es-ES"/>
              </w:rPr>
            </w:pPr>
            <w:r w:rsidRPr="001843D3">
              <w:rPr>
                <w:rFonts w:ascii="Verdana" w:hAnsi="Verdana"/>
                <w:sz w:val="16"/>
                <w:szCs w:val="16"/>
                <w:lang w:val="es-ES"/>
              </w:rPr>
              <w:t xml:space="preserve">Que la misma Ley de Hidrocarburos establece que los Asignatarios, Contratistas y Autorizados estarán obligados a cumplir con la regulación, lineamientos y disposiciones administrativas que emitan las secretarías de Energía y de Hacienda y Crédito Público, la Comisión </w:t>
            </w:r>
            <w:r w:rsidRPr="001843D3">
              <w:rPr>
                <w:rFonts w:ascii="Verdana" w:hAnsi="Verdana"/>
                <w:sz w:val="16"/>
                <w:szCs w:val="16"/>
                <w:lang w:val="es-ES"/>
              </w:rPr>
              <w:lastRenderedPageBreak/>
              <w:t>Nacional de Hidrocarburos y la Agencia en el ámbito de sus respectivas competencias;</w:t>
            </w:r>
          </w:p>
        </w:tc>
        <w:tc>
          <w:tcPr>
            <w:tcW w:w="4633" w:type="dxa"/>
          </w:tcPr>
          <w:p w14:paraId="49C13343" w14:textId="75A5E420" w:rsidR="00796CA8" w:rsidRPr="001843D3" w:rsidRDefault="00796CA8" w:rsidP="00796CA8">
            <w:pPr>
              <w:pStyle w:val="Texto"/>
              <w:spacing w:after="80" w:line="212" w:lineRule="exact"/>
              <w:ind w:firstLine="0"/>
              <w:rPr>
                <w:rFonts w:ascii="Verdana" w:hAnsi="Verdana"/>
                <w:sz w:val="16"/>
                <w:szCs w:val="16"/>
                <w:lang w:val="en-US"/>
              </w:rPr>
            </w:pPr>
            <w:r w:rsidRPr="001843D3">
              <w:rPr>
                <w:rFonts w:ascii="Verdana" w:hAnsi="Verdana"/>
                <w:sz w:val="16"/>
                <w:szCs w:val="16"/>
                <w:lang w:val="en-US"/>
              </w:rPr>
              <w:lastRenderedPageBreak/>
              <w:t xml:space="preserve">That the same </w:t>
            </w:r>
            <w:r w:rsidR="00F955CF" w:rsidRPr="001843D3">
              <w:rPr>
                <w:rFonts w:ascii="Verdana" w:hAnsi="Verdana"/>
                <w:sz w:val="16"/>
                <w:szCs w:val="16"/>
                <w:lang w:val="en-US"/>
              </w:rPr>
              <w:t>Law of Hydrocarbons</w:t>
            </w:r>
            <w:r w:rsidRPr="001843D3">
              <w:rPr>
                <w:rFonts w:ascii="Verdana" w:hAnsi="Verdana"/>
                <w:sz w:val="16"/>
                <w:szCs w:val="16"/>
                <w:lang w:val="en-US"/>
              </w:rPr>
              <w:t xml:space="preserve"> establishes that the </w:t>
            </w:r>
            <w:r w:rsidR="00540DA7" w:rsidRPr="001843D3">
              <w:rPr>
                <w:rFonts w:ascii="Verdana" w:hAnsi="Verdana"/>
                <w:sz w:val="16"/>
                <w:szCs w:val="16"/>
                <w:lang w:val="en-US"/>
              </w:rPr>
              <w:t xml:space="preserve">assignees, </w:t>
            </w:r>
            <w:proofErr w:type="gramStart"/>
            <w:r w:rsidR="00540DA7" w:rsidRPr="001843D3">
              <w:rPr>
                <w:rFonts w:ascii="Verdana" w:hAnsi="Verdana"/>
                <w:sz w:val="16"/>
                <w:szCs w:val="16"/>
                <w:lang w:val="en-US"/>
              </w:rPr>
              <w:t>contractors</w:t>
            </w:r>
            <w:proofErr w:type="gramEnd"/>
            <w:r w:rsidR="00540DA7" w:rsidRPr="001843D3">
              <w:rPr>
                <w:rFonts w:ascii="Verdana" w:hAnsi="Verdana"/>
                <w:sz w:val="16"/>
                <w:szCs w:val="16"/>
                <w:lang w:val="en-US"/>
              </w:rPr>
              <w:t xml:space="preserve"> and authorized persons </w:t>
            </w:r>
            <w:r w:rsidRPr="001843D3">
              <w:rPr>
                <w:rFonts w:ascii="Verdana" w:hAnsi="Verdana"/>
                <w:sz w:val="16"/>
                <w:szCs w:val="16"/>
                <w:lang w:val="en-US"/>
              </w:rPr>
              <w:t xml:space="preserve">will be </w:t>
            </w:r>
            <w:r w:rsidR="00540DA7" w:rsidRPr="001843D3">
              <w:rPr>
                <w:rFonts w:ascii="Verdana" w:hAnsi="Verdana"/>
                <w:sz w:val="16"/>
                <w:szCs w:val="16"/>
                <w:lang w:val="en-US"/>
              </w:rPr>
              <w:t>obligated</w:t>
            </w:r>
            <w:r w:rsidRPr="001843D3">
              <w:rPr>
                <w:rFonts w:ascii="Verdana" w:hAnsi="Verdana"/>
                <w:sz w:val="16"/>
                <w:szCs w:val="16"/>
                <w:lang w:val="en-US"/>
              </w:rPr>
              <w:t xml:space="preserve"> to comply with the regulation, guidelines and administrative provisions issued by the </w:t>
            </w:r>
            <w:r w:rsidR="00F955CF" w:rsidRPr="001843D3">
              <w:rPr>
                <w:rFonts w:ascii="Verdana" w:hAnsi="Verdana"/>
                <w:sz w:val="16"/>
                <w:szCs w:val="16"/>
                <w:lang w:val="en-US"/>
              </w:rPr>
              <w:t>Secretar</w:t>
            </w:r>
            <w:r w:rsidR="00540DA7" w:rsidRPr="001843D3">
              <w:rPr>
                <w:rFonts w:ascii="Verdana" w:hAnsi="Verdana"/>
                <w:sz w:val="16"/>
                <w:szCs w:val="16"/>
                <w:lang w:val="en-US"/>
              </w:rPr>
              <w:t>ie</w:t>
            </w:r>
            <w:r w:rsidRPr="001843D3">
              <w:rPr>
                <w:rFonts w:ascii="Verdana" w:hAnsi="Verdana"/>
                <w:sz w:val="16"/>
                <w:szCs w:val="16"/>
                <w:lang w:val="en-US"/>
              </w:rPr>
              <w:t xml:space="preserve">s of Energy and Finance and Public Credit, the National </w:t>
            </w:r>
            <w:r w:rsidRPr="001843D3">
              <w:rPr>
                <w:rFonts w:ascii="Verdana" w:hAnsi="Verdana"/>
                <w:sz w:val="16"/>
                <w:szCs w:val="16"/>
                <w:lang w:val="en-US"/>
              </w:rPr>
              <w:lastRenderedPageBreak/>
              <w:t xml:space="preserve">Hydrocarbons Commission and the </w:t>
            </w:r>
            <w:r w:rsidR="00705726" w:rsidRPr="001843D3">
              <w:rPr>
                <w:rFonts w:ascii="Verdana" w:hAnsi="Verdana"/>
                <w:sz w:val="16"/>
                <w:szCs w:val="16"/>
                <w:lang w:val="en-US"/>
              </w:rPr>
              <w:t>Agency</w:t>
            </w:r>
            <w:r w:rsidRPr="001843D3">
              <w:rPr>
                <w:rFonts w:ascii="Verdana" w:hAnsi="Verdana"/>
                <w:sz w:val="16"/>
                <w:szCs w:val="16"/>
                <w:lang w:val="en-US"/>
              </w:rPr>
              <w:t xml:space="preserve"> in the field. of their respective powers;</w:t>
            </w:r>
          </w:p>
        </w:tc>
      </w:tr>
      <w:tr w:rsidR="00796CA8" w:rsidRPr="001843D3" w14:paraId="1550B5C0" w14:textId="13D877C5" w:rsidTr="00796CA8">
        <w:tc>
          <w:tcPr>
            <w:tcW w:w="4717" w:type="dxa"/>
          </w:tcPr>
          <w:p w14:paraId="59F1337A" w14:textId="77777777" w:rsidR="00796CA8" w:rsidRPr="001843D3" w:rsidRDefault="00796CA8" w:rsidP="00796CA8">
            <w:pPr>
              <w:pStyle w:val="Texto"/>
              <w:spacing w:after="80" w:line="212" w:lineRule="exact"/>
              <w:ind w:firstLine="0"/>
              <w:rPr>
                <w:rFonts w:ascii="Verdana" w:hAnsi="Verdana"/>
                <w:sz w:val="16"/>
                <w:szCs w:val="16"/>
              </w:rPr>
            </w:pPr>
            <w:r w:rsidRPr="001843D3">
              <w:rPr>
                <w:rFonts w:ascii="Verdana" w:hAnsi="Verdana"/>
                <w:sz w:val="16"/>
                <w:szCs w:val="16"/>
              </w:rPr>
              <w:lastRenderedPageBreak/>
              <w:t>Que el 31 de octubre de 2014, se publicó en el Diario Oficial de la Federación el Reglamento Interior de la Agencia Nacional de Seguridad Industrial y de Protección al Medio Ambiente del Sector Hidrocarburos en el que se detalla el conjunto de atribuciones que debe ejercer esta Agencia, entre las que se encuentran, emitir las bases y criterios para que los Regulados adopten las mejores prácticas de Seguridad Industrial, Seguridad Operativa y Protección al Medio Ambiente que resulten aplicables a las actividades del Sector;</w:t>
            </w:r>
          </w:p>
        </w:tc>
        <w:tc>
          <w:tcPr>
            <w:tcW w:w="4633" w:type="dxa"/>
          </w:tcPr>
          <w:p w14:paraId="72777FA7" w14:textId="06D576BC" w:rsidR="00796CA8" w:rsidRPr="001843D3" w:rsidRDefault="00796CA8" w:rsidP="00796CA8">
            <w:pPr>
              <w:pStyle w:val="Texto"/>
              <w:spacing w:after="80" w:line="212" w:lineRule="exact"/>
              <w:ind w:firstLine="0"/>
              <w:rPr>
                <w:rFonts w:ascii="Verdana" w:hAnsi="Verdana"/>
                <w:sz w:val="16"/>
                <w:szCs w:val="16"/>
                <w:lang w:val="en-US"/>
              </w:rPr>
            </w:pPr>
            <w:r w:rsidRPr="001843D3">
              <w:rPr>
                <w:rFonts w:ascii="Verdana" w:hAnsi="Verdana"/>
                <w:sz w:val="16"/>
                <w:szCs w:val="16"/>
                <w:lang w:val="en-US"/>
              </w:rPr>
              <w:t xml:space="preserve">That on October 31, 2014, the Internal Regulation of the </w:t>
            </w:r>
            <w:r w:rsidR="00B36DC4"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 were published in the Official </w:t>
            </w:r>
            <w:r w:rsidR="00F955CF" w:rsidRPr="001843D3">
              <w:rPr>
                <w:rFonts w:ascii="Verdana" w:hAnsi="Verdana"/>
                <w:sz w:val="16"/>
                <w:szCs w:val="16"/>
                <w:lang w:val="en-US"/>
              </w:rPr>
              <w:t>Daily</w:t>
            </w:r>
            <w:r w:rsidRPr="001843D3">
              <w:rPr>
                <w:rFonts w:ascii="Verdana" w:hAnsi="Verdana"/>
                <w:sz w:val="16"/>
                <w:szCs w:val="16"/>
                <w:lang w:val="en-US"/>
              </w:rPr>
              <w:t xml:space="preserve"> of the Federation, detailing the set of powers that this </w:t>
            </w:r>
            <w:r w:rsidR="00705726" w:rsidRPr="001843D3">
              <w:rPr>
                <w:rFonts w:ascii="Verdana" w:hAnsi="Verdana"/>
                <w:sz w:val="16"/>
                <w:szCs w:val="16"/>
                <w:lang w:val="en-US"/>
              </w:rPr>
              <w:t>Agency</w:t>
            </w:r>
            <w:r w:rsidRPr="001843D3">
              <w:rPr>
                <w:rFonts w:ascii="Verdana" w:hAnsi="Verdana"/>
                <w:sz w:val="16"/>
                <w:szCs w:val="16"/>
                <w:lang w:val="en-US"/>
              </w:rPr>
              <w:t xml:space="preserve"> must exercise, among which are, issuing the </w:t>
            </w:r>
            <w:r w:rsidR="006B04BC" w:rsidRPr="001843D3">
              <w:rPr>
                <w:rFonts w:ascii="Verdana" w:hAnsi="Verdana"/>
                <w:sz w:val="16"/>
                <w:szCs w:val="16"/>
                <w:lang w:val="en-US"/>
              </w:rPr>
              <w:t>principles</w:t>
            </w:r>
            <w:r w:rsidRPr="001843D3">
              <w:rPr>
                <w:rFonts w:ascii="Verdana" w:hAnsi="Verdana"/>
                <w:sz w:val="16"/>
                <w:szCs w:val="16"/>
                <w:lang w:val="en-US"/>
              </w:rPr>
              <w:t xml:space="preserve"> and criteria for the </w:t>
            </w:r>
            <w:r w:rsidR="006B04BC" w:rsidRPr="001843D3">
              <w:rPr>
                <w:rFonts w:ascii="Verdana" w:hAnsi="Verdana"/>
                <w:sz w:val="16"/>
                <w:szCs w:val="16"/>
                <w:lang w:val="en-US"/>
              </w:rPr>
              <w:t>r</w:t>
            </w:r>
            <w:r w:rsidRPr="001843D3">
              <w:rPr>
                <w:rFonts w:ascii="Verdana" w:hAnsi="Verdana"/>
                <w:sz w:val="16"/>
                <w:szCs w:val="16"/>
                <w:lang w:val="en-US"/>
              </w:rPr>
              <w:t>egulated</w:t>
            </w:r>
            <w:r w:rsidR="006B04BC" w:rsidRPr="001843D3">
              <w:rPr>
                <w:rFonts w:ascii="Verdana" w:hAnsi="Verdana"/>
                <w:sz w:val="16"/>
                <w:szCs w:val="16"/>
                <w:lang w:val="en-US"/>
              </w:rPr>
              <w:t xml:space="preserve"> subjects</w:t>
            </w:r>
            <w:r w:rsidRPr="001843D3">
              <w:rPr>
                <w:rFonts w:ascii="Verdana" w:hAnsi="Verdana"/>
                <w:sz w:val="16"/>
                <w:szCs w:val="16"/>
                <w:lang w:val="en-US"/>
              </w:rPr>
              <w:t xml:space="preserve"> to adopt the best practices of </w:t>
            </w:r>
            <w:r w:rsidR="006B04BC" w:rsidRPr="001843D3">
              <w:rPr>
                <w:rFonts w:ascii="Verdana" w:hAnsi="Verdana"/>
                <w:sz w:val="16"/>
                <w:szCs w:val="16"/>
                <w:lang w:val="en-US"/>
              </w:rPr>
              <w:t>industrial safety, operational safety and environmental protection that are applicable to the activities of the sector</w:t>
            </w:r>
            <w:r w:rsidRPr="001843D3">
              <w:rPr>
                <w:rFonts w:ascii="Verdana" w:hAnsi="Verdana"/>
                <w:sz w:val="16"/>
                <w:szCs w:val="16"/>
                <w:lang w:val="en-US"/>
              </w:rPr>
              <w:t>;</w:t>
            </w:r>
          </w:p>
        </w:tc>
      </w:tr>
      <w:tr w:rsidR="00796CA8" w:rsidRPr="001843D3" w14:paraId="7FD920B1" w14:textId="6D69279F" w:rsidTr="00796CA8">
        <w:tc>
          <w:tcPr>
            <w:tcW w:w="4717" w:type="dxa"/>
          </w:tcPr>
          <w:p w14:paraId="545945D7" w14:textId="77777777" w:rsidR="00796CA8" w:rsidRPr="001843D3" w:rsidRDefault="00796CA8" w:rsidP="00796CA8">
            <w:pPr>
              <w:pStyle w:val="Texto"/>
              <w:spacing w:after="80" w:line="212" w:lineRule="exact"/>
              <w:ind w:firstLine="0"/>
              <w:rPr>
                <w:rFonts w:ascii="Verdana" w:hAnsi="Verdana"/>
                <w:sz w:val="16"/>
                <w:szCs w:val="16"/>
              </w:rPr>
            </w:pPr>
            <w:r w:rsidRPr="001843D3">
              <w:rPr>
                <w:rFonts w:ascii="Verdana" w:hAnsi="Verdana"/>
                <w:sz w:val="16"/>
                <w:szCs w:val="16"/>
                <w:lang w:val="es-ES"/>
              </w:rPr>
              <w:t xml:space="preserve">Que el 13 de mayo de 2016, </w:t>
            </w:r>
            <w:r w:rsidRPr="001843D3">
              <w:rPr>
                <w:rFonts w:ascii="Verdana" w:hAnsi="Verdana"/>
                <w:sz w:val="16"/>
                <w:szCs w:val="16"/>
              </w:rPr>
              <w:t>se publicaron en el Diario Oficial de la Federación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entre las que se encuentra la obligación por parte de los Regulados de contar con un Sistema de Administración con el propósito de prevenir, controlar y mejorar el desempeño de su Instalación o conjunto de ellas, en materia de Seguridad Industrial, Seguridad Operativa y de Protección al Medio Ambiente en el Sector Hidrocarburos, mismo que deberá ser autorizado por la Agencia para ser implementado en los Proyectos que éstos busquen desarrollar;</w:t>
            </w:r>
          </w:p>
        </w:tc>
        <w:tc>
          <w:tcPr>
            <w:tcW w:w="4633" w:type="dxa"/>
          </w:tcPr>
          <w:p w14:paraId="7621E5A3" w14:textId="0B2E1716" w:rsidR="00796CA8" w:rsidRPr="001843D3" w:rsidRDefault="00796CA8" w:rsidP="00796CA8">
            <w:pPr>
              <w:pStyle w:val="Texto"/>
              <w:spacing w:after="80" w:line="212" w:lineRule="exact"/>
              <w:ind w:firstLine="0"/>
              <w:rPr>
                <w:rFonts w:ascii="Verdana" w:hAnsi="Verdana"/>
                <w:sz w:val="16"/>
                <w:szCs w:val="16"/>
                <w:lang w:val="en-US"/>
              </w:rPr>
            </w:pPr>
            <w:r w:rsidRPr="001843D3">
              <w:rPr>
                <w:rFonts w:ascii="Verdana" w:hAnsi="Verdana"/>
                <w:sz w:val="16"/>
                <w:szCs w:val="16"/>
                <w:lang w:val="en-US"/>
              </w:rPr>
              <w:t xml:space="preserve">That on May 13, 2016, the </w:t>
            </w:r>
            <w:r w:rsidR="006F7776" w:rsidRPr="001843D3">
              <w:rPr>
                <w:rFonts w:ascii="Verdana" w:hAnsi="Verdana"/>
                <w:sz w:val="16"/>
                <w:szCs w:val="16"/>
                <w:lang w:val="en-US"/>
              </w:rPr>
              <w:t>G</w:t>
            </w:r>
            <w:r w:rsidRPr="001843D3">
              <w:rPr>
                <w:rFonts w:ascii="Verdana" w:hAnsi="Verdana"/>
                <w:sz w:val="16"/>
                <w:szCs w:val="16"/>
                <w:lang w:val="en-US"/>
              </w:rPr>
              <w:t xml:space="preserve">eneral </w:t>
            </w:r>
            <w:r w:rsidR="006F7776" w:rsidRPr="001843D3">
              <w:rPr>
                <w:rFonts w:ascii="Verdana" w:hAnsi="Verdana"/>
                <w:sz w:val="16"/>
                <w:szCs w:val="16"/>
                <w:lang w:val="en-US"/>
              </w:rPr>
              <w:t>A</w:t>
            </w:r>
            <w:r w:rsidRPr="001843D3">
              <w:rPr>
                <w:rFonts w:ascii="Verdana" w:hAnsi="Verdana"/>
                <w:sz w:val="16"/>
                <w:szCs w:val="16"/>
                <w:lang w:val="en-US"/>
              </w:rPr>
              <w:t xml:space="preserve">dministrative </w:t>
            </w:r>
            <w:r w:rsidR="006F7776" w:rsidRPr="001843D3">
              <w:rPr>
                <w:rFonts w:ascii="Verdana" w:hAnsi="Verdana"/>
                <w:sz w:val="16"/>
                <w:szCs w:val="16"/>
                <w:lang w:val="en-US"/>
              </w:rPr>
              <w:t>P</w:t>
            </w:r>
            <w:r w:rsidRPr="001843D3">
              <w:rPr>
                <w:rFonts w:ascii="Verdana" w:hAnsi="Verdana"/>
                <w:sz w:val="16"/>
                <w:szCs w:val="16"/>
                <w:lang w:val="en-US"/>
              </w:rPr>
              <w:t xml:space="preserve">rovisions that establish the </w:t>
            </w:r>
            <w:r w:rsidR="006F7776" w:rsidRPr="001843D3">
              <w:rPr>
                <w:rFonts w:ascii="Verdana" w:hAnsi="Verdana"/>
                <w:sz w:val="16"/>
                <w:szCs w:val="16"/>
                <w:lang w:val="en-US"/>
              </w:rPr>
              <w:t>G</w:t>
            </w:r>
            <w:r w:rsidRPr="001843D3">
              <w:rPr>
                <w:rFonts w:ascii="Verdana" w:hAnsi="Verdana"/>
                <w:sz w:val="16"/>
                <w:szCs w:val="16"/>
                <w:lang w:val="en-US"/>
              </w:rPr>
              <w:t xml:space="preserve">uidelines for the </w:t>
            </w:r>
            <w:r w:rsidR="006F7776" w:rsidRPr="001843D3">
              <w:rPr>
                <w:rFonts w:ascii="Verdana" w:hAnsi="Verdana"/>
                <w:sz w:val="16"/>
                <w:szCs w:val="16"/>
                <w:lang w:val="en-US"/>
              </w:rPr>
              <w:t>F</w:t>
            </w:r>
            <w:r w:rsidRPr="001843D3">
              <w:rPr>
                <w:rFonts w:ascii="Verdana" w:hAnsi="Verdana"/>
                <w:sz w:val="16"/>
                <w:szCs w:val="16"/>
                <w:lang w:val="en-US"/>
              </w:rPr>
              <w:t xml:space="preserve">ormation, </w:t>
            </w:r>
            <w:r w:rsidR="006F7776" w:rsidRPr="001843D3">
              <w:rPr>
                <w:rFonts w:ascii="Verdana" w:hAnsi="Verdana"/>
                <w:sz w:val="16"/>
                <w:szCs w:val="16"/>
                <w:lang w:val="en-US"/>
              </w:rPr>
              <w:t>I</w:t>
            </w:r>
            <w:r w:rsidRPr="001843D3">
              <w:rPr>
                <w:rFonts w:ascii="Verdana" w:hAnsi="Verdana"/>
                <w:sz w:val="16"/>
                <w:szCs w:val="16"/>
                <w:lang w:val="en-US"/>
              </w:rPr>
              <w:t xml:space="preserve">mplementation and authorization of the Industrial Safety Administration Systems, Operational Safety and Environmental Protection were published in the Official </w:t>
            </w:r>
            <w:r w:rsidR="00F955CF" w:rsidRPr="001843D3">
              <w:rPr>
                <w:rFonts w:ascii="Verdana" w:hAnsi="Verdana"/>
                <w:sz w:val="16"/>
                <w:szCs w:val="16"/>
                <w:lang w:val="en-US"/>
              </w:rPr>
              <w:t>Daily</w:t>
            </w:r>
            <w:r w:rsidRPr="001843D3">
              <w:rPr>
                <w:rFonts w:ascii="Verdana" w:hAnsi="Verdana"/>
                <w:sz w:val="16"/>
                <w:szCs w:val="16"/>
                <w:lang w:val="en-US"/>
              </w:rPr>
              <w:t xml:space="preserve"> of the Federation</w:t>
            </w:r>
            <w:r w:rsidR="00F534DE" w:rsidRPr="001843D3">
              <w:rPr>
                <w:rFonts w:ascii="Verdana" w:hAnsi="Verdana"/>
                <w:sz w:val="16"/>
                <w:szCs w:val="16"/>
                <w:lang w:val="en-US"/>
              </w:rPr>
              <w:t>,</w:t>
            </w:r>
            <w:r w:rsidRPr="001843D3">
              <w:rPr>
                <w:rFonts w:ascii="Verdana" w:hAnsi="Verdana"/>
                <w:sz w:val="16"/>
                <w:szCs w:val="16"/>
                <w:lang w:val="en-US"/>
              </w:rPr>
              <w:t xml:space="preserve"> applicable to the activities of the </w:t>
            </w:r>
            <w:r w:rsidR="00F534DE" w:rsidRPr="001843D3">
              <w:rPr>
                <w:rFonts w:ascii="Verdana" w:hAnsi="Verdana"/>
                <w:sz w:val="16"/>
                <w:szCs w:val="16"/>
                <w:lang w:val="en-US"/>
              </w:rPr>
              <w:t>h</w:t>
            </w:r>
            <w:r w:rsidRPr="001843D3">
              <w:rPr>
                <w:rFonts w:ascii="Verdana" w:hAnsi="Verdana"/>
                <w:sz w:val="16"/>
                <w:szCs w:val="16"/>
                <w:lang w:val="en-US"/>
              </w:rPr>
              <w:t xml:space="preserve">ydrocarbon </w:t>
            </w:r>
            <w:r w:rsidR="00F534DE" w:rsidRPr="001843D3">
              <w:rPr>
                <w:rFonts w:ascii="Verdana" w:hAnsi="Verdana"/>
                <w:sz w:val="16"/>
                <w:szCs w:val="16"/>
                <w:lang w:val="en-US"/>
              </w:rPr>
              <w:t>s</w:t>
            </w:r>
            <w:r w:rsidRPr="001843D3">
              <w:rPr>
                <w:rFonts w:ascii="Verdana" w:hAnsi="Verdana"/>
                <w:sz w:val="16"/>
                <w:szCs w:val="16"/>
                <w:lang w:val="en-US"/>
              </w:rPr>
              <w:t xml:space="preserve">ector that are indicated, among which is the obligation on the part of the </w:t>
            </w:r>
            <w:r w:rsidR="00F534DE" w:rsidRPr="001843D3">
              <w:rPr>
                <w:rFonts w:ascii="Verdana" w:hAnsi="Verdana"/>
                <w:sz w:val="16"/>
                <w:szCs w:val="16"/>
                <w:lang w:val="en-US"/>
              </w:rPr>
              <w:t>r</w:t>
            </w:r>
            <w:r w:rsidRPr="001843D3">
              <w:rPr>
                <w:rFonts w:ascii="Verdana" w:hAnsi="Verdana"/>
                <w:sz w:val="16"/>
                <w:szCs w:val="16"/>
                <w:lang w:val="en-US"/>
              </w:rPr>
              <w:t xml:space="preserve">egulated </w:t>
            </w:r>
            <w:r w:rsidR="00F534DE" w:rsidRPr="001843D3">
              <w:rPr>
                <w:rFonts w:ascii="Verdana" w:hAnsi="Verdana"/>
                <w:sz w:val="16"/>
                <w:szCs w:val="16"/>
                <w:lang w:val="en-US"/>
              </w:rPr>
              <w:t>p</w:t>
            </w:r>
            <w:r w:rsidRPr="001843D3">
              <w:rPr>
                <w:rFonts w:ascii="Verdana" w:hAnsi="Verdana"/>
                <w:sz w:val="16"/>
                <w:szCs w:val="16"/>
                <w:lang w:val="en-US"/>
              </w:rPr>
              <w:t xml:space="preserve">arties to have an </w:t>
            </w:r>
            <w:r w:rsidR="00F534DE" w:rsidRPr="001843D3">
              <w:rPr>
                <w:rFonts w:ascii="Verdana" w:hAnsi="Verdana"/>
                <w:sz w:val="16"/>
                <w:szCs w:val="16"/>
                <w:lang w:val="en-US"/>
              </w:rPr>
              <w:t>a</w:t>
            </w:r>
            <w:r w:rsidRPr="001843D3">
              <w:rPr>
                <w:rFonts w:ascii="Verdana" w:hAnsi="Verdana"/>
                <w:sz w:val="16"/>
                <w:szCs w:val="16"/>
                <w:lang w:val="en-US"/>
              </w:rPr>
              <w:t xml:space="preserve">dministration </w:t>
            </w:r>
            <w:r w:rsidR="00F534DE" w:rsidRPr="001843D3">
              <w:rPr>
                <w:rFonts w:ascii="Verdana" w:hAnsi="Verdana"/>
                <w:sz w:val="16"/>
                <w:szCs w:val="16"/>
                <w:lang w:val="en-US"/>
              </w:rPr>
              <w:t>s</w:t>
            </w:r>
            <w:r w:rsidRPr="001843D3">
              <w:rPr>
                <w:rFonts w:ascii="Verdana" w:hAnsi="Verdana"/>
                <w:sz w:val="16"/>
                <w:szCs w:val="16"/>
                <w:lang w:val="en-US"/>
              </w:rPr>
              <w:t xml:space="preserve">ystem with the purpose of </w:t>
            </w:r>
            <w:r w:rsidR="00DF15A9" w:rsidRPr="001843D3">
              <w:rPr>
                <w:rFonts w:ascii="Verdana" w:hAnsi="Verdana"/>
                <w:sz w:val="16"/>
                <w:szCs w:val="16"/>
                <w:lang w:val="en-US"/>
              </w:rPr>
              <w:t xml:space="preserve">preventing, controlling and improving the performance of their installation or set of them, in matters of industrial safety, operational safety and environmental protection in the hydrocarbon sector, which must be authorized by the </w:t>
            </w:r>
            <w:r w:rsidR="00705726" w:rsidRPr="001843D3">
              <w:rPr>
                <w:rFonts w:ascii="Verdana" w:hAnsi="Verdana"/>
                <w:sz w:val="16"/>
                <w:szCs w:val="16"/>
                <w:lang w:val="en-US"/>
              </w:rPr>
              <w:t>Agency</w:t>
            </w:r>
            <w:r w:rsidR="00DF15A9" w:rsidRPr="001843D3">
              <w:rPr>
                <w:rFonts w:ascii="Verdana" w:hAnsi="Verdana"/>
                <w:sz w:val="16"/>
                <w:szCs w:val="16"/>
                <w:lang w:val="en-US"/>
              </w:rPr>
              <w:t xml:space="preserve"> to be implemented in the projects </w:t>
            </w:r>
            <w:r w:rsidRPr="001843D3">
              <w:rPr>
                <w:rFonts w:ascii="Verdana" w:hAnsi="Verdana"/>
                <w:sz w:val="16"/>
                <w:szCs w:val="16"/>
                <w:lang w:val="en-US"/>
              </w:rPr>
              <w:t>that they seek to develop;</w:t>
            </w:r>
          </w:p>
        </w:tc>
      </w:tr>
      <w:tr w:rsidR="00796CA8" w:rsidRPr="001843D3" w14:paraId="666B3E29" w14:textId="0D738731" w:rsidTr="00796CA8">
        <w:tc>
          <w:tcPr>
            <w:tcW w:w="4717" w:type="dxa"/>
          </w:tcPr>
          <w:p w14:paraId="47C83377" w14:textId="77777777" w:rsidR="00796CA8" w:rsidRPr="001843D3" w:rsidRDefault="00796CA8" w:rsidP="00796CA8">
            <w:pPr>
              <w:pStyle w:val="Texto"/>
              <w:spacing w:after="80" w:line="212" w:lineRule="exact"/>
              <w:ind w:firstLine="0"/>
              <w:rPr>
                <w:rFonts w:ascii="Verdana" w:hAnsi="Verdana"/>
                <w:sz w:val="16"/>
                <w:szCs w:val="16"/>
                <w:lang w:val="es-ES"/>
              </w:rPr>
            </w:pPr>
            <w:r w:rsidRPr="001843D3">
              <w:rPr>
                <w:rFonts w:ascii="Verdana" w:hAnsi="Verdana"/>
                <w:sz w:val="16"/>
                <w:szCs w:val="16"/>
                <w:lang w:val="es-ES"/>
              </w:rPr>
              <w:t>Que con la finalidad de aprovechar los recursos energéticos con que cuenta el país, se realizarán actividades de Reconocimiento y Exploración Superficial, Exploración y Extracción de Hidrocarburos, por lo que es necesario contar con la regulación necesaria para que estas actividades se realicen salvaguardando en todo momento la integridad de las personas, el medio ambiente y las Instalaciones;</w:t>
            </w:r>
          </w:p>
        </w:tc>
        <w:tc>
          <w:tcPr>
            <w:tcW w:w="4633" w:type="dxa"/>
          </w:tcPr>
          <w:p w14:paraId="241628B6" w14:textId="5F9464DE" w:rsidR="00796CA8" w:rsidRPr="001843D3" w:rsidRDefault="00796CA8" w:rsidP="00796CA8">
            <w:pPr>
              <w:pStyle w:val="Texto"/>
              <w:spacing w:after="80" w:line="212" w:lineRule="exact"/>
              <w:ind w:firstLine="0"/>
              <w:rPr>
                <w:rFonts w:ascii="Verdana" w:hAnsi="Verdana"/>
                <w:sz w:val="16"/>
                <w:szCs w:val="16"/>
                <w:lang w:val="en-US"/>
              </w:rPr>
            </w:pPr>
            <w:r w:rsidRPr="001843D3">
              <w:rPr>
                <w:rFonts w:ascii="Verdana" w:hAnsi="Verdana"/>
                <w:sz w:val="16"/>
                <w:szCs w:val="16"/>
                <w:lang w:val="en-US"/>
              </w:rPr>
              <w:t xml:space="preserve">That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take advantage of the energy resources that the country has, activities of </w:t>
            </w:r>
            <w:r w:rsidR="00DF15A9" w:rsidRPr="001843D3">
              <w:rPr>
                <w:rFonts w:ascii="Verdana" w:hAnsi="Verdana"/>
                <w:sz w:val="16"/>
                <w:szCs w:val="16"/>
                <w:lang w:val="en-US"/>
              </w:rPr>
              <w:t xml:space="preserve">reconnaissance and surface exploration, exploration and extraction of hydrocarbons will be carried </w:t>
            </w:r>
            <w:r w:rsidRPr="001843D3">
              <w:rPr>
                <w:rFonts w:ascii="Verdana" w:hAnsi="Verdana"/>
                <w:sz w:val="16"/>
                <w:szCs w:val="16"/>
                <w:lang w:val="en-US"/>
              </w:rPr>
              <w:t xml:space="preserve">out, so it is necessary to have the necessary regulation so that these activities are carried out safeguarding at all times the integrity of people, the environment and the </w:t>
            </w:r>
            <w:r w:rsidR="003324CB" w:rsidRPr="001843D3">
              <w:rPr>
                <w:rFonts w:ascii="Verdana" w:hAnsi="Verdana"/>
                <w:sz w:val="16"/>
                <w:szCs w:val="16"/>
                <w:lang w:val="en-US"/>
              </w:rPr>
              <w:t>i</w:t>
            </w:r>
            <w:r w:rsidR="00F955CF" w:rsidRPr="001843D3">
              <w:rPr>
                <w:rFonts w:ascii="Verdana" w:hAnsi="Verdana"/>
                <w:sz w:val="16"/>
                <w:szCs w:val="16"/>
                <w:lang w:val="en-US"/>
              </w:rPr>
              <w:t>nstallations</w:t>
            </w:r>
            <w:r w:rsidRPr="001843D3">
              <w:rPr>
                <w:rFonts w:ascii="Verdana" w:hAnsi="Verdana"/>
                <w:sz w:val="16"/>
                <w:szCs w:val="16"/>
                <w:lang w:val="en-US"/>
              </w:rPr>
              <w:t>;</w:t>
            </w:r>
          </w:p>
        </w:tc>
      </w:tr>
      <w:tr w:rsidR="00796CA8" w:rsidRPr="001843D3" w14:paraId="1E0FF733" w14:textId="012493A8" w:rsidTr="00796CA8">
        <w:tc>
          <w:tcPr>
            <w:tcW w:w="4717" w:type="dxa"/>
          </w:tcPr>
          <w:p w14:paraId="3B3C943F" w14:textId="77777777" w:rsidR="00796CA8" w:rsidRPr="001843D3" w:rsidRDefault="00796CA8" w:rsidP="00796CA8">
            <w:pPr>
              <w:pStyle w:val="Texto"/>
              <w:spacing w:after="80" w:line="212" w:lineRule="exact"/>
              <w:ind w:firstLine="0"/>
              <w:rPr>
                <w:rFonts w:ascii="Verdana" w:hAnsi="Verdana"/>
                <w:sz w:val="16"/>
                <w:szCs w:val="16"/>
                <w:lang w:val="es-ES"/>
              </w:rPr>
            </w:pPr>
            <w:r w:rsidRPr="001843D3">
              <w:rPr>
                <w:rFonts w:ascii="Verdana" w:hAnsi="Verdana"/>
                <w:sz w:val="16"/>
                <w:szCs w:val="16"/>
                <w:lang w:val="es-ES"/>
              </w:rPr>
              <w:t>Que los presentes Lineamientos establecen los elementos técnicos que deberán cumplir los Regulados interesados en realizar actividades de Reconocimiento y Exploración Superficial, Exploración y Extracción de Hidrocarburos, y en la operación y ejecución de dichas actividades, en materia de Seguridad Industrial, Seguridad Operativa y Protección al Medio Ambiente, exceptuando las actividades de Exploración y Extracción que se realicen en Yacimientos No Convencionales, y</w:t>
            </w:r>
          </w:p>
        </w:tc>
        <w:tc>
          <w:tcPr>
            <w:tcW w:w="4633" w:type="dxa"/>
          </w:tcPr>
          <w:p w14:paraId="734136B8" w14:textId="7FC4F1B2" w:rsidR="00796CA8" w:rsidRPr="001843D3" w:rsidRDefault="00796CA8" w:rsidP="00796CA8">
            <w:pPr>
              <w:pStyle w:val="Texto"/>
              <w:spacing w:after="80" w:line="212" w:lineRule="exact"/>
              <w:ind w:firstLine="0"/>
              <w:rPr>
                <w:rFonts w:ascii="Verdana" w:hAnsi="Verdana"/>
                <w:sz w:val="16"/>
                <w:szCs w:val="16"/>
                <w:lang w:val="en-US"/>
              </w:rPr>
            </w:pPr>
            <w:r w:rsidRPr="001843D3">
              <w:rPr>
                <w:rFonts w:ascii="Verdana" w:hAnsi="Verdana"/>
                <w:sz w:val="16"/>
                <w:szCs w:val="16"/>
                <w:lang w:val="en-US"/>
              </w:rPr>
              <w:t xml:space="preserve">That these Guidelines establish the technical elements that must be met by </w:t>
            </w:r>
            <w:r w:rsidR="003324CB" w:rsidRPr="001843D3">
              <w:rPr>
                <w:rFonts w:ascii="Verdana" w:hAnsi="Verdana"/>
                <w:sz w:val="16"/>
                <w:szCs w:val="16"/>
                <w:lang w:val="en-US"/>
              </w:rPr>
              <w:t>regulated parties interested in carrying out activities of reconnaissance and surface exploration, exploration, and extraction of hydrocarbons, and in the operation and execution of said activities, in matters of industrial safety, operational safety and protection of the environment, except for exploration and extraction activities carried out in non-conventional deposits</w:t>
            </w:r>
            <w:r w:rsidRPr="001843D3">
              <w:rPr>
                <w:rFonts w:ascii="Verdana" w:hAnsi="Verdana"/>
                <w:sz w:val="16"/>
                <w:szCs w:val="16"/>
                <w:lang w:val="en-US"/>
              </w:rPr>
              <w:t>, and</w:t>
            </w:r>
          </w:p>
        </w:tc>
      </w:tr>
      <w:tr w:rsidR="00796CA8" w:rsidRPr="001843D3" w14:paraId="27B78D3F" w14:textId="27DD34DF" w:rsidTr="00796CA8">
        <w:tc>
          <w:tcPr>
            <w:tcW w:w="4717" w:type="dxa"/>
          </w:tcPr>
          <w:p w14:paraId="658B2FD9" w14:textId="77777777" w:rsidR="00796CA8" w:rsidRPr="001843D3" w:rsidRDefault="00796CA8" w:rsidP="00796CA8">
            <w:pPr>
              <w:pStyle w:val="Texto"/>
              <w:spacing w:after="80" w:line="212" w:lineRule="exact"/>
              <w:ind w:firstLine="0"/>
              <w:rPr>
                <w:rFonts w:ascii="Verdana" w:hAnsi="Verdana"/>
                <w:sz w:val="16"/>
                <w:szCs w:val="16"/>
                <w:lang w:val="es-ES"/>
              </w:rPr>
            </w:pPr>
            <w:proofErr w:type="gramStart"/>
            <w:r w:rsidRPr="001843D3">
              <w:rPr>
                <w:rFonts w:ascii="Verdana" w:hAnsi="Verdana"/>
                <w:sz w:val="16"/>
                <w:szCs w:val="16"/>
                <w:lang w:val="es-ES"/>
              </w:rPr>
              <w:t>Que</w:t>
            </w:r>
            <w:proofErr w:type="gramEnd"/>
            <w:r w:rsidRPr="001843D3">
              <w:rPr>
                <w:rFonts w:ascii="Verdana" w:hAnsi="Verdana"/>
                <w:sz w:val="16"/>
                <w:szCs w:val="16"/>
                <w:lang w:val="es-ES"/>
              </w:rPr>
              <w:t xml:space="preserve"> con base en lo anterior, se expiden las siguientes:</w:t>
            </w:r>
          </w:p>
        </w:tc>
        <w:tc>
          <w:tcPr>
            <w:tcW w:w="4633" w:type="dxa"/>
          </w:tcPr>
          <w:p w14:paraId="6C420FF9" w14:textId="3117A726" w:rsidR="00796CA8" w:rsidRPr="001843D3" w:rsidRDefault="00796CA8" w:rsidP="00796CA8">
            <w:pPr>
              <w:pStyle w:val="Texto"/>
              <w:spacing w:after="80" w:line="212" w:lineRule="exact"/>
              <w:ind w:firstLine="0"/>
              <w:rPr>
                <w:rFonts w:ascii="Verdana" w:hAnsi="Verdana"/>
                <w:sz w:val="16"/>
                <w:szCs w:val="16"/>
                <w:lang w:val="en-US"/>
              </w:rPr>
            </w:pPr>
            <w:r w:rsidRPr="001843D3">
              <w:rPr>
                <w:rFonts w:ascii="Verdana" w:hAnsi="Verdana"/>
                <w:sz w:val="16"/>
                <w:szCs w:val="16"/>
                <w:lang w:val="en-US"/>
              </w:rPr>
              <w:t>That based on the above, the following are issued:</w:t>
            </w:r>
          </w:p>
        </w:tc>
      </w:tr>
      <w:tr w:rsidR="00796CA8" w:rsidRPr="001843D3" w14:paraId="245500B0" w14:textId="3D6BAFCE" w:rsidTr="00796CA8">
        <w:tc>
          <w:tcPr>
            <w:tcW w:w="4717" w:type="dxa"/>
          </w:tcPr>
          <w:p w14:paraId="47B27590" w14:textId="77777777" w:rsidR="00796CA8" w:rsidRPr="001843D3" w:rsidRDefault="00796CA8" w:rsidP="00796CA8">
            <w:pPr>
              <w:pStyle w:val="ANOTACION"/>
              <w:spacing w:after="80" w:line="212" w:lineRule="exact"/>
              <w:rPr>
                <w:rFonts w:ascii="Verdana" w:hAnsi="Verdana"/>
                <w:sz w:val="16"/>
                <w:szCs w:val="16"/>
              </w:rPr>
            </w:pPr>
            <w:r w:rsidRPr="001843D3">
              <w:rPr>
                <w:rFonts w:ascii="Verdana" w:hAnsi="Verdana"/>
                <w:sz w:val="16"/>
                <w:szCs w:val="16"/>
              </w:rPr>
              <w:t>DISPOSICIONES ADMINISTRATIVAS DE CARÁCTER GENERAL QUE ESTABLECEN LOS LINEAMIENTOS EN MATERIA DE SEGURIDAD INDUSTRIAL, SEGURIDAD OPERATIVA Y PROTECCIÓN AL MEDIO AMBIENTE PARA REALIZAR LAS ACTIVIDADES DE RECONOCIMIENTO Y EXPLORACIÓN SUPERFICIAL, EXPLORACIÓN Y EXTRACCIÓN DE HIDROCARBUROS</w:t>
            </w:r>
          </w:p>
        </w:tc>
        <w:tc>
          <w:tcPr>
            <w:tcW w:w="4633" w:type="dxa"/>
          </w:tcPr>
          <w:p w14:paraId="67443E7C" w14:textId="455CD90C" w:rsidR="00796CA8" w:rsidRPr="001843D3" w:rsidRDefault="00994D1D" w:rsidP="00796CA8">
            <w:pPr>
              <w:pStyle w:val="ANOTACION"/>
              <w:spacing w:after="80" w:line="212" w:lineRule="exact"/>
              <w:rPr>
                <w:rFonts w:ascii="Verdana" w:hAnsi="Verdana"/>
                <w:sz w:val="16"/>
                <w:szCs w:val="16"/>
                <w:lang w:val="en-US"/>
              </w:rPr>
            </w:pPr>
            <w:r w:rsidRPr="001843D3">
              <w:rPr>
                <w:rFonts w:ascii="Verdana" w:hAnsi="Verdana"/>
                <w:sz w:val="16"/>
                <w:szCs w:val="16"/>
                <w:lang w:val="en-US"/>
              </w:rPr>
              <w:t>GENERAL ADMINISTRATIVE PROVISIONS THAT ESTABLISH THE GUIDELINES ON INDUSTRIAL SAFETY, OPERATIONAL SAFETY AND ENVIRONMENTAL PROTECTION TO CARRY OUT THE ACTIVITIES OF RECONNAISSANCE AND SURFACE EXPLORATION, EXPLORATION AND EXTRACTION OF HYDROCARBONS</w:t>
            </w:r>
          </w:p>
        </w:tc>
      </w:tr>
      <w:tr w:rsidR="001D6AA1" w:rsidRPr="001843D3" w14:paraId="609294DB" w14:textId="77777777" w:rsidTr="00796CA8">
        <w:tc>
          <w:tcPr>
            <w:tcW w:w="4717" w:type="dxa"/>
          </w:tcPr>
          <w:p w14:paraId="370E3BEC" w14:textId="77777777" w:rsidR="001D6AA1" w:rsidRPr="001D6AA1" w:rsidRDefault="001D6AA1" w:rsidP="001D6AA1">
            <w:pPr>
              <w:pStyle w:val="Texto"/>
              <w:spacing w:after="80" w:line="212" w:lineRule="exact"/>
              <w:ind w:firstLine="0"/>
              <w:jc w:val="left"/>
              <w:rPr>
                <w:rFonts w:ascii="Verdana" w:hAnsi="Verdana"/>
                <w:bCs/>
                <w:sz w:val="16"/>
                <w:szCs w:val="16"/>
                <w:lang w:val="es-ES"/>
              </w:rPr>
            </w:pPr>
          </w:p>
        </w:tc>
        <w:tc>
          <w:tcPr>
            <w:tcW w:w="4633" w:type="dxa"/>
          </w:tcPr>
          <w:p w14:paraId="381D8C0D" w14:textId="77777777" w:rsidR="001D6AA1" w:rsidRPr="001D6AA1" w:rsidRDefault="001D6AA1" w:rsidP="001D6AA1">
            <w:pPr>
              <w:pStyle w:val="Texto"/>
              <w:spacing w:after="80" w:line="212" w:lineRule="exact"/>
              <w:ind w:firstLine="0"/>
              <w:jc w:val="left"/>
              <w:rPr>
                <w:rFonts w:ascii="Verdana" w:hAnsi="Verdana"/>
                <w:bCs/>
                <w:sz w:val="16"/>
                <w:szCs w:val="16"/>
                <w:lang w:val="es-ES"/>
              </w:rPr>
            </w:pPr>
          </w:p>
        </w:tc>
      </w:tr>
      <w:tr w:rsidR="001D6AA1" w:rsidRPr="001843D3" w14:paraId="3CD4B6DB" w14:textId="77777777" w:rsidTr="00796CA8">
        <w:tc>
          <w:tcPr>
            <w:tcW w:w="4717" w:type="dxa"/>
          </w:tcPr>
          <w:p w14:paraId="32B60F6F" w14:textId="3A6644D0" w:rsidR="001D6AA1" w:rsidRPr="00A93FAC" w:rsidRDefault="00A93FAC" w:rsidP="00A93FAC">
            <w:pPr>
              <w:pStyle w:val="Texto"/>
              <w:spacing w:after="80" w:line="212" w:lineRule="exact"/>
              <w:ind w:firstLine="0"/>
              <w:jc w:val="center"/>
              <w:rPr>
                <w:rFonts w:ascii="Verdana" w:hAnsi="Verdana"/>
                <w:b/>
                <w:sz w:val="16"/>
                <w:szCs w:val="16"/>
                <w:lang w:val="es-ES"/>
              </w:rPr>
            </w:pPr>
            <w:r>
              <w:rPr>
                <w:rFonts w:ascii="Verdana" w:hAnsi="Verdana"/>
                <w:b/>
                <w:sz w:val="16"/>
                <w:szCs w:val="16"/>
                <w:lang w:val="es-ES"/>
              </w:rPr>
              <w:t>ÍNDICE</w:t>
            </w:r>
          </w:p>
        </w:tc>
        <w:tc>
          <w:tcPr>
            <w:tcW w:w="4633" w:type="dxa"/>
          </w:tcPr>
          <w:p w14:paraId="0D7AD89D" w14:textId="009774DD" w:rsidR="001D6AA1" w:rsidRPr="00A93FAC" w:rsidRDefault="00A93FAC" w:rsidP="00A93FAC">
            <w:pPr>
              <w:pStyle w:val="Texto"/>
              <w:spacing w:after="80" w:line="212" w:lineRule="exact"/>
              <w:ind w:firstLine="0"/>
              <w:jc w:val="center"/>
              <w:rPr>
                <w:rFonts w:ascii="Verdana" w:hAnsi="Verdana"/>
                <w:b/>
                <w:sz w:val="16"/>
                <w:szCs w:val="16"/>
                <w:lang w:val="es-ES"/>
              </w:rPr>
            </w:pPr>
            <w:r>
              <w:rPr>
                <w:rFonts w:ascii="Verdana" w:hAnsi="Verdana"/>
                <w:b/>
                <w:sz w:val="16"/>
                <w:szCs w:val="16"/>
                <w:lang w:val="es-ES"/>
              </w:rPr>
              <w:t>INDEX</w:t>
            </w:r>
          </w:p>
        </w:tc>
      </w:tr>
      <w:tr w:rsidR="00A93FAC" w:rsidRPr="001843D3" w14:paraId="5C60C873" w14:textId="77777777" w:rsidTr="00796CA8">
        <w:tc>
          <w:tcPr>
            <w:tcW w:w="4717" w:type="dxa"/>
          </w:tcPr>
          <w:p w14:paraId="53675CB6" w14:textId="6F2C4548"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lang w:val="es-ES"/>
              </w:rPr>
              <w:lastRenderedPageBreak/>
              <w:t>CAPÍTULO I</w:t>
            </w:r>
          </w:p>
        </w:tc>
        <w:tc>
          <w:tcPr>
            <w:tcW w:w="4633" w:type="dxa"/>
          </w:tcPr>
          <w:p w14:paraId="3F5C8B82" w14:textId="106AC91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lang w:val="es-ES"/>
              </w:rPr>
              <w:t>CHAPTER I</w:t>
            </w:r>
          </w:p>
        </w:tc>
      </w:tr>
      <w:tr w:rsidR="00A93FAC" w:rsidRPr="001843D3" w14:paraId="1D60423F" w14:textId="77777777" w:rsidTr="00796CA8">
        <w:tc>
          <w:tcPr>
            <w:tcW w:w="4717" w:type="dxa"/>
          </w:tcPr>
          <w:p w14:paraId="608D1880" w14:textId="6BB0C9B9"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lang w:val="es-ES"/>
              </w:rPr>
              <w:t>DISPOSICIONES GENERALES</w:t>
            </w:r>
          </w:p>
        </w:tc>
        <w:tc>
          <w:tcPr>
            <w:tcW w:w="4633" w:type="dxa"/>
          </w:tcPr>
          <w:p w14:paraId="1FF1E162" w14:textId="7837A6A7"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lang w:val="es-ES"/>
              </w:rPr>
              <w:t>GENERAL PROVISIONS</w:t>
            </w:r>
          </w:p>
        </w:tc>
      </w:tr>
      <w:tr w:rsidR="00A93FAC" w:rsidRPr="001843D3" w14:paraId="7EA784DB" w14:textId="77777777" w:rsidTr="00796CA8">
        <w:tc>
          <w:tcPr>
            <w:tcW w:w="4717" w:type="dxa"/>
          </w:tcPr>
          <w:p w14:paraId="42885874" w14:textId="0A015CF7"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II</w:t>
            </w:r>
          </w:p>
        </w:tc>
        <w:tc>
          <w:tcPr>
            <w:tcW w:w="4633" w:type="dxa"/>
          </w:tcPr>
          <w:p w14:paraId="03B62B4B" w14:textId="715832CA"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II</w:t>
            </w:r>
          </w:p>
        </w:tc>
      </w:tr>
      <w:tr w:rsidR="00A93FAC" w:rsidRPr="00A93FAC" w14:paraId="446CB3EF" w14:textId="77777777" w:rsidTr="00796CA8">
        <w:tc>
          <w:tcPr>
            <w:tcW w:w="4717" w:type="dxa"/>
          </w:tcPr>
          <w:p w14:paraId="7B0004C1" w14:textId="5FA15F06"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LOS PRINCIPIOS GENERALES DE SEGURIDAD INDUSTRIAL, SEGURIDAD OPERATIVA Y PROTECCIÓN AL MEDIO AMBIENTE</w:t>
            </w:r>
          </w:p>
        </w:tc>
        <w:tc>
          <w:tcPr>
            <w:tcW w:w="4633" w:type="dxa"/>
          </w:tcPr>
          <w:p w14:paraId="4AC360FD" w14:textId="4CC75BE5"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THE GENERAL PRINCIPLES OF INDUSTRIAL SAFETY, OPERATIONAL SAFETY AND ENVIRONMENTAL PROTECTION</w:t>
            </w:r>
          </w:p>
        </w:tc>
      </w:tr>
      <w:tr w:rsidR="00A93FAC" w:rsidRPr="001843D3" w14:paraId="20F9018C" w14:textId="77777777" w:rsidTr="00796CA8">
        <w:tc>
          <w:tcPr>
            <w:tcW w:w="4717" w:type="dxa"/>
          </w:tcPr>
          <w:p w14:paraId="4BDE1A26" w14:textId="171D3D8E"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III</w:t>
            </w:r>
          </w:p>
        </w:tc>
        <w:tc>
          <w:tcPr>
            <w:tcW w:w="4633" w:type="dxa"/>
          </w:tcPr>
          <w:p w14:paraId="229DF627" w14:textId="57CF3080"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III</w:t>
            </w:r>
          </w:p>
        </w:tc>
      </w:tr>
      <w:tr w:rsidR="00A93FAC" w:rsidRPr="00A93FAC" w14:paraId="19F7ADC9" w14:textId="77777777" w:rsidTr="00796CA8">
        <w:tc>
          <w:tcPr>
            <w:tcW w:w="4717" w:type="dxa"/>
          </w:tcPr>
          <w:p w14:paraId="5CA9A481" w14:textId="4284760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 IDENTIFICACIÓN DE PELIGROS Y ANÁLISIS DE RIESGOS</w:t>
            </w:r>
          </w:p>
        </w:tc>
        <w:tc>
          <w:tcPr>
            <w:tcW w:w="4633" w:type="dxa"/>
          </w:tcPr>
          <w:p w14:paraId="7318D030" w14:textId="6EB05749"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HAZARDS IDENTIFICATION AND RISK ANALYSIS</w:t>
            </w:r>
          </w:p>
        </w:tc>
      </w:tr>
      <w:tr w:rsidR="00A93FAC" w:rsidRPr="001843D3" w14:paraId="36CD165D" w14:textId="77777777" w:rsidTr="00796CA8">
        <w:tc>
          <w:tcPr>
            <w:tcW w:w="4717" w:type="dxa"/>
          </w:tcPr>
          <w:p w14:paraId="2405F1DB" w14:textId="7E117192"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IV</w:t>
            </w:r>
          </w:p>
        </w:tc>
        <w:tc>
          <w:tcPr>
            <w:tcW w:w="4633" w:type="dxa"/>
          </w:tcPr>
          <w:p w14:paraId="131C1137" w14:textId="7E3ED729"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IV</w:t>
            </w:r>
          </w:p>
        </w:tc>
      </w:tr>
      <w:tr w:rsidR="00A93FAC" w:rsidRPr="00A93FAC" w14:paraId="07474352" w14:textId="77777777" w:rsidTr="00796CA8">
        <w:tc>
          <w:tcPr>
            <w:tcW w:w="4717" w:type="dxa"/>
          </w:tcPr>
          <w:p w14:paraId="5A37660F" w14:textId="4BD13A1A"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 ADMINISTRACIÓN DE RIESGOS E IMPACTOS</w:t>
            </w:r>
          </w:p>
        </w:tc>
        <w:tc>
          <w:tcPr>
            <w:tcW w:w="4633" w:type="dxa"/>
          </w:tcPr>
          <w:p w14:paraId="1A53433D" w14:textId="34AEDB2D"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ADMINISTRATION OF RISKS AND IMPACTS</w:t>
            </w:r>
          </w:p>
        </w:tc>
      </w:tr>
      <w:tr w:rsidR="00A93FAC" w:rsidRPr="001843D3" w14:paraId="048BF817" w14:textId="77777777" w:rsidTr="00796CA8">
        <w:tc>
          <w:tcPr>
            <w:tcW w:w="4717" w:type="dxa"/>
          </w:tcPr>
          <w:p w14:paraId="399FF4BF" w14:textId="331B1E1F"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V</w:t>
            </w:r>
          </w:p>
        </w:tc>
        <w:tc>
          <w:tcPr>
            <w:tcW w:w="4633" w:type="dxa"/>
          </w:tcPr>
          <w:p w14:paraId="487D289D" w14:textId="325F5DC2"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V</w:t>
            </w:r>
          </w:p>
        </w:tc>
      </w:tr>
      <w:tr w:rsidR="00A93FAC" w:rsidRPr="00A93FAC" w14:paraId="633E1A63" w14:textId="77777777" w:rsidTr="00796CA8">
        <w:tc>
          <w:tcPr>
            <w:tcW w:w="4717" w:type="dxa"/>
          </w:tcPr>
          <w:p w14:paraId="48FB6123" w14:textId="0F9CB4CB"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LAS ACTIVIDADES DE RECONOCIMIENTO Y EXPLORACIÓN SUPERFICIAL</w:t>
            </w:r>
          </w:p>
        </w:tc>
        <w:tc>
          <w:tcPr>
            <w:tcW w:w="4633" w:type="dxa"/>
          </w:tcPr>
          <w:p w14:paraId="6ECA557A" w14:textId="09D09702"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SURFACE RECONNAISSANCE AND EXPLORATION ACTIVITIES</w:t>
            </w:r>
          </w:p>
        </w:tc>
      </w:tr>
      <w:tr w:rsidR="00A93FAC" w:rsidRPr="00A93FAC" w14:paraId="096ADA55" w14:textId="77777777" w:rsidTr="00796CA8">
        <w:tc>
          <w:tcPr>
            <w:tcW w:w="4717" w:type="dxa"/>
          </w:tcPr>
          <w:p w14:paraId="2C55DC27" w14:textId="223DD13D"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 DE LOS EQUIPOS E INSTALACIONES DE RECONOCIMIENTO Y EXPLORACIÓN SUPERFICIAL</w:t>
            </w:r>
          </w:p>
        </w:tc>
        <w:tc>
          <w:tcPr>
            <w:tcW w:w="4633" w:type="dxa"/>
          </w:tcPr>
          <w:p w14:paraId="74EB7EC2" w14:textId="3890DCC3"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I. SURFACE RECONNAISSANCE AND EXPLORATION EQUIPMENT AND INSTALLATIONS</w:t>
            </w:r>
          </w:p>
        </w:tc>
      </w:tr>
      <w:tr w:rsidR="00A93FAC" w:rsidRPr="00A93FAC" w14:paraId="4014ED8D" w14:textId="77777777" w:rsidTr="00796CA8">
        <w:tc>
          <w:tcPr>
            <w:tcW w:w="4717" w:type="dxa"/>
          </w:tcPr>
          <w:p w14:paraId="74CAB559" w14:textId="2872093F"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II. DE LAS ACCIONES PREVIAS A LAS ACTIVIDADES DE RECONOCIMIENTO Y EXPLORACIÓN SUPERFICIAL</w:t>
            </w:r>
          </w:p>
        </w:tc>
        <w:tc>
          <w:tcPr>
            <w:tcW w:w="4633" w:type="dxa"/>
          </w:tcPr>
          <w:p w14:paraId="1F9C0913" w14:textId="39D978A6"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II. ACTIONS PRIOR TO SURFACE RECONNAISSANCE AND EXPLORATION ACTIVITIES</w:t>
            </w:r>
          </w:p>
        </w:tc>
      </w:tr>
      <w:tr w:rsidR="00A93FAC" w:rsidRPr="00A93FAC" w14:paraId="6382D41A" w14:textId="77777777" w:rsidTr="00796CA8">
        <w:tc>
          <w:tcPr>
            <w:tcW w:w="4717" w:type="dxa"/>
          </w:tcPr>
          <w:p w14:paraId="69CF899D" w14:textId="66F64C13"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III. DE LAS PROSPECCIONES SIMULTÁNEAS COSTA AFUERA</w:t>
            </w:r>
          </w:p>
        </w:tc>
        <w:tc>
          <w:tcPr>
            <w:tcW w:w="4633" w:type="dxa"/>
          </w:tcPr>
          <w:p w14:paraId="59DF3861" w14:textId="11D15197"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III. SIMULTANEOUS OFFSHORE PROSPECTS</w:t>
            </w:r>
          </w:p>
        </w:tc>
      </w:tr>
      <w:tr w:rsidR="00A93FAC" w:rsidRPr="00A93FAC" w14:paraId="58EF26B7" w14:textId="77777777" w:rsidTr="00796CA8">
        <w:tc>
          <w:tcPr>
            <w:tcW w:w="4717" w:type="dxa"/>
          </w:tcPr>
          <w:p w14:paraId="2D0FD4BE" w14:textId="2633DBC8"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IV. DE LAS ÁREAS DE AMORTIGUAMIENTO Y ZONAS DE EXCLUSIÓN COSTA AFUERA</w:t>
            </w:r>
          </w:p>
        </w:tc>
        <w:tc>
          <w:tcPr>
            <w:tcW w:w="4633" w:type="dxa"/>
          </w:tcPr>
          <w:p w14:paraId="53615B0F" w14:textId="2E835DE6"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IV. BUFFER AREAS AND OFFSHORE EXCLUSION ZONES</w:t>
            </w:r>
          </w:p>
        </w:tc>
      </w:tr>
      <w:tr w:rsidR="00A93FAC" w:rsidRPr="00A93FAC" w14:paraId="520E40C9" w14:textId="77777777" w:rsidTr="00796CA8">
        <w:tc>
          <w:tcPr>
            <w:tcW w:w="4717" w:type="dxa"/>
          </w:tcPr>
          <w:p w14:paraId="69AD1345" w14:textId="00B61D05"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V. DE LAS MEDIDAS DE PROTECCIÓN AMBIENTAL PARA LAS ACTIVIDADES DE RECONOCIMIENTO Y EXPLORACIÓN SUPERFICIAL EN ÁREAS TERRESTRES</w:t>
            </w:r>
          </w:p>
        </w:tc>
        <w:tc>
          <w:tcPr>
            <w:tcW w:w="4633" w:type="dxa"/>
          </w:tcPr>
          <w:p w14:paraId="2FC92146" w14:textId="658401D6"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V. ENVIRONMENTAL PROTECTION MEASURES FOR SURFACE RECONNAISSANCE AND EXPLORATION ACTIVITIES IN LAND AREAS</w:t>
            </w:r>
          </w:p>
        </w:tc>
      </w:tr>
      <w:tr w:rsidR="00A93FAC" w:rsidRPr="001843D3" w14:paraId="79A8543A" w14:textId="77777777" w:rsidTr="00796CA8">
        <w:tc>
          <w:tcPr>
            <w:tcW w:w="4717" w:type="dxa"/>
          </w:tcPr>
          <w:p w14:paraId="07D84E5E" w14:textId="1447515A"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lang w:val="es-ES_tradnl"/>
              </w:rPr>
              <w:t>CAPÍTULO VI</w:t>
            </w:r>
          </w:p>
        </w:tc>
        <w:tc>
          <w:tcPr>
            <w:tcW w:w="4633" w:type="dxa"/>
          </w:tcPr>
          <w:p w14:paraId="10431C7B" w14:textId="0F08AA23"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lang w:val="es-ES_tradnl"/>
              </w:rPr>
              <w:t>CHAPTER VI</w:t>
            </w:r>
          </w:p>
        </w:tc>
      </w:tr>
      <w:tr w:rsidR="00A93FAC" w:rsidRPr="00A93FAC" w14:paraId="167A0AB3" w14:textId="77777777" w:rsidTr="00796CA8">
        <w:tc>
          <w:tcPr>
            <w:tcW w:w="4717" w:type="dxa"/>
          </w:tcPr>
          <w:p w14:paraId="49B42217" w14:textId="5A73BC48"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lang w:val="es-ES_tradnl"/>
              </w:rPr>
              <w:t>DE LAS ACTIVIDADES DE EXPLORACIÓN Y EXTRACCIÓN DE HIDROCARBUROS COSTA AFUERA</w:t>
            </w:r>
          </w:p>
        </w:tc>
        <w:tc>
          <w:tcPr>
            <w:tcW w:w="4633" w:type="dxa"/>
          </w:tcPr>
          <w:p w14:paraId="1E8CB149" w14:textId="250AFF82"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OFFSHORE HYDROCARBONS EXPLORATION AND EXTRACTION ACTIVITIES</w:t>
            </w:r>
          </w:p>
        </w:tc>
      </w:tr>
      <w:tr w:rsidR="00A93FAC" w:rsidRPr="001843D3" w14:paraId="0C429E22" w14:textId="77777777" w:rsidTr="00796CA8">
        <w:tc>
          <w:tcPr>
            <w:tcW w:w="4717" w:type="dxa"/>
          </w:tcPr>
          <w:p w14:paraId="62F92BF3" w14:textId="31F8E08A"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 DE LA SELECCIÓN DEL SITIO</w:t>
            </w:r>
          </w:p>
        </w:tc>
        <w:tc>
          <w:tcPr>
            <w:tcW w:w="4633" w:type="dxa"/>
          </w:tcPr>
          <w:p w14:paraId="0C17E897" w14:textId="33CADE75"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SECTION I: SITE SELECTION</w:t>
            </w:r>
          </w:p>
        </w:tc>
      </w:tr>
      <w:tr w:rsidR="00A93FAC" w:rsidRPr="00A93FAC" w14:paraId="42D33634" w14:textId="77777777" w:rsidTr="00796CA8">
        <w:tc>
          <w:tcPr>
            <w:tcW w:w="4717" w:type="dxa"/>
          </w:tcPr>
          <w:p w14:paraId="72B93772" w14:textId="08C4FD8F"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II: MOVIMIENTO E INSTALACIÓN DE EQUIPOS</w:t>
            </w:r>
          </w:p>
        </w:tc>
        <w:tc>
          <w:tcPr>
            <w:tcW w:w="4633" w:type="dxa"/>
          </w:tcPr>
          <w:p w14:paraId="4690F9FD" w14:textId="083FFC44"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II: MOVEMENT AND INSTALLATION OF EQUIPMENT</w:t>
            </w:r>
          </w:p>
        </w:tc>
      </w:tr>
      <w:tr w:rsidR="00A93FAC" w:rsidRPr="00A93FAC" w14:paraId="7EC0B074" w14:textId="77777777" w:rsidTr="00796CA8">
        <w:tc>
          <w:tcPr>
            <w:tcW w:w="4717" w:type="dxa"/>
          </w:tcPr>
          <w:p w14:paraId="3BD333D2" w14:textId="19BD81B7"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Subsección II.A: Del Movimiento de Instalaciones</w:t>
            </w:r>
          </w:p>
        </w:tc>
        <w:tc>
          <w:tcPr>
            <w:tcW w:w="4633" w:type="dxa"/>
          </w:tcPr>
          <w:p w14:paraId="3077CB58" w14:textId="16260820"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Clause II.A: Movement of Installations</w:t>
            </w:r>
          </w:p>
        </w:tc>
      </w:tr>
      <w:tr w:rsidR="00A93FAC" w:rsidRPr="00A93FAC" w14:paraId="7390ED9D" w14:textId="77777777" w:rsidTr="00796CA8">
        <w:tc>
          <w:tcPr>
            <w:tcW w:w="4717" w:type="dxa"/>
          </w:tcPr>
          <w:p w14:paraId="413E48E7" w14:textId="4C126168"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Subsección II.B: De las Unidades Móviles de Perforación Costa Afuera</w:t>
            </w:r>
          </w:p>
        </w:tc>
        <w:tc>
          <w:tcPr>
            <w:tcW w:w="4633" w:type="dxa"/>
          </w:tcPr>
          <w:p w14:paraId="0D7F9C04" w14:textId="782FABF1"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Clause II.B: Mobile Offshore Drilling Units</w:t>
            </w:r>
          </w:p>
        </w:tc>
      </w:tr>
      <w:tr w:rsidR="00A93FAC" w:rsidRPr="00A93FAC" w14:paraId="3CA59981" w14:textId="77777777" w:rsidTr="00796CA8">
        <w:tc>
          <w:tcPr>
            <w:tcW w:w="4717" w:type="dxa"/>
          </w:tcPr>
          <w:p w14:paraId="19F887AA" w14:textId="57E44299"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III: DISEÑO, CONSTRUCCIÓN, ARRANQUE Y MANTENIMIENTO DE LAS INSTALACIONES</w:t>
            </w:r>
          </w:p>
        </w:tc>
        <w:tc>
          <w:tcPr>
            <w:tcW w:w="4633" w:type="dxa"/>
          </w:tcPr>
          <w:p w14:paraId="6E794053" w14:textId="6ADBBFC5"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 xml:space="preserve">SECTION III: DESIGN, CONSTRUCTION, </w:t>
            </w:r>
            <w:proofErr w:type="gramStart"/>
            <w:r w:rsidRPr="00965033">
              <w:rPr>
                <w:rFonts w:ascii="Verdana" w:hAnsi="Verdana"/>
                <w:bCs/>
                <w:sz w:val="16"/>
                <w:szCs w:val="16"/>
                <w:lang w:val="en-US"/>
              </w:rPr>
              <w:t>START-UP</w:t>
            </w:r>
            <w:proofErr w:type="gramEnd"/>
            <w:r w:rsidRPr="00965033">
              <w:rPr>
                <w:rFonts w:ascii="Verdana" w:hAnsi="Verdana"/>
                <w:bCs/>
                <w:sz w:val="16"/>
                <w:szCs w:val="16"/>
                <w:lang w:val="en-US"/>
              </w:rPr>
              <w:t xml:space="preserve"> AND MAINTENANCE OF INSTALLATIONS</w:t>
            </w:r>
          </w:p>
        </w:tc>
      </w:tr>
      <w:tr w:rsidR="00A93FAC" w:rsidRPr="001843D3" w14:paraId="04D30B52" w14:textId="77777777" w:rsidTr="00796CA8">
        <w:tc>
          <w:tcPr>
            <w:tcW w:w="4717" w:type="dxa"/>
          </w:tcPr>
          <w:p w14:paraId="37FEAC53" w14:textId="0B58E0C1"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IV: DE LA PERFORACIÓN</w:t>
            </w:r>
          </w:p>
        </w:tc>
        <w:tc>
          <w:tcPr>
            <w:tcW w:w="4633" w:type="dxa"/>
          </w:tcPr>
          <w:p w14:paraId="4025CA6A" w14:textId="6BB30D13"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SECTION IV: DRILLING</w:t>
            </w:r>
          </w:p>
        </w:tc>
      </w:tr>
      <w:tr w:rsidR="00A93FAC" w:rsidRPr="001843D3" w14:paraId="47A5C7D6" w14:textId="77777777" w:rsidTr="00796CA8">
        <w:tc>
          <w:tcPr>
            <w:tcW w:w="4717" w:type="dxa"/>
          </w:tcPr>
          <w:p w14:paraId="2F65EEDB" w14:textId="4F097E40"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V: DE LA TERMINACIÓN DE POZOS</w:t>
            </w:r>
          </w:p>
        </w:tc>
        <w:tc>
          <w:tcPr>
            <w:tcW w:w="4633" w:type="dxa"/>
          </w:tcPr>
          <w:p w14:paraId="74890585" w14:textId="3A3D29E7"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SECTION V: WELL TERMINATION</w:t>
            </w:r>
          </w:p>
        </w:tc>
      </w:tr>
      <w:tr w:rsidR="00A93FAC" w:rsidRPr="001843D3" w14:paraId="4D72A07C" w14:textId="77777777" w:rsidTr="00796CA8">
        <w:tc>
          <w:tcPr>
            <w:tcW w:w="4717" w:type="dxa"/>
          </w:tcPr>
          <w:p w14:paraId="1B4C7B7D" w14:textId="577D55CA"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VI: DE LA ESTIMULACIÓN DE YACIMIENTOS</w:t>
            </w:r>
          </w:p>
        </w:tc>
        <w:tc>
          <w:tcPr>
            <w:tcW w:w="4633" w:type="dxa"/>
          </w:tcPr>
          <w:p w14:paraId="602A2FA4" w14:textId="7E50FC2C"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SECTION VI: DEPOSIT STIMULATION</w:t>
            </w:r>
          </w:p>
        </w:tc>
      </w:tr>
      <w:tr w:rsidR="00A93FAC" w:rsidRPr="00A93FAC" w14:paraId="2D846C7A" w14:textId="77777777" w:rsidTr="00796CA8">
        <w:tc>
          <w:tcPr>
            <w:tcW w:w="4717" w:type="dxa"/>
          </w:tcPr>
          <w:p w14:paraId="4183A331" w14:textId="03E7235E"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VII: MANEJO DE FLUIDOS DE PERFORACIÓN</w:t>
            </w:r>
          </w:p>
        </w:tc>
        <w:tc>
          <w:tcPr>
            <w:tcW w:w="4633" w:type="dxa"/>
          </w:tcPr>
          <w:p w14:paraId="72186916" w14:textId="55447888"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VII: HANDLING OF DRILLING FLUIDS</w:t>
            </w:r>
          </w:p>
        </w:tc>
      </w:tr>
      <w:tr w:rsidR="00A93FAC" w:rsidRPr="00A93FAC" w14:paraId="06A0C4CE" w14:textId="77777777" w:rsidTr="00796CA8">
        <w:tc>
          <w:tcPr>
            <w:tcW w:w="4717" w:type="dxa"/>
          </w:tcPr>
          <w:p w14:paraId="4C4244FC" w14:textId="3ED0D9C4"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lastRenderedPageBreak/>
              <w:t>SECCIÓN VIII: DE LA ATENCIÓN DE EMERGENCIAS POR DERRAMES COSTA AFUERA</w:t>
            </w:r>
          </w:p>
        </w:tc>
        <w:tc>
          <w:tcPr>
            <w:tcW w:w="4633" w:type="dxa"/>
          </w:tcPr>
          <w:p w14:paraId="255D4806" w14:textId="6D3EFE4E"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VIII: EMERGENCY ATTENTION FOR OFFSHORE SPILLS</w:t>
            </w:r>
          </w:p>
        </w:tc>
      </w:tr>
      <w:tr w:rsidR="00A93FAC" w:rsidRPr="001843D3" w14:paraId="16996C67" w14:textId="77777777" w:rsidTr="00796CA8">
        <w:tc>
          <w:tcPr>
            <w:tcW w:w="4717" w:type="dxa"/>
          </w:tcPr>
          <w:p w14:paraId="60AAD645" w14:textId="24AEE8D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VII</w:t>
            </w:r>
          </w:p>
        </w:tc>
        <w:tc>
          <w:tcPr>
            <w:tcW w:w="4633" w:type="dxa"/>
          </w:tcPr>
          <w:p w14:paraId="14EB0131" w14:textId="6526D578"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VII</w:t>
            </w:r>
          </w:p>
        </w:tc>
      </w:tr>
      <w:tr w:rsidR="00A93FAC" w:rsidRPr="00A93FAC" w14:paraId="1C8DF824" w14:textId="77777777" w:rsidTr="00796CA8">
        <w:tc>
          <w:tcPr>
            <w:tcW w:w="4717" w:type="dxa"/>
          </w:tcPr>
          <w:p w14:paraId="16E0565B" w14:textId="1DD84F3D"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LAS ACTIVIDADES DE EXPLORACIÓN Y EXTRACCIÓN DE HIDROCARBUROS EN ÁREAS TERRESTRES</w:t>
            </w:r>
          </w:p>
        </w:tc>
        <w:tc>
          <w:tcPr>
            <w:tcW w:w="4633" w:type="dxa"/>
          </w:tcPr>
          <w:p w14:paraId="375D979B" w14:textId="0E648731"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ACTIVITIES OF EXPLORATION AND EXTRACTION OF HYDROCARBONS ON LAND AREAS</w:t>
            </w:r>
          </w:p>
        </w:tc>
      </w:tr>
      <w:tr w:rsidR="00A93FAC" w:rsidRPr="001843D3" w14:paraId="37E02FAD" w14:textId="77777777" w:rsidTr="00796CA8">
        <w:tc>
          <w:tcPr>
            <w:tcW w:w="4717" w:type="dxa"/>
          </w:tcPr>
          <w:p w14:paraId="0D7546F6" w14:textId="41A326D6"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 DE LA SELECCIÓN DEL SITIO</w:t>
            </w:r>
          </w:p>
        </w:tc>
        <w:tc>
          <w:tcPr>
            <w:tcW w:w="4633" w:type="dxa"/>
          </w:tcPr>
          <w:p w14:paraId="67300296" w14:textId="2B15B6E3"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SECTION I: SITE SELECTION</w:t>
            </w:r>
          </w:p>
        </w:tc>
      </w:tr>
      <w:tr w:rsidR="00A93FAC" w:rsidRPr="00A93FAC" w14:paraId="0076557F" w14:textId="77777777" w:rsidTr="00796CA8">
        <w:tc>
          <w:tcPr>
            <w:tcW w:w="4717" w:type="dxa"/>
          </w:tcPr>
          <w:p w14:paraId="2E91CB01" w14:textId="7B15DF74"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II: MOVIMIENTO E INSTALACIÓN DE EQUIPOS</w:t>
            </w:r>
          </w:p>
        </w:tc>
        <w:tc>
          <w:tcPr>
            <w:tcW w:w="4633" w:type="dxa"/>
          </w:tcPr>
          <w:p w14:paraId="2A259FF5" w14:textId="112A5FCD"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II: MOVEMENT AND INSTALLATION OF EQUIPMENT</w:t>
            </w:r>
          </w:p>
        </w:tc>
      </w:tr>
      <w:tr w:rsidR="00A93FAC" w:rsidRPr="00A93FAC" w14:paraId="4D948EBE" w14:textId="77777777" w:rsidTr="00796CA8">
        <w:tc>
          <w:tcPr>
            <w:tcW w:w="4717" w:type="dxa"/>
          </w:tcPr>
          <w:p w14:paraId="56BA944B" w14:textId="21A9FC4A"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III: DISEÑO, CONSTRUCCIÓN, ARRANQUE Y MANTENIMIENTO DE LAS INSTALACIONES</w:t>
            </w:r>
          </w:p>
        </w:tc>
        <w:tc>
          <w:tcPr>
            <w:tcW w:w="4633" w:type="dxa"/>
          </w:tcPr>
          <w:p w14:paraId="4ED7F310" w14:textId="11405AEF"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III: DESIGN, CONSTRUCTION, START-UP, AND MAINTENANCE OF INSTALLATIONS</w:t>
            </w:r>
          </w:p>
        </w:tc>
      </w:tr>
      <w:tr w:rsidR="00A93FAC" w:rsidRPr="001843D3" w14:paraId="171D2AC3" w14:textId="77777777" w:rsidTr="00796CA8">
        <w:tc>
          <w:tcPr>
            <w:tcW w:w="4717" w:type="dxa"/>
          </w:tcPr>
          <w:p w14:paraId="5734F85F" w14:textId="6CED3134"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IV: DE LA PERFORACIÓN</w:t>
            </w:r>
          </w:p>
        </w:tc>
        <w:tc>
          <w:tcPr>
            <w:tcW w:w="4633" w:type="dxa"/>
          </w:tcPr>
          <w:p w14:paraId="26293D30" w14:textId="62858270"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SECTION IV: DRILLING</w:t>
            </w:r>
          </w:p>
        </w:tc>
      </w:tr>
      <w:tr w:rsidR="00A93FAC" w:rsidRPr="001843D3" w14:paraId="623FEF3C" w14:textId="77777777" w:rsidTr="00796CA8">
        <w:tc>
          <w:tcPr>
            <w:tcW w:w="4717" w:type="dxa"/>
          </w:tcPr>
          <w:p w14:paraId="54FE49E3" w14:textId="36E9E7EB"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V: DE LA TERMINACIÓN DE POZOS</w:t>
            </w:r>
          </w:p>
        </w:tc>
        <w:tc>
          <w:tcPr>
            <w:tcW w:w="4633" w:type="dxa"/>
          </w:tcPr>
          <w:p w14:paraId="3A657B82" w14:textId="4672E50F"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SECTION V: WELL TERMINATION</w:t>
            </w:r>
          </w:p>
        </w:tc>
      </w:tr>
      <w:tr w:rsidR="00A93FAC" w:rsidRPr="00A93FAC" w14:paraId="55BE7F90" w14:textId="77777777" w:rsidTr="00796CA8">
        <w:tc>
          <w:tcPr>
            <w:tcW w:w="4717" w:type="dxa"/>
          </w:tcPr>
          <w:p w14:paraId="49C9B5CD" w14:textId="40CA3D40" w:rsidR="00A93FAC" w:rsidRPr="001D6AA1" w:rsidRDefault="00A93FAC" w:rsidP="00A93FAC">
            <w:pPr>
              <w:pStyle w:val="Texto"/>
              <w:spacing w:after="80" w:line="212" w:lineRule="exact"/>
              <w:ind w:left="340" w:firstLine="0"/>
              <w:jc w:val="left"/>
              <w:rPr>
                <w:rFonts w:ascii="Verdana" w:hAnsi="Verdana"/>
                <w:bCs/>
                <w:sz w:val="16"/>
                <w:szCs w:val="16"/>
                <w:lang w:val="es-ES"/>
              </w:rPr>
            </w:pPr>
            <w:r w:rsidRPr="00965033">
              <w:rPr>
                <w:rFonts w:ascii="Verdana" w:hAnsi="Verdana"/>
                <w:bCs/>
                <w:sz w:val="16"/>
                <w:szCs w:val="16"/>
                <w:lang w:val="es-ES_tradnl"/>
              </w:rPr>
              <w:t>SECCIÓN VI: DE LA ESTIMULACIÓN DE YACIMIENTOS</w:t>
            </w:r>
          </w:p>
        </w:tc>
        <w:tc>
          <w:tcPr>
            <w:tcW w:w="4633" w:type="dxa"/>
          </w:tcPr>
          <w:p w14:paraId="5A504D9E" w14:textId="299CA10F" w:rsidR="00A93FAC" w:rsidRPr="00A93FAC" w:rsidRDefault="00A93FAC" w:rsidP="00A93FAC">
            <w:pPr>
              <w:pStyle w:val="Texto"/>
              <w:spacing w:after="80" w:line="212" w:lineRule="exact"/>
              <w:ind w:left="340" w:firstLine="0"/>
              <w:jc w:val="left"/>
              <w:rPr>
                <w:rFonts w:ascii="Verdana" w:hAnsi="Verdana"/>
                <w:bCs/>
                <w:sz w:val="16"/>
                <w:szCs w:val="16"/>
                <w:lang w:val="en-US"/>
              </w:rPr>
            </w:pPr>
            <w:r w:rsidRPr="00965033">
              <w:rPr>
                <w:rFonts w:ascii="Verdana" w:hAnsi="Verdana"/>
                <w:bCs/>
                <w:sz w:val="16"/>
                <w:szCs w:val="16"/>
                <w:lang w:val="en-US"/>
              </w:rPr>
              <w:t>SECTION VI: STIMULATION OF DEPOSITS</w:t>
            </w:r>
          </w:p>
        </w:tc>
      </w:tr>
      <w:tr w:rsidR="00A93FAC" w:rsidRPr="001843D3" w14:paraId="47AD92F7" w14:textId="77777777" w:rsidTr="00796CA8">
        <w:tc>
          <w:tcPr>
            <w:tcW w:w="4717" w:type="dxa"/>
          </w:tcPr>
          <w:p w14:paraId="08309700" w14:textId="78DB89FF"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VIII</w:t>
            </w:r>
          </w:p>
        </w:tc>
        <w:tc>
          <w:tcPr>
            <w:tcW w:w="4633" w:type="dxa"/>
          </w:tcPr>
          <w:p w14:paraId="4B1D8CC1" w14:textId="1949FBC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VIII</w:t>
            </w:r>
          </w:p>
        </w:tc>
      </w:tr>
      <w:tr w:rsidR="00A93FAC" w:rsidRPr="00A93FAC" w14:paraId="33FDCE9C" w14:textId="77777777" w:rsidTr="00796CA8">
        <w:tc>
          <w:tcPr>
            <w:tcW w:w="4717" w:type="dxa"/>
          </w:tcPr>
          <w:p w14:paraId="3B955CD0" w14:textId="464C590E"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 RECOLECCIÓN Y MOVILIZACIÓN DE HIDROCARBUROS</w:t>
            </w:r>
          </w:p>
        </w:tc>
        <w:tc>
          <w:tcPr>
            <w:tcW w:w="4633" w:type="dxa"/>
          </w:tcPr>
          <w:p w14:paraId="6C167119" w14:textId="7A015988"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THE COLLECTION AND MOBILIZATION OF HYDROCARBONS</w:t>
            </w:r>
          </w:p>
        </w:tc>
      </w:tr>
      <w:tr w:rsidR="00A93FAC" w:rsidRPr="001843D3" w14:paraId="30B0CB18" w14:textId="77777777" w:rsidTr="00796CA8">
        <w:tc>
          <w:tcPr>
            <w:tcW w:w="4717" w:type="dxa"/>
          </w:tcPr>
          <w:p w14:paraId="2AEBFA55" w14:textId="20D4A261"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IX</w:t>
            </w:r>
          </w:p>
        </w:tc>
        <w:tc>
          <w:tcPr>
            <w:tcW w:w="4633" w:type="dxa"/>
          </w:tcPr>
          <w:p w14:paraId="39EF698B" w14:textId="18663357"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IX</w:t>
            </w:r>
          </w:p>
        </w:tc>
      </w:tr>
      <w:tr w:rsidR="00A93FAC" w:rsidRPr="001843D3" w14:paraId="3BD415FA" w14:textId="77777777" w:rsidTr="00796CA8">
        <w:tc>
          <w:tcPr>
            <w:tcW w:w="4717" w:type="dxa"/>
          </w:tcPr>
          <w:p w14:paraId="096C2A25" w14:textId="23CC4AC0"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LAS PRUEBAS DE PRODUCCIÓN</w:t>
            </w:r>
          </w:p>
        </w:tc>
        <w:tc>
          <w:tcPr>
            <w:tcW w:w="4633" w:type="dxa"/>
          </w:tcPr>
          <w:p w14:paraId="1599796D" w14:textId="6F5C7FCA"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PRODUCTION TESTS</w:t>
            </w:r>
          </w:p>
        </w:tc>
      </w:tr>
      <w:tr w:rsidR="00A93FAC" w:rsidRPr="001843D3" w14:paraId="0990FAA8" w14:textId="77777777" w:rsidTr="00796CA8">
        <w:tc>
          <w:tcPr>
            <w:tcW w:w="4717" w:type="dxa"/>
          </w:tcPr>
          <w:p w14:paraId="525BE752" w14:textId="4A9F52A1"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X</w:t>
            </w:r>
          </w:p>
        </w:tc>
        <w:tc>
          <w:tcPr>
            <w:tcW w:w="4633" w:type="dxa"/>
          </w:tcPr>
          <w:p w14:paraId="2AC603EA" w14:textId="5D31DA3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X</w:t>
            </w:r>
          </w:p>
        </w:tc>
      </w:tr>
      <w:tr w:rsidR="00A93FAC" w:rsidRPr="001843D3" w14:paraId="44B0B95F" w14:textId="77777777" w:rsidTr="00796CA8">
        <w:tc>
          <w:tcPr>
            <w:tcW w:w="4717" w:type="dxa"/>
          </w:tcPr>
          <w:p w14:paraId="19ECBFEC" w14:textId="5C8CF66C"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DEL CIERRE, DESMANTELAMIENTO Y ABANDONO</w:t>
            </w:r>
          </w:p>
        </w:tc>
        <w:tc>
          <w:tcPr>
            <w:tcW w:w="4633" w:type="dxa"/>
          </w:tcPr>
          <w:p w14:paraId="2A8B7FC0" w14:textId="26D67EE7"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CLOSURE, DISMANTLING AND ABANDONMENT</w:t>
            </w:r>
          </w:p>
        </w:tc>
      </w:tr>
      <w:tr w:rsidR="00A93FAC" w:rsidRPr="001843D3" w14:paraId="2671779C" w14:textId="77777777" w:rsidTr="00796CA8">
        <w:tc>
          <w:tcPr>
            <w:tcW w:w="4717" w:type="dxa"/>
          </w:tcPr>
          <w:p w14:paraId="4AC45C6F" w14:textId="0DCF2C7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XI</w:t>
            </w:r>
          </w:p>
        </w:tc>
        <w:tc>
          <w:tcPr>
            <w:tcW w:w="4633" w:type="dxa"/>
          </w:tcPr>
          <w:p w14:paraId="6A1AEFE1" w14:textId="5FE90B05"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XI</w:t>
            </w:r>
          </w:p>
        </w:tc>
      </w:tr>
      <w:tr w:rsidR="00A93FAC" w:rsidRPr="00A93FAC" w14:paraId="48AB65FE" w14:textId="77777777" w:rsidTr="00796CA8">
        <w:tc>
          <w:tcPr>
            <w:tcW w:w="4717" w:type="dxa"/>
          </w:tcPr>
          <w:p w14:paraId="6A067296" w14:textId="0A58B77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 DESTRUCCIÓN CONTROLADA Y VENTEO DE GAS NATURAL</w:t>
            </w:r>
          </w:p>
        </w:tc>
        <w:tc>
          <w:tcPr>
            <w:tcW w:w="4633" w:type="dxa"/>
          </w:tcPr>
          <w:p w14:paraId="1466D94F" w14:textId="0882A18E"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THE CONTROLLED DESTRUCTION AND VENTING OF NATURAL GAS</w:t>
            </w:r>
          </w:p>
        </w:tc>
      </w:tr>
      <w:tr w:rsidR="00A93FAC" w:rsidRPr="001843D3" w14:paraId="5E18C1EE" w14:textId="77777777" w:rsidTr="00796CA8">
        <w:tc>
          <w:tcPr>
            <w:tcW w:w="4717" w:type="dxa"/>
          </w:tcPr>
          <w:p w14:paraId="7274A740" w14:textId="167C71D8"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XII</w:t>
            </w:r>
          </w:p>
        </w:tc>
        <w:tc>
          <w:tcPr>
            <w:tcW w:w="4633" w:type="dxa"/>
          </w:tcPr>
          <w:p w14:paraId="00412443" w14:textId="3F283A38"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XII</w:t>
            </w:r>
          </w:p>
        </w:tc>
      </w:tr>
      <w:tr w:rsidR="00A93FAC" w:rsidRPr="001843D3" w14:paraId="12CD18F1" w14:textId="77777777" w:rsidTr="00796CA8">
        <w:tc>
          <w:tcPr>
            <w:tcW w:w="4717" w:type="dxa"/>
          </w:tcPr>
          <w:p w14:paraId="76D4AC03" w14:textId="054E4C84"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DEL PROCESO DE GESTIÓN</w:t>
            </w:r>
          </w:p>
        </w:tc>
        <w:tc>
          <w:tcPr>
            <w:tcW w:w="4633" w:type="dxa"/>
          </w:tcPr>
          <w:p w14:paraId="57D7F489" w14:textId="27DA1316"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THE MANAGEMENT PROCESS</w:t>
            </w:r>
          </w:p>
        </w:tc>
      </w:tr>
      <w:tr w:rsidR="00A93FAC" w:rsidRPr="001843D3" w14:paraId="230D0BF6" w14:textId="77777777" w:rsidTr="00796CA8">
        <w:tc>
          <w:tcPr>
            <w:tcW w:w="4717" w:type="dxa"/>
          </w:tcPr>
          <w:p w14:paraId="6142A1FA" w14:textId="741AF021"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XIII</w:t>
            </w:r>
          </w:p>
        </w:tc>
        <w:tc>
          <w:tcPr>
            <w:tcW w:w="4633" w:type="dxa"/>
          </w:tcPr>
          <w:p w14:paraId="544CD826" w14:textId="487B2A95"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XIII</w:t>
            </w:r>
          </w:p>
        </w:tc>
      </w:tr>
      <w:tr w:rsidR="00A93FAC" w:rsidRPr="00A93FAC" w14:paraId="5B5CFC54" w14:textId="77777777" w:rsidTr="00796CA8">
        <w:tc>
          <w:tcPr>
            <w:tcW w:w="4717" w:type="dxa"/>
          </w:tcPr>
          <w:p w14:paraId="4690B442" w14:textId="381D7510"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 VERIFICACIÓN, AUDITORIA, INSPECCIÓN, REPORTE E INVESTIGACIÓN</w:t>
            </w:r>
          </w:p>
        </w:tc>
        <w:tc>
          <w:tcPr>
            <w:tcW w:w="4633" w:type="dxa"/>
          </w:tcPr>
          <w:p w14:paraId="3860244A" w14:textId="5D20C5F8" w:rsidR="00A93FAC" w:rsidRPr="00A93FAC" w:rsidRDefault="00A93FAC" w:rsidP="00A93FAC">
            <w:pPr>
              <w:pStyle w:val="Texto"/>
              <w:spacing w:after="80" w:line="212" w:lineRule="exact"/>
              <w:ind w:firstLine="0"/>
              <w:jc w:val="left"/>
              <w:rPr>
                <w:rFonts w:ascii="Verdana" w:hAnsi="Verdana"/>
                <w:b/>
                <w:sz w:val="16"/>
                <w:szCs w:val="16"/>
                <w:lang w:val="en-US"/>
              </w:rPr>
            </w:pPr>
            <w:r w:rsidRPr="00A93FAC">
              <w:rPr>
                <w:rFonts w:ascii="Verdana" w:hAnsi="Verdana"/>
                <w:b/>
                <w:sz w:val="16"/>
                <w:szCs w:val="16"/>
                <w:lang w:val="en-US"/>
              </w:rPr>
              <w:t xml:space="preserve">VERIFICATION, AUDIT, INSPECTION, </w:t>
            </w:r>
            <w:proofErr w:type="gramStart"/>
            <w:r w:rsidRPr="00A93FAC">
              <w:rPr>
                <w:rFonts w:ascii="Verdana" w:hAnsi="Verdana"/>
                <w:b/>
                <w:sz w:val="16"/>
                <w:szCs w:val="16"/>
                <w:lang w:val="en-US"/>
              </w:rPr>
              <w:t>REPORT</w:t>
            </w:r>
            <w:proofErr w:type="gramEnd"/>
            <w:r w:rsidRPr="00A93FAC">
              <w:rPr>
                <w:rFonts w:ascii="Verdana" w:hAnsi="Verdana"/>
                <w:b/>
                <w:sz w:val="16"/>
                <w:szCs w:val="16"/>
                <w:lang w:val="en-US"/>
              </w:rPr>
              <w:t xml:space="preserve"> AND INVESTIGATION</w:t>
            </w:r>
          </w:p>
        </w:tc>
      </w:tr>
      <w:tr w:rsidR="00A93FAC" w:rsidRPr="001843D3" w14:paraId="69C6C480" w14:textId="77777777" w:rsidTr="00796CA8">
        <w:tc>
          <w:tcPr>
            <w:tcW w:w="4717" w:type="dxa"/>
          </w:tcPr>
          <w:p w14:paraId="19490D5E" w14:textId="4D57AF28"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CAPÍTULO XIV</w:t>
            </w:r>
          </w:p>
        </w:tc>
        <w:tc>
          <w:tcPr>
            <w:tcW w:w="4633" w:type="dxa"/>
          </w:tcPr>
          <w:p w14:paraId="22928360" w14:textId="37E7793C"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CHAPTER XIV</w:t>
            </w:r>
          </w:p>
        </w:tc>
      </w:tr>
      <w:tr w:rsidR="00A93FAC" w:rsidRPr="001843D3" w14:paraId="42334B6A" w14:textId="77777777" w:rsidTr="00796CA8">
        <w:tc>
          <w:tcPr>
            <w:tcW w:w="4717" w:type="dxa"/>
          </w:tcPr>
          <w:p w14:paraId="32C7BD04" w14:textId="4622B542"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DE LA SUPERVISIÓN</w:t>
            </w:r>
          </w:p>
        </w:tc>
        <w:tc>
          <w:tcPr>
            <w:tcW w:w="4633" w:type="dxa"/>
          </w:tcPr>
          <w:p w14:paraId="33AB0032" w14:textId="3C90833D" w:rsidR="00A93FAC" w:rsidRPr="00A93FAC" w:rsidRDefault="00A93FAC" w:rsidP="00A93FAC">
            <w:pPr>
              <w:pStyle w:val="Texto"/>
              <w:spacing w:after="80" w:line="212" w:lineRule="exact"/>
              <w:ind w:firstLine="0"/>
              <w:jc w:val="left"/>
              <w:rPr>
                <w:rFonts w:ascii="Verdana" w:hAnsi="Verdana"/>
                <w:b/>
                <w:sz w:val="16"/>
                <w:szCs w:val="16"/>
                <w:lang w:val="es-ES"/>
              </w:rPr>
            </w:pPr>
            <w:r w:rsidRPr="00A93FAC">
              <w:rPr>
                <w:rFonts w:ascii="Verdana" w:hAnsi="Verdana"/>
                <w:b/>
                <w:sz w:val="16"/>
                <w:szCs w:val="16"/>
              </w:rPr>
              <w:t>SUPERVISION</w:t>
            </w:r>
          </w:p>
        </w:tc>
      </w:tr>
      <w:tr w:rsidR="00A93FAC" w:rsidRPr="001843D3" w14:paraId="28AD198F" w14:textId="77777777" w:rsidTr="00796CA8">
        <w:tc>
          <w:tcPr>
            <w:tcW w:w="4717" w:type="dxa"/>
          </w:tcPr>
          <w:p w14:paraId="44E105C3" w14:textId="0F0781F9" w:rsidR="00A93FAC" w:rsidRPr="001D6AA1" w:rsidRDefault="00A93FAC" w:rsidP="00A93FAC">
            <w:pPr>
              <w:pStyle w:val="Texto"/>
              <w:spacing w:after="80" w:line="212" w:lineRule="exact"/>
              <w:ind w:firstLine="0"/>
              <w:jc w:val="left"/>
              <w:rPr>
                <w:rFonts w:ascii="Verdana" w:hAnsi="Verdana"/>
                <w:bCs/>
                <w:sz w:val="16"/>
                <w:szCs w:val="16"/>
                <w:lang w:val="es-ES"/>
              </w:rPr>
            </w:pPr>
            <w:r w:rsidRPr="00965033">
              <w:rPr>
                <w:rFonts w:ascii="Verdana" w:hAnsi="Verdana"/>
                <w:bCs/>
                <w:sz w:val="16"/>
                <w:szCs w:val="16"/>
              </w:rPr>
              <w:t>ARTÍCULOS TRANSITORIOS</w:t>
            </w:r>
          </w:p>
        </w:tc>
        <w:tc>
          <w:tcPr>
            <w:tcW w:w="4633" w:type="dxa"/>
          </w:tcPr>
          <w:p w14:paraId="07A6E508" w14:textId="2E11D386" w:rsidR="00A93FAC" w:rsidRPr="001D6AA1" w:rsidRDefault="00A93FAC" w:rsidP="00A93FAC">
            <w:pPr>
              <w:pStyle w:val="Texto"/>
              <w:spacing w:after="80" w:line="212" w:lineRule="exact"/>
              <w:ind w:firstLine="0"/>
              <w:jc w:val="left"/>
              <w:rPr>
                <w:rFonts w:ascii="Verdana" w:hAnsi="Verdana"/>
                <w:bCs/>
                <w:sz w:val="16"/>
                <w:szCs w:val="16"/>
                <w:lang w:val="es-ES"/>
              </w:rPr>
            </w:pPr>
            <w:r w:rsidRPr="00965033">
              <w:rPr>
                <w:rFonts w:ascii="Verdana" w:hAnsi="Verdana"/>
                <w:bCs/>
                <w:sz w:val="16"/>
                <w:szCs w:val="16"/>
              </w:rPr>
              <w:t>TRANSITIONAL ARTICLES</w:t>
            </w:r>
          </w:p>
        </w:tc>
      </w:tr>
      <w:tr w:rsidR="00A93FAC" w:rsidRPr="001843D3" w14:paraId="64E8CBA2" w14:textId="77777777" w:rsidTr="00796CA8">
        <w:tc>
          <w:tcPr>
            <w:tcW w:w="4717" w:type="dxa"/>
          </w:tcPr>
          <w:p w14:paraId="1A10FC88" w14:textId="77777777" w:rsidR="00A93FAC" w:rsidRPr="001D6AA1" w:rsidRDefault="00A93FAC" w:rsidP="00A93FAC">
            <w:pPr>
              <w:pStyle w:val="Texto"/>
              <w:spacing w:after="80" w:line="212" w:lineRule="exact"/>
              <w:ind w:firstLine="0"/>
              <w:jc w:val="left"/>
              <w:rPr>
                <w:rFonts w:ascii="Verdana" w:hAnsi="Verdana"/>
                <w:bCs/>
                <w:sz w:val="16"/>
                <w:szCs w:val="16"/>
                <w:lang w:val="es-ES"/>
              </w:rPr>
            </w:pPr>
          </w:p>
        </w:tc>
        <w:tc>
          <w:tcPr>
            <w:tcW w:w="4633" w:type="dxa"/>
          </w:tcPr>
          <w:p w14:paraId="18B4A348" w14:textId="77777777" w:rsidR="00A93FAC" w:rsidRPr="001D6AA1" w:rsidRDefault="00A93FAC" w:rsidP="00A93FAC">
            <w:pPr>
              <w:pStyle w:val="Texto"/>
              <w:spacing w:after="80" w:line="212" w:lineRule="exact"/>
              <w:ind w:firstLine="0"/>
              <w:jc w:val="left"/>
              <w:rPr>
                <w:rFonts w:ascii="Verdana" w:hAnsi="Verdana"/>
                <w:bCs/>
                <w:sz w:val="16"/>
                <w:szCs w:val="16"/>
                <w:lang w:val="es-ES"/>
              </w:rPr>
            </w:pPr>
          </w:p>
        </w:tc>
      </w:tr>
      <w:tr w:rsidR="00A93FAC" w:rsidRPr="001843D3" w14:paraId="0E89E7EA" w14:textId="401E1448" w:rsidTr="00796CA8">
        <w:tc>
          <w:tcPr>
            <w:tcW w:w="4717" w:type="dxa"/>
          </w:tcPr>
          <w:p w14:paraId="6C081E93" w14:textId="77777777" w:rsidR="00A93FAC" w:rsidRPr="001843D3" w:rsidRDefault="00A93FAC" w:rsidP="00A93FAC">
            <w:pPr>
              <w:pStyle w:val="Texto"/>
              <w:spacing w:after="80" w:line="212" w:lineRule="exact"/>
              <w:ind w:firstLine="0"/>
              <w:jc w:val="center"/>
              <w:rPr>
                <w:rFonts w:ascii="Verdana" w:hAnsi="Verdana"/>
                <w:b/>
                <w:sz w:val="16"/>
                <w:szCs w:val="16"/>
                <w:lang w:val="es-ES"/>
              </w:rPr>
            </w:pPr>
            <w:r w:rsidRPr="001843D3">
              <w:rPr>
                <w:rFonts w:ascii="Verdana" w:hAnsi="Verdana"/>
                <w:b/>
                <w:sz w:val="16"/>
                <w:szCs w:val="16"/>
                <w:lang w:val="es-ES"/>
              </w:rPr>
              <w:t>CAPÍTULO I</w:t>
            </w:r>
          </w:p>
        </w:tc>
        <w:tc>
          <w:tcPr>
            <w:tcW w:w="4633" w:type="dxa"/>
          </w:tcPr>
          <w:p w14:paraId="5CFCE3F3" w14:textId="47FA5C4F" w:rsidR="00A93FAC" w:rsidRPr="001843D3" w:rsidRDefault="00A93FAC" w:rsidP="00A93FAC">
            <w:pPr>
              <w:pStyle w:val="Texto"/>
              <w:spacing w:after="80" w:line="212" w:lineRule="exact"/>
              <w:ind w:firstLine="0"/>
              <w:jc w:val="center"/>
              <w:rPr>
                <w:rFonts w:ascii="Verdana" w:hAnsi="Verdana"/>
                <w:b/>
                <w:sz w:val="16"/>
                <w:szCs w:val="16"/>
                <w:lang w:val="es-ES"/>
              </w:rPr>
            </w:pPr>
            <w:r w:rsidRPr="001843D3">
              <w:rPr>
                <w:rFonts w:ascii="Verdana" w:hAnsi="Verdana"/>
                <w:b/>
                <w:sz w:val="16"/>
                <w:szCs w:val="16"/>
                <w:lang w:val="es-ES"/>
              </w:rPr>
              <w:t>CHAPTER I</w:t>
            </w:r>
          </w:p>
        </w:tc>
      </w:tr>
      <w:tr w:rsidR="00A93FAC" w:rsidRPr="001843D3" w14:paraId="254BFAC1" w14:textId="6CC1BA4A" w:rsidTr="00796CA8">
        <w:tc>
          <w:tcPr>
            <w:tcW w:w="4717" w:type="dxa"/>
          </w:tcPr>
          <w:p w14:paraId="5B92AEE2" w14:textId="77777777" w:rsidR="00A93FAC" w:rsidRPr="001843D3" w:rsidRDefault="00A93FAC" w:rsidP="00A93FAC">
            <w:pPr>
              <w:pStyle w:val="Texto"/>
              <w:spacing w:after="80" w:line="212" w:lineRule="exact"/>
              <w:ind w:firstLine="0"/>
              <w:jc w:val="center"/>
              <w:rPr>
                <w:rFonts w:ascii="Verdana" w:hAnsi="Verdana"/>
                <w:b/>
                <w:sz w:val="16"/>
                <w:szCs w:val="16"/>
                <w:lang w:val="es-ES"/>
              </w:rPr>
            </w:pPr>
            <w:r w:rsidRPr="001843D3">
              <w:rPr>
                <w:rFonts w:ascii="Verdana" w:hAnsi="Verdana"/>
                <w:b/>
                <w:sz w:val="16"/>
                <w:szCs w:val="16"/>
                <w:lang w:val="es-ES"/>
              </w:rPr>
              <w:t>DISPOSICIONES GENERALES</w:t>
            </w:r>
          </w:p>
        </w:tc>
        <w:tc>
          <w:tcPr>
            <w:tcW w:w="4633" w:type="dxa"/>
          </w:tcPr>
          <w:p w14:paraId="5F14A0FE" w14:textId="0DB72B79" w:rsidR="00A93FAC" w:rsidRPr="001843D3" w:rsidRDefault="00A93FAC" w:rsidP="00A93FAC">
            <w:pPr>
              <w:pStyle w:val="Texto"/>
              <w:spacing w:after="80" w:line="212" w:lineRule="exact"/>
              <w:ind w:firstLine="0"/>
              <w:jc w:val="center"/>
              <w:rPr>
                <w:rFonts w:ascii="Verdana" w:hAnsi="Verdana"/>
                <w:b/>
                <w:sz w:val="16"/>
                <w:szCs w:val="16"/>
                <w:lang w:val="es-ES"/>
              </w:rPr>
            </w:pPr>
            <w:r w:rsidRPr="001843D3">
              <w:rPr>
                <w:rFonts w:ascii="Verdana" w:hAnsi="Verdana"/>
                <w:b/>
                <w:sz w:val="16"/>
                <w:szCs w:val="16"/>
                <w:lang w:val="es-ES"/>
              </w:rPr>
              <w:t>GENERAL PROVISIONS</w:t>
            </w:r>
          </w:p>
        </w:tc>
      </w:tr>
      <w:tr w:rsidR="00A93FAC" w:rsidRPr="001843D3" w14:paraId="11F50767" w14:textId="357110B5" w:rsidTr="00796CA8">
        <w:tc>
          <w:tcPr>
            <w:tcW w:w="4717" w:type="dxa"/>
          </w:tcPr>
          <w:p w14:paraId="6EDF921B" w14:textId="77777777" w:rsidR="00A93FAC" w:rsidRPr="001843D3" w:rsidRDefault="00A93FAC" w:rsidP="00A93FAC">
            <w:pPr>
              <w:pStyle w:val="Texto"/>
              <w:spacing w:after="80" w:line="212" w:lineRule="exact"/>
              <w:ind w:firstLine="0"/>
              <w:rPr>
                <w:rFonts w:ascii="Verdana" w:hAnsi="Verdana"/>
                <w:sz w:val="16"/>
                <w:szCs w:val="16"/>
              </w:rPr>
            </w:pPr>
            <w:r w:rsidRPr="001843D3">
              <w:rPr>
                <w:rFonts w:ascii="Verdana" w:hAnsi="Verdana"/>
                <w:b/>
                <w:sz w:val="16"/>
                <w:szCs w:val="16"/>
              </w:rPr>
              <w:t>Artículo 1.</w:t>
            </w:r>
            <w:r w:rsidRPr="001843D3">
              <w:rPr>
                <w:rFonts w:ascii="Verdana" w:hAnsi="Verdana"/>
                <w:b/>
                <w:sz w:val="16"/>
                <w:szCs w:val="16"/>
              </w:rPr>
              <w:tab/>
            </w:r>
            <w:r w:rsidRPr="001843D3">
              <w:rPr>
                <w:rFonts w:ascii="Verdana" w:hAnsi="Verdana"/>
                <w:sz w:val="16"/>
                <w:szCs w:val="16"/>
              </w:rPr>
              <w:t>Los presentes Lineamientos son de observancia general y tienen por objeto establecer las obligaciones y requisitos que los Regulados deberán cumplir en materia de Seguridad Industrial, Seguridad Operativa y Protección al Medio Ambiente para la realización de las actividades de Reconocimiento y Exploración Superficial, Exploración y Extracción de Hidrocarburos, exceptuando las actividades de Exploración y Extracción que se realicen en Yacimientos No Convencionales.</w:t>
            </w:r>
          </w:p>
        </w:tc>
        <w:tc>
          <w:tcPr>
            <w:tcW w:w="4633" w:type="dxa"/>
          </w:tcPr>
          <w:p w14:paraId="4D9AC0D3" w14:textId="6786B415" w:rsidR="00A93FAC" w:rsidRPr="001843D3" w:rsidRDefault="00A93FAC" w:rsidP="00A93FAC">
            <w:pPr>
              <w:pStyle w:val="Texto"/>
              <w:spacing w:after="80" w:line="212" w:lineRule="exact"/>
              <w:ind w:firstLine="0"/>
              <w:rPr>
                <w:rFonts w:ascii="Verdana" w:hAnsi="Verdana"/>
                <w:b/>
                <w:sz w:val="16"/>
                <w:szCs w:val="16"/>
                <w:lang w:val="en-US"/>
              </w:rPr>
            </w:pPr>
            <w:r w:rsidRPr="001843D3">
              <w:rPr>
                <w:rFonts w:ascii="Verdana" w:hAnsi="Verdana"/>
                <w:b/>
                <w:sz w:val="16"/>
                <w:szCs w:val="16"/>
                <w:lang w:val="en-US"/>
              </w:rPr>
              <w:t xml:space="preserve">Article 1. </w:t>
            </w:r>
            <w:r w:rsidRPr="001843D3">
              <w:rPr>
                <w:rFonts w:ascii="Verdana" w:hAnsi="Verdana"/>
                <w:b/>
                <w:sz w:val="16"/>
                <w:szCs w:val="16"/>
                <w:lang w:val="en-US"/>
              </w:rPr>
              <w:tab/>
            </w:r>
            <w:r w:rsidRPr="001843D3">
              <w:rPr>
                <w:rFonts w:ascii="Verdana" w:hAnsi="Verdana"/>
                <w:sz w:val="16"/>
                <w:szCs w:val="16"/>
                <w:lang w:val="en-US"/>
              </w:rPr>
              <w:t xml:space="preserve">These Guidelines are of general observance and are intended to establish the obligations and </w:t>
            </w:r>
            <w:r w:rsidRPr="001843D3">
              <w:rPr>
                <w:rFonts w:ascii="Verdana" w:hAnsi="Verdana"/>
                <w:sz w:val="16"/>
                <w:szCs w:val="16"/>
                <w:lang w:val="en-US"/>
              </w:rPr>
              <w:t>requirements that the regulated parties must comply with in matters of industrial safety, operational safety, and environmental protection for the carrying out of the activities of reconnaissance and surface exploration, exploration, and hydrocarbon extraction, except for exploration and extraction activities carried out in non-conventional deposits.</w:t>
            </w:r>
          </w:p>
        </w:tc>
      </w:tr>
      <w:tr w:rsidR="00A93FAC" w:rsidRPr="001843D3" w14:paraId="5C1D638C" w14:textId="44E44D06" w:rsidTr="00796CA8">
        <w:tc>
          <w:tcPr>
            <w:tcW w:w="4717" w:type="dxa"/>
          </w:tcPr>
          <w:p w14:paraId="0029BBFC" w14:textId="77777777" w:rsidR="00A93FAC" w:rsidRPr="001843D3" w:rsidRDefault="00A93FAC" w:rsidP="00A93FAC">
            <w:pPr>
              <w:pStyle w:val="Texto"/>
              <w:spacing w:after="80" w:line="212" w:lineRule="exact"/>
              <w:ind w:firstLine="0"/>
              <w:rPr>
                <w:rFonts w:ascii="Verdana" w:hAnsi="Verdana"/>
                <w:sz w:val="16"/>
                <w:szCs w:val="16"/>
              </w:rPr>
            </w:pPr>
            <w:r w:rsidRPr="001843D3">
              <w:rPr>
                <w:rFonts w:ascii="Verdana" w:hAnsi="Verdana"/>
                <w:b/>
                <w:sz w:val="16"/>
                <w:szCs w:val="16"/>
              </w:rPr>
              <w:t>Artículo 2.</w:t>
            </w:r>
            <w:r w:rsidRPr="001843D3">
              <w:rPr>
                <w:rFonts w:ascii="Verdana" w:hAnsi="Verdana"/>
                <w:b/>
                <w:sz w:val="16"/>
                <w:szCs w:val="16"/>
              </w:rPr>
              <w:tab/>
            </w:r>
            <w:r w:rsidRPr="001843D3">
              <w:rPr>
                <w:rFonts w:ascii="Verdana" w:hAnsi="Verdana"/>
                <w:sz w:val="16"/>
                <w:szCs w:val="16"/>
              </w:rPr>
              <w:t xml:space="preserve">Para efectos de la interpretación y aplicación de los presentes Lineamientos, se estará a los conceptos y definiciones, en singular o plural, previstas </w:t>
            </w:r>
            <w:r w:rsidRPr="001843D3">
              <w:rPr>
                <w:rFonts w:ascii="Verdana" w:hAnsi="Verdana"/>
                <w:sz w:val="16"/>
                <w:szCs w:val="16"/>
              </w:rPr>
              <w:lastRenderedPageBreak/>
              <w:t>en la Ley de la Agencia Nacional de Seguridad Industrial y de Protección al Medio Ambiente del Sector Hidrocarburos, la Ley de Hidrocarburos, la Ley General del Equilibrio Ecológico y la Protección al Ambiente, la Ley General para la Prevención y Gestión Integral de los Residuos, los reglamentos derivados de esas leyes, el Reglamento Interior de la Agencia Nacional de Seguridad Industrial y de Protección al Medio Ambiente del Sector Hidrocarburos, así como en las disposiciones administrativas de carácter general aplicables emitidas por la Agencia, y a las siguientes definiciones:</w:t>
            </w:r>
          </w:p>
        </w:tc>
        <w:tc>
          <w:tcPr>
            <w:tcW w:w="4633" w:type="dxa"/>
          </w:tcPr>
          <w:p w14:paraId="056BA804" w14:textId="5AAC60AE" w:rsidR="00A93FAC" w:rsidRPr="001843D3" w:rsidRDefault="00A93FAC" w:rsidP="00A93FAC">
            <w:pPr>
              <w:pStyle w:val="Texto"/>
              <w:spacing w:after="80" w:line="212"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2. </w:t>
            </w:r>
            <w:r w:rsidRPr="001843D3">
              <w:rPr>
                <w:rFonts w:ascii="Verdana" w:hAnsi="Verdana"/>
                <w:b/>
                <w:sz w:val="16"/>
                <w:szCs w:val="16"/>
                <w:lang w:val="en-US"/>
              </w:rPr>
              <w:tab/>
            </w:r>
            <w:r w:rsidRPr="001843D3">
              <w:rPr>
                <w:rFonts w:ascii="Verdana" w:hAnsi="Verdana"/>
                <w:sz w:val="16"/>
                <w:szCs w:val="16"/>
                <w:lang w:val="en-US"/>
              </w:rPr>
              <w:t xml:space="preserve">For the purposes of the interpretation and application of these Guidelines, the </w:t>
            </w:r>
            <w:r w:rsidRPr="001843D3">
              <w:rPr>
                <w:rFonts w:ascii="Verdana" w:hAnsi="Verdana"/>
                <w:sz w:val="16"/>
                <w:szCs w:val="16"/>
                <w:lang w:val="en-US"/>
              </w:rPr>
              <w:t>concepts,</w:t>
            </w:r>
            <w:r w:rsidRPr="001843D3">
              <w:rPr>
                <w:rFonts w:ascii="Verdana" w:hAnsi="Verdana"/>
                <w:sz w:val="16"/>
                <w:szCs w:val="16"/>
                <w:lang w:val="en-US"/>
              </w:rPr>
              <w:t xml:space="preserve"> and definitions, in singular or plural, provided for in the Law </w:t>
            </w:r>
            <w:r w:rsidRPr="001843D3">
              <w:rPr>
                <w:rFonts w:ascii="Verdana" w:hAnsi="Verdana"/>
                <w:sz w:val="16"/>
                <w:szCs w:val="16"/>
                <w:lang w:val="en-US"/>
              </w:rPr>
              <w:lastRenderedPageBreak/>
              <w:t xml:space="preserve">of the National </w:t>
            </w:r>
            <w:r w:rsidRPr="001843D3">
              <w:rPr>
                <w:rFonts w:ascii="Verdana" w:hAnsi="Verdana"/>
                <w:sz w:val="16"/>
                <w:szCs w:val="16"/>
                <w:lang w:val="en-US"/>
              </w:rPr>
              <w:t>Agency</w:t>
            </w:r>
            <w:r w:rsidRPr="001843D3">
              <w:rPr>
                <w:rFonts w:ascii="Verdana" w:hAnsi="Verdana"/>
                <w:sz w:val="16"/>
                <w:szCs w:val="16"/>
                <w:lang w:val="en-US"/>
              </w:rPr>
              <w:t xml:space="preserve"> for Industrial Safety and Environmental Protection of the Hydrocarbon Sector, </w:t>
            </w:r>
            <w:r w:rsidRPr="001843D3">
              <w:rPr>
                <w:rFonts w:ascii="Verdana" w:hAnsi="Verdana"/>
                <w:sz w:val="16"/>
                <w:szCs w:val="16"/>
                <w:lang w:val="en-US"/>
              </w:rPr>
              <w:t xml:space="preserve">Law of </w:t>
            </w:r>
            <w:r w:rsidRPr="001843D3">
              <w:rPr>
                <w:rFonts w:ascii="Verdana" w:hAnsi="Verdana"/>
                <w:sz w:val="16"/>
                <w:szCs w:val="16"/>
                <w:lang w:val="en-US"/>
              </w:rPr>
              <w:t>Hydrocarbon</w:t>
            </w:r>
            <w:r w:rsidRPr="001843D3">
              <w:rPr>
                <w:rFonts w:ascii="Verdana" w:hAnsi="Verdana"/>
                <w:sz w:val="16"/>
                <w:szCs w:val="16"/>
                <w:lang w:val="en-US"/>
              </w:rPr>
              <w:t>s</w:t>
            </w:r>
            <w:r w:rsidRPr="001843D3">
              <w:rPr>
                <w:rFonts w:ascii="Verdana" w:hAnsi="Verdana"/>
                <w:sz w:val="16"/>
                <w:szCs w:val="16"/>
                <w:lang w:val="en-US"/>
              </w:rPr>
              <w:t xml:space="preserve">, the </w:t>
            </w:r>
            <w:r w:rsidRPr="001843D3">
              <w:rPr>
                <w:rFonts w:ascii="Verdana" w:hAnsi="Verdana"/>
                <w:sz w:val="16"/>
                <w:szCs w:val="16"/>
                <w:lang w:val="en-US"/>
              </w:rPr>
              <w:t>General Law of Ecological Equilibrium and Protection of the Environment</w:t>
            </w:r>
            <w:r w:rsidRPr="001843D3">
              <w:rPr>
                <w:rFonts w:ascii="Verdana" w:hAnsi="Verdana"/>
                <w:sz w:val="16"/>
                <w:szCs w:val="16"/>
                <w:lang w:val="en-US"/>
              </w:rPr>
              <w:t xml:space="preserve">, the General Law for the Prevention and </w:t>
            </w:r>
            <w:r w:rsidRPr="001843D3">
              <w:rPr>
                <w:rFonts w:ascii="Verdana" w:hAnsi="Verdana"/>
                <w:sz w:val="16"/>
                <w:szCs w:val="16"/>
                <w:lang w:val="en-US"/>
              </w:rPr>
              <w:t xml:space="preserve">Integral </w:t>
            </w:r>
            <w:r w:rsidRPr="001843D3">
              <w:rPr>
                <w:rFonts w:ascii="Verdana" w:hAnsi="Verdana"/>
                <w:sz w:val="16"/>
                <w:szCs w:val="16"/>
                <w:lang w:val="en-US"/>
              </w:rPr>
              <w:t xml:space="preserve"> Management of Waste</w:t>
            </w:r>
            <w:r w:rsidRPr="001843D3">
              <w:rPr>
                <w:rFonts w:ascii="Verdana" w:hAnsi="Verdana"/>
                <w:sz w:val="16"/>
                <w:szCs w:val="16"/>
                <w:lang w:val="en-US"/>
              </w:rPr>
              <w:t>s</w:t>
            </w:r>
            <w:r w:rsidRPr="001843D3">
              <w:rPr>
                <w:rFonts w:ascii="Verdana" w:hAnsi="Verdana"/>
                <w:sz w:val="16"/>
                <w:szCs w:val="16"/>
                <w:lang w:val="en-US"/>
              </w:rPr>
              <w:t xml:space="preserve">, the regulations derived from these laws, the Internal Regulation of the </w:t>
            </w:r>
            <w:r w:rsidRPr="001843D3">
              <w:rPr>
                <w:rFonts w:ascii="Verdana" w:hAnsi="Verdana"/>
                <w:sz w:val="16"/>
                <w:szCs w:val="16"/>
                <w:lang w:val="en-US"/>
              </w:rPr>
              <w:t>National Agency for Industrial Safety</w:t>
            </w:r>
            <w:r w:rsidRPr="001843D3">
              <w:rPr>
                <w:rFonts w:ascii="Verdana" w:hAnsi="Verdana"/>
                <w:sz w:val="16"/>
                <w:szCs w:val="16"/>
                <w:lang w:val="en-US"/>
              </w:rPr>
              <w:t xml:space="preserve"> and Protection of the Environment of the Hydrocarbon Sector</w:t>
            </w:r>
            <w:r w:rsidRPr="001843D3">
              <w:rPr>
                <w:rFonts w:ascii="Verdana" w:hAnsi="Verdana"/>
                <w:sz w:val="16"/>
                <w:szCs w:val="16"/>
                <w:lang w:val="en-US"/>
              </w:rPr>
              <w:t xml:space="preserve"> will apply</w:t>
            </w:r>
            <w:r w:rsidRPr="001843D3">
              <w:rPr>
                <w:rFonts w:ascii="Verdana" w:hAnsi="Verdana"/>
                <w:sz w:val="16"/>
                <w:szCs w:val="16"/>
                <w:lang w:val="en-US"/>
              </w:rPr>
              <w:t xml:space="preserve">, as well as in the applicable general administrative provisions issued by the </w:t>
            </w:r>
            <w:r w:rsidRPr="001843D3">
              <w:rPr>
                <w:rFonts w:ascii="Verdana" w:hAnsi="Verdana"/>
                <w:sz w:val="16"/>
                <w:szCs w:val="16"/>
                <w:lang w:val="en-US"/>
              </w:rPr>
              <w:t>Agency</w:t>
            </w:r>
            <w:r w:rsidRPr="001843D3">
              <w:rPr>
                <w:rFonts w:ascii="Verdana" w:hAnsi="Verdana"/>
                <w:sz w:val="16"/>
                <w:szCs w:val="16"/>
                <w:lang w:val="en-US"/>
              </w:rPr>
              <w:t>, and to the following definitions:</w:t>
            </w:r>
          </w:p>
        </w:tc>
      </w:tr>
      <w:tr w:rsidR="00A93FAC" w:rsidRPr="001843D3" w14:paraId="62A27D94" w14:textId="0E1943D9" w:rsidTr="00796CA8">
        <w:tc>
          <w:tcPr>
            <w:tcW w:w="4717" w:type="dxa"/>
          </w:tcPr>
          <w:p w14:paraId="6E80EA1E" w14:textId="77777777" w:rsidR="00A93FAC" w:rsidRPr="001843D3" w:rsidRDefault="00A93FAC" w:rsidP="00A93FAC">
            <w:pPr>
              <w:pStyle w:val="Texto"/>
              <w:spacing w:after="80" w:line="212" w:lineRule="exact"/>
              <w:ind w:firstLine="0"/>
              <w:rPr>
                <w:rFonts w:ascii="Verdana" w:hAnsi="Verdana"/>
                <w:sz w:val="16"/>
                <w:szCs w:val="16"/>
              </w:rPr>
            </w:pPr>
            <w:r w:rsidRPr="001843D3">
              <w:rPr>
                <w:rFonts w:ascii="Verdana" w:hAnsi="Verdana"/>
                <w:b/>
                <w:sz w:val="16"/>
                <w:szCs w:val="16"/>
              </w:rPr>
              <w:lastRenderedPageBreak/>
              <w:t>I.</w:t>
            </w:r>
            <w:r w:rsidRPr="001843D3">
              <w:rPr>
                <w:rFonts w:ascii="Verdana" w:hAnsi="Verdana"/>
                <w:b/>
                <w:sz w:val="16"/>
                <w:szCs w:val="16"/>
              </w:rPr>
              <w:tab/>
              <w:t>Abandono:</w:t>
            </w:r>
            <w:r w:rsidRPr="001843D3">
              <w:rPr>
                <w:rFonts w:ascii="Verdana" w:hAnsi="Verdana"/>
                <w:sz w:val="16"/>
                <w:szCs w:val="16"/>
              </w:rPr>
              <w:t xml:space="preserve"> Etapa final de un Proyecto del Sector Hidrocarburos, posterior al Cierre definitivo y Desmantelamiento de una Instalación en la que el sitio queda en condiciones seguras y ya no existen causas supervenientes de impacto al medio ambiente;</w:t>
            </w:r>
          </w:p>
        </w:tc>
        <w:tc>
          <w:tcPr>
            <w:tcW w:w="4633" w:type="dxa"/>
          </w:tcPr>
          <w:p w14:paraId="7A4C9D9E" w14:textId="756F25C6" w:rsidR="00A93FAC" w:rsidRPr="001843D3" w:rsidRDefault="00A93FAC" w:rsidP="00A93FAC">
            <w:pPr>
              <w:pStyle w:val="Texto"/>
              <w:spacing w:after="80" w:line="21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t xml:space="preserve">Abandonment: </w:t>
            </w:r>
            <w:r w:rsidRPr="001843D3">
              <w:rPr>
                <w:rFonts w:ascii="Verdana" w:hAnsi="Verdana"/>
                <w:sz w:val="16"/>
                <w:szCs w:val="16"/>
                <w:lang w:val="en-US"/>
              </w:rPr>
              <w:t xml:space="preserve">Final stage of a </w:t>
            </w:r>
            <w:r w:rsidRPr="001843D3">
              <w:rPr>
                <w:rFonts w:ascii="Verdana" w:hAnsi="Verdana"/>
                <w:sz w:val="16"/>
                <w:szCs w:val="16"/>
                <w:lang w:val="en-US"/>
              </w:rPr>
              <w:t>hydrocarbon sector project</w:t>
            </w:r>
            <w:r w:rsidRPr="001843D3">
              <w:rPr>
                <w:rFonts w:ascii="Verdana" w:hAnsi="Verdana"/>
                <w:sz w:val="16"/>
                <w:szCs w:val="16"/>
                <w:lang w:val="en-US"/>
              </w:rPr>
              <w:t xml:space="preserve">, after the definitive </w:t>
            </w:r>
            <w:r w:rsidRPr="001843D3">
              <w:rPr>
                <w:rFonts w:ascii="Verdana" w:hAnsi="Verdana"/>
                <w:sz w:val="16"/>
                <w:szCs w:val="16"/>
                <w:lang w:val="en-US"/>
              </w:rPr>
              <w:t>closure and dismantling of an installation</w:t>
            </w:r>
            <w:r w:rsidRPr="001843D3">
              <w:rPr>
                <w:rFonts w:ascii="Verdana" w:hAnsi="Verdana"/>
                <w:sz w:val="16"/>
                <w:szCs w:val="16"/>
                <w:lang w:val="en-US"/>
              </w:rPr>
              <w:t xml:space="preserve"> in which the site is left in safe conditions and there are no longer any supervening causes of impact on the environment;</w:t>
            </w:r>
          </w:p>
        </w:tc>
      </w:tr>
      <w:tr w:rsidR="00A93FAC" w:rsidRPr="001843D3" w14:paraId="5634AB6D" w14:textId="6847A2AB" w:rsidTr="00796CA8">
        <w:tc>
          <w:tcPr>
            <w:tcW w:w="4717" w:type="dxa"/>
          </w:tcPr>
          <w:p w14:paraId="0EB87A33" w14:textId="77777777" w:rsidR="00A93FAC" w:rsidRPr="001843D3" w:rsidRDefault="00A93FAC" w:rsidP="00A93FAC">
            <w:pPr>
              <w:pStyle w:val="Texto"/>
              <w:spacing w:after="80" w:line="212"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t>Accidente:</w:t>
            </w:r>
            <w:r w:rsidRPr="001843D3">
              <w:rPr>
                <w:rFonts w:ascii="Verdana" w:hAnsi="Verdana"/>
                <w:sz w:val="16"/>
                <w:szCs w:val="16"/>
              </w:rPr>
              <w:t xml:space="preserve"> Evento que ocasiona afectaciones al personal, a la Población, a los bienes propiedad de la Nación, a los equipos e instalaciones, a los sistemas y/o procesos operativos y al medio ambiente;</w:t>
            </w:r>
          </w:p>
        </w:tc>
        <w:tc>
          <w:tcPr>
            <w:tcW w:w="4633" w:type="dxa"/>
          </w:tcPr>
          <w:p w14:paraId="1F386618" w14:textId="2FCF8BC0" w:rsidR="00A93FAC" w:rsidRPr="001843D3" w:rsidRDefault="00A93FAC" w:rsidP="00A93FAC">
            <w:pPr>
              <w:pStyle w:val="Texto"/>
              <w:spacing w:after="80" w:line="212"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t xml:space="preserve">Accident: </w:t>
            </w:r>
            <w:r w:rsidRPr="001843D3">
              <w:rPr>
                <w:rFonts w:ascii="Verdana" w:hAnsi="Verdana"/>
                <w:sz w:val="16"/>
                <w:szCs w:val="16"/>
                <w:lang w:val="en-US"/>
              </w:rPr>
              <w:t xml:space="preserve">Event that causes damage to personnel, the population, property owned by the Nation, equipment and </w:t>
            </w:r>
            <w:r w:rsidRPr="001843D3">
              <w:rPr>
                <w:rFonts w:ascii="Verdana" w:hAnsi="Verdana"/>
                <w:sz w:val="16"/>
                <w:szCs w:val="16"/>
                <w:lang w:val="en-US"/>
              </w:rPr>
              <w:t>installations</w:t>
            </w:r>
            <w:r w:rsidRPr="001843D3">
              <w:rPr>
                <w:rFonts w:ascii="Verdana" w:hAnsi="Verdana"/>
                <w:sz w:val="16"/>
                <w:szCs w:val="16"/>
                <w:lang w:val="en-US"/>
              </w:rPr>
              <w:t>, systems and/or operational processes and the environment;</w:t>
            </w:r>
          </w:p>
        </w:tc>
      </w:tr>
      <w:tr w:rsidR="00A93FAC" w:rsidRPr="001843D3" w14:paraId="71A9A094" w14:textId="51B176BE" w:rsidTr="00796CA8">
        <w:tc>
          <w:tcPr>
            <w:tcW w:w="4717" w:type="dxa"/>
          </w:tcPr>
          <w:p w14:paraId="3DA15794" w14:textId="77777777" w:rsidR="00A93FAC" w:rsidRPr="001843D3" w:rsidRDefault="00A93FAC" w:rsidP="00A93FAC">
            <w:pPr>
              <w:pStyle w:val="Texto"/>
              <w:spacing w:after="80" w:line="212"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t>Acuífero:</w:t>
            </w:r>
            <w:r w:rsidRPr="001843D3">
              <w:rPr>
                <w:rFonts w:ascii="Verdana" w:hAnsi="Verdana"/>
                <w:sz w:val="16"/>
                <w:szCs w:val="16"/>
                <w:lang w:val="es-ES"/>
              </w:rPr>
              <w:t xml:space="preserve"> Cualquier formación geológica o conjunto de formaciones geológicas hidráulicamente conectados entre sí, por las que circulan o se almacenan aguas del subsuelo que pueden ser extraídas para su explotación, uso o aprovechamiento y cuyos límites laterales y verticales se definen convencionalmente para fines de evaluación, manejo y administración de las aguas nacionales del subsuelo;</w:t>
            </w:r>
          </w:p>
        </w:tc>
        <w:tc>
          <w:tcPr>
            <w:tcW w:w="4633" w:type="dxa"/>
          </w:tcPr>
          <w:p w14:paraId="20253091" w14:textId="7B7A950A" w:rsidR="00A93FAC" w:rsidRPr="001843D3" w:rsidRDefault="00A93FAC" w:rsidP="00A93FAC">
            <w:pPr>
              <w:pStyle w:val="Texto"/>
              <w:spacing w:after="80" w:line="212"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t xml:space="preserve">Aquifer: </w:t>
            </w:r>
            <w:r w:rsidRPr="001843D3">
              <w:rPr>
                <w:rFonts w:ascii="Verdana" w:hAnsi="Verdana"/>
                <w:sz w:val="16"/>
                <w:szCs w:val="16"/>
                <w:lang w:val="en-US"/>
              </w:rPr>
              <w:t>Any geological formation or set of geological formations hydraulically connected to each other, through which subsoil waters circulate or are stored that can be extracted for exploitation, use or exploitation and whose lateral and vertical limits are conventionally defined for purposes</w:t>
            </w:r>
            <w:r w:rsidRPr="001843D3">
              <w:rPr>
                <w:rFonts w:ascii="Verdana" w:hAnsi="Verdana"/>
                <w:sz w:val="16"/>
                <w:szCs w:val="16"/>
                <w:lang w:val="en-US"/>
              </w:rPr>
              <w:t xml:space="preserve"> of </w:t>
            </w:r>
            <w:r w:rsidRPr="001843D3">
              <w:rPr>
                <w:rFonts w:ascii="Verdana" w:hAnsi="Verdana"/>
                <w:sz w:val="16"/>
                <w:szCs w:val="16"/>
                <w:lang w:val="en-US"/>
              </w:rPr>
              <w:t>evaluation</w:t>
            </w:r>
            <w:r w:rsidRPr="001843D3">
              <w:rPr>
                <w:rFonts w:ascii="Verdana" w:hAnsi="Verdana"/>
                <w:sz w:val="16"/>
                <w:szCs w:val="16"/>
                <w:lang w:val="en-US"/>
              </w:rPr>
              <w:t>,</w:t>
            </w:r>
            <w:r w:rsidRPr="001843D3">
              <w:rPr>
                <w:rFonts w:ascii="Verdana" w:hAnsi="Verdana"/>
                <w:sz w:val="16"/>
                <w:szCs w:val="16"/>
                <w:lang w:val="en-US"/>
              </w:rPr>
              <w:t xml:space="preserve"> management</w:t>
            </w:r>
            <w:r w:rsidRPr="001843D3">
              <w:rPr>
                <w:rFonts w:ascii="Verdana" w:hAnsi="Verdana"/>
                <w:sz w:val="16"/>
                <w:szCs w:val="16"/>
                <w:lang w:val="en-US"/>
              </w:rPr>
              <w:t>,</w:t>
            </w:r>
            <w:r w:rsidRPr="001843D3">
              <w:rPr>
                <w:rFonts w:ascii="Verdana" w:hAnsi="Verdana"/>
                <w:sz w:val="16"/>
                <w:szCs w:val="16"/>
                <w:lang w:val="en-US"/>
              </w:rPr>
              <w:t xml:space="preserve"> and administration of national subsoil waters;</w:t>
            </w:r>
          </w:p>
        </w:tc>
      </w:tr>
      <w:tr w:rsidR="00A93FAC" w:rsidRPr="001843D3" w14:paraId="08497C9B" w14:textId="4DC4E079" w:rsidTr="00796CA8">
        <w:tc>
          <w:tcPr>
            <w:tcW w:w="4717" w:type="dxa"/>
          </w:tcPr>
          <w:p w14:paraId="1382497A"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t>Aguas Profundas:</w:t>
            </w:r>
            <w:r w:rsidRPr="001843D3">
              <w:rPr>
                <w:rFonts w:ascii="Verdana" w:hAnsi="Verdana"/>
                <w:sz w:val="16"/>
                <w:szCs w:val="16"/>
                <w:lang w:val="es-ES"/>
              </w:rPr>
              <w:t xml:space="preserve"> Áreas geográficas ubicadas costa afuera cuyos tirantes de agua son iguales o superiores a 500 metros y menores a 1500 metros;</w:t>
            </w:r>
          </w:p>
        </w:tc>
        <w:tc>
          <w:tcPr>
            <w:tcW w:w="4633" w:type="dxa"/>
          </w:tcPr>
          <w:p w14:paraId="14E46BD5" w14:textId="3A82F9C1"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t xml:space="preserve">Deep Water: </w:t>
            </w:r>
            <w:r w:rsidRPr="001843D3">
              <w:rPr>
                <w:rFonts w:ascii="Verdana" w:hAnsi="Verdana"/>
                <w:sz w:val="16"/>
                <w:szCs w:val="16"/>
                <w:lang w:val="en-US"/>
              </w:rPr>
              <w:t>Geographic areas located offshore whose water depths are equal to or greater than 500 meters and less than 1500 meters;</w:t>
            </w:r>
          </w:p>
        </w:tc>
      </w:tr>
      <w:tr w:rsidR="00A93FAC" w:rsidRPr="001843D3" w14:paraId="106E1F2C" w14:textId="1A09971C" w:rsidTr="00796CA8">
        <w:tc>
          <w:tcPr>
            <w:tcW w:w="4717" w:type="dxa"/>
          </w:tcPr>
          <w:p w14:paraId="063DEB07"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t>Aguas Someras:</w:t>
            </w:r>
            <w:r w:rsidRPr="001843D3">
              <w:rPr>
                <w:rFonts w:ascii="Verdana" w:hAnsi="Verdana"/>
                <w:sz w:val="16"/>
                <w:szCs w:val="16"/>
                <w:lang w:val="es-ES"/>
              </w:rPr>
              <w:t xml:space="preserve"> Áreas geográficas ubicadas costa afuera cuyos tirantes de agua son menores a 500 metros;</w:t>
            </w:r>
          </w:p>
        </w:tc>
        <w:tc>
          <w:tcPr>
            <w:tcW w:w="4633" w:type="dxa"/>
          </w:tcPr>
          <w:p w14:paraId="7CF6C0A5" w14:textId="4DB43ABA"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t xml:space="preserve">Shallow Waters: </w:t>
            </w:r>
            <w:r w:rsidRPr="001843D3">
              <w:rPr>
                <w:rFonts w:ascii="Verdana" w:hAnsi="Verdana"/>
                <w:sz w:val="16"/>
                <w:szCs w:val="16"/>
                <w:lang w:val="en-US"/>
              </w:rPr>
              <w:t>Geographic areas located offshore whose water depths are less than 500 meters;</w:t>
            </w:r>
          </w:p>
        </w:tc>
      </w:tr>
      <w:tr w:rsidR="00A93FAC" w:rsidRPr="001843D3" w14:paraId="23796C95" w14:textId="214971FB" w:rsidTr="00796CA8">
        <w:tc>
          <w:tcPr>
            <w:tcW w:w="4717" w:type="dxa"/>
          </w:tcPr>
          <w:p w14:paraId="6BAE943A"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VI.</w:t>
            </w:r>
            <w:r w:rsidRPr="001843D3">
              <w:rPr>
                <w:rFonts w:ascii="Verdana" w:hAnsi="Verdana"/>
                <w:b/>
                <w:sz w:val="16"/>
                <w:szCs w:val="16"/>
                <w:lang w:val="es-ES"/>
              </w:rPr>
              <w:tab/>
              <w:t xml:space="preserve">Aguas </w:t>
            </w:r>
            <w:proofErr w:type="spellStart"/>
            <w:r w:rsidRPr="001843D3">
              <w:rPr>
                <w:rFonts w:ascii="Verdana" w:hAnsi="Verdana"/>
                <w:b/>
                <w:sz w:val="16"/>
                <w:szCs w:val="16"/>
                <w:lang w:val="es-ES"/>
              </w:rPr>
              <w:t>Ultraprofundas</w:t>
            </w:r>
            <w:proofErr w:type="spellEnd"/>
            <w:r w:rsidRPr="001843D3">
              <w:rPr>
                <w:rFonts w:ascii="Verdana" w:hAnsi="Verdana"/>
                <w:b/>
                <w:sz w:val="16"/>
                <w:szCs w:val="16"/>
                <w:lang w:val="es-ES"/>
              </w:rPr>
              <w:t>:</w:t>
            </w:r>
            <w:r w:rsidRPr="001843D3">
              <w:rPr>
                <w:rFonts w:ascii="Verdana" w:hAnsi="Verdana"/>
                <w:sz w:val="16"/>
                <w:szCs w:val="16"/>
                <w:lang w:val="es-ES"/>
              </w:rPr>
              <w:t xml:space="preserve"> Áreas geográficas ubicadas costa afuera cuyos tirantes de agua son iguales o superiores a 1500 metros;</w:t>
            </w:r>
          </w:p>
        </w:tc>
        <w:tc>
          <w:tcPr>
            <w:tcW w:w="4633" w:type="dxa"/>
          </w:tcPr>
          <w:p w14:paraId="19A65D5D" w14:textId="1F3E971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t xml:space="preserve">Ultra-deep waters: </w:t>
            </w:r>
            <w:r w:rsidRPr="001843D3">
              <w:rPr>
                <w:rFonts w:ascii="Verdana" w:hAnsi="Verdana"/>
                <w:sz w:val="16"/>
                <w:szCs w:val="16"/>
                <w:lang w:val="en-US"/>
              </w:rPr>
              <w:t>Geographic</w:t>
            </w:r>
            <w:r w:rsidRPr="001843D3">
              <w:rPr>
                <w:rFonts w:ascii="Verdana" w:hAnsi="Verdana"/>
                <w:sz w:val="16"/>
                <w:szCs w:val="16"/>
                <w:lang w:val="en-US"/>
              </w:rPr>
              <w:t>al</w:t>
            </w:r>
            <w:r w:rsidRPr="001843D3">
              <w:rPr>
                <w:rFonts w:ascii="Verdana" w:hAnsi="Verdana"/>
                <w:sz w:val="16"/>
                <w:szCs w:val="16"/>
                <w:lang w:val="en-US"/>
              </w:rPr>
              <w:t xml:space="preserve"> areas located offshore whose water depths are equal to or greater than 1500 meters;</w:t>
            </w:r>
          </w:p>
        </w:tc>
      </w:tr>
      <w:tr w:rsidR="00A93FAC" w:rsidRPr="001843D3" w14:paraId="411B3364" w14:textId="1E586E96" w:rsidTr="00796CA8">
        <w:tc>
          <w:tcPr>
            <w:tcW w:w="4717" w:type="dxa"/>
          </w:tcPr>
          <w:p w14:paraId="04475F2F"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VII.</w:t>
            </w:r>
            <w:r w:rsidRPr="001843D3">
              <w:rPr>
                <w:rFonts w:ascii="Verdana" w:hAnsi="Verdana"/>
                <w:b/>
                <w:sz w:val="16"/>
                <w:szCs w:val="16"/>
                <w:lang w:val="es-ES"/>
              </w:rPr>
              <w:tab/>
              <w:t>Áreas Ambientalmente Sensibles:</w:t>
            </w:r>
            <w:r w:rsidRPr="001843D3">
              <w:rPr>
                <w:rFonts w:ascii="Verdana" w:hAnsi="Verdana"/>
                <w:sz w:val="16"/>
                <w:szCs w:val="16"/>
                <w:lang w:val="es-ES"/>
              </w:rPr>
              <w:t xml:space="preserve"> Zonas que cuentan con una declaratoria de Áreas Naturales Protegidas, incluyendo las de carácter Federal, Estatal o Municipal, o que sustentan ecosistemas cuya estructura y función les caracteriza por su fragilidad, por la alta calidad de los servicios ambientales que ofrecen, por presentar vegetación primaria o especies sujetas a protección, tales como manglares, arrecifes coralinos, bosque de niebla, humedales, entre otros, identificados en la Evaluación de Impacto Ambiental;</w:t>
            </w:r>
          </w:p>
        </w:tc>
        <w:tc>
          <w:tcPr>
            <w:tcW w:w="4633" w:type="dxa"/>
          </w:tcPr>
          <w:p w14:paraId="41973401" w14:textId="5EF42E85"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t xml:space="preserve">Environmentally Sensitive Areas: </w:t>
            </w:r>
            <w:r w:rsidRPr="001843D3">
              <w:rPr>
                <w:rFonts w:ascii="Verdana" w:hAnsi="Verdana"/>
                <w:sz w:val="16"/>
                <w:szCs w:val="16"/>
                <w:lang w:val="en-US"/>
              </w:rPr>
              <w:t xml:space="preserve">Areas that have a declaration of </w:t>
            </w:r>
            <w:r w:rsidRPr="001843D3">
              <w:rPr>
                <w:rFonts w:ascii="Verdana" w:hAnsi="Verdana"/>
                <w:sz w:val="16"/>
                <w:szCs w:val="16"/>
                <w:lang w:val="en-US"/>
              </w:rPr>
              <w:t>protected natural areas</w:t>
            </w:r>
            <w:r w:rsidRPr="001843D3">
              <w:rPr>
                <w:rFonts w:ascii="Verdana" w:hAnsi="Verdana"/>
                <w:sz w:val="16"/>
                <w:szCs w:val="16"/>
                <w:lang w:val="en-US"/>
              </w:rPr>
              <w:t xml:space="preserve">, including those of a Federal, State or Municipal nature, or that support ecosystems whose structure and function characterizes them for their fragility, for the high quality of the environmental services they offer, for presenting primary vegetation or species subject to protection, such as mangroves, coral reefs, cloud forests, wetlands, among others, identified in the Environmental Impact </w:t>
            </w:r>
            <w:r w:rsidRPr="001843D3">
              <w:rPr>
                <w:rFonts w:ascii="Verdana" w:hAnsi="Verdana"/>
                <w:sz w:val="16"/>
                <w:szCs w:val="16"/>
                <w:lang w:val="en-US"/>
              </w:rPr>
              <w:t>Evaluation</w:t>
            </w:r>
            <w:r w:rsidRPr="001843D3">
              <w:rPr>
                <w:rFonts w:ascii="Verdana" w:hAnsi="Verdana"/>
                <w:sz w:val="16"/>
                <w:szCs w:val="16"/>
                <w:lang w:val="en-US"/>
              </w:rPr>
              <w:t>;</w:t>
            </w:r>
          </w:p>
        </w:tc>
      </w:tr>
      <w:tr w:rsidR="00A93FAC" w:rsidRPr="001843D3" w14:paraId="52D6F03F" w14:textId="60B2D717" w:rsidTr="00796CA8">
        <w:tc>
          <w:tcPr>
            <w:tcW w:w="4717" w:type="dxa"/>
          </w:tcPr>
          <w:p w14:paraId="4B8F4856"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VIII.</w:t>
            </w:r>
            <w:r w:rsidRPr="001843D3">
              <w:rPr>
                <w:rFonts w:ascii="Verdana" w:hAnsi="Verdana"/>
                <w:b/>
                <w:sz w:val="16"/>
                <w:szCs w:val="16"/>
                <w:lang w:val="es-ES"/>
              </w:rPr>
              <w:tab/>
              <w:t>Barrera:</w:t>
            </w:r>
            <w:r w:rsidRPr="001843D3">
              <w:rPr>
                <w:rFonts w:ascii="Verdana" w:hAnsi="Verdana"/>
                <w:sz w:val="16"/>
                <w:szCs w:val="16"/>
                <w:lang w:val="es-ES"/>
              </w:rPr>
              <w:t xml:space="preserve"> Medio establecido para evitar o mitigar eventos no deseados o Accidentes, a través de medios físicos o procedimientos para dirigir la energía a canales deseados y controlar su liberación indeseable. En el contexto de Pozos, serán los elementos que previenen el flujo no planificado de fluidos o gases de la formación a la superficie o a otra formación;</w:t>
            </w:r>
          </w:p>
        </w:tc>
        <w:tc>
          <w:tcPr>
            <w:tcW w:w="4633" w:type="dxa"/>
          </w:tcPr>
          <w:p w14:paraId="47F26732" w14:textId="3E90ACB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t xml:space="preserve">Barrier: </w:t>
            </w:r>
            <w:r w:rsidRPr="001843D3">
              <w:rPr>
                <w:rFonts w:ascii="Verdana" w:hAnsi="Verdana"/>
                <w:sz w:val="16"/>
                <w:szCs w:val="16"/>
                <w:lang w:val="en-US"/>
              </w:rPr>
              <w:t xml:space="preserve">Means established to avoid or mitigate unwanted events or </w:t>
            </w:r>
            <w:r w:rsidRPr="001843D3">
              <w:rPr>
                <w:rFonts w:ascii="Verdana" w:hAnsi="Verdana"/>
                <w:sz w:val="16"/>
                <w:szCs w:val="16"/>
                <w:lang w:val="en-US"/>
              </w:rPr>
              <w:t>a</w:t>
            </w:r>
            <w:r w:rsidRPr="001843D3">
              <w:rPr>
                <w:rFonts w:ascii="Verdana" w:hAnsi="Verdana"/>
                <w:sz w:val="16"/>
                <w:szCs w:val="16"/>
                <w:lang w:val="en-US"/>
              </w:rPr>
              <w:t xml:space="preserve">ccidents, through physical means or procedures to direct energy to desired channels and control its undesirable release. In the context of </w:t>
            </w:r>
            <w:r w:rsidRPr="001843D3">
              <w:rPr>
                <w:rFonts w:ascii="Verdana" w:hAnsi="Verdana"/>
                <w:sz w:val="16"/>
                <w:szCs w:val="16"/>
                <w:lang w:val="en-US"/>
              </w:rPr>
              <w:t>w</w:t>
            </w:r>
            <w:r w:rsidRPr="001843D3">
              <w:rPr>
                <w:rFonts w:ascii="Verdana" w:hAnsi="Verdana"/>
                <w:sz w:val="16"/>
                <w:szCs w:val="16"/>
                <w:lang w:val="en-US"/>
              </w:rPr>
              <w:t>ells, they will be the elements that prevent the unplanned flow of fluids or gases from the formation to the surface or to another formation;</w:t>
            </w:r>
          </w:p>
        </w:tc>
      </w:tr>
      <w:tr w:rsidR="00A93FAC" w:rsidRPr="001843D3" w14:paraId="0A558D13" w14:textId="396DBAD6" w:rsidTr="00796CA8">
        <w:tc>
          <w:tcPr>
            <w:tcW w:w="4717" w:type="dxa"/>
          </w:tcPr>
          <w:p w14:paraId="1ACB7509"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lastRenderedPageBreak/>
              <w:t>IX.</w:t>
            </w:r>
            <w:r w:rsidRPr="001843D3">
              <w:rPr>
                <w:rFonts w:ascii="Verdana" w:hAnsi="Verdana"/>
                <w:b/>
                <w:sz w:val="16"/>
                <w:szCs w:val="16"/>
                <w:lang w:val="es-ES"/>
              </w:rPr>
              <w:tab/>
              <w:t>Campo:</w:t>
            </w:r>
            <w:r w:rsidRPr="001843D3">
              <w:rPr>
                <w:rFonts w:ascii="Verdana" w:hAnsi="Verdana"/>
                <w:sz w:val="16"/>
                <w:szCs w:val="16"/>
                <w:lang w:val="es-ES"/>
              </w:rPr>
              <w:t xml:space="preserve"> Área consistente en uno o varios Yacimientos, agrupados o relacionados conforme a determinados aspectos geológicos, estructurales y condiciones estratigráficas;</w:t>
            </w:r>
          </w:p>
        </w:tc>
        <w:tc>
          <w:tcPr>
            <w:tcW w:w="4633" w:type="dxa"/>
          </w:tcPr>
          <w:p w14:paraId="41A57D22" w14:textId="1DC01E0B"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t xml:space="preserve">Field: </w:t>
            </w:r>
            <w:r w:rsidRPr="001843D3">
              <w:rPr>
                <w:rFonts w:ascii="Verdana" w:hAnsi="Verdana"/>
                <w:sz w:val="16"/>
                <w:szCs w:val="16"/>
                <w:lang w:val="en-US"/>
              </w:rPr>
              <w:t xml:space="preserve">Area consisting of one or several </w:t>
            </w:r>
            <w:r w:rsidRPr="001843D3">
              <w:rPr>
                <w:rFonts w:ascii="Verdana" w:hAnsi="Verdana"/>
                <w:sz w:val="16"/>
                <w:szCs w:val="16"/>
                <w:lang w:val="en-US"/>
              </w:rPr>
              <w:t>d</w:t>
            </w:r>
            <w:r w:rsidRPr="001843D3">
              <w:rPr>
                <w:rFonts w:ascii="Verdana" w:hAnsi="Verdana"/>
                <w:sz w:val="16"/>
                <w:szCs w:val="16"/>
                <w:lang w:val="en-US"/>
              </w:rPr>
              <w:t>eposits, grouped or related according to certain geological, structural aspects and stratigraphic conditions;</w:t>
            </w:r>
          </w:p>
        </w:tc>
      </w:tr>
      <w:tr w:rsidR="00A93FAC" w:rsidRPr="001843D3" w14:paraId="38AE21D3" w14:textId="04BE4F95" w:rsidTr="00796CA8">
        <w:tc>
          <w:tcPr>
            <w:tcW w:w="4717" w:type="dxa"/>
          </w:tcPr>
          <w:p w14:paraId="0F11CB3A"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w:t>
            </w:r>
            <w:r w:rsidRPr="001843D3">
              <w:rPr>
                <w:rFonts w:ascii="Verdana" w:hAnsi="Verdana"/>
                <w:b/>
                <w:sz w:val="16"/>
                <w:szCs w:val="16"/>
                <w:lang w:val="es-ES"/>
              </w:rPr>
              <w:tab/>
              <w:t>Cierre:</w:t>
            </w:r>
            <w:r w:rsidRPr="001843D3">
              <w:rPr>
                <w:rFonts w:ascii="Verdana" w:hAnsi="Verdana"/>
                <w:sz w:val="16"/>
                <w:szCs w:val="16"/>
                <w:lang w:val="es-ES"/>
              </w:rPr>
              <w:t xml:space="preserve"> Etapa del ciclo de vida de un Proyecto del Sector Hidrocarburos en la cual una Instalación deja de operar de manera temporal o definitiva, en condiciones seguras y libre de Hidrocarburos, petrolíferos o cualquier producto resultado o inherente al proceso;</w:t>
            </w:r>
          </w:p>
        </w:tc>
        <w:tc>
          <w:tcPr>
            <w:tcW w:w="4633" w:type="dxa"/>
          </w:tcPr>
          <w:p w14:paraId="13FFAC85" w14:textId="7AAA86A6"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 </w:t>
            </w:r>
            <w:r w:rsidRPr="001843D3">
              <w:rPr>
                <w:rFonts w:ascii="Verdana" w:hAnsi="Verdana"/>
                <w:b/>
                <w:sz w:val="16"/>
                <w:szCs w:val="16"/>
                <w:lang w:val="en-US"/>
              </w:rPr>
              <w:tab/>
              <w:t xml:space="preserve">Closing: </w:t>
            </w:r>
            <w:r w:rsidRPr="001843D3">
              <w:rPr>
                <w:rFonts w:ascii="Verdana" w:hAnsi="Verdana"/>
                <w:sz w:val="16"/>
                <w:szCs w:val="16"/>
                <w:lang w:val="en-US"/>
              </w:rPr>
              <w:t xml:space="preserve">Stage of the life cycle of a project of the hydrocarbons sector in which an installation ceases to operate temporarily or definitively, in safe conditions and free of hydrocarbons, oil or any </w:t>
            </w:r>
            <w:r w:rsidRPr="001843D3">
              <w:rPr>
                <w:rFonts w:ascii="Verdana" w:hAnsi="Verdana"/>
                <w:sz w:val="16"/>
                <w:szCs w:val="16"/>
                <w:lang w:val="en-US"/>
              </w:rPr>
              <w:t>resulting from</w:t>
            </w:r>
            <w:r w:rsidRPr="001843D3">
              <w:rPr>
                <w:rFonts w:ascii="Verdana" w:hAnsi="Verdana"/>
                <w:sz w:val="16"/>
                <w:szCs w:val="16"/>
                <w:lang w:val="en-US"/>
              </w:rPr>
              <w:t xml:space="preserve"> or inherent in the process;</w:t>
            </w:r>
          </w:p>
        </w:tc>
      </w:tr>
      <w:tr w:rsidR="00A93FAC" w:rsidRPr="001843D3" w14:paraId="3FED4E50" w14:textId="528A364B" w:rsidTr="00796CA8">
        <w:tc>
          <w:tcPr>
            <w:tcW w:w="4717" w:type="dxa"/>
          </w:tcPr>
          <w:p w14:paraId="0B546682"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XI.</w:t>
            </w:r>
            <w:r w:rsidRPr="001843D3">
              <w:rPr>
                <w:rFonts w:ascii="Verdana" w:hAnsi="Verdana"/>
                <w:b/>
                <w:sz w:val="16"/>
                <w:szCs w:val="16"/>
                <w:lang w:val="es-ES"/>
              </w:rPr>
              <w:tab/>
              <w:t>Comisión:</w:t>
            </w:r>
            <w:r w:rsidRPr="001843D3">
              <w:rPr>
                <w:rFonts w:ascii="Verdana" w:hAnsi="Verdana"/>
                <w:sz w:val="16"/>
                <w:szCs w:val="16"/>
                <w:lang w:val="es-ES"/>
              </w:rPr>
              <w:t xml:space="preserve"> Comisión Nacional de Hidrocarburos;</w:t>
            </w:r>
          </w:p>
        </w:tc>
        <w:tc>
          <w:tcPr>
            <w:tcW w:w="4633" w:type="dxa"/>
          </w:tcPr>
          <w:p w14:paraId="1B51BC22" w14:textId="51D8C99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XI. </w:t>
            </w:r>
            <w:r w:rsidRPr="001843D3">
              <w:rPr>
                <w:rFonts w:ascii="Verdana" w:hAnsi="Verdana"/>
                <w:b/>
                <w:sz w:val="16"/>
                <w:szCs w:val="16"/>
                <w:lang w:val="en-US"/>
              </w:rPr>
              <w:tab/>
              <w:t xml:space="preserve">Commission: </w:t>
            </w:r>
            <w:r w:rsidRPr="001843D3">
              <w:rPr>
                <w:rFonts w:ascii="Verdana" w:hAnsi="Verdana"/>
                <w:sz w:val="16"/>
                <w:szCs w:val="16"/>
                <w:lang w:val="en-US"/>
              </w:rPr>
              <w:t>National Hydrocarbons Commission;</w:t>
            </w:r>
          </w:p>
        </w:tc>
      </w:tr>
      <w:tr w:rsidR="00A93FAC" w:rsidRPr="001843D3" w14:paraId="35D94E82" w14:textId="29AB1282" w:rsidTr="00796CA8">
        <w:tc>
          <w:tcPr>
            <w:tcW w:w="4717" w:type="dxa"/>
          </w:tcPr>
          <w:p w14:paraId="0DE218AD"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XII.</w:t>
            </w:r>
            <w:r w:rsidRPr="001843D3">
              <w:rPr>
                <w:rFonts w:ascii="Verdana" w:hAnsi="Verdana"/>
                <w:b/>
                <w:sz w:val="16"/>
                <w:szCs w:val="16"/>
                <w:lang w:val="es-ES"/>
              </w:rPr>
              <w:tab/>
              <w:t xml:space="preserve">Conjunto de </w:t>
            </w:r>
            <w:proofErr w:type="spellStart"/>
            <w:r w:rsidRPr="001843D3">
              <w:rPr>
                <w:rFonts w:ascii="Verdana" w:hAnsi="Verdana"/>
                <w:b/>
                <w:sz w:val="16"/>
                <w:szCs w:val="16"/>
                <w:lang w:val="es-ES"/>
              </w:rPr>
              <w:t>Preventores</w:t>
            </w:r>
            <w:proofErr w:type="spellEnd"/>
            <w:r w:rsidRPr="001843D3">
              <w:rPr>
                <w:rFonts w:ascii="Verdana" w:hAnsi="Verdana"/>
                <w:b/>
                <w:sz w:val="16"/>
                <w:szCs w:val="16"/>
                <w:lang w:val="es-ES"/>
              </w:rPr>
              <w:t>:</w:t>
            </w:r>
            <w:r w:rsidRPr="001843D3">
              <w:rPr>
                <w:rFonts w:ascii="Verdana" w:hAnsi="Verdana"/>
                <w:sz w:val="16"/>
                <w:szCs w:val="16"/>
                <w:lang w:val="es-ES"/>
              </w:rPr>
              <w:t xml:space="preserve"> Sistema de válvulas y elementos de corte y sello total del Pozo, operadas generalmente en forma remota a través de accionadores hidráulicos, conformadas por elementos sellantes de los espacios anulares, que se conectan directamente al cabezal del Pozo y se utilizan para evitar el flujo descontrolado de fluidos del Pozo hacia la superficie y prevenir un reventón (</w:t>
            </w:r>
            <w:r w:rsidRPr="001843D3">
              <w:rPr>
                <w:rFonts w:ascii="Verdana" w:hAnsi="Verdana"/>
                <w:i/>
                <w:sz w:val="16"/>
                <w:szCs w:val="16"/>
                <w:lang w:val="es-ES"/>
              </w:rPr>
              <w:t xml:space="preserve">BOP, </w:t>
            </w:r>
            <w:proofErr w:type="spellStart"/>
            <w:r w:rsidRPr="001843D3">
              <w:rPr>
                <w:rFonts w:ascii="Verdana" w:hAnsi="Verdana"/>
                <w:i/>
                <w:sz w:val="16"/>
                <w:szCs w:val="16"/>
                <w:lang w:val="es-ES"/>
              </w:rPr>
              <w:t>Blowout</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Preventer</w:t>
            </w:r>
            <w:proofErr w:type="spellEnd"/>
            <w:r w:rsidRPr="001843D3">
              <w:rPr>
                <w:rFonts w:ascii="Verdana" w:hAnsi="Verdana"/>
                <w:i/>
                <w:sz w:val="16"/>
                <w:szCs w:val="16"/>
                <w:lang w:val="es-ES"/>
              </w:rPr>
              <w:t xml:space="preserve">, </w:t>
            </w:r>
            <w:r w:rsidRPr="001843D3">
              <w:rPr>
                <w:rFonts w:ascii="Verdana" w:hAnsi="Verdana"/>
                <w:sz w:val="16"/>
                <w:szCs w:val="16"/>
                <w:lang w:val="es-ES"/>
              </w:rPr>
              <w:t>por sus siglas en inglés);</w:t>
            </w:r>
          </w:p>
        </w:tc>
        <w:tc>
          <w:tcPr>
            <w:tcW w:w="4633" w:type="dxa"/>
          </w:tcPr>
          <w:p w14:paraId="22F1DADF" w14:textId="1B7E6A1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XII. </w:t>
            </w:r>
            <w:r w:rsidRPr="001843D3">
              <w:rPr>
                <w:rFonts w:ascii="Verdana" w:hAnsi="Verdana"/>
                <w:b/>
                <w:sz w:val="16"/>
                <w:szCs w:val="16"/>
                <w:lang w:val="en-US"/>
              </w:rPr>
              <w:tab/>
              <w:t xml:space="preserve">Set of Preventers: </w:t>
            </w:r>
            <w:r w:rsidRPr="001843D3">
              <w:rPr>
                <w:rFonts w:ascii="Verdana" w:hAnsi="Verdana"/>
                <w:sz w:val="16"/>
                <w:szCs w:val="16"/>
                <w:lang w:val="en-US"/>
              </w:rPr>
              <w:t xml:space="preserve">System of valves and cutting elements and total seal of the </w:t>
            </w:r>
            <w:r w:rsidRPr="001843D3">
              <w:rPr>
                <w:rFonts w:ascii="Verdana" w:hAnsi="Verdana"/>
                <w:sz w:val="16"/>
                <w:szCs w:val="16"/>
                <w:lang w:val="en-US"/>
              </w:rPr>
              <w:t>w</w:t>
            </w:r>
            <w:r w:rsidRPr="001843D3">
              <w:rPr>
                <w:rFonts w:ascii="Verdana" w:hAnsi="Verdana"/>
                <w:sz w:val="16"/>
                <w:szCs w:val="16"/>
                <w:lang w:val="en-US"/>
              </w:rPr>
              <w:t xml:space="preserve">ell, generally operated remotely through hydraulic actuators, made up of sealing elements of the annular spaces, which are connected directly to the </w:t>
            </w:r>
            <w:r w:rsidRPr="001843D3">
              <w:rPr>
                <w:rFonts w:ascii="Verdana" w:hAnsi="Verdana"/>
                <w:sz w:val="16"/>
                <w:szCs w:val="16"/>
                <w:lang w:val="en-US"/>
              </w:rPr>
              <w:t>w</w:t>
            </w:r>
            <w:r w:rsidRPr="001843D3">
              <w:rPr>
                <w:rFonts w:ascii="Verdana" w:hAnsi="Verdana"/>
                <w:sz w:val="16"/>
                <w:szCs w:val="16"/>
                <w:lang w:val="en-US"/>
              </w:rPr>
              <w:t>ell head and are used to prevent the uncontrolled flow of fluids from the Well to the surface and prevent a blowout (</w:t>
            </w:r>
            <w:r w:rsidRPr="001843D3">
              <w:rPr>
                <w:rFonts w:ascii="Verdana" w:hAnsi="Verdana"/>
                <w:i/>
                <w:sz w:val="16"/>
                <w:szCs w:val="16"/>
                <w:lang w:val="en-US"/>
              </w:rPr>
              <w:t xml:space="preserve">BOP, Blowout Preventer, </w:t>
            </w:r>
            <w:r w:rsidRPr="001843D3">
              <w:rPr>
                <w:rFonts w:ascii="Verdana" w:hAnsi="Verdana"/>
                <w:sz w:val="16"/>
                <w:szCs w:val="16"/>
                <w:lang w:val="en-US"/>
              </w:rPr>
              <w:t>for its acronym in English);</w:t>
            </w:r>
          </w:p>
        </w:tc>
      </w:tr>
      <w:tr w:rsidR="00A93FAC" w:rsidRPr="001843D3" w14:paraId="2A94FD5E" w14:textId="33666817" w:rsidTr="00796CA8">
        <w:tc>
          <w:tcPr>
            <w:tcW w:w="4717" w:type="dxa"/>
          </w:tcPr>
          <w:p w14:paraId="6CA5AAC3"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XIII.</w:t>
            </w:r>
            <w:r w:rsidRPr="001843D3">
              <w:rPr>
                <w:rFonts w:ascii="Verdana" w:hAnsi="Verdana"/>
                <w:b/>
                <w:sz w:val="16"/>
                <w:szCs w:val="16"/>
                <w:lang w:val="es-ES"/>
              </w:rPr>
              <w:tab/>
              <w:t xml:space="preserve">dB </w:t>
            </w:r>
            <w:proofErr w:type="gramStart"/>
            <w:r w:rsidRPr="001843D3">
              <w:rPr>
                <w:rFonts w:ascii="Verdana" w:hAnsi="Verdana"/>
                <w:b/>
                <w:sz w:val="16"/>
                <w:szCs w:val="16"/>
                <w:lang w:val="es-ES"/>
              </w:rPr>
              <w:t>re 1</w:t>
            </w:r>
            <w:proofErr w:type="gramEnd"/>
            <w:r w:rsidRPr="001843D3">
              <w:rPr>
                <w:rFonts w:ascii="Verdana" w:hAnsi="Verdana"/>
                <w:b/>
                <w:sz w:val="16"/>
                <w:szCs w:val="16"/>
                <w:lang w:val="es-ES"/>
              </w:rPr>
              <w:t xml:space="preserve"> </w:t>
            </w:r>
            <w:r w:rsidRPr="001843D3">
              <w:rPr>
                <w:rFonts w:ascii="Verdana" w:hAnsi="Verdana"/>
                <w:b/>
                <w:sz w:val="16"/>
                <w:szCs w:val="16"/>
              </w:rPr>
              <w:sym w:font="Symbol" w:char="F06D"/>
            </w:r>
            <w:proofErr w:type="spellStart"/>
            <w:r w:rsidRPr="001843D3">
              <w:rPr>
                <w:rFonts w:ascii="Verdana" w:hAnsi="Verdana"/>
                <w:b/>
                <w:sz w:val="16"/>
                <w:szCs w:val="16"/>
                <w:lang w:val="es-ES"/>
              </w:rPr>
              <w:t>Pa</w:t>
            </w:r>
            <w:proofErr w:type="spellEnd"/>
            <w:r w:rsidRPr="001843D3">
              <w:rPr>
                <w:rFonts w:ascii="Verdana" w:hAnsi="Verdana"/>
                <w:b/>
                <w:sz w:val="16"/>
                <w:szCs w:val="16"/>
                <w:lang w:val="es-ES"/>
              </w:rPr>
              <w:t>:</w:t>
            </w:r>
            <w:r w:rsidRPr="001843D3">
              <w:rPr>
                <w:rFonts w:ascii="Verdana" w:hAnsi="Verdana"/>
                <w:sz w:val="16"/>
                <w:szCs w:val="16"/>
                <w:lang w:val="es-ES"/>
              </w:rPr>
              <w:t xml:space="preserve"> Decibeles en referencia a 1 micro Pascal;</w:t>
            </w:r>
          </w:p>
        </w:tc>
        <w:tc>
          <w:tcPr>
            <w:tcW w:w="4633" w:type="dxa"/>
          </w:tcPr>
          <w:p w14:paraId="7AB41457" w14:textId="775D703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XIII. </w:t>
            </w:r>
            <w:r w:rsidRPr="001843D3">
              <w:rPr>
                <w:rFonts w:ascii="Verdana" w:hAnsi="Verdana"/>
                <w:b/>
                <w:sz w:val="16"/>
                <w:szCs w:val="16"/>
                <w:lang w:val="en-US"/>
              </w:rPr>
              <w:tab/>
              <w:t xml:space="preserve">dB re 1 </w:t>
            </w:r>
            <w:r w:rsidRPr="001843D3">
              <w:rPr>
                <w:rFonts w:ascii="Verdana" w:hAnsi="Verdana"/>
                <w:b/>
                <w:sz w:val="16"/>
                <w:szCs w:val="16"/>
              </w:rPr>
              <w:sym w:font="Symbol" w:char="F06D"/>
            </w:r>
            <w:r w:rsidRPr="001843D3">
              <w:rPr>
                <w:rFonts w:ascii="Verdana" w:hAnsi="Verdana"/>
                <w:b/>
                <w:sz w:val="16"/>
                <w:szCs w:val="16"/>
                <w:lang w:val="en-US"/>
              </w:rPr>
              <w:t xml:space="preserve">Pa: </w:t>
            </w:r>
            <w:r w:rsidRPr="001843D3">
              <w:rPr>
                <w:rFonts w:ascii="Verdana" w:hAnsi="Verdana"/>
                <w:sz w:val="16"/>
                <w:szCs w:val="16"/>
                <w:lang w:val="en-US"/>
              </w:rPr>
              <w:t xml:space="preserve">Decibels in reference to 1 </w:t>
            </w:r>
            <w:proofErr w:type="spellStart"/>
            <w:r w:rsidRPr="001843D3">
              <w:rPr>
                <w:rFonts w:ascii="Verdana" w:hAnsi="Verdana"/>
                <w:sz w:val="16"/>
                <w:szCs w:val="16"/>
                <w:lang w:val="en-US"/>
              </w:rPr>
              <w:t>micropascal</w:t>
            </w:r>
            <w:proofErr w:type="spellEnd"/>
            <w:r w:rsidRPr="001843D3">
              <w:rPr>
                <w:rFonts w:ascii="Verdana" w:hAnsi="Verdana"/>
                <w:sz w:val="16"/>
                <w:szCs w:val="16"/>
                <w:lang w:val="en-US"/>
              </w:rPr>
              <w:t xml:space="preserve"> (µPa);</w:t>
            </w:r>
          </w:p>
        </w:tc>
      </w:tr>
      <w:tr w:rsidR="00A93FAC" w:rsidRPr="001843D3" w14:paraId="20E659DD" w14:textId="697D5393" w:rsidTr="00796CA8">
        <w:tc>
          <w:tcPr>
            <w:tcW w:w="4717" w:type="dxa"/>
          </w:tcPr>
          <w:p w14:paraId="30C8C2CF"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XIV.</w:t>
            </w:r>
            <w:r w:rsidRPr="001843D3">
              <w:rPr>
                <w:rFonts w:ascii="Verdana" w:hAnsi="Verdana"/>
                <w:b/>
                <w:sz w:val="16"/>
                <w:szCs w:val="16"/>
                <w:lang w:val="es-ES"/>
              </w:rPr>
              <w:tab/>
              <w:t>Desmantelamiento:</w:t>
            </w:r>
            <w:r w:rsidRPr="001843D3">
              <w:rPr>
                <w:rFonts w:ascii="Verdana" w:hAnsi="Verdana"/>
                <w:sz w:val="16"/>
                <w:szCs w:val="16"/>
                <w:lang w:val="es-ES"/>
              </w:rPr>
              <w:t xml:space="preserve"> Actividad en la que se realiza la remoción total o parcial, el desarmado y desmontaje en el sitio o la reutilización y disposición segura de equipos y accesorios de una Instalación;</w:t>
            </w:r>
          </w:p>
        </w:tc>
        <w:tc>
          <w:tcPr>
            <w:tcW w:w="4633" w:type="dxa"/>
          </w:tcPr>
          <w:p w14:paraId="07FC25EB" w14:textId="06C491B3"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XIV. </w:t>
            </w:r>
            <w:r w:rsidRPr="001843D3">
              <w:rPr>
                <w:rFonts w:ascii="Verdana" w:hAnsi="Verdana"/>
                <w:b/>
                <w:sz w:val="16"/>
                <w:szCs w:val="16"/>
                <w:lang w:val="en-US"/>
              </w:rPr>
              <w:tab/>
              <w:t xml:space="preserve">Dismantling: </w:t>
            </w:r>
            <w:r w:rsidRPr="001843D3">
              <w:rPr>
                <w:rFonts w:ascii="Verdana" w:hAnsi="Verdana"/>
                <w:sz w:val="16"/>
                <w:szCs w:val="16"/>
                <w:lang w:val="en-US"/>
              </w:rPr>
              <w:t xml:space="preserve">Activity in which the total or partial removal, disassembly and disassembly on site or the reuse and safe disposal of equipment and accessories of </w:t>
            </w:r>
            <w:r w:rsidRPr="001843D3">
              <w:rPr>
                <w:rFonts w:ascii="Verdana" w:hAnsi="Verdana"/>
                <w:sz w:val="16"/>
                <w:szCs w:val="16"/>
                <w:lang w:val="en-US"/>
              </w:rPr>
              <w:t>an installation</w:t>
            </w:r>
            <w:r w:rsidRPr="001843D3">
              <w:rPr>
                <w:rFonts w:ascii="Verdana" w:hAnsi="Verdana"/>
                <w:sz w:val="16"/>
                <w:szCs w:val="16"/>
                <w:lang w:val="en-US"/>
              </w:rPr>
              <w:t xml:space="preserve"> is carried out;</w:t>
            </w:r>
          </w:p>
        </w:tc>
      </w:tr>
      <w:tr w:rsidR="00A93FAC" w:rsidRPr="001843D3" w14:paraId="17E96487" w14:textId="6F4750FB" w:rsidTr="00796CA8">
        <w:tc>
          <w:tcPr>
            <w:tcW w:w="4717" w:type="dxa"/>
          </w:tcPr>
          <w:p w14:paraId="401244E2"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XV.</w:t>
            </w:r>
            <w:r w:rsidRPr="001843D3">
              <w:rPr>
                <w:rFonts w:ascii="Verdana" w:hAnsi="Verdana"/>
                <w:b/>
                <w:sz w:val="16"/>
                <w:szCs w:val="16"/>
                <w:lang w:val="es-ES"/>
              </w:rPr>
              <w:tab/>
              <w:t>Destrucción Controlada</w:t>
            </w:r>
            <w:r w:rsidRPr="001843D3">
              <w:rPr>
                <w:rFonts w:ascii="Verdana" w:hAnsi="Verdana"/>
                <w:sz w:val="16"/>
                <w:szCs w:val="16"/>
                <w:lang w:val="es-ES"/>
              </w:rPr>
              <w:t>: Quema o incineración de Gas Natural, proveniente de las actividades de Exploración y Extracción, que no puede ser conservado o aprovechado, por razones técnicas o económicas;</w:t>
            </w:r>
          </w:p>
        </w:tc>
        <w:tc>
          <w:tcPr>
            <w:tcW w:w="4633" w:type="dxa"/>
          </w:tcPr>
          <w:p w14:paraId="1DFA9842" w14:textId="2C8611B7"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XV. </w:t>
            </w:r>
            <w:r w:rsidRPr="001843D3">
              <w:rPr>
                <w:rFonts w:ascii="Verdana" w:hAnsi="Verdana"/>
                <w:b/>
                <w:sz w:val="16"/>
                <w:szCs w:val="16"/>
                <w:lang w:val="en-US"/>
              </w:rPr>
              <w:tab/>
              <w:t>Controlled Destruction</w:t>
            </w:r>
            <w:r w:rsidRPr="001843D3">
              <w:rPr>
                <w:rFonts w:ascii="Verdana" w:hAnsi="Verdana"/>
                <w:sz w:val="16"/>
                <w:szCs w:val="16"/>
                <w:lang w:val="en-US"/>
              </w:rPr>
              <w:t xml:space="preserve">: Burning or incineration of </w:t>
            </w:r>
            <w:r w:rsidRPr="001843D3">
              <w:rPr>
                <w:rFonts w:ascii="Verdana" w:hAnsi="Verdana"/>
                <w:sz w:val="16"/>
                <w:szCs w:val="16"/>
                <w:lang w:val="en-US"/>
              </w:rPr>
              <w:t xml:space="preserve">natural gas, coming from exploration and extraction </w:t>
            </w:r>
            <w:r w:rsidRPr="001843D3">
              <w:rPr>
                <w:rFonts w:ascii="Verdana" w:hAnsi="Verdana"/>
                <w:sz w:val="16"/>
                <w:szCs w:val="16"/>
                <w:lang w:val="en-US"/>
              </w:rPr>
              <w:t>activities, which cannot be conserved or used, for technical or economic reasons;</w:t>
            </w:r>
          </w:p>
        </w:tc>
      </w:tr>
      <w:tr w:rsidR="00A93FAC" w:rsidRPr="001843D3" w14:paraId="095F46ED" w14:textId="31AFE52F" w:rsidTr="00796CA8">
        <w:tc>
          <w:tcPr>
            <w:tcW w:w="4717" w:type="dxa"/>
          </w:tcPr>
          <w:p w14:paraId="6FC23B06"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XVI.</w:t>
            </w:r>
            <w:r w:rsidRPr="001843D3">
              <w:rPr>
                <w:rFonts w:ascii="Verdana" w:hAnsi="Verdana"/>
                <w:b/>
                <w:sz w:val="16"/>
                <w:szCs w:val="16"/>
                <w:lang w:val="es-ES"/>
              </w:rPr>
              <w:tab/>
              <w:t>Dictamen Técnico:</w:t>
            </w:r>
            <w:r w:rsidRPr="001843D3">
              <w:rPr>
                <w:rFonts w:ascii="Verdana" w:hAnsi="Verdana"/>
                <w:sz w:val="16"/>
                <w:szCs w:val="16"/>
                <w:lang w:val="es-ES"/>
              </w:rPr>
              <w:t xml:space="preserve"> Documento que emite un Tercero Autorizado, en el cual se establece el resultado de la verificación del cumplimiento de los requisitos establecidos en un patrón (documento regulatorio, código, estándar, diseño establecido o práctica nacional o internacional);</w:t>
            </w:r>
          </w:p>
        </w:tc>
        <w:tc>
          <w:tcPr>
            <w:tcW w:w="4633" w:type="dxa"/>
          </w:tcPr>
          <w:p w14:paraId="43F8014F" w14:textId="0FAA3C97"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XVI. </w:t>
            </w:r>
            <w:r w:rsidRPr="001843D3">
              <w:rPr>
                <w:rFonts w:ascii="Verdana" w:hAnsi="Verdana"/>
                <w:b/>
                <w:sz w:val="16"/>
                <w:szCs w:val="16"/>
                <w:lang w:val="en-US"/>
              </w:rPr>
              <w:tab/>
              <w:t xml:space="preserve">Technical Opinion: </w:t>
            </w:r>
            <w:r w:rsidRPr="001843D3">
              <w:rPr>
                <w:rFonts w:ascii="Verdana" w:hAnsi="Verdana"/>
                <w:sz w:val="16"/>
                <w:szCs w:val="16"/>
                <w:lang w:val="en-US"/>
              </w:rPr>
              <w:t xml:space="preserve">Document issued by an </w:t>
            </w:r>
            <w:r w:rsidRPr="001843D3">
              <w:rPr>
                <w:rFonts w:ascii="Verdana" w:hAnsi="Verdana"/>
                <w:sz w:val="16"/>
                <w:szCs w:val="16"/>
                <w:lang w:val="en-US"/>
              </w:rPr>
              <w:t xml:space="preserve">authorized third party, which establishes the result of the verification </w:t>
            </w:r>
            <w:r w:rsidRPr="001843D3">
              <w:rPr>
                <w:rFonts w:ascii="Verdana" w:hAnsi="Verdana"/>
                <w:sz w:val="16"/>
                <w:szCs w:val="16"/>
                <w:lang w:val="en-US"/>
              </w:rPr>
              <w:t>of compliance with the requirements established in a pattern (regulatory document, code, standard, established design or national or international practice);</w:t>
            </w:r>
          </w:p>
        </w:tc>
      </w:tr>
      <w:tr w:rsidR="00A93FAC" w:rsidRPr="001843D3" w14:paraId="0EC5DBAA" w14:textId="1C57073F" w:rsidTr="00796CA8">
        <w:tc>
          <w:tcPr>
            <w:tcW w:w="4717" w:type="dxa"/>
          </w:tcPr>
          <w:p w14:paraId="27309B63"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XVII.</w:t>
            </w:r>
            <w:r w:rsidRPr="001843D3">
              <w:rPr>
                <w:rFonts w:ascii="Verdana" w:hAnsi="Verdana"/>
                <w:b/>
                <w:sz w:val="16"/>
                <w:szCs w:val="16"/>
                <w:lang w:val="es-ES"/>
              </w:rPr>
              <w:tab/>
              <w:t>Disparo:</w:t>
            </w:r>
            <w:r w:rsidRPr="001843D3">
              <w:rPr>
                <w:rFonts w:ascii="Verdana" w:hAnsi="Verdana"/>
                <w:sz w:val="16"/>
                <w:szCs w:val="16"/>
                <w:lang w:val="es-ES"/>
              </w:rPr>
              <w:t xml:space="preserve"> Acción de detonar una carga explosiva dentro de un Pozo, a una profundidad preestablecida, con la finalidad de comunicar al Yacimiento con el Pozo;</w:t>
            </w:r>
          </w:p>
        </w:tc>
        <w:tc>
          <w:tcPr>
            <w:tcW w:w="4633" w:type="dxa"/>
          </w:tcPr>
          <w:p w14:paraId="51BDC3AB" w14:textId="6A566A23"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XVII. </w:t>
            </w:r>
            <w:r w:rsidRPr="001843D3">
              <w:rPr>
                <w:rFonts w:ascii="Verdana" w:hAnsi="Verdana"/>
                <w:b/>
                <w:sz w:val="16"/>
                <w:szCs w:val="16"/>
                <w:lang w:val="en-US"/>
              </w:rPr>
              <w:tab/>
              <w:t xml:space="preserve">Shot: </w:t>
            </w:r>
            <w:r w:rsidRPr="001843D3">
              <w:rPr>
                <w:rFonts w:ascii="Verdana" w:hAnsi="Verdana"/>
                <w:sz w:val="16"/>
                <w:szCs w:val="16"/>
                <w:lang w:val="en-US"/>
              </w:rPr>
              <w:t xml:space="preserve">Action of detonating an explosive charge inside a </w:t>
            </w:r>
            <w:r w:rsidRPr="001843D3">
              <w:rPr>
                <w:rFonts w:ascii="Verdana" w:hAnsi="Verdana"/>
                <w:sz w:val="16"/>
                <w:szCs w:val="16"/>
                <w:lang w:val="en-US"/>
              </w:rPr>
              <w:t>w</w:t>
            </w:r>
            <w:r w:rsidRPr="001843D3">
              <w:rPr>
                <w:rFonts w:ascii="Verdana" w:hAnsi="Verdana"/>
                <w:sz w:val="16"/>
                <w:szCs w:val="16"/>
                <w:lang w:val="en-US"/>
              </w:rPr>
              <w:t xml:space="preserve">ell, at a pre-established depth, </w:t>
            </w:r>
            <w:r w:rsidRPr="001843D3">
              <w:rPr>
                <w:rFonts w:ascii="Verdana" w:hAnsi="Verdana"/>
                <w:sz w:val="16"/>
                <w:szCs w:val="16"/>
                <w:lang w:val="en-US"/>
              </w:rPr>
              <w:t>for</w:t>
            </w:r>
            <w:r w:rsidRPr="001843D3">
              <w:rPr>
                <w:rFonts w:ascii="Verdana" w:hAnsi="Verdana"/>
                <w:sz w:val="16"/>
                <w:szCs w:val="16"/>
                <w:lang w:val="en-US"/>
              </w:rPr>
              <w:t xml:space="preserve"> the purpose of communicating the </w:t>
            </w:r>
            <w:r w:rsidRPr="001843D3">
              <w:rPr>
                <w:rFonts w:ascii="Verdana" w:hAnsi="Verdana"/>
                <w:sz w:val="16"/>
                <w:szCs w:val="16"/>
                <w:lang w:val="en-US"/>
              </w:rPr>
              <w:t>s</w:t>
            </w:r>
            <w:r w:rsidRPr="001843D3">
              <w:rPr>
                <w:rFonts w:ascii="Verdana" w:hAnsi="Verdana"/>
                <w:sz w:val="16"/>
                <w:szCs w:val="16"/>
                <w:lang w:val="en-US"/>
              </w:rPr>
              <w:t xml:space="preserve">ite with the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3719B3E5" w14:textId="78085168" w:rsidTr="00796CA8">
        <w:tc>
          <w:tcPr>
            <w:tcW w:w="4717" w:type="dxa"/>
          </w:tcPr>
          <w:p w14:paraId="5788D329"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XVIII.</w:t>
            </w:r>
            <w:r w:rsidRPr="001843D3">
              <w:rPr>
                <w:rFonts w:ascii="Verdana" w:hAnsi="Verdana"/>
                <w:b/>
                <w:sz w:val="16"/>
                <w:szCs w:val="16"/>
                <w:lang w:val="es-ES"/>
              </w:rPr>
              <w:tab/>
              <w:t>Estimulación:</w:t>
            </w:r>
            <w:r w:rsidRPr="001843D3">
              <w:rPr>
                <w:rFonts w:ascii="Verdana" w:hAnsi="Verdana"/>
                <w:sz w:val="16"/>
                <w:szCs w:val="16"/>
                <w:lang w:val="es-ES"/>
              </w:rPr>
              <w:t xml:space="preserve"> Tratamiento realizado para inducir, restaurar o mejorar la productividad de un Yacimiento;</w:t>
            </w:r>
          </w:p>
        </w:tc>
        <w:tc>
          <w:tcPr>
            <w:tcW w:w="4633" w:type="dxa"/>
          </w:tcPr>
          <w:p w14:paraId="7227FE43" w14:textId="0711C32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XVIII. </w:t>
            </w:r>
            <w:r w:rsidRPr="001843D3">
              <w:rPr>
                <w:rFonts w:ascii="Verdana" w:hAnsi="Verdana"/>
                <w:b/>
                <w:sz w:val="16"/>
                <w:szCs w:val="16"/>
                <w:lang w:val="en-US"/>
              </w:rPr>
              <w:tab/>
              <w:t xml:space="preserve">Stimulation: </w:t>
            </w:r>
            <w:r w:rsidRPr="001843D3">
              <w:rPr>
                <w:rFonts w:ascii="Verdana" w:hAnsi="Verdana"/>
                <w:sz w:val="16"/>
                <w:szCs w:val="16"/>
                <w:lang w:val="en-US"/>
              </w:rPr>
              <w:t xml:space="preserve">Treatment carried out to induce, restore or improve the productivity of a </w:t>
            </w:r>
            <w:r w:rsidRPr="001843D3">
              <w:rPr>
                <w:rFonts w:ascii="Verdana" w:hAnsi="Verdana"/>
                <w:sz w:val="16"/>
                <w:szCs w:val="16"/>
                <w:lang w:val="en-US"/>
              </w:rPr>
              <w:t>r</w:t>
            </w:r>
            <w:r w:rsidRPr="001843D3">
              <w:rPr>
                <w:rFonts w:ascii="Verdana" w:hAnsi="Verdana"/>
                <w:sz w:val="16"/>
                <w:szCs w:val="16"/>
                <w:lang w:val="en-US"/>
              </w:rPr>
              <w:t>eservoir;</w:t>
            </w:r>
          </w:p>
        </w:tc>
      </w:tr>
      <w:tr w:rsidR="00A93FAC" w:rsidRPr="001843D3" w14:paraId="4593A6D2" w14:textId="0352375F" w:rsidTr="00796CA8">
        <w:tc>
          <w:tcPr>
            <w:tcW w:w="4717" w:type="dxa"/>
          </w:tcPr>
          <w:p w14:paraId="70173686"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XIX.</w:t>
            </w:r>
            <w:r w:rsidRPr="001843D3">
              <w:rPr>
                <w:rFonts w:ascii="Verdana" w:hAnsi="Verdana"/>
                <w:b/>
                <w:sz w:val="16"/>
                <w:szCs w:val="16"/>
                <w:lang w:val="es-ES"/>
              </w:rPr>
              <w:tab/>
              <w:t>Estudio de Geotecnia:</w:t>
            </w:r>
            <w:r w:rsidRPr="001843D3">
              <w:rPr>
                <w:rFonts w:ascii="Verdana" w:hAnsi="Verdana"/>
                <w:sz w:val="16"/>
                <w:szCs w:val="16"/>
                <w:lang w:val="es-ES"/>
              </w:rPr>
              <w:t xml:space="preserve"> Estudio para obtener las características físicas y mecánicas del subsuelo con objeto de diseñar el asentamiento de la tubería de revestimiento (</w:t>
            </w:r>
            <w:proofErr w:type="spellStart"/>
            <w:r w:rsidRPr="001843D3">
              <w:rPr>
                <w:rFonts w:ascii="Verdana" w:hAnsi="Verdana"/>
                <w:i/>
                <w:sz w:val="16"/>
                <w:szCs w:val="16"/>
                <w:lang w:val="es-ES"/>
              </w:rPr>
              <w:t>casing</w:t>
            </w:r>
            <w:proofErr w:type="spellEnd"/>
            <w:r w:rsidRPr="001843D3">
              <w:rPr>
                <w:rFonts w:ascii="Verdana" w:hAnsi="Verdana"/>
                <w:sz w:val="16"/>
                <w:szCs w:val="16"/>
                <w:lang w:val="es-ES"/>
              </w:rPr>
              <w:t>) y el cabezal del pozo, así como el diseño del tubular de conexión (</w:t>
            </w:r>
            <w:proofErr w:type="spellStart"/>
            <w:r w:rsidRPr="001843D3">
              <w:rPr>
                <w:rFonts w:ascii="Verdana" w:hAnsi="Verdana"/>
                <w:i/>
                <w:sz w:val="16"/>
                <w:szCs w:val="16"/>
                <w:lang w:val="es-ES"/>
              </w:rPr>
              <w:t>riser</w:t>
            </w:r>
            <w:proofErr w:type="spellEnd"/>
            <w:r w:rsidRPr="001843D3">
              <w:rPr>
                <w:rFonts w:ascii="Verdana" w:hAnsi="Verdana"/>
                <w:sz w:val="16"/>
                <w:szCs w:val="16"/>
                <w:lang w:val="es-ES"/>
              </w:rPr>
              <w:t>) que se va a utilizar y en su momento la Infraestructura terrestre y costa afuera que se quiera instalar;</w:t>
            </w:r>
          </w:p>
        </w:tc>
        <w:tc>
          <w:tcPr>
            <w:tcW w:w="4633" w:type="dxa"/>
          </w:tcPr>
          <w:p w14:paraId="0422E1B3" w14:textId="4207AC99"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XIX. </w:t>
            </w:r>
            <w:r w:rsidRPr="001843D3">
              <w:rPr>
                <w:rFonts w:ascii="Verdana" w:hAnsi="Verdana"/>
                <w:b/>
                <w:sz w:val="16"/>
                <w:szCs w:val="16"/>
                <w:lang w:val="en-US"/>
              </w:rPr>
              <w:tab/>
              <w:t xml:space="preserve">Geotechnical Study: </w:t>
            </w:r>
            <w:r w:rsidRPr="001843D3">
              <w:rPr>
                <w:rFonts w:ascii="Verdana" w:hAnsi="Verdana"/>
                <w:sz w:val="16"/>
                <w:szCs w:val="16"/>
                <w:lang w:val="en-US"/>
              </w:rPr>
              <w:t xml:space="preserve">Study to obtain the physical and mechanical characteristics of the subsoil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design the settlement of the casing pipe (</w:t>
            </w:r>
            <w:r w:rsidRPr="001843D3">
              <w:rPr>
                <w:rFonts w:ascii="Verdana" w:hAnsi="Verdana"/>
                <w:i/>
                <w:sz w:val="16"/>
                <w:szCs w:val="16"/>
                <w:lang w:val="en-US"/>
              </w:rPr>
              <w:t>casing</w:t>
            </w:r>
            <w:r w:rsidRPr="001843D3">
              <w:rPr>
                <w:rFonts w:ascii="Verdana" w:hAnsi="Verdana"/>
                <w:sz w:val="16"/>
                <w:szCs w:val="16"/>
                <w:lang w:val="en-US"/>
              </w:rPr>
              <w:t>) and the well head, as well as the design of the connecting tubular (</w:t>
            </w:r>
            <w:r w:rsidRPr="001843D3">
              <w:rPr>
                <w:rFonts w:ascii="Verdana" w:hAnsi="Verdana"/>
                <w:i/>
                <w:sz w:val="16"/>
                <w:szCs w:val="16"/>
                <w:lang w:val="en-US"/>
              </w:rPr>
              <w:t>riser</w:t>
            </w:r>
            <w:r w:rsidRPr="001843D3">
              <w:rPr>
                <w:rFonts w:ascii="Verdana" w:hAnsi="Verdana"/>
                <w:sz w:val="16"/>
                <w:szCs w:val="16"/>
                <w:lang w:val="en-US"/>
              </w:rPr>
              <w:t xml:space="preserve">) to be used and at the time the land and offshore Infrastructure that </w:t>
            </w:r>
            <w:r w:rsidRPr="001843D3">
              <w:rPr>
                <w:rFonts w:ascii="Verdana" w:hAnsi="Verdana"/>
                <w:sz w:val="16"/>
                <w:szCs w:val="16"/>
                <w:lang w:val="en-US"/>
              </w:rPr>
              <w:t>is desired</w:t>
            </w:r>
            <w:r w:rsidRPr="001843D3">
              <w:rPr>
                <w:rFonts w:ascii="Verdana" w:hAnsi="Verdana"/>
                <w:sz w:val="16"/>
                <w:szCs w:val="16"/>
                <w:lang w:val="en-US"/>
              </w:rPr>
              <w:t xml:space="preserve"> to</w:t>
            </w:r>
            <w:r w:rsidRPr="001843D3">
              <w:rPr>
                <w:rFonts w:ascii="Verdana" w:hAnsi="Verdana"/>
                <w:sz w:val="16"/>
                <w:szCs w:val="16"/>
                <w:lang w:val="en-US"/>
              </w:rPr>
              <w:t xml:space="preserve"> be</w:t>
            </w:r>
            <w:r w:rsidRPr="001843D3">
              <w:rPr>
                <w:rFonts w:ascii="Verdana" w:hAnsi="Verdana"/>
                <w:sz w:val="16"/>
                <w:szCs w:val="16"/>
                <w:lang w:val="en-US"/>
              </w:rPr>
              <w:t xml:space="preserve"> install</w:t>
            </w:r>
            <w:r w:rsidRPr="001843D3">
              <w:rPr>
                <w:rFonts w:ascii="Verdana" w:hAnsi="Verdana"/>
                <w:sz w:val="16"/>
                <w:szCs w:val="16"/>
                <w:lang w:val="en-US"/>
              </w:rPr>
              <w:t>ed</w:t>
            </w:r>
            <w:r w:rsidRPr="001843D3">
              <w:rPr>
                <w:rFonts w:ascii="Verdana" w:hAnsi="Verdana"/>
                <w:sz w:val="16"/>
                <w:szCs w:val="16"/>
                <w:lang w:val="en-US"/>
              </w:rPr>
              <w:t>;</w:t>
            </w:r>
          </w:p>
        </w:tc>
      </w:tr>
      <w:tr w:rsidR="00A93FAC" w:rsidRPr="001843D3" w14:paraId="083801AB" w14:textId="49394D9F" w:rsidTr="00796CA8">
        <w:tc>
          <w:tcPr>
            <w:tcW w:w="4717" w:type="dxa"/>
          </w:tcPr>
          <w:p w14:paraId="4C738EBF"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XX.</w:t>
            </w:r>
            <w:r w:rsidRPr="001843D3">
              <w:rPr>
                <w:rFonts w:ascii="Verdana" w:hAnsi="Verdana"/>
                <w:b/>
                <w:sz w:val="16"/>
                <w:szCs w:val="16"/>
                <w:lang w:val="es-ES"/>
              </w:rPr>
              <w:tab/>
              <w:t>Evaluación Técnica:</w:t>
            </w:r>
            <w:r w:rsidRPr="001843D3">
              <w:rPr>
                <w:rFonts w:ascii="Verdana" w:hAnsi="Verdana"/>
                <w:sz w:val="16"/>
                <w:szCs w:val="16"/>
                <w:lang w:val="es-ES"/>
              </w:rPr>
              <w:t xml:space="preserve"> Proceso por medio del cual un Tercero Autorizado efectúa un análisis técnico </w:t>
            </w:r>
            <w:r w:rsidRPr="001843D3">
              <w:rPr>
                <w:rFonts w:ascii="Verdana" w:hAnsi="Verdana"/>
                <w:sz w:val="16"/>
                <w:szCs w:val="16"/>
                <w:lang w:val="es-ES"/>
              </w:rPr>
              <w:lastRenderedPageBreak/>
              <w:t>comparativo de uno o más requisitos contra un patrón (dimensiones, propósitos, materiales, resultados, límites, alcances), del que se deriva un informe de evaluación;</w:t>
            </w:r>
          </w:p>
        </w:tc>
        <w:tc>
          <w:tcPr>
            <w:tcW w:w="4633" w:type="dxa"/>
          </w:tcPr>
          <w:p w14:paraId="3663A312" w14:textId="199A7B16"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lastRenderedPageBreak/>
              <w:t xml:space="preserve">XX. </w:t>
            </w:r>
            <w:r w:rsidRPr="001843D3">
              <w:rPr>
                <w:rFonts w:ascii="Verdana" w:hAnsi="Verdana"/>
                <w:b/>
                <w:sz w:val="16"/>
                <w:szCs w:val="16"/>
                <w:lang w:val="en-US"/>
              </w:rPr>
              <w:tab/>
              <w:t xml:space="preserve">Technical Evaluation: </w:t>
            </w:r>
            <w:r w:rsidRPr="001843D3">
              <w:rPr>
                <w:rFonts w:ascii="Verdana" w:hAnsi="Verdana"/>
                <w:sz w:val="16"/>
                <w:szCs w:val="16"/>
                <w:lang w:val="en-US"/>
              </w:rPr>
              <w:t xml:space="preserve">Process through which </w:t>
            </w:r>
            <w:r w:rsidRPr="001843D3">
              <w:rPr>
                <w:rFonts w:ascii="Verdana" w:hAnsi="Verdana"/>
                <w:sz w:val="16"/>
                <w:szCs w:val="16"/>
                <w:lang w:val="en-US"/>
              </w:rPr>
              <w:t xml:space="preserve">an authorized third party </w:t>
            </w:r>
            <w:r w:rsidRPr="001843D3">
              <w:rPr>
                <w:rFonts w:ascii="Verdana" w:hAnsi="Verdana"/>
                <w:sz w:val="16"/>
                <w:szCs w:val="16"/>
                <w:lang w:val="en-US"/>
              </w:rPr>
              <w:t xml:space="preserve">carries out a </w:t>
            </w:r>
            <w:r w:rsidRPr="001843D3">
              <w:rPr>
                <w:rFonts w:ascii="Verdana" w:hAnsi="Verdana"/>
                <w:sz w:val="16"/>
                <w:szCs w:val="16"/>
                <w:lang w:val="en-US"/>
              </w:rPr>
              <w:lastRenderedPageBreak/>
              <w:t>comparative technical analysis of one or more requirements against a standard (dimensions, purposes, materials, results, limits, scope), from which an evaluation report is derived;</w:t>
            </w:r>
          </w:p>
        </w:tc>
      </w:tr>
      <w:tr w:rsidR="00A93FAC" w:rsidRPr="001843D3" w14:paraId="33937534" w14:textId="2773BDAF" w:rsidTr="00796CA8">
        <w:tc>
          <w:tcPr>
            <w:tcW w:w="4717" w:type="dxa"/>
          </w:tcPr>
          <w:p w14:paraId="67A4AD26"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lastRenderedPageBreak/>
              <w:t>XXI.</w:t>
            </w:r>
            <w:r w:rsidRPr="001843D3">
              <w:rPr>
                <w:rFonts w:ascii="Verdana" w:hAnsi="Verdana"/>
                <w:b/>
                <w:sz w:val="16"/>
                <w:szCs w:val="16"/>
                <w:lang w:val="es-ES"/>
              </w:rPr>
              <w:tab/>
              <w:t>FPSO:</w:t>
            </w:r>
            <w:r w:rsidRPr="001843D3">
              <w:rPr>
                <w:rFonts w:ascii="Verdana" w:hAnsi="Verdana"/>
                <w:sz w:val="16"/>
                <w:szCs w:val="16"/>
                <w:lang w:val="es-ES"/>
              </w:rPr>
              <w:t xml:space="preserve"> Instalación flotante de producción, almacenamiento y descarga costa afuera (por sus siglas en inglés, </w:t>
            </w:r>
            <w:proofErr w:type="spellStart"/>
            <w:r w:rsidRPr="001843D3">
              <w:rPr>
                <w:rFonts w:ascii="Verdana" w:hAnsi="Verdana"/>
                <w:i/>
                <w:sz w:val="16"/>
                <w:szCs w:val="16"/>
                <w:lang w:val="es-ES"/>
              </w:rPr>
              <w:t>Floating</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Production</w:t>
            </w:r>
            <w:proofErr w:type="spellEnd"/>
            <w:r w:rsidRPr="001843D3">
              <w:rPr>
                <w:rFonts w:ascii="Verdana" w:hAnsi="Verdana"/>
                <w:i/>
                <w:sz w:val="16"/>
                <w:szCs w:val="16"/>
                <w:lang w:val="es-ES"/>
              </w:rPr>
              <w:t xml:space="preserve"> Storage </w:t>
            </w:r>
            <w:proofErr w:type="spellStart"/>
            <w:r w:rsidRPr="001843D3">
              <w:rPr>
                <w:rFonts w:ascii="Verdana" w:hAnsi="Verdana"/>
                <w:i/>
                <w:sz w:val="16"/>
                <w:szCs w:val="16"/>
                <w:lang w:val="es-ES"/>
              </w:rPr>
              <w:t>Offloading</w:t>
            </w:r>
            <w:proofErr w:type="spellEnd"/>
            <w:r w:rsidRPr="001843D3">
              <w:rPr>
                <w:rFonts w:ascii="Verdana" w:hAnsi="Verdana"/>
                <w:i/>
                <w:sz w:val="16"/>
                <w:szCs w:val="16"/>
                <w:lang w:val="es-ES"/>
              </w:rPr>
              <w:t>,</w:t>
            </w:r>
            <w:r w:rsidRPr="001843D3">
              <w:rPr>
                <w:rFonts w:ascii="Verdana" w:hAnsi="Verdana"/>
                <w:sz w:val="16"/>
                <w:szCs w:val="16"/>
                <w:lang w:val="es-ES"/>
              </w:rPr>
              <w:t xml:space="preserve"> por sus siglas en inglés);</w:t>
            </w:r>
          </w:p>
        </w:tc>
        <w:tc>
          <w:tcPr>
            <w:tcW w:w="4633" w:type="dxa"/>
          </w:tcPr>
          <w:p w14:paraId="1E40BBBE" w14:textId="3EFC538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XXI. </w:t>
            </w:r>
            <w:r w:rsidRPr="001843D3">
              <w:rPr>
                <w:rFonts w:ascii="Verdana" w:hAnsi="Verdana"/>
                <w:b/>
                <w:sz w:val="16"/>
                <w:szCs w:val="16"/>
                <w:lang w:val="en-US"/>
              </w:rPr>
              <w:tab/>
              <w:t xml:space="preserve">FPSO: </w:t>
            </w:r>
            <w:r w:rsidRPr="001843D3">
              <w:rPr>
                <w:rFonts w:ascii="Verdana" w:hAnsi="Verdana"/>
                <w:sz w:val="16"/>
                <w:szCs w:val="16"/>
                <w:lang w:val="en-US"/>
              </w:rPr>
              <w:t>Floating Production Storage Offloading Facility (</w:t>
            </w:r>
            <w:r w:rsidRPr="001843D3">
              <w:rPr>
                <w:rFonts w:ascii="Verdana" w:hAnsi="Verdana"/>
                <w:i/>
                <w:sz w:val="16"/>
                <w:szCs w:val="16"/>
                <w:lang w:val="en-US"/>
              </w:rPr>
              <w:t>Floating Production Storage Offloading (</w:t>
            </w:r>
            <w:r w:rsidRPr="001843D3">
              <w:rPr>
                <w:rFonts w:ascii="Verdana" w:hAnsi="Verdana"/>
                <w:sz w:val="16"/>
                <w:szCs w:val="16"/>
                <w:lang w:val="en-US"/>
              </w:rPr>
              <w:t>for its acronym in English);</w:t>
            </w:r>
          </w:p>
        </w:tc>
      </w:tr>
      <w:tr w:rsidR="00A93FAC" w:rsidRPr="001843D3" w14:paraId="28C0CD43" w14:textId="346F2158" w:rsidTr="00796CA8">
        <w:tc>
          <w:tcPr>
            <w:tcW w:w="4717" w:type="dxa"/>
          </w:tcPr>
          <w:p w14:paraId="3B042308"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XXII.</w:t>
            </w:r>
            <w:r w:rsidRPr="001843D3">
              <w:rPr>
                <w:rFonts w:ascii="Verdana" w:hAnsi="Verdana"/>
                <w:b/>
                <w:sz w:val="16"/>
                <w:szCs w:val="16"/>
                <w:lang w:val="es-ES"/>
              </w:rPr>
              <w:tab/>
            </w:r>
            <w:proofErr w:type="spellStart"/>
            <w:r w:rsidRPr="001843D3">
              <w:rPr>
                <w:rFonts w:ascii="Verdana" w:hAnsi="Verdana"/>
                <w:b/>
                <w:sz w:val="16"/>
                <w:szCs w:val="16"/>
                <w:lang w:val="es-ES"/>
              </w:rPr>
              <w:t>Fracturamiento</w:t>
            </w:r>
            <w:proofErr w:type="spellEnd"/>
            <w:r w:rsidRPr="001843D3">
              <w:rPr>
                <w:rFonts w:ascii="Verdana" w:hAnsi="Verdana"/>
                <w:b/>
                <w:sz w:val="16"/>
                <w:szCs w:val="16"/>
                <w:lang w:val="es-ES"/>
              </w:rPr>
              <w:t>:</w:t>
            </w:r>
            <w:r w:rsidRPr="001843D3">
              <w:rPr>
                <w:rFonts w:ascii="Verdana" w:hAnsi="Verdana"/>
                <w:sz w:val="16"/>
                <w:szCs w:val="16"/>
                <w:lang w:val="es-ES"/>
              </w:rPr>
              <w:t xml:space="preserve"> Operación enfocada al incremento de la productividad o </w:t>
            </w:r>
            <w:proofErr w:type="spellStart"/>
            <w:r w:rsidRPr="001843D3">
              <w:rPr>
                <w:rFonts w:ascii="Verdana" w:hAnsi="Verdana"/>
                <w:sz w:val="16"/>
                <w:szCs w:val="16"/>
                <w:lang w:val="es-ES"/>
              </w:rPr>
              <w:t>inyectividad</w:t>
            </w:r>
            <w:proofErr w:type="spellEnd"/>
            <w:r w:rsidRPr="001843D3">
              <w:rPr>
                <w:rFonts w:ascii="Verdana" w:hAnsi="Verdana"/>
                <w:sz w:val="16"/>
                <w:szCs w:val="16"/>
                <w:lang w:val="es-ES"/>
              </w:rPr>
              <w:t xml:space="preserve"> de los Pozos a través de generación de una fractura en la roca que facilita el flujo de fluidos de la formación productora al Pozo o viceversa;</w:t>
            </w:r>
          </w:p>
        </w:tc>
        <w:tc>
          <w:tcPr>
            <w:tcW w:w="4633" w:type="dxa"/>
          </w:tcPr>
          <w:p w14:paraId="265F0516" w14:textId="5EF8294E"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XXII. </w:t>
            </w:r>
            <w:r w:rsidRPr="001843D3">
              <w:rPr>
                <w:rFonts w:ascii="Verdana" w:hAnsi="Verdana"/>
                <w:b/>
                <w:sz w:val="16"/>
                <w:szCs w:val="16"/>
                <w:lang w:val="en-US"/>
              </w:rPr>
              <w:tab/>
            </w:r>
            <w:proofErr w:type="gramStart"/>
            <w:r w:rsidRPr="001843D3">
              <w:rPr>
                <w:rFonts w:ascii="Verdana" w:hAnsi="Verdana"/>
                <w:b/>
                <w:sz w:val="16"/>
                <w:szCs w:val="16"/>
                <w:lang w:val="en-US"/>
              </w:rPr>
              <w:t>Fracturing :</w:t>
            </w:r>
            <w:proofErr w:type="gramEnd"/>
            <w:r w:rsidRPr="001843D3">
              <w:rPr>
                <w:rFonts w:ascii="Verdana" w:hAnsi="Verdana"/>
                <w:b/>
                <w:sz w:val="16"/>
                <w:szCs w:val="16"/>
                <w:lang w:val="en-US"/>
              </w:rPr>
              <w:t xml:space="preserve"> </w:t>
            </w:r>
            <w:r w:rsidRPr="001843D3">
              <w:rPr>
                <w:rFonts w:ascii="Verdana" w:hAnsi="Verdana"/>
                <w:sz w:val="16"/>
                <w:szCs w:val="16"/>
                <w:lang w:val="en-US"/>
              </w:rPr>
              <w:t xml:space="preserve">Operation focused on increasing the productivity or injectivity of the </w:t>
            </w:r>
            <w:r w:rsidRPr="001843D3">
              <w:rPr>
                <w:rFonts w:ascii="Verdana" w:hAnsi="Verdana"/>
                <w:sz w:val="16"/>
                <w:szCs w:val="16"/>
                <w:lang w:val="en-US"/>
              </w:rPr>
              <w:t>w</w:t>
            </w:r>
            <w:r w:rsidRPr="001843D3">
              <w:rPr>
                <w:rFonts w:ascii="Verdana" w:hAnsi="Verdana"/>
                <w:sz w:val="16"/>
                <w:szCs w:val="16"/>
                <w:lang w:val="en-US"/>
              </w:rPr>
              <w:t>ells through the generation of a fracture in the rock that facilitates the flow of fluids from the producing formation to the Well or vice versa;</w:t>
            </w:r>
          </w:p>
        </w:tc>
      </w:tr>
      <w:tr w:rsidR="00A93FAC" w:rsidRPr="001843D3" w14:paraId="2121C8F5" w14:textId="2652E7D9" w:rsidTr="00796CA8">
        <w:tc>
          <w:tcPr>
            <w:tcW w:w="4717" w:type="dxa"/>
          </w:tcPr>
          <w:p w14:paraId="078F57A3"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XXIII.</w:t>
            </w:r>
            <w:r w:rsidRPr="001843D3">
              <w:rPr>
                <w:rFonts w:ascii="Verdana" w:hAnsi="Verdana"/>
                <w:b/>
                <w:sz w:val="16"/>
                <w:szCs w:val="16"/>
                <w:lang w:val="es-ES"/>
              </w:rPr>
              <w:tab/>
              <w:t>Fuente de Energía Sísmica</w:t>
            </w:r>
            <w:r w:rsidRPr="001843D3">
              <w:rPr>
                <w:rFonts w:ascii="Verdana" w:hAnsi="Verdana"/>
                <w:sz w:val="16"/>
                <w:szCs w:val="16"/>
                <w:lang w:val="es-ES"/>
              </w:rPr>
              <w:t>: Pulso de alta energía utilizado para la adquisición de datos sísmicos, incluyendo el uso de aire a alta presión, cargas explosivas o vibraciones;</w:t>
            </w:r>
          </w:p>
        </w:tc>
        <w:tc>
          <w:tcPr>
            <w:tcW w:w="4633" w:type="dxa"/>
          </w:tcPr>
          <w:p w14:paraId="559534EA" w14:textId="492E8D96"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XXIII. </w:t>
            </w:r>
            <w:r w:rsidRPr="001843D3">
              <w:rPr>
                <w:rFonts w:ascii="Verdana" w:hAnsi="Verdana"/>
                <w:b/>
                <w:sz w:val="16"/>
                <w:szCs w:val="16"/>
                <w:lang w:val="en-US"/>
              </w:rPr>
              <w:tab/>
              <w:t xml:space="preserve">Seismic Energy </w:t>
            </w:r>
            <w:r w:rsidRPr="001843D3">
              <w:rPr>
                <w:rFonts w:ascii="Verdana" w:hAnsi="Verdana"/>
                <w:b/>
                <w:sz w:val="16"/>
                <w:szCs w:val="16"/>
                <w:lang w:val="en-US"/>
              </w:rPr>
              <w:t>Source:</w:t>
            </w:r>
            <w:r w:rsidRPr="001843D3">
              <w:rPr>
                <w:rFonts w:ascii="Verdana" w:hAnsi="Verdana"/>
                <w:sz w:val="16"/>
                <w:szCs w:val="16"/>
                <w:lang w:val="en-US"/>
              </w:rPr>
              <w:t xml:space="preserve"> High energy pulse used for seismic data acquisition, including the use of air</w:t>
            </w:r>
            <w:r w:rsidRPr="001843D3">
              <w:rPr>
                <w:rFonts w:ascii="Verdana" w:hAnsi="Verdana"/>
                <w:sz w:val="16"/>
                <w:szCs w:val="16"/>
                <w:lang w:val="en-US"/>
              </w:rPr>
              <w:t xml:space="preserve"> under </w:t>
            </w:r>
            <w:r w:rsidRPr="001843D3">
              <w:rPr>
                <w:rFonts w:ascii="Verdana" w:hAnsi="Verdana"/>
                <w:sz w:val="16"/>
                <w:szCs w:val="16"/>
                <w:lang w:val="en-US"/>
              </w:rPr>
              <w:t xml:space="preserve">high pressure, explosive </w:t>
            </w:r>
            <w:proofErr w:type="gramStart"/>
            <w:r w:rsidRPr="001843D3">
              <w:rPr>
                <w:rFonts w:ascii="Verdana" w:hAnsi="Verdana"/>
                <w:sz w:val="16"/>
                <w:szCs w:val="16"/>
                <w:lang w:val="en-US"/>
              </w:rPr>
              <w:t>charges</w:t>
            </w:r>
            <w:proofErr w:type="gramEnd"/>
            <w:r w:rsidRPr="001843D3">
              <w:rPr>
                <w:rFonts w:ascii="Verdana" w:hAnsi="Verdana"/>
                <w:sz w:val="16"/>
                <w:szCs w:val="16"/>
                <w:lang w:val="en-US"/>
              </w:rPr>
              <w:t xml:space="preserve"> or vibrations;</w:t>
            </w:r>
          </w:p>
        </w:tc>
      </w:tr>
      <w:tr w:rsidR="00A93FAC" w:rsidRPr="001843D3" w14:paraId="7DA0CE7E" w14:textId="581BE0FA" w:rsidTr="00796CA8">
        <w:tc>
          <w:tcPr>
            <w:tcW w:w="4717" w:type="dxa"/>
          </w:tcPr>
          <w:p w14:paraId="28271015"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XXIV.</w:t>
            </w:r>
            <w:r w:rsidRPr="001843D3">
              <w:rPr>
                <w:rFonts w:ascii="Verdana" w:hAnsi="Verdana"/>
                <w:b/>
                <w:sz w:val="16"/>
                <w:szCs w:val="16"/>
                <w:lang w:val="es-ES"/>
              </w:rPr>
              <w:tab/>
              <w:t>Incidente:</w:t>
            </w:r>
            <w:r w:rsidRPr="001843D3">
              <w:rPr>
                <w:rFonts w:ascii="Verdana" w:hAnsi="Verdana"/>
                <w:sz w:val="16"/>
                <w:szCs w:val="16"/>
                <w:lang w:val="es-ES"/>
              </w:rPr>
              <w:t xml:space="preserve"> Evento o combinación de eventos inesperados no deseados que alteran el funcionamiento normal de las Instalaciones, del proceso o de la industria; acompañado o no de afectación al Ambiente, a las Instalaciones, a la Población y/o al personal del Regulado, así como al personal de contratistas, subcontratistas, proveedores y prestadores de servicios;</w:t>
            </w:r>
          </w:p>
        </w:tc>
        <w:tc>
          <w:tcPr>
            <w:tcW w:w="4633" w:type="dxa"/>
          </w:tcPr>
          <w:p w14:paraId="4092CD35" w14:textId="64EF4186"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XXIV. </w:t>
            </w:r>
            <w:r w:rsidRPr="001843D3">
              <w:rPr>
                <w:rFonts w:ascii="Verdana" w:hAnsi="Verdana"/>
                <w:b/>
                <w:sz w:val="16"/>
                <w:szCs w:val="16"/>
                <w:lang w:val="en-US"/>
              </w:rPr>
              <w:tab/>
              <w:t xml:space="preserve">Incident: </w:t>
            </w:r>
            <w:r w:rsidRPr="001843D3">
              <w:rPr>
                <w:rFonts w:ascii="Verdana" w:hAnsi="Verdana"/>
                <w:sz w:val="16"/>
                <w:szCs w:val="16"/>
                <w:lang w:val="en-US"/>
              </w:rPr>
              <w:t xml:space="preserve">Event or combination of unexpected, unwanted events that alter the normal functioning of the </w:t>
            </w:r>
            <w:r w:rsidRPr="001843D3">
              <w:rPr>
                <w:rFonts w:ascii="Verdana" w:hAnsi="Verdana"/>
                <w:sz w:val="16"/>
                <w:szCs w:val="16"/>
                <w:lang w:val="en-US"/>
              </w:rPr>
              <w:t>Installations</w:t>
            </w:r>
            <w:r w:rsidRPr="001843D3">
              <w:rPr>
                <w:rFonts w:ascii="Verdana" w:hAnsi="Verdana"/>
                <w:sz w:val="16"/>
                <w:szCs w:val="16"/>
                <w:lang w:val="en-US"/>
              </w:rPr>
              <w:t xml:space="preserve">, the </w:t>
            </w:r>
            <w:r w:rsidRPr="001843D3">
              <w:rPr>
                <w:rFonts w:ascii="Verdana" w:hAnsi="Verdana"/>
                <w:sz w:val="16"/>
                <w:szCs w:val="16"/>
                <w:lang w:val="en-US"/>
              </w:rPr>
              <w:t>process,</w:t>
            </w:r>
            <w:r w:rsidRPr="001843D3">
              <w:rPr>
                <w:rFonts w:ascii="Verdana" w:hAnsi="Verdana"/>
                <w:sz w:val="16"/>
                <w:szCs w:val="16"/>
                <w:lang w:val="en-US"/>
              </w:rPr>
              <w:t xml:space="preserve"> or the industry; accompanied or not by impact on the </w:t>
            </w:r>
            <w:r w:rsidRPr="001843D3">
              <w:rPr>
                <w:rFonts w:ascii="Verdana" w:hAnsi="Verdana"/>
                <w:sz w:val="16"/>
                <w:szCs w:val="16"/>
                <w:lang w:val="en-US"/>
              </w:rPr>
              <w:t>environment, the installations, the population and/or the personnel of the regulated party</w:t>
            </w:r>
            <w:r w:rsidRPr="001843D3">
              <w:rPr>
                <w:rFonts w:ascii="Verdana" w:hAnsi="Verdana"/>
                <w:sz w:val="16"/>
                <w:szCs w:val="16"/>
                <w:lang w:val="en-US"/>
              </w:rPr>
              <w:t xml:space="preserve">, as well as the personnel of contractors, subcontractors, </w:t>
            </w:r>
            <w:proofErr w:type="gramStart"/>
            <w:r w:rsidRPr="001843D3">
              <w:rPr>
                <w:rFonts w:ascii="Verdana" w:hAnsi="Verdana"/>
                <w:sz w:val="16"/>
                <w:szCs w:val="16"/>
                <w:lang w:val="en-US"/>
              </w:rPr>
              <w:t>suppliers</w:t>
            </w:r>
            <w:proofErr w:type="gramEnd"/>
            <w:r w:rsidRPr="001843D3">
              <w:rPr>
                <w:rFonts w:ascii="Verdana" w:hAnsi="Verdana"/>
                <w:sz w:val="16"/>
                <w:szCs w:val="16"/>
                <w:lang w:val="en-US"/>
              </w:rPr>
              <w:t xml:space="preserve"> and service providers;</w:t>
            </w:r>
          </w:p>
        </w:tc>
      </w:tr>
      <w:tr w:rsidR="00A93FAC" w:rsidRPr="001843D3" w14:paraId="3B37A997" w14:textId="5AD743CB" w:rsidTr="00796CA8">
        <w:tc>
          <w:tcPr>
            <w:tcW w:w="4717" w:type="dxa"/>
          </w:tcPr>
          <w:p w14:paraId="1D1EA1F3"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XXV.</w:t>
            </w:r>
            <w:r w:rsidRPr="001843D3">
              <w:rPr>
                <w:rFonts w:ascii="Verdana" w:hAnsi="Verdana"/>
                <w:b/>
                <w:sz w:val="16"/>
                <w:szCs w:val="16"/>
                <w:lang w:val="es-ES"/>
              </w:rPr>
              <w:tab/>
              <w:t>Infraestructura:</w:t>
            </w:r>
            <w:r w:rsidRPr="001843D3">
              <w:rPr>
                <w:rFonts w:ascii="Verdana" w:hAnsi="Verdana"/>
                <w:sz w:val="16"/>
                <w:szCs w:val="16"/>
                <w:lang w:val="es-ES"/>
              </w:rPr>
              <w:t xml:space="preserve"> Conjunto de Instalaciones, estructuras, maquinaria, equipo, tuberías, entre otros, necesarios para llevar a cabo los procesos operativos, para las actividades de Reconocimiento y Exploración Superficial, Exploración y Extracción;</w:t>
            </w:r>
          </w:p>
        </w:tc>
        <w:tc>
          <w:tcPr>
            <w:tcW w:w="4633" w:type="dxa"/>
          </w:tcPr>
          <w:p w14:paraId="0F509EE9" w14:textId="54A4960C"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XXV. </w:t>
            </w:r>
            <w:r w:rsidRPr="001843D3">
              <w:rPr>
                <w:rFonts w:ascii="Verdana" w:hAnsi="Verdana"/>
                <w:b/>
                <w:sz w:val="16"/>
                <w:szCs w:val="16"/>
                <w:lang w:val="en-US"/>
              </w:rPr>
              <w:tab/>
              <w:t xml:space="preserve">Infrastructure: </w:t>
            </w:r>
            <w:r w:rsidRPr="001843D3">
              <w:rPr>
                <w:rFonts w:ascii="Verdana" w:hAnsi="Verdana"/>
                <w:sz w:val="16"/>
                <w:szCs w:val="16"/>
                <w:lang w:val="en-US"/>
              </w:rPr>
              <w:t xml:space="preserve">Set of </w:t>
            </w:r>
            <w:r w:rsidRPr="001843D3">
              <w:rPr>
                <w:rFonts w:ascii="Verdana" w:hAnsi="Verdana"/>
                <w:sz w:val="16"/>
                <w:szCs w:val="16"/>
                <w:lang w:val="en-US"/>
              </w:rPr>
              <w:t>installations</w:t>
            </w:r>
            <w:r w:rsidRPr="001843D3">
              <w:rPr>
                <w:rFonts w:ascii="Verdana" w:hAnsi="Verdana"/>
                <w:sz w:val="16"/>
                <w:szCs w:val="16"/>
                <w:lang w:val="en-US"/>
              </w:rPr>
              <w:t xml:space="preserve">, structures, machinery, equipment, pipes, among others, necessary to carry out the operational processes, for the activities of </w:t>
            </w:r>
            <w:r w:rsidRPr="001843D3">
              <w:rPr>
                <w:rFonts w:ascii="Verdana" w:hAnsi="Verdana"/>
                <w:sz w:val="16"/>
                <w:szCs w:val="16"/>
                <w:lang w:val="en-US"/>
              </w:rPr>
              <w:t>reconnaissance and surface exploration; exploration, and extraction</w:t>
            </w:r>
            <w:r w:rsidRPr="001843D3">
              <w:rPr>
                <w:rFonts w:ascii="Verdana" w:hAnsi="Verdana"/>
                <w:sz w:val="16"/>
                <w:szCs w:val="16"/>
                <w:lang w:val="en-US"/>
              </w:rPr>
              <w:t>;</w:t>
            </w:r>
          </w:p>
        </w:tc>
      </w:tr>
      <w:tr w:rsidR="00A93FAC" w:rsidRPr="001843D3" w14:paraId="673271C2" w14:textId="22ED1428" w:rsidTr="00796CA8">
        <w:tc>
          <w:tcPr>
            <w:tcW w:w="4717" w:type="dxa"/>
          </w:tcPr>
          <w:p w14:paraId="6171D62D"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XXVI.</w:t>
            </w:r>
            <w:r w:rsidRPr="001843D3">
              <w:rPr>
                <w:rFonts w:ascii="Verdana" w:hAnsi="Verdana"/>
                <w:b/>
                <w:sz w:val="16"/>
                <w:szCs w:val="16"/>
                <w:lang w:val="es-ES"/>
              </w:rPr>
              <w:tab/>
              <w:t>Integridad Mecánica:</w:t>
            </w:r>
            <w:r w:rsidRPr="001843D3">
              <w:rPr>
                <w:rFonts w:ascii="Verdana" w:hAnsi="Verdana"/>
                <w:sz w:val="16"/>
                <w:szCs w:val="16"/>
                <w:lang w:val="es-ES"/>
              </w:rPr>
              <w:t xml:space="preserve"> Situación o estado mecánico de las Instalaciones y de los sistemas que en su conjunto contribuyen a la funcionalidad óptima de la Infraestructura y sus partes mediante la aplicación sistemática de directrices generales, para asegurar que los equipos o sistemas se encuentran en condiciones de operación, de acuerdo a las especificaciones del fabricante y de conformidad con la demanda de cada proceso, a fin de prevenir fallas, Accidentes o potenciales Riesgos a personas, Instalaciones y al medio ambiente;</w:t>
            </w:r>
          </w:p>
        </w:tc>
        <w:tc>
          <w:tcPr>
            <w:tcW w:w="4633" w:type="dxa"/>
          </w:tcPr>
          <w:p w14:paraId="7C2B0F41" w14:textId="2F221EDD"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XXVI. </w:t>
            </w:r>
            <w:r w:rsidRPr="001843D3">
              <w:rPr>
                <w:rFonts w:ascii="Verdana" w:hAnsi="Verdana"/>
                <w:b/>
                <w:sz w:val="16"/>
                <w:szCs w:val="16"/>
                <w:lang w:val="en-US"/>
              </w:rPr>
              <w:tab/>
              <w:t xml:space="preserve">Mechanical Integrity: </w:t>
            </w:r>
            <w:r w:rsidRPr="001843D3">
              <w:rPr>
                <w:rFonts w:ascii="Verdana" w:hAnsi="Verdana"/>
                <w:sz w:val="16"/>
                <w:szCs w:val="16"/>
                <w:lang w:val="en-US"/>
              </w:rPr>
              <w:t xml:space="preserve">Situation or mechanical state of the </w:t>
            </w:r>
            <w:r w:rsidRPr="001843D3">
              <w:rPr>
                <w:rFonts w:ascii="Verdana" w:hAnsi="Verdana"/>
                <w:sz w:val="16"/>
                <w:szCs w:val="16"/>
                <w:lang w:val="en-US"/>
              </w:rPr>
              <w:t>Installations</w:t>
            </w:r>
            <w:r w:rsidRPr="001843D3">
              <w:rPr>
                <w:rFonts w:ascii="Verdana" w:hAnsi="Verdana"/>
                <w:sz w:val="16"/>
                <w:szCs w:val="16"/>
                <w:lang w:val="en-US"/>
              </w:rPr>
              <w:t xml:space="preserve"> and the systems that together contribute to the optimal functionality of the </w:t>
            </w:r>
            <w:r w:rsidRPr="001843D3">
              <w:rPr>
                <w:rFonts w:ascii="Verdana" w:hAnsi="Verdana"/>
                <w:sz w:val="16"/>
                <w:szCs w:val="16"/>
                <w:lang w:val="en-US"/>
              </w:rPr>
              <w:t>i</w:t>
            </w:r>
            <w:r w:rsidRPr="001843D3">
              <w:rPr>
                <w:rFonts w:ascii="Verdana" w:hAnsi="Verdana"/>
                <w:sz w:val="16"/>
                <w:szCs w:val="16"/>
                <w:lang w:val="en-US"/>
              </w:rPr>
              <w:t xml:space="preserve">nfrastructure and its parts through the systematic application of general guidelines, to ensure that the equipment or systems are in operating conditions, according to the manufacturer's specifications and in accordance with the demand of each process, in order to prevent failures, accidents or potential risks to people, </w:t>
            </w:r>
            <w:r w:rsidRPr="001843D3">
              <w:rPr>
                <w:rFonts w:ascii="Verdana" w:hAnsi="Verdana"/>
                <w:sz w:val="16"/>
                <w:szCs w:val="16"/>
                <w:lang w:val="en-US"/>
              </w:rPr>
              <w:t>installations</w:t>
            </w:r>
            <w:r w:rsidRPr="001843D3">
              <w:rPr>
                <w:rFonts w:ascii="Verdana" w:hAnsi="Verdana"/>
                <w:sz w:val="16"/>
                <w:szCs w:val="16"/>
                <w:lang w:val="en-US"/>
              </w:rPr>
              <w:t xml:space="preserve"> and the environment;</w:t>
            </w:r>
          </w:p>
        </w:tc>
      </w:tr>
      <w:tr w:rsidR="00A93FAC" w:rsidRPr="001843D3" w14:paraId="4903E053" w14:textId="1AF530D1" w:rsidTr="00796CA8">
        <w:tc>
          <w:tcPr>
            <w:tcW w:w="4717" w:type="dxa"/>
          </w:tcPr>
          <w:p w14:paraId="15431185"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XXVII.</w:t>
            </w:r>
            <w:r w:rsidRPr="001843D3">
              <w:rPr>
                <w:rFonts w:ascii="Verdana" w:hAnsi="Verdana"/>
                <w:b/>
                <w:sz w:val="16"/>
                <w:szCs w:val="16"/>
                <w:lang w:val="es-ES"/>
              </w:rPr>
              <w:tab/>
              <w:t>Ley:</w:t>
            </w:r>
            <w:r w:rsidRPr="001843D3">
              <w:rPr>
                <w:rFonts w:ascii="Verdana" w:hAnsi="Verdana"/>
                <w:sz w:val="16"/>
                <w:szCs w:val="16"/>
                <w:lang w:val="es-ES"/>
              </w:rPr>
              <w:t xml:space="preserve"> Ley de la Agencia Nacional de Seguridad Industrial y de Protección al Medio Ambiente del Sector Hidrocarburos;</w:t>
            </w:r>
          </w:p>
        </w:tc>
        <w:tc>
          <w:tcPr>
            <w:tcW w:w="4633" w:type="dxa"/>
          </w:tcPr>
          <w:p w14:paraId="4B5E93AC" w14:textId="0EC27B98"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XXVII. </w:t>
            </w:r>
            <w:r w:rsidRPr="001843D3">
              <w:rPr>
                <w:rFonts w:ascii="Verdana" w:hAnsi="Verdana"/>
                <w:b/>
                <w:sz w:val="16"/>
                <w:szCs w:val="16"/>
                <w:lang w:val="en-US"/>
              </w:rPr>
              <w:tab/>
              <w:t xml:space="preserve">Law: </w:t>
            </w:r>
            <w:r w:rsidRPr="001843D3">
              <w:rPr>
                <w:rFonts w:ascii="Verdana" w:hAnsi="Verdana"/>
                <w:sz w:val="16"/>
                <w:szCs w:val="16"/>
                <w:lang w:val="en-US"/>
              </w:rPr>
              <w:t xml:space="preserve">Law of the </w:t>
            </w:r>
            <w:r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w:t>
            </w:r>
          </w:p>
        </w:tc>
      </w:tr>
      <w:tr w:rsidR="00A93FAC" w:rsidRPr="001843D3" w14:paraId="064F93AE" w14:textId="06540DD9" w:rsidTr="00796CA8">
        <w:tc>
          <w:tcPr>
            <w:tcW w:w="4717" w:type="dxa"/>
          </w:tcPr>
          <w:p w14:paraId="34C1B528"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XXVIII.</w:t>
            </w:r>
            <w:r w:rsidRPr="001843D3">
              <w:rPr>
                <w:rFonts w:ascii="Verdana" w:hAnsi="Verdana"/>
                <w:b/>
                <w:sz w:val="16"/>
                <w:szCs w:val="16"/>
                <w:lang w:val="es-ES"/>
              </w:rPr>
              <w:tab/>
              <w:t>Línea de Descarga:</w:t>
            </w:r>
            <w:r w:rsidRPr="001843D3">
              <w:rPr>
                <w:rFonts w:ascii="Verdana" w:hAnsi="Verdana"/>
                <w:sz w:val="16"/>
                <w:szCs w:val="16"/>
                <w:lang w:val="es-ES"/>
              </w:rPr>
              <w:t xml:space="preserve"> Sistema de tuberías con diferentes componentes tales como: válvulas, bridas, accesorios, dispositivos de seguridad o alivio, entre otros, por medio del cual se transportan los Hidrocarburos y sus derivados del Pozo a las estaciones de Recolección;</w:t>
            </w:r>
          </w:p>
        </w:tc>
        <w:tc>
          <w:tcPr>
            <w:tcW w:w="4633" w:type="dxa"/>
          </w:tcPr>
          <w:p w14:paraId="61A3E192" w14:textId="6E5DE81E"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XXVIII. </w:t>
            </w:r>
            <w:r w:rsidRPr="001843D3">
              <w:rPr>
                <w:rFonts w:ascii="Verdana" w:hAnsi="Verdana"/>
                <w:b/>
                <w:sz w:val="16"/>
                <w:szCs w:val="16"/>
                <w:lang w:val="en-US"/>
              </w:rPr>
              <w:tab/>
              <w:t xml:space="preserve">Discharge Line: </w:t>
            </w:r>
            <w:r w:rsidRPr="001843D3">
              <w:rPr>
                <w:rFonts w:ascii="Verdana" w:hAnsi="Verdana"/>
                <w:sz w:val="16"/>
                <w:szCs w:val="16"/>
                <w:lang w:val="en-US"/>
              </w:rPr>
              <w:t xml:space="preserve">Pipeline system with different components such as: valves, flanges, accessories, </w:t>
            </w:r>
            <w:r w:rsidRPr="001843D3">
              <w:rPr>
                <w:rFonts w:ascii="Verdana" w:hAnsi="Verdana"/>
                <w:sz w:val="16"/>
                <w:szCs w:val="16"/>
                <w:lang w:val="en-US"/>
              </w:rPr>
              <w:t>safety,</w:t>
            </w:r>
            <w:r w:rsidRPr="001843D3">
              <w:rPr>
                <w:rFonts w:ascii="Verdana" w:hAnsi="Verdana"/>
                <w:sz w:val="16"/>
                <w:szCs w:val="16"/>
                <w:lang w:val="en-US"/>
              </w:rPr>
              <w:t xml:space="preserve"> or relief devices, among others, through which </w:t>
            </w:r>
            <w:r w:rsidRPr="001843D3">
              <w:rPr>
                <w:rFonts w:ascii="Verdana" w:hAnsi="Verdana"/>
                <w:sz w:val="16"/>
                <w:szCs w:val="16"/>
                <w:lang w:val="en-US"/>
              </w:rPr>
              <w:t>h</w:t>
            </w:r>
            <w:r w:rsidRPr="001843D3">
              <w:rPr>
                <w:rFonts w:ascii="Verdana" w:hAnsi="Verdana"/>
                <w:sz w:val="16"/>
                <w:szCs w:val="16"/>
                <w:lang w:val="en-US"/>
              </w:rPr>
              <w:t xml:space="preserve">ydrocarbons and their derivatives are transported from the </w:t>
            </w:r>
            <w:r w:rsidRPr="001843D3">
              <w:rPr>
                <w:rFonts w:ascii="Verdana" w:hAnsi="Verdana"/>
                <w:sz w:val="16"/>
                <w:szCs w:val="16"/>
                <w:lang w:val="en-US"/>
              </w:rPr>
              <w:t>w</w:t>
            </w:r>
            <w:r w:rsidRPr="001843D3">
              <w:rPr>
                <w:rFonts w:ascii="Verdana" w:hAnsi="Verdana"/>
                <w:sz w:val="16"/>
                <w:szCs w:val="16"/>
                <w:lang w:val="en-US"/>
              </w:rPr>
              <w:t xml:space="preserve">ell to the </w:t>
            </w:r>
            <w:r w:rsidRPr="001843D3">
              <w:rPr>
                <w:rFonts w:ascii="Verdana" w:hAnsi="Verdana"/>
                <w:sz w:val="16"/>
                <w:szCs w:val="16"/>
                <w:lang w:val="en-US"/>
              </w:rPr>
              <w:t>c</w:t>
            </w:r>
            <w:r w:rsidRPr="001843D3">
              <w:rPr>
                <w:rFonts w:ascii="Verdana" w:hAnsi="Verdana"/>
                <w:sz w:val="16"/>
                <w:szCs w:val="16"/>
                <w:lang w:val="en-US"/>
              </w:rPr>
              <w:t>ollection stations;</w:t>
            </w:r>
          </w:p>
        </w:tc>
      </w:tr>
      <w:tr w:rsidR="00A93FAC" w:rsidRPr="001843D3" w14:paraId="1A88ABC7" w14:textId="67119087" w:rsidTr="00796CA8">
        <w:tc>
          <w:tcPr>
            <w:tcW w:w="4717" w:type="dxa"/>
          </w:tcPr>
          <w:p w14:paraId="35E12D03"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XXIX.</w:t>
            </w:r>
            <w:r w:rsidRPr="001843D3">
              <w:rPr>
                <w:rFonts w:ascii="Verdana" w:hAnsi="Verdana"/>
                <w:b/>
                <w:sz w:val="16"/>
                <w:szCs w:val="16"/>
                <w:lang w:val="es-ES"/>
              </w:rPr>
              <w:tab/>
              <w:t>Monitoreo Acústico Pasivo:</w:t>
            </w:r>
            <w:r w:rsidRPr="001843D3">
              <w:rPr>
                <w:rFonts w:ascii="Verdana" w:hAnsi="Verdana"/>
                <w:sz w:val="16"/>
                <w:szCs w:val="16"/>
                <w:lang w:val="es-ES"/>
              </w:rPr>
              <w:t xml:space="preserve"> Técnica para la detección de mamíferos marinos que utiliza hidrófonos y software para detectar sus vocalizaciones y se emplea para localizarlos en los alrededores de la fuente energía </w:t>
            </w:r>
            <w:r w:rsidRPr="001843D3">
              <w:rPr>
                <w:rFonts w:ascii="Verdana" w:hAnsi="Verdana"/>
                <w:sz w:val="16"/>
                <w:szCs w:val="16"/>
                <w:lang w:val="es-ES"/>
              </w:rPr>
              <w:lastRenderedPageBreak/>
              <w:t>(</w:t>
            </w:r>
            <w:r w:rsidRPr="001843D3">
              <w:rPr>
                <w:rFonts w:ascii="Verdana" w:hAnsi="Verdana"/>
                <w:i/>
                <w:sz w:val="16"/>
                <w:szCs w:val="16"/>
                <w:lang w:val="es-ES"/>
              </w:rPr>
              <w:t xml:space="preserve">PAM, </w:t>
            </w:r>
            <w:proofErr w:type="spellStart"/>
            <w:r w:rsidRPr="001843D3">
              <w:rPr>
                <w:rFonts w:ascii="Verdana" w:hAnsi="Verdana"/>
                <w:i/>
                <w:sz w:val="16"/>
                <w:szCs w:val="16"/>
                <w:lang w:val="es-ES"/>
              </w:rPr>
              <w:t>Passive</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Acoustic</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Monitoring</w:t>
            </w:r>
            <w:proofErr w:type="spellEnd"/>
            <w:r w:rsidRPr="001843D3">
              <w:rPr>
                <w:rFonts w:ascii="Verdana" w:hAnsi="Verdana"/>
                <w:i/>
                <w:sz w:val="16"/>
                <w:szCs w:val="16"/>
                <w:lang w:val="es-ES"/>
              </w:rPr>
              <w:t>,</w:t>
            </w:r>
            <w:r w:rsidRPr="001843D3">
              <w:rPr>
                <w:rFonts w:ascii="Verdana" w:hAnsi="Verdana"/>
                <w:sz w:val="16"/>
                <w:szCs w:val="16"/>
                <w:lang w:val="es-ES"/>
              </w:rPr>
              <w:t xml:space="preserve"> por sus siglas en inglés);</w:t>
            </w:r>
          </w:p>
        </w:tc>
        <w:tc>
          <w:tcPr>
            <w:tcW w:w="4633" w:type="dxa"/>
          </w:tcPr>
          <w:p w14:paraId="27E279DD" w14:textId="21742525"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lastRenderedPageBreak/>
              <w:t xml:space="preserve">XXIX. </w:t>
            </w:r>
            <w:r w:rsidRPr="001843D3">
              <w:rPr>
                <w:rFonts w:ascii="Verdana" w:hAnsi="Verdana"/>
                <w:b/>
                <w:sz w:val="16"/>
                <w:szCs w:val="16"/>
                <w:lang w:val="en-US"/>
              </w:rPr>
              <w:tab/>
              <w:t xml:space="preserve">Passive Acoustic Monitoring: </w:t>
            </w:r>
            <w:r w:rsidRPr="001843D3">
              <w:rPr>
                <w:rFonts w:ascii="Verdana" w:hAnsi="Verdana"/>
                <w:sz w:val="16"/>
                <w:szCs w:val="16"/>
                <w:lang w:val="en-US"/>
              </w:rPr>
              <w:t xml:space="preserve">Technique for the detection of marine mammals that uses hydrophones and software to detect their vocalizations and is used to locate them in the surroundings of the </w:t>
            </w:r>
            <w:r w:rsidRPr="001843D3">
              <w:rPr>
                <w:rFonts w:ascii="Verdana" w:hAnsi="Verdana"/>
                <w:sz w:val="16"/>
                <w:szCs w:val="16"/>
                <w:lang w:val="en-US"/>
              </w:rPr>
              <w:lastRenderedPageBreak/>
              <w:t>energy source (</w:t>
            </w:r>
            <w:r w:rsidRPr="001843D3">
              <w:rPr>
                <w:rFonts w:ascii="Verdana" w:hAnsi="Verdana"/>
                <w:i/>
                <w:sz w:val="16"/>
                <w:szCs w:val="16"/>
                <w:lang w:val="en-US"/>
              </w:rPr>
              <w:t xml:space="preserve">PAM, Passive acoustic Monitoring, </w:t>
            </w:r>
            <w:r w:rsidRPr="001843D3">
              <w:rPr>
                <w:rFonts w:ascii="Verdana" w:hAnsi="Verdana"/>
                <w:sz w:val="16"/>
                <w:szCs w:val="16"/>
                <w:lang w:val="en-US"/>
              </w:rPr>
              <w:t>for its acronym in English);</w:t>
            </w:r>
          </w:p>
        </w:tc>
      </w:tr>
      <w:tr w:rsidR="00A93FAC" w:rsidRPr="001843D3" w14:paraId="19A5CE37" w14:textId="3669DF90" w:rsidTr="00796CA8">
        <w:tc>
          <w:tcPr>
            <w:tcW w:w="4717" w:type="dxa"/>
          </w:tcPr>
          <w:p w14:paraId="0832A30D"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lastRenderedPageBreak/>
              <w:t>XXX.</w:t>
            </w:r>
            <w:r w:rsidRPr="001843D3">
              <w:rPr>
                <w:rFonts w:ascii="Verdana" w:hAnsi="Verdana"/>
                <w:b/>
                <w:sz w:val="16"/>
                <w:szCs w:val="16"/>
              </w:rPr>
              <w:tab/>
              <w:t>Operaciones Simultáneas:</w:t>
            </w:r>
            <w:r w:rsidRPr="001843D3">
              <w:rPr>
                <w:rFonts w:ascii="Verdana" w:hAnsi="Verdana"/>
                <w:sz w:val="16"/>
                <w:szCs w:val="16"/>
              </w:rPr>
              <w:t xml:space="preserve"> Dos o más operaciones independientes tales como Perforación, reparación, operaciones con cable, construcción de instalaciones, pruebas de pozos, mantenimiento, movimiento de equipos y materiales, etc., bajo control operacional común en el cual las actividades de una operación pueden afectar la seguridad del personal, equipo y/o medio ambiente;</w:t>
            </w:r>
          </w:p>
        </w:tc>
        <w:tc>
          <w:tcPr>
            <w:tcW w:w="4633" w:type="dxa"/>
          </w:tcPr>
          <w:p w14:paraId="16B26DB5" w14:textId="5FFD4F5C"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XXX. </w:t>
            </w:r>
            <w:r w:rsidRPr="001843D3">
              <w:rPr>
                <w:rFonts w:ascii="Verdana" w:hAnsi="Verdana"/>
                <w:b/>
                <w:sz w:val="16"/>
                <w:szCs w:val="16"/>
                <w:lang w:val="en-US"/>
              </w:rPr>
              <w:tab/>
              <w:t xml:space="preserve">Simultaneous Operations: </w:t>
            </w:r>
            <w:r w:rsidRPr="001843D3">
              <w:rPr>
                <w:rFonts w:ascii="Verdana" w:hAnsi="Verdana"/>
                <w:sz w:val="16"/>
                <w:szCs w:val="16"/>
                <w:lang w:val="en-US"/>
              </w:rPr>
              <w:t xml:space="preserve">Two or more independent operations such as drilling, </w:t>
            </w:r>
            <w:r w:rsidRPr="001843D3">
              <w:rPr>
                <w:rFonts w:ascii="Verdana" w:hAnsi="Verdana"/>
                <w:sz w:val="16"/>
                <w:szCs w:val="16"/>
                <w:lang w:val="en-US"/>
              </w:rPr>
              <w:t>repair</w:t>
            </w:r>
            <w:r w:rsidRPr="001843D3">
              <w:rPr>
                <w:rFonts w:ascii="Verdana" w:hAnsi="Verdana"/>
                <w:sz w:val="16"/>
                <w:szCs w:val="16"/>
                <w:lang w:val="en-US"/>
              </w:rPr>
              <w:t>, wireline operations, facility construction, well testing, maintenance, movement of equipment and materials, etc., under common operational control in which the activities of one operation can affect the safety of personnel, equipment and/or the environment;</w:t>
            </w:r>
          </w:p>
        </w:tc>
      </w:tr>
      <w:tr w:rsidR="00A93FAC" w:rsidRPr="001843D3" w14:paraId="4E6826C9" w14:textId="56277CCA" w:rsidTr="00796CA8">
        <w:tc>
          <w:tcPr>
            <w:tcW w:w="4717" w:type="dxa"/>
          </w:tcPr>
          <w:p w14:paraId="08E4D911"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XXXI.</w:t>
            </w:r>
            <w:r w:rsidRPr="001843D3">
              <w:rPr>
                <w:rFonts w:ascii="Verdana" w:hAnsi="Verdana"/>
                <w:b/>
                <w:sz w:val="16"/>
                <w:szCs w:val="16"/>
                <w:lang w:val="es-ES"/>
              </w:rPr>
              <w:tab/>
              <w:t>Peor Escenario:</w:t>
            </w:r>
            <w:r w:rsidRPr="001843D3">
              <w:rPr>
                <w:rFonts w:ascii="Verdana" w:hAnsi="Verdana"/>
                <w:sz w:val="16"/>
                <w:szCs w:val="16"/>
                <w:lang w:val="es-ES"/>
              </w:rPr>
              <w:t xml:space="preserve"> Escenario derivado del Análisis de Riesgos, el cual corresponde al mayor volumen estimado del material, energía o sustancia peligrosa producto de una liberación accidental, y el cual pudiese resultar en la afectación a las personas, al medio ambiente o a las Instalaciones;</w:t>
            </w:r>
          </w:p>
        </w:tc>
        <w:tc>
          <w:tcPr>
            <w:tcW w:w="4633" w:type="dxa"/>
          </w:tcPr>
          <w:p w14:paraId="43EB2886" w14:textId="67861E90"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XXXI. </w:t>
            </w:r>
            <w:r w:rsidRPr="001843D3">
              <w:rPr>
                <w:rFonts w:ascii="Verdana" w:hAnsi="Verdana"/>
                <w:b/>
                <w:sz w:val="16"/>
                <w:szCs w:val="16"/>
                <w:lang w:val="en-US"/>
              </w:rPr>
              <w:tab/>
              <w:t xml:space="preserve">Worst Scenario: </w:t>
            </w:r>
            <w:r w:rsidRPr="001843D3">
              <w:rPr>
                <w:rFonts w:ascii="Verdana" w:hAnsi="Verdana"/>
                <w:sz w:val="16"/>
                <w:szCs w:val="16"/>
                <w:lang w:val="en-US"/>
              </w:rPr>
              <w:t xml:space="preserve">Scenario derived from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which corresponds to the highest estimated volume of the material, energy or dangerous substance resulting from an accidental release, and which could result in harm to people, the </w:t>
            </w:r>
            <w:proofErr w:type="gramStart"/>
            <w:r w:rsidRPr="001843D3">
              <w:rPr>
                <w:rFonts w:ascii="Verdana" w:hAnsi="Verdana"/>
                <w:sz w:val="16"/>
                <w:szCs w:val="16"/>
                <w:lang w:val="en-US"/>
              </w:rPr>
              <w:t>environment</w:t>
            </w:r>
            <w:proofErr w:type="gramEnd"/>
            <w:r w:rsidRPr="001843D3">
              <w:rPr>
                <w:rFonts w:ascii="Verdana" w:hAnsi="Verdana"/>
                <w:sz w:val="16"/>
                <w:szCs w:val="16"/>
                <w:lang w:val="en-US"/>
              </w:rPr>
              <w:t xml:space="preserve"> or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26F5288A" w14:textId="2F7E8009" w:rsidTr="00796CA8">
        <w:tc>
          <w:tcPr>
            <w:tcW w:w="4717" w:type="dxa"/>
          </w:tcPr>
          <w:p w14:paraId="0CA4BD0C"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XXXII.</w:t>
            </w:r>
            <w:r w:rsidRPr="001843D3">
              <w:rPr>
                <w:rFonts w:ascii="Verdana" w:hAnsi="Verdana"/>
                <w:b/>
                <w:sz w:val="16"/>
                <w:szCs w:val="16"/>
                <w:lang w:val="es-ES"/>
              </w:rPr>
              <w:tab/>
              <w:t>Perforación:</w:t>
            </w:r>
            <w:r w:rsidRPr="001843D3">
              <w:rPr>
                <w:rFonts w:ascii="Verdana" w:hAnsi="Verdana"/>
                <w:sz w:val="16"/>
                <w:szCs w:val="16"/>
                <w:lang w:val="es-ES"/>
              </w:rPr>
              <w:t xml:space="preserve"> Es el conjunto de actividades para realizar y mantener la horadación que comunica al Yacimiento con la superficie, mediante herramientas diseñadas para la prospección o Extracción de Hidrocarburos. La Perforación comprende desde su diseño, construcción del Pozo, Terminación y seguimiento de su Integridad, hasta su Abandono;</w:t>
            </w:r>
          </w:p>
        </w:tc>
        <w:tc>
          <w:tcPr>
            <w:tcW w:w="4633" w:type="dxa"/>
          </w:tcPr>
          <w:p w14:paraId="2302AD91" w14:textId="52D9A4AF" w:rsidR="00A93FAC" w:rsidRPr="001843D3" w:rsidRDefault="00A93FAC" w:rsidP="00A93FAC">
            <w:pPr>
              <w:pStyle w:val="Texto"/>
              <w:spacing w:line="215" w:lineRule="exact"/>
              <w:ind w:firstLine="0"/>
              <w:rPr>
                <w:rFonts w:ascii="Verdana" w:hAnsi="Verdana"/>
                <w:b/>
                <w:sz w:val="16"/>
                <w:szCs w:val="16"/>
                <w:lang w:val="en-US"/>
              </w:rPr>
            </w:pPr>
            <w:proofErr w:type="gramStart"/>
            <w:r w:rsidRPr="001843D3">
              <w:rPr>
                <w:rFonts w:ascii="Verdana" w:hAnsi="Verdana"/>
                <w:b/>
                <w:sz w:val="16"/>
                <w:szCs w:val="16"/>
                <w:lang w:val="en-US"/>
              </w:rPr>
              <w:t>XXXII</w:t>
            </w:r>
            <w:proofErr w:type="gramEnd"/>
            <w:r w:rsidRPr="001843D3">
              <w:rPr>
                <w:rFonts w:ascii="Verdana" w:hAnsi="Verdana"/>
                <w:b/>
                <w:sz w:val="16"/>
                <w:szCs w:val="16"/>
                <w:lang w:val="en-US"/>
              </w:rPr>
              <w:t xml:space="preserve">. </w:t>
            </w:r>
            <w:r w:rsidRPr="001843D3">
              <w:rPr>
                <w:rFonts w:ascii="Verdana" w:hAnsi="Verdana"/>
                <w:b/>
                <w:sz w:val="16"/>
                <w:szCs w:val="16"/>
                <w:lang w:val="en-US"/>
              </w:rPr>
              <w:tab/>
              <w:t xml:space="preserve">Drilling: </w:t>
            </w:r>
            <w:r w:rsidRPr="001843D3">
              <w:rPr>
                <w:rFonts w:ascii="Verdana" w:hAnsi="Verdana"/>
                <w:sz w:val="16"/>
                <w:szCs w:val="16"/>
                <w:lang w:val="en-US"/>
              </w:rPr>
              <w:t xml:space="preserve">It is the set of activities to carry out and maintain the drilling that connects the </w:t>
            </w:r>
            <w:r w:rsidRPr="001843D3">
              <w:rPr>
                <w:rFonts w:ascii="Verdana" w:hAnsi="Verdana"/>
                <w:sz w:val="16"/>
                <w:szCs w:val="16"/>
                <w:lang w:val="en-US"/>
              </w:rPr>
              <w:t>d</w:t>
            </w:r>
            <w:r w:rsidRPr="001843D3">
              <w:rPr>
                <w:rFonts w:ascii="Verdana" w:hAnsi="Verdana"/>
                <w:sz w:val="16"/>
                <w:szCs w:val="16"/>
                <w:lang w:val="en-US"/>
              </w:rPr>
              <w:t xml:space="preserve">eposit with the surface, using tools designed for the prospecting or </w:t>
            </w:r>
            <w:r w:rsidRPr="001843D3">
              <w:rPr>
                <w:rFonts w:ascii="Verdana" w:hAnsi="Verdana"/>
                <w:sz w:val="16"/>
                <w:szCs w:val="16"/>
                <w:lang w:val="en-US"/>
              </w:rPr>
              <w:t>e</w:t>
            </w:r>
            <w:r w:rsidRPr="001843D3">
              <w:rPr>
                <w:rFonts w:ascii="Verdana" w:hAnsi="Verdana"/>
                <w:sz w:val="16"/>
                <w:szCs w:val="16"/>
                <w:lang w:val="en-US"/>
              </w:rPr>
              <w:t xml:space="preserve">xtraction of </w:t>
            </w:r>
            <w:r w:rsidRPr="001843D3">
              <w:rPr>
                <w:rFonts w:ascii="Verdana" w:hAnsi="Verdana"/>
                <w:sz w:val="16"/>
                <w:szCs w:val="16"/>
                <w:lang w:val="en-US"/>
              </w:rPr>
              <w:t>h</w:t>
            </w:r>
            <w:r w:rsidRPr="001843D3">
              <w:rPr>
                <w:rFonts w:ascii="Verdana" w:hAnsi="Verdana"/>
                <w:sz w:val="16"/>
                <w:szCs w:val="16"/>
                <w:lang w:val="en-US"/>
              </w:rPr>
              <w:t xml:space="preserve">ydrocarbons. Drilling </w:t>
            </w:r>
            <w:r w:rsidRPr="001843D3">
              <w:rPr>
                <w:rFonts w:ascii="Verdana" w:hAnsi="Verdana"/>
                <w:sz w:val="16"/>
                <w:szCs w:val="16"/>
                <w:lang w:val="en-US"/>
              </w:rPr>
              <w:t xml:space="preserve">is </w:t>
            </w:r>
            <w:r w:rsidRPr="001843D3">
              <w:rPr>
                <w:rFonts w:ascii="Verdana" w:hAnsi="Verdana"/>
                <w:sz w:val="16"/>
                <w:szCs w:val="16"/>
                <w:lang w:val="en-US"/>
              </w:rPr>
              <w:t>include</w:t>
            </w:r>
            <w:r w:rsidRPr="001843D3">
              <w:rPr>
                <w:rFonts w:ascii="Verdana" w:hAnsi="Verdana"/>
                <w:sz w:val="16"/>
                <w:szCs w:val="16"/>
                <w:lang w:val="en-US"/>
              </w:rPr>
              <w:t>d</w:t>
            </w:r>
            <w:r w:rsidRPr="001843D3">
              <w:rPr>
                <w:rFonts w:ascii="Verdana" w:hAnsi="Verdana"/>
                <w:sz w:val="16"/>
                <w:szCs w:val="16"/>
                <w:lang w:val="en-US"/>
              </w:rPr>
              <w:t xml:space="preserve"> from its design, construction of the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c</w:t>
            </w:r>
            <w:r w:rsidRPr="001843D3">
              <w:rPr>
                <w:rFonts w:ascii="Verdana" w:hAnsi="Verdana"/>
                <w:sz w:val="16"/>
                <w:szCs w:val="16"/>
                <w:lang w:val="en-US"/>
              </w:rPr>
              <w:t xml:space="preserve">ompletion and monitoring of its </w:t>
            </w:r>
            <w:r w:rsidRPr="001843D3">
              <w:rPr>
                <w:rFonts w:ascii="Verdana" w:hAnsi="Verdana"/>
                <w:sz w:val="16"/>
                <w:szCs w:val="16"/>
                <w:lang w:val="en-US"/>
              </w:rPr>
              <w:t>i</w:t>
            </w:r>
            <w:r w:rsidRPr="001843D3">
              <w:rPr>
                <w:rFonts w:ascii="Verdana" w:hAnsi="Verdana"/>
                <w:sz w:val="16"/>
                <w:szCs w:val="16"/>
                <w:lang w:val="en-US"/>
              </w:rPr>
              <w:t xml:space="preserve">ntegrity, until its </w:t>
            </w:r>
            <w:r w:rsidRPr="001843D3">
              <w:rPr>
                <w:rFonts w:ascii="Verdana" w:hAnsi="Verdana"/>
                <w:sz w:val="16"/>
                <w:szCs w:val="16"/>
                <w:lang w:val="en-US"/>
              </w:rPr>
              <w:t>a</w:t>
            </w:r>
            <w:r w:rsidRPr="001843D3">
              <w:rPr>
                <w:rFonts w:ascii="Verdana" w:hAnsi="Verdana"/>
                <w:sz w:val="16"/>
                <w:szCs w:val="16"/>
                <w:lang w:val="en-US"/>
              </w:rPr>
              <w:t>bandonment;</w:t>
            </w:r>
          </w:p>
        </w:tc>
      </w:tr>
      <w:tr w:rsidR="00A93FAC" w:rsidRPr="001843D3" w14:paraId="5807F355" w14:textId="38C9546A" w:rsidTr="00796CA8">
        <w:tc>
          <w:tcPr>
            <w:tcW w:w="4717" w:type="dxa"/>
          </w:tcPr>
          <w:p w14:paraId="2620EBEF"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XXXIII.</w:t>
            </w:r>
            <w:r w:rsidRPr="001843D3">
              <w:rPr>
                <w:rFonts w:ascii="Verdana" w:hAnsi="Verdana"/>
                <w:b/>
                <w:sz w:val="16"/>
                <w:szCs w:val="16"/>
                <w:lang w:val="es-ES"/>
              </w:rPr>
              <w:tab/>
              <w:t>Pozo:</w:t>
            </w:r>
            <w:r w:rsidRPr="001843D3">
              <w:rPr>
                <w:rFonts w:ascii="Verdana" w:hAnsi="Verdana"/>
                <w:sz w:val="16"/>
                <w:szCs w:val="16"/>
                <w:lang w:val="es-ES"/>
              </w:rPr>
              <w:t xml:space="preserve"> Es la construcción efectuada en el subsuelo para comunicar la superficie con el Yacimiento con el objeto de realizar actividades de Exploración y Extracción de Hidrocarburos;</w:t>
            </w:r>
          </w:p>
        </w:tc>
        <w:tc>
          <w:tcPr>
            <w:tcW w:w="4633" w:type="dxa"/>
          </w:tcPr>
          <w:p w14:paraId="1EB83DF4" w14:textId="68E9D15B"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XXXIII. Well: </w:t>
            </w:r>
            <w:r w:rsidRPr="001843D3">
              <w:rPr>
                <w:rFonts w:ascii="Verdana" w:hAnsi="Verdana"/>
                <w:sz w:val="16"/>
                <w:szCs w:val="16"/>
                <w:lang w:val="en-US"/>
              </w:rPr>
              <w:t xml:space="preserve">It is the construction carried out in the subsoil to connect the surface with </w:t>
            </w:r>
            <w:r w:rsidRPr="001843D3">
              <w:rPr>
                <w:rFonts w:ascii="Verdana" w:hAnsi="Verdana"/>
                <w:sz w:val="16"/>
                <w:szCs w:val="16"/>
                <w:lang w:val="en-US"/>
              </w:rPr>
              <w:t xml:space="preserve">the deposit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carry out hydrocarbon exploration and extraction </w:t>
            </w:r>
            <w:r w:rsidRPr="001843D3">
              <w:rPr>
                <w:rFonts w:ascii="Verdana" w:hAnsi="Verdana"/>
                <w:sz w:val="16"/>
                <w:szCs w:val="16"/>
                <w:lang w:val="en-US"/>
              </w:rPr>
              <w:t>activities;</w:t>
            </w:r>
          </w:p>
        </w:tc>
      </w:tr>
      <w:tr w:rsidR="00A93FAC" w:rsidRPr="001843D3" w14:paraId="0D2561F0" w14:textId="1D2D6C25" w:rsidTr="00796CA8">
        <w:tc>
          <w:tcPr>
            <w:tcW w:w="4717" w:type="dxa"/>
          </w:tcPr>
          <w:p w14:paraId="440EF6F8"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XXXIV.</w:t>
            </w:r>
            <w:r w:rsidRPr="001843D3">
              <w:rPr>
                <w:rFonts w:ascii="Verdana" w:hAnsi="Verdana"/>
                <w:b/>
                <w:sz w:val="16"/>
                <w:szCs w:val="16"/>
                <w:lang w:val="es-ES"/>
              </w:rPr>
              <w:tab/>
              <w:t>Pozo de Alivio:</w:t>
            </w:r>
            <w:r w:rsidRPr="001843D3">
              <w:rPr>
                <w:rFonts w:ascii="Verdana" w:hAnsi="Verdana"/>
                <w:sz w:val="16"/>
                <w:szCs w:val="16"/>
                <w:lang w:val="es-ES"/>
              </w:rPr>
              <w:t xml:space="preserve"> Pozo que se perfora con la finalidad de controlar el flujo de fluidos o aliviar presión del Yacimiento en un Pozo descontrolado;</w:t>
            </w:r>
          </w:p>
        </w:tc>
        <w:tc>
          <w:tcPr>
            <w:tcW w:w="4633" w:type="dxa"/>
          </w:tcPr>
          <w:p w14:paraId="729A8B40" w14:textId="1CC4D113"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XXXIV. </w:t>
            </w:r>
            <w:r w:rsidRPr="001843D3">
              <w:rPr>
                <w:rFonts w:ascii="Verdana" w:hAnsi="Verdana"/>
                <w:b/>
                <w:sz w:val="16"/>
                <w:szCs w:val="16"/>
                <w:lang w:val="en-US"/>
              </w:rPr>
              <w:tab/>
              <w:t xml:space="preserve">Relief Well: </w:t>
            </w:r>
            <w:r w:rsidRPr="001843D3">
              <w:rPr>
                <w:rFonts w:ascii="Verdana" w:hAnsi="Verdana"/>
                <w:sz w:val="16"/>
                <w:szCs w:val="16"/>
                <w:lang w:val="en-US"/>
              </w:rPr>
              <w:t>A well that is drilled for the purpose of controlling the flow of fluids or relieving reservoir pressure in an uncontrolled well;</w:t>
            </w:r>
          </w:p>
        </w:tc>
      </w:tr>
      <w:tr w:rsidR="00A93FAC" w:rsidRPr="001843D3" w14:paraId="7DCCE486" w14:textId="2DDCFEDA" w:rsidTr="00796CA8">
        <w:tc>
          <w:tcPr>
            <w:tcW w:w="4717" w:type="dxa"/>
          </w:tcPr>
          <w:p w14:paraId="6E2ADF7E"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XXXV.</w:t>
            </w:r>
            <w:r w:rsidRPr="001843D3">
              <w:rPr>
                <w:rFonts w:ascii="Verdana" w:hAnsi="Verdana"/>
                <w:b/>
                <w:sz w:val="16"/>
                <w:szCs w:val="16"/>
                <w:lang w:val="es-ES"/>
              </w:rPr>
              <w:tab/>
              <w:t>Pozos de Alta Presión/Alta Temperatura:</w:t>
            </w:r>
            <w:r w:rsidRPr="001843D3">
              <w:rPr>
                <w:rFonts w:ascii="Verdana" w:hAnsi="Verdana"/>
                <w:sz w:val="16"/>
                <w:szCs w:val="16"/>
                <w:lang w:val="es-ES"/>
              </w:rPr>
              <w:t xml:space="preserve"> Pozos con una presión de fondo mayor a 69 MPa o con una temperatura de fondo mayor a 150 °C (</w:t>
            </w:r>
            <w:r w:rsidRPr="001843D3">
              <w:rPr>
                <w:rFonts w:ascii="Verdana" w:hAnsi="Verdana"/>
                <w:i/>
                <w:sz w:val="16"/>
                <w:szCs w:val="16"/>
                <w:lang w:val="es-ES"/>
              </w:rPr>
              <w:t xml:space="preserve">HPHT, High </w:t>
            </w:r>
            <w:proofErr w:type="spellStart"/>
            <w:r w:rsidRPr="001843D3">
              <w:rPr>
                <w:rFonts w:ascii="Verdana" w:hAnsi="Verdana"/>
                <w:i/>
                <w:sz w:val="16"/>
                <w:szCs w:val="16"/>
                <w:lang w:val="es-ES"/>
              </w:rPr>
              <w:t>Pressure</w:t>
            </w:r>
            <w:proofErr w:type="spellEnd"/>
            <w:r w:rsidRPr="001843D3">
              <w:rPr>
                <w:rFonts w:ascii="Verdana" w:hAnsi="Verdana"/>
                <w:i/>
                <w:sz w:val="16"/>
                <w:szCs w:val="16"/>
                <w:lang w:val="es-ES"/>
              </w:rPr>
              <w:t xml:space="preserve"> High </w:t>
            </w:r>
            <w:proofErr w:type="spellStart"/>
            <w:r w:rsidRPr="001843D3">
              <w:rPr>
                <w:rFonts w:ascii="Verdana" w:hAnsi="Verdana"/>
                <w:i/>
                <w:sz w:val="16"/>
                <w:szCs w:val="16"/>
                <w:lang w:val="es-ES"/>
              </w:rPr>
              <w:t>Temperature</w:t>
            </w:r>
            <w:proofErr w:type="spellEnd"/>
            <w:r w:rsidRPr="001843D3">
              <w:rPr>
                <w:rFonts w:ascii="Verdana" w:hAnsi="Verdana"/>
                <w:i/>
                <w:sz w:val="16"/>
                <w:szCs w:val="16"/>
                <w:lang w:val="es-ES"/>
              </w:rPr>
              <w:t>,</w:t>
            </w:r>
            <w:r w:rsidRPr="001843D3">
              <w:rPr>
                <w:rFonts w:ascii="Verdana" w:hAnsi="Verdana"/>
                <w:sz w:val="16"/>
                <w:szCs w:val="16"/>
                <w:lang w:val="es-ES"/>
              </w:rPr>
              <w:t xml:space="preserve"> por sus siglas en inglés);</w:t>
            </w:r>
          </w:p>
        </w:tc>
        <w:tc>
          <w:tcPr>
            <w:tcW w:w="4633" w:type="dxa"/>
          </w:tcPr>
          <w:p w14:paraId="1229BA8E" w14:textId="2CBF4457"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XXXV. </w:t>
            </w:r>
            <w:r w:rsidRPr="001843D3">
              <w:rPr>
                <w:rFonts w:ascii="Verdana" w:hAnsi="Verdana"/>
                <w:b/>
                <w:sz w:val="16"/>
                <w:szCs w:val="16"/>
                <w:lang w:val="en-US"/>
              </w:rPr>
              <w:tab/>
              <w:t xml:space="preserve">High Pressure/High Temperature Wells: </w:t>
            </w:r>
            <w:r w:rsidRPr="001843D3">
              <w:rPr>
                <w:rFonts w:ascii="Verdana" w:hAnsi="Verdana"/>
                <w:sz w:val="16"/>
                <w:szCs w:val="16"/>
                <w:lang w:val="en-US"/>
              </w:rPr>
              <w:t>Wells with a bottomhole pressure greater than 69 MPa or with a bottomhole temperature greater than 150 °C (</w:t>
            </w:r>
            <w:r w:rsidRPr="001843D3">
              <w:rPr>
                <w:rFonts w:ascii="Verdana" w:hAnsi="Verdana"/>
                <w:i/>
                <w:sz w:val="16"/>
                <w:szCs w:val="16"/>
                <w:lang w:val="en-US"/>
              </w:rPr>
              <w:t xml:space="preserve">HPHT, High Pressure High </w:t>
            </w:r>
            <w:proofErr w:type="gramStart"/>
            <w:r w:rsidRPr="001843D3">
              <w:rPr>
                <w:rFonts w:ascii="Verdana" w:hAnsi="Verdana"/>
                <w:i/>
                <w:sz w:val="16"/>
                <w:szCs w:val="16"/>
                <w:lang w:val="en-US"/>
              </w:rPr>
              <w:t>Temperature )</w:t>
            </w:r>
            <w:proofErr w:type="gramEnd"/>
            <w:r w:rsidRPr="001843D3">
              <w:rPr>
                <w:rFonts w:ascii="Verdana" w:hAnsi="Verdana"/>
                <w:i/>
                <w:sz w:val="16"/>
                <w:szCs w:val="16"/>
                <w:lang w:val="en-US"/>
              </w:rPr>
              <w:t xml:space="preserve"> </w:t>
            </w:r>
            <w:r w:rsidRPr="001843D3">
              <w:rPr>
                <w:rFonts w:ascii="Verdana" w:hAnsi="Verdana"/>
                <w:sz w:val="16"/>
                <w:szCs w:val="16"/>
                <w:lang w:val="en-US"/>
              </w:rPr>
              <w:t>;</w:t>
            </w:r>
          </w:p>
        </w:tc>
      </w:tr>
      <w:tr w:rsidR="00A93FAC" w:rsidRPr="001843D3" w14:paraId="03A34BC5" w14:textId="65E68664" w:rsidTr="00796CA8">
        <w:tc>
          <w:tcPr>
            <w:tcW w:w="4717" w:type="dxa"/>
          </w:tcPr>
          <w:p w14:paraId="3867DD58"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XXXVI.</w:t>
            </w:r>
            <w:r w:rsidRPr="001843D3">
              <w:rPr>
                <w:rFonts w:ascii="Verdana" w:hAnsi="Verdana"/>
                <w:b/>
                <w:sz w:val="16"/>
                <w:szCs w:val="16"/>
                <w:lang w:val="es-ES"/>
              </w:rPr>
              <w:tab/>
              <w:t>Pozo de Disposición:</w:t>
            </w:r>
            <w:r w:rsidRPr="001843D3">
              <w:rPr>
                <w:rFonts w:ascii="Verdana" w:hAnsi="Verdana"/>
                <w:sz w:val="16"/>
                <w:szCs w:val="16"/>
                <w:lang w:val="es-ES"/>
              </w:rPr>
              <w:t xml:space="preserve"> Pozo conectado a una formación receptora que se construye o se habilita para la inyección de fluidos o residuos, y al que se le aplica un protocolo estricto de seguimiento de Integridad Mecánica y comportamiento de admisión. Incluye a los utilizados para la inyección de los Fluidos de Retorno expulsados después del proceso de Terminación de un Pozo productor;</w:t>
            </w:r>
          </w:p>
        </w:tc>
        <w:tc>
          <w:tcPr>
            <w:tcW w:w="4633" w:type="dxa"/>
          </w:tcPr>
          <w:p w14:paraId="57BE9BFE" w14:textId="4D273595"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XXXVI. </w:t>
            </w:r>
            <w:r w:rsidRPr="001843D3">
              <w:rPr>
                <w:rFonts w:ascii="Verdana" w:hAnsi="Verdana"/>
                <w:b/>
                <w:sz w:val="16"/>
                <w:szCs w:val="16"/>
                <w:lang w:val="en-US"/>
              </w:rPr>
              <w:tab/>
              <w:t xml:space="preserve">Disposal Well: </w:t>
            </w:r>
            <w:proofErr w:type="gramStart"/>
            <w:r w:rsidRPr="001843D3">
              <w:rPr>
                <w:rFonts w:ascii="Verdana" w:hAnsi="Verdana"/>
                <w:sz w:val="16"/>
                <w:szCs w:val="16"/>
                <w:lang w:val="en-US"/>
              </w:rPr>
              <w:t>Well</w:t>
            </w:r>
            <w:proofErr w:type="gramEnd"/>
            <w:r w:rsidRPr="001843D3">
              <w:rPr>
                <w:rFonts w:ascii="Verdana" w:hAnsi="Verdana"/>
                <w:sz w:val="16"/>
                <w:szCs w:val="16"/>
                <w:lang w:val="en-US"/>
              </w:rPr>
              <w:t xml:space="preserve"> connected to a receiving formation that is built or enabled for the injection of fluids or waste</w:t>
            </w:r>
            <w:r w:rsidRPr="001843D3">
              <w:rPr>
                <w:rFonts w:ascii="Verdana" w:hAnsi="Verdana"/>
                <w:sz w:val="16"/>
                <w:szCs w:val="16"/>
                <w:lang w:val="en-US"/>
              </w:rPr>
              <w:t>s</w:t>
            </w:r>
            <w:r w:rsidRPr="001843D3">
              <w:rPr>
                <w:rFonts w:ascii="Verdana" w:hAnsi="Verdana"/>
                <w:sz w:val="16"/>
                <w:szCs w:val="16"/>
                <w:lang w:val="en-US"/>
              </w:rPr>
              <w:t xml:space="preserve">, and to which a strict protocol for monitoring </w:t>
            </w:r>
            <w:r w:rsidRPr="001843D3">
              <w:rPr>
                <w:rFonts w:ascii="Verdana" w:hAnsi="Verdana"/>
                <w:sz w:val="16"/>
                <w:szCs w:val="16"/>
                <w:lang w:val="en-US"/>
              </w:rPr>
              <w:t xml:space="preserve">mechanical integrity </w:t>
            </w:r>
            <w:r w:rsidRPr="001843D3">
              <w:rPr>
                <w:rFonts w:ascii="Verdana" w:hAnsi="Verdana"/>
                <w:sz w:val="16"/>
                <w:szCs w:val="16"/>
                <w:lang w:val="en-US"/>
              </w:rPr>
              <w:t>and admission behavior is applied. I</w:t>
            </w:r>
            <w:r w:rsidRPr="001843D3">
              <w:rPr>
                <w:rFonts w:ascii="Verdana" w:hAnsi="Verdana"/>
                <w:sz w:val="16"/>
                <w:szCs w:val="16"/>
                <w:lang w:val="en-US"/>
              </w:rPr>
              <w:t>t i</w:t>
            </w:r>
            <w:r w:rsidRPr="001843D3">
              <w:rPr>
                <w:rFonts w:ascii="Verdana" w:hAnsi="Verdana"/>
                <w:sz w:val="16"/>
                <w:szCs w:val="16"/>
                <w:lang w:val="en-US"/>
              </w:rPr>
              <w:t>ncludes those used for the injection of</w:t>
            </w:r>
            <w:r w:rsidRPr="001843D3">
              <w:rPr>
                <w:rFonts w:ascii="Verdana" w:hAnsi="Verdana"/>
                <w:sz w:val="16"/>
                <w:szCs w:val="16"/>
                <w:lang w:val="en-US"/>
              </w:rPr>
              <w:t xml:space="preserve"> the</w:t>
            </w:r>
            <w:r w:rsidRPr="001843D3">
              <w:rPr>
                <w:rFonts w:ascii="Verdana" w:hAnsi="Verdana"/>
                <w:sz w:val="16"/>
                <w:szCs w:val="16"/>
                <w:lang w:val="en-US"/>
              </w:rPr>
              <w:t xml:space="preserve"> </w:t>
            </w:r>
            <w:r w:rsidRPr="001843D3">
              <w:rPr>
                <w:rFonts w:ascii="Verdana" w:hAnsi="Verdana"/>
                <w:sz w:val="16"/>
                <w:szCs w:val="16"/>
                <w:lang w:val="en-US"/>
              </w:rPr>
              <w:t>return fluids expelled after the completion process of a producing well</w:t>
            </w:r>
            <w:r w:rsidRPr="001843D3">
              <w:rPr>
                <w:rFonts w:ascii="Verdana" w:hAnsi="Verdana"/>
                <w:sz w:val="16"/>
                <w:szCs w:val="16"/>
                <w:lang w:val="en-US"/>
              </w:rPr>
              <w:t>;</w:t>
            </w:r>
          </w:p>
        </w:tc>
      </w:tr>
      <w:tr w:rsidR="00A93FAC" w:rsidRPr="001843D3" w14:paraId="1AC982AE" w14:textId="46734E2B" w:rsidTr="00796CA8">
        <w:tc>
          <w:tcPr>
            <w:tcW w:w="4717" w:type="dxa"/>
          </w:tcPr>
          <w:p w14:paraId="2A9E6D08"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XXXVII.</w:t>
            </w:r>
            <w:r w:rsidRPr="001843D3">
              <w:rPr>
                <w:rFonts w:ascii="Verdana" w:hAnsi="Verdana"/>
                <w:b/>
                <w:sz w:val="16"/>
                <w:szCs w:val="16"/>
                <w:lang w:val="es-ES"/>
              </w:rPr>
              <w:tab/>
              <w:t>Pozo Exploratorio:</w:t>
            </w:r>
            <w:r w:rsidRPr="001843D3">
              <w:rPr>
                <w:rFonts w:ascii="Verdana" w:hAnsi="Verdana"/>
                <w:sz w:val="16"/>
                <w:szCs w:val="16"/>
                <w:lang w:val="es-ES"/>
              </w:rPr>
              <w:t xml:space="preserve"> Pozo cuyo objetivo es conocer la columna estratigráfica, confirmar la existencia de un sistema petrolero y, en su caso, localizar y delimitar un posible Yacimiento. En esta categoría se encuentran los Pozos de sondeo estratigráfico, los Pozos exploratorios en estricto sentido, los Pozos delimitadores y los Pozos de avanzada</w:t>
            </w:r>
            <w:r w:rsidRPr="001843D3">
              <w:rPr>
                <w:rFonts w:ascii="Verdana" w:hAnsi="Verdana"/>
                <w:sz w:val="16"/>
                <w:szCs w:val="16"/>
              </w:rPr>
              <w:t>;</w:t>
            </w:r>
          </w:p>
        </w:tc>
        <w:tc>
          <w:tcPr>
            <w:tcW w:w="4633" w:type="dxa"/>
          </w:tcPr>
          <w:p w14:paraId="508A9ADE" w14:textId="5DAE2481"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XXXVII. </w:t>
            </w:r>
            <w:r w:rsidRPr="001843D3">
              <w:rPr>
                <w:rFonts w:ascii="Verdana" w:hAnsi="Verdana"/>
                <w:b/>
                <w:sz w:val="16"/>
                <w:szCs w:val="16"/>
                <w:lang w:val="en-US"/>
              </w:rPr>
              <w:tab/>
              <w:t xml:space="preserve">Exploratory Well: </w:t>
            </w:r>
            <w:proofErr w:type="gramStart"/>
            <w:r w:rsidRPr="001843D3">
              <w:rPr>
                <w:rFonts w:ascii="Verdana" w:hAnsi="Verdana"/>
                <w:sz w:val="16"/>
                <w:szCs w:val="16"/>
                <w:lang w:val="en-US"/>
              </w:rPr>
              <w:t>Well</w:t>
            </w:r>
            <w:proofErr w:type="gramEnd"/>
            <w:r w:rsidRPr="001843D3">
              <w:rPr>
                <w:rFonts w:ascii="Verdana" w:hAnsi="Verdana"/>
                <w:sz w:val="16"/>
                <w:szCs w:val="16"/>
                <w:lang w:val="en-US"/>
              </w:rPr>
              <w:t xml:space="preserve"> whose objective is to </w:t>
            </w:r>
            <w:r w:rsidRPr="001843D3">
              <w:rPr>
                <w:rFonts w:ascii="Verdana" w:hAnsi="Verdana"/>
                <w:sz w:val="16"/>
                <w:szCs w:val="16"/>
                <w:lang w:val="en-US"/>
              </w:rPr>
              <w:t>recognize</w:t>
            </w:r>
            <w:r w:rsidRPr="001843D3">
              <w:rPr>
                <w:rFonts w:ascii="Verdana" w:hAnsi="Verdana"/>
                <w:sz w:val="16"/>
                <w:szCs w:val="16"/>
                <w:lang w:val="en-US"/>
              </w:rPr>
              <w:t xml:space="preserve"> the stratigraphic column, confirm the existence of a petroleum system and, where appropriate, locate and delimit a possible </w:t>
            </w:r>
            <w:r w:rsidRPr="001843D3">
              <w:rPr>
                <w:rFonts w:ascii="Verdana" w:hAnsi="Verdana"/>
                <w:sz w:val="16"/>
                <w:szCs w:val="16"/>
                <w:lang w:val="en-US"/>
              </w:rPr>
              <w:t>d</w:t>
            </w:r>
            <w:r w:rsidRPr="001843D3">
              <w:rPr>
                <w:rFonts w:ascii="Verdana" w:hAnsi="Verdana"/>
                <w:sz w:val="16"/>
                <w:szCs w:val="16"/>
                <w:lang w:val="en-US"/>
              </w:rPr>
              <w:t xml:space="preserve">eposit. In this category are stratigraphic probe wells, exploratory wells in the strict sense, delimitation wells and advanced </w:t>
            </w:r>
            <w:r w:rsidRPr="001843D3">
              <w:rPr>
                <w:rFonts w:ascii="Verdana" w:hAnsi="Verdana"/>
                <w:sz w:val="16"/>
                <w:szCs w:val="16"/>
                <w:lang w:val="en-US"/>
              </w:rPr>
              <w:t>wells;</w:t>
            </w:r>
          </w:p>
        </w:tc>
      </w:tr>
      <w:tr w:rsidR="00A93FAC" w:rsidRPr="001843D3" w14:paraId="094D1E03" w14:textId="706408EB" w:rsidTr="00796CA8">
        <w:tc>
          <w:tcPr>
            <w:tcW w:w="4717" w:type="dxa"/>
          </w:tcPr>
          <w:p w14:paraId="3FA71E95" w14:textId="77777777" w:rsidR="00A93FAC" w:rsidRPr="001843D3" w:rsidRDefault="00A93FAC" w:rsidP="00A93FAC">
            <w:pPr>
              <w:pStyle w:val="Texto"/>
              <w:spacing w:line="215" w:lineRule="exact"/>
              <w:ind w:firstLine="0"/>
              <w:rPr>
                <w:rFonts w:ascii="Verdana" w:hAnsi="Verdana"/>
                <w:sz w:val="16"/>
                <w:szCs w:val="16"/>
                <w:lang w:val="es-ES"/>
              </w:rPr>
            </w:pPr>
            <w:r w:rsidRPr="001843D3">
              <w:rPr>
                <w:rFonts w:ascii="Verdana" w:hAnsi="Verdana"/>
                <w:b/>
                <w:sz w:val="16"/>
                <w:szCs w:val="16"/>
                <w:lang w:val="es-ES"/>
              </w:rPr>
              <w:t>XXXVIII.</w:t>
            </w:r>
            <w:r w:rsidRPr="001843D3">
              <w:rPr>
                <w:rFonts w:ascii="Verdana" w:hAnsi="Verdana"/>
                <w:b/>
                <w:sz w:val="16"/>
                <w:szCs w:val="16"/>
                <w:lang w:val="es-ES"/>
              </w:rPr>
              <w:tab/>
              <w:t>Prueba de Producción:</w:t>
            </w:r>
            <w:r w:rsidRPr="001843D3">
              <w:rPr>
                <w:rFonts w:ascii="Verdana" w:hAnsi="Verdana"/>
                <w:sz w:val="16"/>
                <w:szCs w:val="16"/>
                <w:lang w:val="es-ES"/>
              </w:rPr>
              <w:t xml:space="preserve"> Conjunto de actividades realizadas durante las actividades de Exploración o Extracción, a fin de evaluar una zona de interés para determinar la capacidad productiva, presión </w:t>
            </w:r>
            <w:r w:rsidRPr="001843D3">
              <w:rPr>
                <w:rFonts w:ascii="Verdana" w:hAnsi="Verdana"/>
                <w:sz w:val="16"/>
                <w:szCs w:val="16"/>
                <w:lang w:val="es-ES"/>
              </w:rPr>
              <w:lastRenderedPageBreak/>
              <w:t>inicial de la formación, permeabilidad o extensión de un Yacimiento;</w:t>
            </w:r>
          </w:p>
        </w:tc>
        <w:tc>
          <w:tcPr>
            <w:tcW w:w="4633" w:type="dxa"/>
          </w:tcPr>
          <w:p w14:paraId="48B70A25" w14:textId="128672D4"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lastRenderedPageBreak/>
              <w:t xml:space="preserve">XXXVIII. </w:t>
            </w:r>
            <w:r w:rsidRPr="001843D3">
              <w:rPr>
                <w:rFonts w:ascii="Verdana" w:hAnsi="Verdana"/>
                <w:b/>
                <w:sz w:val="16"/>
                <w:szCs w:val="16"/>
                <w:lang w:val="en-US"/>
              </w:rPr>
              <w:tab/>
              <w:t xml:space="preserve">Production Test: </w:t>
            </w:r>
            <w:r w:rsidRPr="001843D3">
              <w:rPr>
                <w:rFonts w:ascii="Verdana" w:hAnsi="Verdana"/>
                <w:sz w:val="16"/>
                <w:szCs w:val="16"/>
                <w:lang w:val="en-US"/>
              </w:rPr>
              <w:t xml:space="preserve">Set of activities carried out during </w:t>
            </w:r>
            <w:r w:rsidRPr="001843D3">
              <w:rPr>
                <w:rFonts w:ascii="Verdana" w:hAnsi="Verdana"/>
                <w:sz w:val="16"/>
                <w:szCs w:val="16"/>
                <w:lang w:val="en-US"/>
              </w:rPr>
              <w:t>e</w:t>
            </w:r>
            <w:r w:rsidRPr="001843D3">
              <w:rPr>
                <w:rFonts w:ascii="Verdana" w:hAnsi="Verdana"/>
                <w:sz w:val="16"/>
                <w:szCs w:val="16"/>
                <w:lang w:val="en-US"/>
              </w:rPr>
              <w:t xml:space="preserve">xploration or </w:t>
            </w:r>
            <w:r w:rsidRPr="001843D3">
              <w:rPr>
                <w:rFonts w:ascii="Verdana" w:hAnsi="Verdana"/>
                <w:sz w:val="16"/>
                <w:szCs w:val="16"/>
                <w:lang w:val="en-US"/>
              </w:rPr>
              <w:t>e</w:t>
            </w:r>
            <w:r w:rsidRPr="001843D3">
              <w:rPr>
                <w:rFonts w:ascii="Verdana" w:hAnsi="Verdana"/>
                <w:sz w:val="16"/>
                <w:szCs w:val="16"/>
                <w:lang w:val="en-US"/>
              </w:rPr>
              <w:t xml:space="preserve">xtraction activities,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evaluate an area of interest to determine the productive capacity, initial formation pressure, permeability or extension of a </w:t>
            </w:r>
            <w:r w:rsidRPr="001843D3">
              <w:rPr>
                <w:rFonts w:ascii="Verdana" w:hAnsi="Verdana"/>
                <w:sz w:val="16"/>
                <w:szCs w:val="16"/>
                <w:lang w:val="en-US"/>
              </w:rPr>
              <w:t>d</w:t>
            </w:r>
            <w:r w:rsidRPr="001843D3">
              <w:rPr>
                <w:rFonts w:ascii="Verdana" w:hAnsi="Verdana"/>
                <w:sz w:val="16"/>
                <w:szCs w:val="16"/>
                <w:lang w:val="en-US"/>
              </w:rPr>
              <w:t>eposit;</w:t>
            </w:r>
          </w:p>
        </w:tc>
      </w:tr>
      <w:tr w:rsidR="00A93FAC" w:rsidRPr="001843D3" w14:paraId="01FABFF2" w14:textId="310D0123" w:rsidTr="00796CA8">
        <w:tc>
          <w:tcPr>
            <w:tcW w:w="4717" w:type="dxa"/>
          </w:tcPr>
          <w:p w14:paraId="6E85116F"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XXXIX.</w:t>
            </w:r>
            <w:r w:rsidRPr="001843D3">
              <w:rPr>
                <w:rFonts w:ascii="Verdana" w:hAnsi="Verdana"/>
                <w:b/>
                <w:sz w:val="16"/>
                <w:szCs w:val="16"/>
                <w:lang w:val="es-ES"/>
              </w:rPr>
              <w:tab/>
              <w:t>PSO:</w:t>
            </w:r>
            <w:r w:rsidRPr="001843D3">
              <w:rPr>
                <w:rFonts w:ascii="Verdana" w:hAnsi="Verdana"/>
                <w:sz w:val="16"/>
                <w:szCs w:val="16"/>
                <w:lang w:val="es-ES"/>
              </w:rPr>
              <w:t xml:space="preserve"> Observador de Especies Protegidas (</w:t>
            </w:r>
            <w:proofErr w:type="spellStart"/>
            <w:r w:rsidRPr="001843D3">
              <w:rPr>
                <w:rFonts w:ascii="Verdana" w:hAnsi="Verdana"/>
                <w:i/>
                <w:sz w:val="16"/>
                <w:szCs w:val="16"/>
                <w:lang w:val="es-ES"/>
              </w:rPr>
              <w:t>Protected</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Species</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Observer</w:t>
            </w:r>
            <w:proofErr w:type="spellEnd"/>
            <w:r w:rsidRPr="001843D3">
              <w:rPr>
                <w:rFonts w:ascii="Verdana" w:hAnsi="Verdana"/>
                <w:i/>
                <w:sz w:val="16"/>
                <w:szCs w:val="16"/>
                <w:lang w:val="es-ES"/>
              </w:rPr>
              <w:t xml:space="preserve">, </w:t>
            </w:r>
            <w:r w:rsidRPr="001843D3">
              <w:rPr>
                <w:rFonts w:ascii="Verdana" w:hAnsi="Verdana"/>
                <w:sz w:val="16"/>
                <w:szCs w:val="16"/>
                <w:lang w:val="es-ES"/>
              </w:rPr>
              <w:t>por sus siglas en inglés);</w:t>
            </w:r>
          </w:p>
        </w:tc>
        <w:tc>
          <w:tcPr>
            <w:tcW w:w="4633" w:type="dxa"/>
          </w:tcPr>
          <w:p w14:paraId="5AF1716E" w14:textId="70EA80C5"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XXXIX. </w:t>
            </w:r>
            <w:r w:rsidRPr="001843D3">
              <w:rPr>
                <w:rFonts w:ascii="Verdana" w:hAnsi="Verdana"/>
                <w:b/>
                <w:sz w:val="16"/>
                <w:szCs w:val="16"/>
                <w:lang w:val="en-US"/>
              </w:rPr>
              <w:tab/>
              <w:t xml:space="preserve">PSO: </w:t>
            </w:r>
            <w:r w:rsidRPr="001843D3">
              <w:rPr>
                <w:rFonts w:ascii="Verdana" w:hAnsi="Verdana"/>
                <w:sz w:val="16"/>
                <w:szCs w:val="16"/>
                <w:lang w:val="en-US"/>
              </w:rPr>
              <w:t>Protected Species Observer (</w:t>
            </w:r>
            <w:r w:rsidRPr="001843D3">
              <w:rPr>
                <w:rFonts w:ascii="Verdana" w:hAnsi="Verdana"/>
                <w:i/>
                <w:sz w:val="16"/>
                <w:szCs w:val="16"/>
                <w:lang w:val="en-US"/>
              </w:rPr>
              <w:t xml:space="preserve">Protected Species Observer, </w:t>
            </w:r>
            <w:r w:rsidRPr="001843D3">
              <w:rPr>
                <w:rFonts w:ascii="Verdana" w:hAnsi="Verdana"/>
                <w:sz w:val="16"/>
                <w:szCs w:val="16"/>
                <w:lang w:val="en-US"/>
              </w:rPr>
              <w:t>for its acronym in English);</w:t>
            </w:r>
          </w:p>
        </w:tc>
      </w:tr>
      <w:tr w:rsidR="00A93FAC" w:rsidRPr="001843D3" w14:paraId="6E7DFF7C" w14:textId="7B99815E" w:rsidTr="00796CA8">
        <w:tc>
          <w:tcPr>
            <w:tcW w:w="4717" w:type="dxa"/>
          </w:tcPr>
          <w:p w14:paraId="0BA25AB1"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w:t>
            </w:r>
            <w:r w:rsidRPr="001843D3">
              <w:rPr>
                <w:rFonts w:ascii="Verdana" w:hAnsi="Verdana"/>
                <w:b/>
                <w:sz w:val="16"/>
                <w:szCs w:val="16"/>
                <w:lang w:val="es-ES"/>
              </w:rPr>
              <w:tab/>
              <w:t>Riesgos Someros:</w:t>
            </w:r>
            <w:r w:rsidRPr="001843D3">
              <w:rPr>
                <w:rFonts w:ascii="Verdana" w:hAnsi="Verdana"/>
                <w:sz w:val="16"/>
                <w:szCs w:val="16"/>
                <w:lang w:val="es-ES"/>
              </w:rPr>
              <w:t xml:space="preserve"> Ocurrencia, en las primeras capas del subsuelo, de una o varias de las siguientes características geológicas: bolsas de gas, hidratos de gas, fallas cercanas a la superficie, flujos de Acuíferos someros, sedimentos no consolidados o anomalías del fondo marino;</w:t>
            </w:r>
          </w:p>
        </w:tc>
        <w:tc>
          <w:tcPr>
            <w:tcW w:w="4633" w:type="dxa"/>
          </w:tcPr>
          <w:p w14:paraId="4B04EF61" w14:textId="75E4AC79"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 </w:t>
            </w:r>
            <w:r w:rsidRPr="001843D3">
              <w:rPr>
                <w:rFonts w:ascii="Verdana" w:hAnsi="Verdana"/>
                <w:b/>
                <w:sz w:val="16"/>
                <w:szCs w:val="16"/>
                <w:lang w:val="en-US"/>
              </w:rPr>
              <w:tab/>
              <w:t xml:space="preserve">Shallow Risks: </w:t>
            </w:r>
            <w:r w:rsidRPr="001843D3">
              <w:rPr>
                <w:rFonts w:ascii="Verdana" w:hAnsi="Verdana"/>
                <w:sz w:val="16"/>
                <w:szCs w:val="16"/>
                <w:lang w:val="en-US"/>
              </w:rPr>
              <w:t xml:space="preserve">Occurrence, </w:t>
            </w:r>
            <w:r w:rsidRPr="001843D3">
              <w:rPr>
                <w:rFonts w:ascii="Verdana" w:hAnsi="Verdana"/>
                <w:sz w:val="16"/>
                <w:szCs w:val="16"/>
                <w:lang w:val="en-US"/>
              </w:rPr>
              <w:t>in the first layers of the subsoil</w:t>
            </w:r>
            <w:r w:rsidRPr="001843D3">
              <w:rPr>
                <w:rFonts w:ascii="Verdana" w:hAnsi="Verdana"/>
                <w:sz w:val="16"/>
                <w:szCs w:val="16"/>
                <w:lang w:val="en-US"/>
              </w:rPr>
              <w:t xml:space="preserve"> of one or more of the following geological characteristics: gas pockets, gas hydrates, near-surface faults, shallow aquifer flows, unconsolidated sediments or seabed anomalies;</w:t>
            </w:r>
          </w:p>
        </w:tc>
      </w:tr>
      <w:tr w:rsidR="00A93FAC" w:rsidRPr="001843D3" w14:paraId="28067CCD" w14:textId="17603C60" w:rsidTr="00796CA8">
        <w:tc>
          <w:tcPr>
            <w:tcW w:w="4717" w:type="dxa"/>
          </w:tcPr>
          <w:p w14:paraId="72BF17F1"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XLI.</w:t>
            </w:r>
            <w:r w:rsidRPr="001843D3">
              <w:rPr>
                <w:rFonts w:ascii="Verdana" w:hAnsi="Verdana"/>
                <w:b/>
                <w:sz w:val="16"/>
                <w:szCs w:val="16"/>
                <w:lang w:val="es-ES"/>
              </w:rPr>
              <w:tab/>
              <w:t>Sociedad Clasificadora:</w:t>
            </w:r>
            <w:r w:rsidRPr="001843D3">
              <w:rPr>
                <w:rFonts w:ascii="Verdana" w:hAnsi="Verdana"/>
                <w:sz w:val="16"/>
                <w:szCs w:val="16"/>
                <w:lang w:val="es-ES"/>
              </w:rPr>
              <w:t xml:space="preserve"> Organización independiente, miembro de la Asociación Internacional de Sociedades Clasificadoras (</w:t>
            </w:r>
            <w:r w:rsidRPr="001843D3">
              <w:rPr>
                <w:rFonts w:ascii="Verdana" w:hAnsi="Verdana"/>
                <w:i/>
                <w:sz w:val="16"/>
                <w:szCs w:val="16"/>
                <w:lang w:val="es-ES"/>
              </w:rPr>
              <w:t xml:space="preserve">IACS, International </w:t>
            </w:r>
            <w:proofErr w:type="spellStart"/>
            <w:r w:rsidRPr="001843D3">
              <w:rPr>
                <w:rFonts w:ascii="Verdana" w:hAnsi="Verdana"/>
                <w:i/>
                <w:sz w:val="16"/>
                <w:szCs w:val="16"/>
                <w:lang w:val="es-ES"/>
              </w:rPr>
              <w:t>Association</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of</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Classification</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Societies</w:t>
            </w:r>
            <w:proofErr w:type="spellEnd"/>
            <w:r w:rsidRPr="001843D3">
              <w:rPr>
                <w:rFonts w:ascii="Verdana" w:hAnsi="Verdana"/>
                <w:sz w:val="16"/>
                <w:szCs w:val="16"/>
                <w:lang w:val="es-ES"/>
              </w:rPr>
              <w:t>. por sus siglas en inglés), cuyo objetivo es supervisar el diseño, la construcción, la instalación, el mantenimiento permanente o cualquier modificación de unidades flotantes de Perforación y Producción, de acuerdo con las normas de las sociedades clasificadoras;</w:t>
            </w:r>
          </w:p>
        </w:tc>
        <w:tc>
          <w:tcPr>
            <w:tcW w:w="4633" w:type="dxa"/>
          </w:tcPr>
          <w:p w14:paraId="61F8E413" w14:textId="10289CC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XLI. </w:t>
            </w:r>
            <w:r w:rsidRPr="001843D3">
              <w:rPr>
                <w:rFonts w:ascii="Verdana" w:hAnsi="Verdana"/>
                <w:b/>
                <w:sz w:val="16"/>
                <w:szCs w:val="16"/>
                <w:lang w:val="en-US"/>
              </w:rPr>
              <w:tab/>
              <w:t xml:space="preserve">Classification Society: </w:t>
            </w:r>
            <w:r w:rsidRPr="001843D3">
              <w:rPr>
                <w:rFonts w:ascii="Verdana" w:hAnsi="Verdana"/>
                <w:sz w:val="16"/>
                <w:szCs w:val="16"/>
                <w:lang w:val="en-US"/>
              </w:rPr>
              <w:t xml:space="preserve">Independent organization, member of the International Association of Classification Societies </w:t>
            </w:r>
            <w:r w:rsidRPr="001843D3">
              <w:rPr>
                <w:rFonts w:ascii="Verdana" w:hAnsi="Verdana"/>
                <w:sz w:val="16"/>
                <w:szCs w:val="16"/>
                <w:lang w:val="en-US"/>
              </w:rPr>
              <w:t>(IACS</w:t>
            </w:r>
            <w:r w:rsidRPr="001843D3">
              <w:rPr>
                <w:rFonts w:ascii="Verdana" w:hAnsi="Verdana"/>
                <w:i/>
                <w:sz w:val="16"/>
                <w:szCs w:val="16"/>
                <w:lang w:val="en-US"/>
              </w:rPr>
              <w:t>, International Association of Classification Societies</w:t>
            </w:r>
            <w:r w:rsidRPr="001843D3">
              <w:rPr>
                <w:rFonts w:ascii="Verdana" w:hAnsi="Verdana"/>
                <w:sz w:val="16"/>
                <w:szCs w:val="16"/>
                <w:lang w:val="en-US"/>
              </w:rPr>
              <w:t xml:space="preserve"> for its acronym in English), whose objective is to supervise the design, construction, installation, permanent maintenance or any modification of floating </w:t>
            </w:r>
            <w:r w:rsidRPr="001843D3">
              <w:rPr>
                <w:rFonts w:ascii="Verdana" w:hAnsi="Verdana"/>
                <w:sz w:val="16"/>
                <w:szCs w:val="16"/>
                <w:lang w:val="en-US"/>
              </w:rPr>
              <w:t>d</w:t>
            </w:r>
            <w:r w:rsidRPr="001843D3">
              <w:rPr>
                <w:rFonts w:ascii="Verdana" w:hAnsi="Verdana"/>
                <w:sz w:val="16"/>
                <w:szCs w:val="16"/>
                <w:lang w:val="en-US"/>
              </w:rPr>
              <w:t xml:space="preserve">rilling and </w:t>
            </w:r>
            <w:r w:rsidRPr="001843D3">
              <w:rPr>
                <w:rFonts w:ascii="Verdana" w:hAnsi="Verdana"/>
                <w:sz w:val="16"/>
                <w:szCs w:val="16"/>
                <w:lang w:val="en-US"/>
              </w:rPr>
              <w:t>p</w:t>
            </w:r>
            <w:r w:rsidRPr="001843D3">
              <w:rPr>
                <w:rFonts w:ascii="Verdana" w:hAnsi="Verdana"/>
                <w:sz w:val="16"/>
                <w:szCs w:val="16"/>
                <w:lang w:val="en-US"/>
              </w:rPr>
              <w:t>roduction units, in accordance with the standards of the classification societies;</w:t>
            </w:r>
          </w:p>
        </w:tc>
      </w:tr>
      <w:tr w:rsidR="00A93FAC" w:rsidRPr="001843D3" w14:paraId="29EC0F61" w14:textId="24528565" w:rsidTr="00796CA8">
        <w:tc>
          <w:tcPr>
            <w:tcW w:w="4717" w:type="dxa"/>
          </w:tcPr>
          <w:p w14:paraId="1BEE8EE1"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XLII.</w:t>
            </w:r>
            <w:r w:rsidRPr="001843D3">
              <w:rPr>
                <w:rFonts w:ascii="Verdana" w:hAnsi="Verdana"/>
                <w:b/>
                <w:sz w:val="16"/>
                <w:szCs w:val="16"/>
                <w:lang w:val="es-ES"/>
              </w:rPr>
              <w:tab/>
              <w:t>Tan Bajo Como Sea Razonablemente Factible:</w:t>
            </w:r>
            <w:r w:rsidRPr="001843D3">
              <w:rPr>
                <w:rFonts w:ascii="Verdana" w:hAnsi="Verdana"/>
                <w:sz w:val="16"/>
                <w:szCs w:val="16"/>
                <w:lang w:val="es-ES"/>
              </w:rPr>
              <w:t xml:space="preserve"> Para que un riesgo sea considerado ALARP debe ser posible demostrar que el costo de continuar reduciendo ese riesgo es mayor en comparación con el beneficio económico que se obtendría </w:t>
            </w:r>
            <w:r w:rsidRPr="001843D3">
              <w:rPr>
                <w:rFonts w:ascii="Verdana" w:hAnsi="Verdana"/>
                <w:i/>
                <w:sz w:val="16"/>
                <w:szCs w:val="16"/>
                <w:lang w:val="es-ES"/>
              </w:rPr>
              <w:t xml:space="preserve">(ALARP, As Low As </w:t>
            </w:r>
            <w:proofErr w:type="spellStart"/>
            <w:r w:rsidRPr="001843D3">
              <w:rPr>
                <w:rFonts w:ascii="Verdana" w:hAnsi="Verdana"/>
                <w:i/>
                <w:sz w:val="16"/>
                <w:szCs w:val="16"/>
                <w:lang w:val="es-ES"/>
              </w:rPr>
              <w:t>Reasonably</w:t>
            </w:r>
            <w:proofErr w:type="spellEnd"/>
            <w:r w:rsidRPr="001843D3">
              <w:rPr>
                <w:rFonts w:ascii="Verdana" w:hAnsi="Verdana"/>
                <w:i/>
                <w:sz w:val="16"/>
                <w:szCs w:val="16"/>
                <w:lang w:val="es-ES"/>
              </w:rPr>
              <w:t xml:space="preserve"> Practicable</w:t>
            </w:r>
            <w:r w:rsidRPr="001843D3">
              <w:rPr>
                <w:rFonts w:ascii="Verdana" w:hAnsi="Verdana"/>
                <w:sz w:val="16"/>
                <w:szCs w:val="16"/>
                <w:lang w:val="es-ES"/>
              </w:rPr>
              <w:t>, por sus siglas en inglés);</w:t>
            </w:r>
          </w:p>
        </w:tc>
        <w:tc>
          <w:tcPr>
            <w:tcW w:w="4633" w:type="dxa"/>
          </w:tcPr>
          <w:p w14:paraId="0CD43B07" w14:textId="09EC044B"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XLII. </w:t>
            </w:r>
            <w:r w:rsidRPr="001843D3">
              <w:rPr>
                <w:rFonts w:ascii="Verdana" w:hAnsi="Verdana"/>
                <w:b/>
                <w:sz w:val="16"/>
                <w:szCs w:val="16"/>
                <w:lang w:val="en-US"/>
              </w:rPr>
              <w:tab/>
              <w:t xml:space="preserve">As Low </w:t>
            </w:r>
            <w:proofErr w:type="gramStart"/>
            <w:r w:rsidRPr="001843D3">
              <w:rPr>
                <w:rFonts w:ascii="Verdana" w:hAnsi="Verdana"/>
                <w:b/>
                <w:sz w:val="16"/>
                <w:szCs w:val="16"/>
                <w:lang w:val="en-US"/>
              </w:rPr>
              <w:t>As</w:t>
            </w:r>
            <w:proofErr w:type="gramEnd"/>
            <w:r w:rsidRPr="001843D3">
              <w:rPr>
                <w:rFonts w:ascii="Verdana" w:hAnsi="Verdana"/>
                <w:b/>
                <w:sz w:val="16"/>
                <w:szCs w:val="16"/>
                <w:lang w:val="en-US"/>
              </w:rPr>
              <w:t xml:space="preserve"> Reasonably </w:t>
            </w:r>
            <w:r w:rsidRPr="001843D3">
              <w:rPr>
                <w:rFonts w:ascii="Verdana" w:hAnsi="Verdana"/>
                <w:b/>
                <w:sz w:val="16"/>
                <w:szCs w:val="16"/>
                <w:lang w:val="en-US"/>
              </w:rPr>
              <w:t>Practica</w:t>
            </w:r>
            <w:r w:rsidRPr="001843D3">
              <w:rPr>
                <w:rFonts w:ascii="Verdana" w:hAnsi="Verdana"/>
                <w:b/>
                <w:sz w:val="16"/>
                <w:szCs w:val="16"/>
                <w:lang w:val="en-US"/>
              </w:rPr>
              <w:t xml:space="preserve">ble: </w:t>
            </w:r>
            <w:r w:rsidRPr="001843D3">
              <w:rPr>
                <w:rFonts w:ascii="Verdana" w:hAnsi="Verdana"/>
                <w:sz w:val="16"/>
                <w:szCs w:val="16"/>
                <w:lang w:val="en-US"/>
              </w:rPr>
              <w:t xml:space="preserve">For a risk to be considered ALARP, it must be possible to demonstrate that the cost of continuing to reduce that risk is greater compared to the economic benefit that would be obtained </w:t>
            </w:r>
            <w:r w:rsidRPr="001843D3">
              <w:rPr>
                <w:rFonts w:ascii="Verdana" w:hAnsi="Verdana"/>
                <w:i/>
                <w:sz w:val="16"/>
                <w:szCs w:val="16"/>
                <w:lang w:val="en-US"/>
              </w:rPr>
              <w:t>(ALARP, As Low As Reasonably Practicable</w:t>
            </w:r>
            <w:r w:rsidRPr="001843D3">
              <w:rPr>
                <w:rFonts w:ascii="Verdana" w:hAnsi="Verdana"/>
                <w:sz w:val="16"/>
                <w:szCs w:val="16"/>
                <w:lang w:val="en-US"/>
              </w:rPr>
              <w:t>)</w:t>
            </w:r>
            <w:r w:rsidRPr="001843D3">
              <w:rPr>
                <w:rFonts w:ascii="Verdana" w:hAnsi="Verdana"/>
                <w:sz w:val="16"/>
                <w:szCs w:val="16"/>
                <w:lang w:val="en-US"/>
              </w:rPr>
              <w:t xml:space="preserve"> for its acronym in</w:t>
            </w:r>
            <w:r w:rsidRPr="001843D3">
              <w:rPr>
                <w:rFonts w:ascii="Verdana" w:hAnsi="Verdana"/>
                <w:sz w:val="16"/>
                <w:szCs w:val="16"/>
                <w:lang w:val="en-US"/>
              </w:rPr>
              <w:t xml:space="preserve"> English);</w:t>
            </w:r>
          </w:p>
        </w:tc>
      </w:tr>
      <w:tr w:rsidR="00A93FAC" w:rsidRPr="001843D3" w14:paraId="620C4964" w14:textId="44E92C06" w:rsidTr="00796CA8">
        <w:tc>
          <w:tcPr>
            <w:tcW w:w="4717" w:type="dxa"/>
          </w:tcPr>
          <w:p w14:paraId="6016B435"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XLIII.</w:t>
            </w:r>
            <w:r w:rsidRPr="001843D3">
              <w:rPr>
                <w:rFonts w:ascii="Verdana" w:hAnsi="Verdana"/>
                <w:b/>
                <w:sz w:val="16"/>
                <w:szCs w:val="16"/>
                <w:lang w:val="es-ES"/>
              </w:rPr>
              <w:tab/>
              <w:t>Taponamiento:</w:t>
            </w:r>
            <w:r w:rsidRPr="001843D3">
              <w:rPr>
                <w:rFonts w:ascii="Verdana" w:hAnsi="Verdana"/>
                <w:sz w:val="16"/>
                <w:szCs w:val="16"/>
                <w:lang w:val="es-ES"/>
              </w:rPr>
              <w:t xml:space="preserve"> Intervención que se le realiza al Pozo para su Cierre temporal o definitivo y aislamiento de las formaciones atravesadas, con el objetivo de impedir la comunicación de la zona productora del Yacimiento con la superficie y evitar invasiones o flujo de fluidos del Yacimiento en la boca del Pozo;</w:t>
            </w:r>
          </w:p>
        </w:tc>
        <w:tc>
          <w:tcPr>
            <w:tcW w:w="4633" w:type="dxa"/>
          </w:tcPr>
          <w:p w14:paraId="404AA9A9" w14:textId="1D42004F"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XLIII. </w:t>
            </w:r>
            <w:r w:rsidRPr="001843D3">
              <w:rPr>
                <w:rFonts w:ascii="Verdana" w:hAnsi="Verdana"/>
                <w:b/>
                <w:sz w:val="16"/>
                <w:szCs w:val="16"/>
                <w:lang w:val="en-US"/>
              </w:rPr>
              <w:tab/>
              <w:t xml:space="preserve">Plugging: </w:t>
            </w:r>
            <w:r w:rsidRPr="001843D3">
              <w:rPr>
                <w:rFonts w:ascii="Verdana" w:hAnsi="Verdana"/>
                <w:sz w:val="16"/>
                <w:szCs w:val="16"/>
                <w:lang w:val="en-US"/>
              </w:rPr>
              <w:t xml:space="preserve">Intervention carried out on the </w:t>
            </w:r>
            <w:r w:rsidRPr="001843D3">
              <w:rPr>
                <w:rFonts w:ascii="Verdana" w:hAnsi="Verdana"/>
                <w:sz w:val="16"/>
                <w:szCs w:val="16"/>
                <w:lang w:val="en-US"/>
              </w:rPr>
              <w:t>w</w:t>
            </w:r>
            <w:r w:rsidRPr="001843D3">
              <w:rPr>
                <w:rFonts w:ascii="Verdana" w:hAnsi="Verdana"/>
                <w:sz w:val="16"/>
                <w:szCs w:val="16"/>
                <w:lang w:val="en-US"/>
              </w:rPr>
              <w:t xml:space="preserve">ell for its temporary or definitive closure and isolation of the formations crossed, with the objective of preventing communication of the producing zone of the </w:t>
            </w:r>
            <w:r w:rsidRPr="001843D3">
              <w:rPr>
                <w:rFonts w:ascii="Verdana" w:hAnsi="Verdana"/>
                <w:sz w:val="16"/>
                <w:szCs w:val="16"/>
                <w:lang w:val="en-US"/>
              </w:rPr>
              <w:t>r</w:t>
            </w:r>
            <w:r w:rsidRPr="001843D3">
              <w:rPr>
                <w:rFonts w:ascii="Verdana" w:hAnsi="Verdana"/>
                <w:sz w:val="16"/>
                <w:szCs w:val="16"/>
                <w:lang w:val="en-US"/>
              </w:rPr>
              <w:t xml:space="preserve">eservoir with the surface and avoiding invasions or flow of fluids from the </w:t>
            </w:r>
            <w:r w:rsidRPr="001843D3">
              <w:rPr>
                <w:rFonts w:ascii="Verdana" w:hAnsi="Verdana"/>
                <w:sz w:val="16"/>
                <w:szCs w:val="16"/>
                <w:lang w:val="en-US"/>
              </w:rPr>
              <w:t>r</w:t>
            </w:r>
            <w:r w:rsidRPr="001843D3">
              <w:rPr>
                <w:rFonts w:ascii="Verdana" w:hAnsi="Verdana"/>
                <w:sz w:val="16"/>
                <w:szCs w:val="16"/>
                <w:lang w:val="en-US"/>
              </w:rPr>
              <w:t>eservoir at the mouth</w:t>
            </w:r>
            <w:r w:rsidRPr="001843D3">
              <w:rPr>
                <w:rFonts w:ascii="Verdana" w:hAnsi="Verdana"/>
                <w:sz w:val="16"/>
                <w:szCs w:val="16"/>
                <w:lang w:val="en-US"/>
              </w:rPr>
              <w:t xml:space="preserve"> of</w:t>
            </w:r>
            <w:r w:rsidRPr="001843D3">
              <w:rPr>
                <w:rFonts w:ascii="Verdana" w:hAnsi="Verdana"/>
                <w:sz w:val="16"/>
                <w:szCs w:val="16"/>
                <w:lang w:val="en-US"/>
              </w:rPr>
              <w:t xml:space="preserve"> the well;</w:t>
            </w:r>
          </w:p>
        </w:tc>
      </w:tr>
      <w:tr w:rsidR="00A93FAC" w:rsidRPr="001843D3" w14:paraId="1D9D6E58" w14:textId="0B5B9D2D" w:rsidTr="00796CA8">
        <w:tc>
          <w:tcPr>
            <w:tcW w:w="4717" w:type="dxa"/>
          </w:tcPr>
          <w:p w14:paraId="0C687000"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XLIV.</w:t>
            </w:r>
            <w:r w:rsidRPr="001843D3">
              <w:rPr>
                <w:rFonts w:ascii="Verdana" w:hAnsi="Verdana"/>
                <w:b/>
                <w:sz w:val="16"/>
                <w:szCs w:val="16"/>
                <w:lang w:val="es-ES"/>
              </w:rPr>
              <w:tab/>
              <w:t>Terminación:</w:t>
            </w:r>
            <w:r w:rsidRPr="001843D3">
              <w:rPr>
                <w:rFonts w:ascii="Verdana" w:hAnsi="Verdana"/>
                <w:sz w:val="16"/>
                <w:szCs w:val="16"/>
                <w:lang w:val="es-ES"/>
              </w:rPr>
              <w:t xml:space="preserve"> Operaciones posteriores a la Perforación y que siguen a la cementación de la tubería de revestimiento de producción, la introducción del aparejo de producción, la Estimulación del Pozo, la evaluación de la formación, con el fin de dejar el Pozo produciendo Hidrocarburos o, en su caso, taponado;</w:t>
            </w:r>
          </w:p>
        </w:tc>
        <w:tc>
          <w:tcPr>
            <w:tcW w:w="4633" w:type="dxa"/>
          </w:tcPr>
          <w:p w14:paraId="54A98696" w14:textId="2AC2DE2A"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XLIV. </w:t>
            </w:r>
            <w:r w:rsidRPr="001843D3">
              <w:rPr>
                <w:rFonts w:ascii="Verdana" w:hAnsi="Verdana"/>
                <w:b/>
                <w:sz w:val="16"/>
                <w:szCs w:val="16"/>
                <w:lang w:val="en-US"/>
              </w:rPr>
              <w:tab/>
              <w:t xml:space="preserve">Completion: </w:t>
            </w:r>
            <w:r w:rsidRPr="001843D3">
              <w:rPr>
                <w:rFonts w:ascii="Verdana" w:hAnsi="Verdana"/>
                <w:sz w:val="16"/>
                <w:szCs w:val="16"/>
                <w:lang w:val="en-US"/>
              </w:rPr>
              <w:t xml:space="preserve">Post-Drilling operations following cementing of the production casing, introduction of the production rig,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s</w:t>
            </w:r>
            <w:r w:rsidRPr="001843D3">
              <w:rPr>
                <w:rFonts w:ascii="Verdana" w:hAnsi="Verdana"/>
                <w:sz w:val="16"/>
                <w:szCs w:val="16"/>
                <w:lang w:val="en-US"/>
              </w:rPr>
              <w:t xml:space="preserve">timulation, formation evaluation,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leave the </w:t>
            </w:r>
            <w:r w:rsidRPr="001843D3">
              <w:rPr>
                <w:rFonts w:ascii="Verdana" w:hAnsi="Verdana"/>
                <w:sz w:val="16"/>
                <w:szCs w:val="16"/>
                <w:lang w:val="en-US"/>
              </w:rPr>
              <w:t>w</w:t>
            </w:r>
            <w:r w:rsidRPr="001843D3">
              <w:rPr>
                <w:rFonts w:ascii="Verdana" w:hAnsi="Verdana"/>
                <w:sz w:val="16"/>
                <w:szCs w:val="16"/>
                <w:lang w:val="en-US"/>
              </w:rPr>
              <w:t xml:space="preserve">ell producing </w:t>
            </w:r>
            <w:r w:rsidRPr="001843D3">
              <w:rPr>
                <w:rFonts w:ascii="Verdana" w:hAnsi="Verdana"/>
                <w:sz w:val="16"/>
                <w:szCs w:val="16"/>
                <w:lang w:val="en-US"/>
              </w:rPr>
              <w:t>h</w:t>
            </w:r>
            <w:r w:rsidRPr="001843D3">
              <w:rPr>
                <w:rFonts w:ascii="Verdana" w:hAnsi="Verdana"/>
                <w:sz w:val="16"/>
                <w:szCs w:val="16"/>
                <w:lang w:val="en-US"/>
              </w:rPr>
              <w:t>ydrocarbons or, if applicable, plugged;</w:t>
            </w:r>
          </w:p>
        </w:tc>
      </w:tr>
      <w:tr w:rsidR="00A93FAC" w:rsidRPr="001843D3" w14:paraId="58C0B3CF" w14:textId="069D0E06" w:rsidTr="00796CA8">
        <w:tc>
          <w:tcPr>
            <w:tcW w:w="4717" w:type="dxa"/>
          </w:tcPr>
          <w:p w14:paraId="3B9EDE3E"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XLV.</w:t>
            </w:r>
            <w:r w:rsidRPr="001843D3">
              <w:rPr>
                <w:rFonts w:ascii="Verdana" w:hAnsi="Verdana"/>
                <w:b/>
                <w:sz w:val="16"/>
                <w:szCs w:val="16"/>
                <w:lang w:val="es-ES"/>
              </w:rPr>
              <w:tab/>
              <w:t>Tuberías de Revestimiento:</w:t>
            </w:r>
            <w:r w:rsidRPr="001843D3">
              <w:rPr>
                <w:rFonts w:ascii="Verdana" w:hAnsi="Verdana"/>
                <w:sz w:val="16"/>
                <w:szCs w:val="16"/>
                <w:lang w:val="es-ES"/>
              </w:rPr>
              <w:t xml:space="preserve"> Tubos de acero de diferentes diámetros, pesos y especificaciones que se introducen en el agujero perforado y que son cementados anularmente para aislar las formaciones atravesadas, prevenir la inestabilidad del agujero y establecer la hermeticidad del Pozo;</w:t>
            </w:r>
          </w:p>
        </w:tc>
        <w:tc>
          <w:tcPr>
            <w:tcW w:w="4633" w:type="dxa"/>
          </w:tcPr>
          <w:p w14:paraId="522FB460" w14:textId="0A94EA6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XLV. </w:t>
            </w:r>
            <w:r w:rsidRPr="001843D3">
              <w:rPr>
                <w:rFonts w:ascii="Verdana" w:hAnsi="Verdana"/>
                <w:b/>
                <w:sz w:val="16"/>
                <w:szCs w:val="16"/>
                <w:lang w:val="en-US"/>
              </w:rPr>
              <w:tab/>
              <w:t xml:space="preserve">Casing Pipes: </w:t>
            </w:r>
            <w:r w:rsidRPr="001843D3">
              <w:rPr>
                <w:rFonts w:ascii="Verdana" w:hAnsi="Verdana"/>
                <w:sz w:val="16"/>
                <w:szCs w:val="16"/>
                <w:lang w:val="en-US"/>
              </w:rPr>
              <w:t xml:space="preserve">Steel tubes of different diameters, weights and specifications that are introduced into the drilled hole and that are annularly cemented to isolate the formations crossed, prevent instability of the </w:t>
            </w:r>
            <w:proofErr w:type="gramStart"/>
            <w:r w:rsidRPr="001843D3">
              <w:rPr>
                <w:rFonts w:ascii="Verdana" w:hAnsi="Verdana"/>
                <w:sz w:val="16"/>
                <w:szCs w:val="16"/>
                <w:lang w:val="en-US"/>
              </w:rPr>
              <w:t>hole</w:t>
            </w:r>
            <w:proofErr w:type="gramEnd"/>
            <w:r w:rsidRPr="001843D3">
              <w:rPr>
                <w:rFonts w:ascii="Verdana" w:hAnsi="Verdana"/>
                <w:sz w:val="16"/>
                <w:szCs w:val="16"/>
                <w:lang w:val="en-US"/>
              </w:rPr>
              <w:t xml:space="preserve"> and establish the tightness of the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7E3297CD" w14:textId="0B27A98F" w:rsidTr="00796CA8">
        <w:tc>
          <w:tcPr>
            <w:tcW w:w="4717" w:type="dxa"/>
          </w:tcPr>
          <w:p w14:paraId="73BEEA62"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XLVI.</w:t>
            </w:r>
            <w:r w:rsidRPr="001843D3">
              <w:rPr>
                <w:rFonts w:ascii="Verdana" w:hAnsi="Verdana"/>
                <w:b/>
                <w:sz w:val="16"/>
                <w:szCs w:val="16"/>
                <w:lang w:val="es-ES"/>
              </w:rPr>
              <w:tab/>
              <w:t>Yacimiento:</w:t>
            </w:r>
            <w:r w:rsidRPr="001843D3">
              <w:rPr>
                <w:rFonts w:ascii="Verdana" w:hAnsi="Verdana"/>
                <w:sz w:val="16"/>
                <w:szCs w:val="16"/>
                <w:lang w:val="es-ES"/>
              </w:rPr>
              <w:t xml:space="preserve"> Acumulación natural de Hidrocarburos en rocas del subsuelo, las cuales tienen características físicas para almacenarlos y permitir su flujo bajo ciertas condiciones;</w:t>
            </w:r>
          </w:p>
        </w:tc>
        <w:tc>
          <w:tcPr>
            <w:tcW w:w="4633" w:type="dxa"/>
          </w:tcPr>
          <w:p w14:paraId="0BA08EE5" w14:textId="32AC1052"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XLVI. </w:t>
            </w:r>
            <w:r w:rsidRPr="001843D3">
              <w:rPr>
                <w:rFonts w:ascii="Verdana" w:hAnsi="Verdana"/>
                <w:b/>
                <w:sz w:val="16"/>
                <w:szCs w:val="16"/>
                <w:lang w:val="en-US"/>
              </w:rPr>
              <w:tab/>
              <w:t xml:space="preserve">Reservoir: </w:t>
            </w:r>
            <w:r w:rsidRPr="001843D3">
              <w:rPr>
                <w:rFonts w:ascii="Verdana" w:hAnsi="Verdana"/>
                <w:sz w:val="16"/>
                <w:szCs w:val="16"/>
                <w:lang w:val="en-US"/>
              </w:rPr>
              <w:t>Natural accumulation of Hydrocarbons in subsoil rocks, which have physical characteristics to store them and allow their flow under certain conditions;</w:t>
            </w:r>
          </w:p>
        </w:tc>
      </w:tr>
      <w:tr w:rsidR="00A93FAC" w:rsidRPr="001843D3" w14:paraId="0E27B5A2" w14:textId="2996A6A8" w:rsidTr="00796CA8">
        <w:tc>
          <w:tcPr>
            <w:tcW w:w="4717" w:type="dxa"/>
          </w:tcPr>
          <w:p w14:paraId="75F68A62"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XLVII.</w:t>
            </w:r>
            <w:r w:rsidRPr="001843D3">
              <w:rPr>
                <w:rFonts w:ascii="Verdana" w:hAnsi="Verdana"/>
                <w:b/>
                <w:sz w:val="16"/>
                <w:szCs w:val="16"/>
                <w:lang w:val="es-ES"/>
              </w:rPr>
              <w:tab/>
              <w:t>Yacimiento No Convencional:</w:t>
            </w:r>
            <w:r w:rsidRPr="001843D3">
              <w:rPr>
                <w:rFonts w:ascii="Verdana" w:hAnsi="Verdana"/>
                <w:sz w:val="16"/>
                <w:szCs w:val="16"/>
                <w:lang w:val="es-ES"/>
              </w:rPr>
              <w:t xml:space="preserve"> Acumulación natural de Hidrocarburos en rocas generadoras o en rocas almacén compactas, en la </w:t>
            </w:r>
            <w:proofErr w:type="gramStart"/>
            <w:r w:rsidRPr="001843D3">
              <w:rPr>
                <w:rFonts w:ascii="Verdana" w:hAnsi="Verdana"/>
                <w:sz w:val="16"/>
                <w:szCs w:val="16"/>
                <w:lang w:val="es-ES"/>
              </w:rPr>
              <w:t>que</w:t>
            </w:r>
            <w:proofErr w:type="gramEnd"/>
            <w:r w:rsidRPr="001843D3">
              <w:rPr>
                <w:rFonts w:ascii="Verdana" w:hAnsi="Verdana"/>
                <w:sz w:val="16"/>
                <w:szCs w:val="16"/>
                <w:lang w:val="es-ES"/>
              </w:rPr>
              <w:t xml:space="preserve"> para la Extracción de los mismos, el sistema roca-fluido requiere ser estimulado o sometido a procesos de recuperación mejorada.</w:t>
            </w:r>
          </w:p>
        </w:tc>
        <w:tc>
          <w:tcPr>
            <w:tcW w:w="4633" w:type="dxa"/>
          </w:tcPr>
          <w:p w14:paraId="13844F1B" w14:textId="0D420130"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XLVII. </w:t>
            </w:r>
            <w:r w:rsidRPr="001843D3">
              <w:rPr>
                <w:rFonts w:ascii="Verdana" w:hAnsi="Verdana"/>
                <w:b/>
                <w:sz w:val="16"/>
                <w:szCs w:val="16"/>
                <w:lang w:val="en-US"/>
              </w:rPr>
              <w:tab/>
              <w:t xml:space="preserve">Non-Conventional Reservoir: </w:t>
            </w:r>
            <w:r w:rsidRPr="001843D3">
              <w:rPr>
                <w:rFonts w:ascii="Verdana" w:hAnsi="Verdana"/>
                <w:sz w:val="16"/>
                <w:szCs w:val="16"/>
                <w:lang w:val="en-US"/>
              </w:rPr>
              <w:t xml:space="preserve">Natural accumulation of </w:t>
            </w:r>
            <w:r w:rsidRPr="001843D3">
              <w:rPr>
                <w:rFonts w:ascii="Verdana" w:hAnsi="Verdana"/>
                <w:sz w:val="16"/>
                <w:szCs w:val="16"/>
                <w:lang w:val="en-US"/>
              </w:rPr>
              <w:t>h</w:t>
            </w:r>
            <w:r w:rsidRPr="001843D3">
              <w:rPr>
                <w:rFonts w:ascii="Verdana" w:hAnsi="Verdana"/>
                <w:sz w:val="16"/>
                <w:szCs w:val="16"/>
                <w:lang w:val="en-US"/>
              </w:rPr>
              <w:t xml:space="preserve">ydrocarbons in source rocks or in compact storage rocks, in which for their </w:t>
            </w:r>
            <w:r w:rsidRPr="001843D3">
              <w:rPr>
                <w:rFonts w:ascii="Verdana" w:hAnsi="Verdana"/>
                <w:sz w:val="16"/>
                <w:szCs w:val="16"/>
                <w:lang w:val="en-US"/>
              </w:rPr>
              <w:t>e</w:t>
            </w:r>
            <w:r w:rsidRPr="001843D3">
              <w:rPr>
                <w:rFonts w:ascii="Verdana" w:hAnsi="Verdana"/>
                <w:sz w:val="16"/>
                <w:szCs w:val="16"/>
                <w:lang w:val="en-US"/>
              </w:rPr>
              <w:t>xtraction, the rock-fluid system requires being stimulated or subjected to improved recovery processes.</w:t>
            </w:r>
          </w:p>
        </w:tc>
      </w:tr>
      <w:tr w:rsidR="00A93FAC" w:rsidRPr="001843D3" w14:paraId="7046B698" w14:textId="55DB6AA4" w:rsidTr="00796CA8">
        <w:tc>
          <w:tcPr>
            <w:tcW w:w="4717" w:type="dxa"/>
          </w:tcPr>
          <w:p w14:paraId="246FCE3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sz w:val="16"/>
                <w:szCs w:val="16"/>
              </w:rPr>
              <w:lastRenderedPageBreak/>
              <w:t xml:space="preserve">Los Yacimientos No Convencionales comprenden aquellos de: aceite en lutitas, aceite en rocas compactas, aceite en arenas de baja permeabilidad, aceites pesados y </w:t>
            </w:r>
            <w:proofErr w:type="gramStart"/>
            <w:r w:rsidRPr="001843D3">
              <w:rPr>
                <w:rFonts w:ascii="Verdana" w:hAnsi="Verdana"/>
                <w:sz w:val="16"/>
                <w:szCs w:val="16"/>
              </w:rPr>
              <w:t>extra pesados</w:t>
            </w:r>
            <w:proofErr w:type="gramEnd"/>
            <w:r w:rsidRPr="001843D3">
              <w:rPr>
                <w:rFonts w:ascii="Verdana" w:hAnsi="Verdana"/>
                <w:sz w:val="16"/>
                <w:szCs w:val="16"/>
              </w:rPr>
              <w:t>, aceite en arenas bituminosas, gas en lutitas, gas en rocas compactas, gas en arenas de baja permeabilidad, hidratos de metano y gas en vetas de carbón, entre otros, y</w:t>
            </w:r>
          </w:p>
        </w:tc>
        <w:tc>
          <w:tcPr>
            <w:tcW w:w="4633" w:type="dxa"/>
          </w:tcPr>
          <w:p w14:paraId="5D96F962" w14:textId="552C6228" w:rsidR="00A93FAC" w:rsidRPr="001843D3" w:rsidRDefault="00A93FAC" w:rsidP="00A93FAC">
            <w:pPr>
              <w:pStyle w:val="Texto"/>
              <w:spacing w:line="219" w:lineRule="exact"/>
              <w:ind w:firstLine="0"/>
              <w:rPr>
                <w:rFonts w:ascii="Verdana" w:hAnsi="Verdana"/>
                <w:sz w:val="16"/>
                <w:szCs w:val="16"/>
                <w:lang w:val="en-US"/>
              </w:rPr>
            </w:pPr>
            <w:r w:rsidRPr="001843D3">
              <w:rPr>
                <w:rFonts w:ascii="Verdana" w:hAnsi="Verdana"/>
                <w:sz w:val="16"/>
                <w:szCs w:val="16"/>
                <w:lang w:val="en-US"/>
              </w:rPr>
              <w:t xml:space="preserve">Unconventional Reservoirs </w:t>
            </w:r>
            <w:proofErr w:type="gramStart"/>
            <w:r w:rsidRPr="001843D3">
              <w:rPr>
                <w:rFonts w:ascii="Verdana" w:hAnsi="Verdana"/>
                <w:sz w:val="16"/>
                <w:szCs w:val="16"/>
                <w:lang w:val="en-US"/>
              </w:rPr>
              <w:t>include:</w:t>
            </w:r>
            <w:proofErr w:type="gramEnd"/>
            <w:r w:rsidRPr="001843D3">
              <w:rPr>
                <w:rFonts w:ascii="Verdana" w:hAnsi="Verdana"/>
                <w:sz w:val="16"/>
                <w:szCs w:val="16"/>
                <w:lang w:val="en-US"/>
              </w:rPr>
              <w:t xml:space="preserve"> oil in shale, oil in compact rocks, oil in low permeability sands, heavy and extra heavy oils, oil in bituminous sands, </w:t>
            </w:r>
            <w:r w:rsidRPr="001843D3">
              <w:rPr>
                <w:rFonts w:ascii="Verdana" w:hAnsi="Verdana"/>
                <w:sz w:val="16"/>
                <w:szCs w:val="16"/>
                <w:lang w:val="en-US"/>
              </w:rPr>
              <w:t xml:space="preserve">natural </w:t>
            </w:r>
            <w:r w:rsidRPr="001843D3">
              <w:rPr>
                <w:rFonts w:ascii="Verdana" w:hAnsi="Verdana"/>
                <w:sz w:val="16"/>
                <w:szCs w:val="16"/>
                <w:lang w:val="en-US"/>
              </w:rPr>
              <w:t xml:space="preserve">gas in shales, </w:t>
            </w:r>
            <w:r w:rsidRPr="001843D3">
              <w:rPr>
                <w:rFonts w:ascii="Verdana" w:hAnsi="Verdana"/>
                <w:sz w:val="16"/>
                <w:szCs w:val="16"/>
                <w:lang w:val="en-US"/>
              </w:rPr>
              <w:t xml:space="preserve">natural </w:t>
            </w:r>
            <w:r w:rsidRPr="001843D3">
              <w:rPr>
                <w:rFonts w:ascii="Verdana" w:hAnsi="Verdana"/>
                <w:sz w:val="16"/>
                <w:szCs w:val="16"/>
                <w:lang w:val="en-US"/>
              </w:rPr>
              <w:t xml:space="preserve">gas in compact rocks, </w:t>
            </w:r>
            <w:r w:rsidRPr="001843D3">
              <w:rPr>
                <w:rFonts w:ascii="Verdana" w:hAnsi="Verdana"/>
                <w:sz w:val="16"/>
                <w:szCs w:val="16"/>
                <w:lang w:val="en-US"/>
              </w:rPr>
              <w:t xml:space="preserve">natural </w:t>
            </w:r>
            <w:r w:rsidRPr="001843D3">
              <w:rPr>
                <w:rFonts w:ascii="Verdana" w:hAnsi="Verdana"/>
                <w:sz w:val="16"/>
                <w:szCs w:val="16"/>
                <w:lang w:val="en-US"/>
              </w:rPr>
              <w:t xml:space="preserve">gas in low permeability sands, methane and </w:t>
            </w:r>
            <w:r w:rsidRPr="001843D3">
              <w:rPr>
                <w:rFonts w:ascii="Verdana" w:hAnsi="Verdana"/>
                <w:sz w:val="16"/>
                <w:szCs w:val="16"/>
                <w:lang w:val="en-US"/>
              </w:rPr>
              <w:t xml:space="preserve">natural </w:t>
            </w:r>
            <w:r w:rsidRPr="001843D3">
              <w:rPr>
                <w:rFonts w:ascii="Verdana" w:hAnsi="Verdana"/>
                <w:sz w:val="16"/>
                <w:szCs w:val="16"/>
                <w:lang w:val="en-US"/>
              </w:rPr>
              <w:t>gas hydrates in coal seams, among others, and</w:t>
            </w:r>
          </w:p>
        </w:tc>
      </w:tr>
      <w:tr w:rsidR="00A93FAC" w:rsidRPr="001843D3" w14:paraId="6C107769" w14:textId="03E9FC59" w:rsidTr="00796CA8">
        <w:tc>
          <w:tcPr>
            <w:tcW w:w="4717" w:type="dxa"/>
          </w:tcPr>
          <w:p w14:paraId="63D7E246"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XLVIII.</w:t>
            </w:r>
            <w:r w:rsidRPr="001843D3">
              <w:rPr>
                <w:rFonts w:ascii="Verdana" w:hAnsi="Verdana"/>
                <w:b/>
                <w:sz w:val="16"/>
                <w:szCs w:val="16"/>
                <w:lang w:val="es-ES"/>
              </w:rPr>
              <w:tab/>
              <w:t>Zona de Exclusión:</w:t>
            </w:r>
            <w:r w:rsidRPr="001843D3">
              <w:rPr>
                <w:rFonts w:ascii="Verdana" w:hAnsi="Verdana"/>
                <w:sz w:val="16"/>
                <w:szCs w:val="16"/>
                <w:lang w:val="es-ES"/>
              </w:rPr>
              <w:t xml:space="preserve"> Área circular que abarca niveles de ruido de hasta 180 dB </w:t>
            </w:r>
            <w:proofErr w:type="gramStart"/>
            <w:r w:rsidRPr="001843D3">
              <w:rPr>
                <w:rFonts w:ascii="Verdana" w:hAnsi="Verdana"/>
                <w:sz w:val="16"/>
                <w:szCs w:val="16"/>
                <w:lang w:val="es-ES"/>
              </w:rPr>
              <w:t>re 1</w:t>
            </w:r>
            <w:proofErr w:type="gramEnd"/>
            <w:r w:rsidRPr="001843D3">
              <w:rPr>
                <w:rFonts w:ascii="Verdana" w:hAnsi="Verdana"/>
                <w:sz w:val="16"/>
                <w:szCs w:val="16"/>
                <w:lang w:val="es-ES"/>
              </w:rPr>
              <w:t xml:space="preserve"> </w:t>
            </w:r>
            <w:r w:rsidRPr="001843D3">
              <w:rPr>
                <w:rFonts w:ascii="Verdana" w:hAnsi="Verdana"/>
                <w:sz w:val="16"/>
                <w:szCs w:val="16"/>
              </w:rPr>
              <w:t>µ</w:t>
            </w:r>
            <w:proofErr w:type="spellStart"/>
            <w:r w:rsidRPr="001843D3">
              <w:rPr>
                <w:rFonts w:ascii="Verdana" w:hAnsi="Verdana"/>
                <w:sz w:val="16"/>
                <w:szCs w:val="16"/>
                <w:lang w:val="es-ES"/>
              </w:rPr>
              <w:t>Pa</w:t>
            </w:r>
            <w:proofErr w:type="spellEnd"/>
            <w:r w:rsidRPr="001843D3">
              <w:rPr>
                <w:rFonts w:ascii="Verdana" w:hAnsi="Verdana"/>
                <w:sz w:val="16"/>
                <w:szCs w:val="16"/>
                <w:lang w:val="es-ES"/>
              </w:rPr>
              <w:t xml:space="preserve"> (RMS) medido desde el punto central de la Fuente de Energía Sísmica; siendo éste el umbral de ruido que tiene la capacidad potencial de provocar daños fisiológicos en el sistema auditivo de los cetáceos.</w:t>
            </w:r>
          </w:p>
        </w:tc>
        <w:tc>
          <w:tcPr>
            <w:tcW w:w="4633" w:type="dxa"/>
          </w:tcPr>
          <w:p w14:paraId="42828A58" w14:textId="2FD9451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XLVIII. </w:t>
            </w:r>
            <w:r w:rsidRPr="001843D3">
              <w:rPr>
                <w:rFonts w:ascii="Verdana" w:hAnsi="Verdana"/>
                <w:b/>
                <w:sz w:val="16"/>
                <w:szCs w:val="16"/>
                <w:lang w:val="en-US"/>
              </w:rPr>
              <w:tab/>
              <w:t xml:space="preserve">Exclusion Zone: </w:t>
            </w:r>
            <w:r w:rsidRPr="001843D3">
              <w:rPr>
                <w:rFonts w:ascii="Verdana" w:hAnsi="Verdana"/>
                <w:sz w:val="16"/>
                <w:szCs w:val="16"/>
                <w:lang w:val="en-US"/>
              </w:rPr>
              <w:t xml:space="preserve">Circular area covering noise levels up to 180 dB re 1 µPa (RMS) measured from the center point of the </w:t>
            </w:r>
            <w:r w:rsidRPr="001843D3">
              <w:rPr>
                <w:rFonts w:ascii="Verdana" w:hAnsi="Verdana"/>
                <w:sz w:val="16"/>
                <w:szCs w:val="16"/>
                <w:lang w:val="en-US"/>
              </w:rPr>
              <w:t>seismic energy source; this being the noise threshol</w:t>
            </w:r>
            <w:r w:rsidRPr="001843D3">
              <w:rPr>
                <w:rFonts w:ascii="Verdana" w:hAnsi="Verdana"/>
                <w:sz w:val="16"/>
                <w:szCs w:val="16"/>
                <w:lang w:val="en-US"/>
              </w:rPr>
              <w:t>d that has the potential capacity to cause physiological damage to the auditory system of cetaceans.</w:t>
            </w:r>
          </w:p>
        </w:tc>
      </w:tr>
      <w:tr w:rsidR="00A93FAC" w:rsidRPr="001843D3" w14:paraId="00665817" w14:textId="25022BA9" w:rsidTr="00796CA8">
        <w:tc>
          <w:tcPr>
            <w:tcW w:w="4717" w:type="dxa"/>
          </w:tcPr>
          <w:p w14:paraId="4EC1EB22"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3. </w:t>
            </w:r>
            <w:r w:rsidRPr="001843D3">
              <w:rPr>
                <w:rFonts w:ascii="Verdana" w:hAnsi="Verdana"/>
                <w:sz w:val="16"/>
                <w:szCs w:val="16"/>
              </w:rPr>
              <w:t xml:space="preserve">La información que los Regulados presenten a la Agencia </w:t>
            </w:r>
            <w:proofErr w:type="gramStart"/>
            <w:r w:rsidRPr="001843D3">
              <w:rPr>
                <w:rFonts w:ascii="Verdana" w:hAnsi="Verdana"/>
                <w:sz w:val="16"/>
                <w:szCs w:val="16"/>
              </w:rPr>
              <w:t>en razón de</w:t>
            </w:r>
            <w:proofErr w:type="gramEnd"/>
            <w:r w:rsidRPr="001843D3">
              <w:rPr>
                <w:rFonts w:ascii="Verdana" w:hAnsi="Verdana"/>
                <w:sz w:val="16"/>
                <w:szCs w:val="16"/>
              </w:rPr>
              <w:t xml:space="preserve"> los presentes Lineamientos, será considerada como información pública, salvo los supuestos previstos por la legislación en materia de transparencia, acceso a la información pública y datos personales. Toda reserva o clasificación seguirá los procedimientos previstos en dicha normatividad.</w:t>
            </w:r>
          </w:p>
        </w:tc>
        <w:tc>
          <w:tcPr>
            <w:tcW w:w="4633" w:type="dxa"/>
          </w:tcPr>
          <w:p w14:paraId="5F51B621" w14:textId="478338CD"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3. </w:t>
            </w:r>
            <w:r w:rsidRPr="001843D3">
              <w:rPr>
                <w:rFonts w:ascii="Verdana" w:hAnsi="Verdana"/>
                <w:sz w:val="16"/>
                <w:szCs w:val="16"/>
                <w:lang w:val="en-US"/>
              </w:rPr>
              <w:t xml:space="preserve">The information that </w:t>
            </w:r>
            <w:r w:rsidRPr="001843D3">
              <w:rPr>
                <w:rFonts w:ascii="Verdana" w:hAnsi="Verdana"/>
                <w:sz w:val="16"/>
                <w:szCs w:val="16"/>
                <w:lang w:val="en-US"/>
              </w:rPr>
              <w:t xml:space="preserve">the regulated parties present to the Agency due to these guidelines will be considered public information, except for the cases provided for by the legislation </w:t>
            </w:r>
            <w:r w:rsidRPr="001843D3">
              <w:rPr>
                <w:rFonts w:ascii="Verdana" w:hAnsi="Verdana"/>
                <w:sz w:val="16"/>
                <w:szCs w:val="16"/>
                <w:lang w:val="en-US"/>
              </w:rPr>
              <w:t>regarding transparency, access to public information and personal data. Any reservation or classification will follow the procedures provided in said regulations.</w:t>
            </w:r>
          </w:p>
        </w:tc>
      </w:tr>
      <w:tr w:rsidR="00A93FAC" w:rsidRPr="001843D3" w14:paraId="59F8874A" w14:textId="5CC4F19E" w:rsidTr="00796CA8">
        <w:tc>
          <w:tcPr>
            <w:tcW w:w="4717" w:type="dxa"/>
          </w:tcPr>
          <w:p w14:paraId="714E0A92"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4. </w:t>
            </w:r>
            <w:r w:rsidRPr="001843D3">
              <w:rPr>
                <w:rFonts w:ascii="Verdana" w:hAnsi="Verdana"/>
                <w:sz w:val="16"/>
                <w:szCs w:val="16"/>
              </w:rPr>
              <w:t>Las presentes disposiciones se emiten y serán aplicadas bajo el principio y el entendido de que, en materia de protección al medio ambiente, a los Regulados que realicen actividades del Sector Hidrocarburos corresponde la responsabilidad directa y objetiva derivada del riesgo creado por las obras o actividades que desarrollen y, en consecuencia, responderán ante la Agencia por las acciones necesarias para evitar y prevenir daños ambientales derivados de esos riesgos, así como de contenerlos, caracterizarlos y remediarlos con oportunidad bajo sus propios procesos y en cumplimiento de las medidas correctivas que sean aplicables, de acuerdo con la legislación y normatividad vigente en el ámbito administrativo competencia de la Agencia.</w:t>
            </w:r>
          </w:p>
        </w:tc>
        <w:tc>
          <w:tcPr>
            <w:tcW w:w="4633" w:type="dxa"/>
          </w:tcPr>
          <w:p w14:paraId="0A762E3E" w14:textId="25F1E3DB"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4. </w:t>
            </w:r>
            <w:r w:rsidRPr="001843D3">
              <w:rPr>
                <w:rFonts w:ascii="Verdana" w:hAnsi="Verdana"/>
                <w:sz w:val="16"/>
                <w:szCs w:val="16"/>
                <w:lang w:val="en-US"/>
              </w:rPr>
              <w:t xml:space="preserve">These provisions are issued and will be applied under the principle and understanding that, in matters of environmental protection, 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 xml:space="preserve">arties that carry out activities in the </w:t>
            </w:r>
            <w:r w:rsidRPr="001843D3">
              <w:rPr>
                <w:rFonts w:ascii="Verdana" w:hAnsi="Verdana"/>
                <w:sz w:val="16"/>
                <w:szCs w:val="16"/>
                <w:lang w:val="en-US"/>
              </w:rPr>
              <w:t>h</w:t>
            </w:r>
            <w:r w:rsidRPr="001843D3">
              <w:rPr>
                <w:rFonts w:ascii="Verdana" w:hAnsi="Verdana"/>
                <w:sz w:val="16"/>
                <w:szCs w:val="16"/>
                <w:lang w:val="en-US"/>
              </w:rPr>
              <w:t xml:space="preserve">ydrocarbon </w:t>
            </w:r>
            <w:r w:rsidRPr="001843D3">
              <w:rPr>
                <w:rFonts w:ascii="Verdana" w:hAnsi="Verdana"/>
                <w:sz w:val="16"/>
                <w:szCs w:val="16"/>
                <w:lang w:val="en-US"/>
              </w:rPr>
              <w:t>s</w:t>
            </w:r>
            <w:r w:rsidRPr="001843D3">
              <w:rPr>
                <w:rFonts w:ascii="Verdana" w:hAnsi="Verdana"/>
                <w:sz w:val="16"/>
                <w:szCs w:val="16"/>
                <w:lang w:val="en-US"/>
              </w:rPr>
              <w:t>ector have direct and objective responsibility derived from the risk created by the works</w:t>
            </w:r>
            <w:r w:rsidRPr="001843D3">
              <w:rPr>
                <w:rFonts w:ascii="Verdana" w:hAnsi="Verdana"/>
                <w:sz w:val="16"/>
                <w:szCs w:val="16"/>
                <w:lang w:val="en-US"/>
              </w:rPr>
              <w:t>,</w:t>
            </w:r>
            <w:r w:rsidRPr="001843D3">
              <w:rPr>
                <w:rFonts w:ascii="Verdana" w:hAnsi="Verdana"/>
                <w:sz w:val="16"/>
                <w:szCs w:val="16"/>
                <w:lang w:val="en-US"/>
              </w:rPr>
              <w:t xml:space="preserve"> or activities that they carry out and, consequently, they will respond to the </w:t>
            </w:r>
            <w:r w:rsidRPr="001843D3">
              <w:rPr>
                <w:rFonts w:ascii="Verdana" w:hAnsi="Verdana"/>
                <w:sz w:val="16"/>
                <w:szCs w:val="16"/>
                <w:lang w:val="en-US"/>
              </w:rPr>
              <w:t>Agency</w:t>
            </w:r>
            <w:r w:rsidRPr="001843D3">
              <w:rPr>
                <w:rFonts w:ascii="Verdana" w:hAnsi="Verdana"/>
                <w:sz w:val="16"/>
                <w:szCs w:val="16"/>
                <w:lang w:val="en-US"/>
              </w:rPr>
              <w:t xml:space="preserve"> for the necessary actions to avoid and prevent environmental damage derived from these risks, as well as to contain, characterize and remedy them promptly under their own processes and in compliance with the corrective measures</w:t>
            </w:r>
            <w:r w:rsidRPr="001843D3">
              <w:rPr>
                <w:rFonts w:ascii="Verdana" w:hAnsi="Verdana"/>
                <w:sz w:val="16"/>
                <w:szCs w:val="16"/>
                <w:lang w:val="en-US"/>
              </w:rPr>
              <w:t xml:space="preserve"> carried out</w:t>
            </w:r>
            <w:r w:rsidRPr="001843D3">
              <w:rPr>
                <w:rFonts w:ascii="Verdana" w:hAnsi="Verdana"/>
                <w:sz w:val="16"/>
                <w:szCs w:val="16"/>
                <w:lang w:val="en-US"/>
              </w:rPr>
              <w:t xml:space="preserve"> that are applicable, in accordance with the legislation and regulations in force in the administrative field under the </w:t>
            </w:r>
            <w:r w:rsidRPr="001843D3">
              <w:rPr>
                <w:rFonts w:ascii="Verdana" w:hAnsi="Verdana"/>
                <w:sz w:val="16"/>
                <w:szCs w:val="16"/>
                <w:lang w:val="en-US"/>
              </w:rPr>
              <w:t>Agency</w:t>
            </w:r>
            <w:r w:rsidRPr="001843D3">
              <w:rPr>
                <w:rFonts w:ascii="Verdana" w:hAnsi="Verdana"/>
                <w:sz w:val="16"/>
                <w:szCs w:val="16"/>
                <w:lang w:val="en-US"/>
              </w:rPr>
              <w:t>'s jurisdiction.</w:t>
            </w:r>
          </w:p>
        </w:tc>
      </w:tr>
      <w:tr w:rsidR="00A93FAC" w:rsidRPr="001843D3" w14:paraId="591F7BB0" w14:textId="72D8ACF4" w:rsidTr="00796CA8">
        <w:tc>
          <w:tcPr>
            <w:tcW w:w="4717" w:type="dxa"/>
          </w:tcPr>
          <w:p w14:paraId="2E6AFAAD"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sz w:val="16"/>
                <w:szCs w:val="16"/>
              </w:rPr>
              <w:t>Lo anterior, con total independencia de cualquier otro reclamo por daños o responsabilidades civiles, administrativas o penales, que sean exigibles en términos de la legislación y los procedimientos que sean aplicables en cada caso.</w:t>
            </w:r>
          </w:p>
        </w:tc>
        <w:tc>
          <w:tcPr>
            <w:tcW w:w="4633" w:type="dxa"/>
          </w:tcPr>
          <w:p w14:paraId="7D7001D3" w14:textId="65C4022C" w:rsidR="00A93FAC" w:rsidRPr="001843D3" w:rsidRDefault="00A93FAC" w:rsidP="00A93FAC">
            <w:pPr>
              <w:pStyle w:val="Texto"/>
              <w:spacing w:line="219" w:lineRule="exact"/>
              <w:ind w:firstLine="0"/>
              <w:rPr>
                <w:rFonts w:ascii="Verdana" w:hAnsi="Verdana"/>
                <w:sz w:val="16"/>
                <w:szCs w:val="16"/>
                <w:lang w:val="en-US"/>
              </w:rPr>
            </w:pPr>
            <w:r w:rsidRPr="001843D3">
              <w:rPr>
                <w:rFonts w:ascii="Verdana" w:hAnsi="Verdana"/>
                <w:sz w:val="16"/>
                <w:szCs w:val="16"/>
                <w:lang w:val="en-US"/>
              </w:rPr>
              <w:t xml:space="preserve">The foregoing, with total independence of any other claim for damages or civil, </w:t>
            </w:r>
            <w:r w:rsidRPr="001843D3">
              <w:rPr>
                <w:rFonts w:ascii="Verdana" w:hAnsi="Verdana"/>
                <w:sz w:val="16"/>
                <w:szCs w:val="16"/>
                <w:lang w:val="en-US"/>
              </w:rPr>
              <w:t>administrative,</w:t>
            </w:r>
            <w:r w:rsidRPr="001843D3">
              <w:rPr>
                <w:rFonts w:ascii="Verdana" w:hAnsi="Verdana"/>
                <w:sz w:val="16"/>
                <w:szCs w:val="16"/>
                <w:lang w:val="en-US"/>
              </w:rPr>
              <w:t xml:space="preserve"> or criminal liabilities, which are enforceable </w:t>
            </w:r>
            <w:r w:rsidRPr="001843D3">
              <w:rPr>
                <w:rFonts w:ascii="Verdana" w:hAnsi="Verdana"/>
                <w:sz w:val="16"/>
                <w:szCs w:val="16"/>
                <w:lang w:val="en-US"/>
              </w:rPr>
              <w:t>under the</w:t>
            </w:r>
            <w:r w:rsidRPr="001843D3">
              <w:rPr>
                <w:rFonts w:ascii="Verdana" w:hAnsi="Verdana"/>
                <w:sz w:val="16"/>
                <w:szCs w:val="16"/>
                <w:lang w:val="en-US"/>
              </w:rPr>
              <w:t xml:space="preserve"> terms of the legislation and procedures that are applicable in each case.</w:t>
            </w:r>
          </w:p>
        </w:tc>
      </w:tr>
      <w:tr w:rsidR="00A93FAC" w:rsidRPr="001843D3" w14:paraId="4A3B4B60" w14:textId="4D02FF27" w:rsidTr="00796CA8">
        <w:tc>
          <w:tcPr>
            <w:tcW w:w="4717" w:type="dxa"/>
          </w:tcPr>
          <w:p w14:paraId="27D8FBA9"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 xml:space="preserve">Artículo 5. </w:t>
            </w:r>
            <w:r w:rsidRPr="001843D3">
              <w:rPr>
                <w:rFonts w:ascii="Verdana" w:hAnsi="Verdana"/>
                <w:sz w:val="16"/>
                <w:szCs w:val="16"/>
              </w:rPr>
              <w:t>Corresponde a la Agencia la aplicación y la interpretación para efectos administrativos de los presentes Lineamientos y sus Anexos.</w:t>
            </w:r>
          </w:p>
        </w:tc>
        <w:tc>
          <w:tcPr>
            <w:tcW w:w="4633" w:type="dxa"/>
          </w:tcPr>
          <w:p w14:paraId="07034C9E" w14:textId="7C6CADAF"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Article 5. </w:t>
            </w:r>
            <w:r w:rsidRPr="001843D3">
              <w:rPr>
                <w:rFonts w:ascii="Verdana" w:hAnsi="Verdana"/>
                <w:sz w:val="16"/>
                <w:szCs w:val="16"/>
                <w:lang w:val="en-US"/>
              </w:rPr>
              <w:t xml:space="preserve">The </w:t>
            </w:r>
            <w:r w:rsidRPr="001843D3">
              <w:rPr>
                <w:rFonts w:ascii="Verdana" w:hAnsi="Verdana"/>
                <w:sz w:val="16"/>
                <w:szCs w:val="16"/>
                <w:lang w:val="en-US"/>
              </w:rPr>
              <w:t>Agency</w:t>
            </w:r>
            <w:r w:rsidRPr="001843D3">
              <w:rPr>
                <w:rFonts w:ascii="Verdana" w:hAnsi="Verdana"/>
                <w:sz w:val="16"/>
                <w:szCs w:val="16"/>
                <w:lang w:val="en-US"/>
              </w:rPr>
              <w:t xml:space="preserve"> is responsible for the application and interpretation for administrative purposes of these Guidelines and their Annexes.</w:t>
            </w:r>
          </w:p>
        </w:tc>
      </w:tr>
      <w:tr w:rsidR="00A93FAC" w:rsidRPr="001843D3" w14:paraId="02693297" w14:textId="249F0DE3" w:rsidTr="00796CA8">
        <w:tc>
          <w:tcPr>
            <w:tcW w:w="4717" w:type="dxa"/>
          </w:tcPr>
          <w:p w14:paraId="5FC77891" w14:textId="77777777" w:rsidR="00A93FAC" w:rsidRPr="001843D3" w:rsidRDefault="00A93FAC" w:rsidP="00A93FAC">
            <w:pPr>
              <w:pStyle w:val="Texto"/>
              <w:spacing w:line="222" w:lineRule="exact"/>
              <w:ind w:firstLine="0"/>
              <w:rPr>
                <w:rFonts w:ascii="Verdana" w:hAnsi="Verdana"/>
                <w:sz w:val="16"/>
                <w:szCs w:val="16"/>
                <w:lang w:val="es-ES_tradnl"/>
              </w:rPr>
            </w:pPr>
            <w:r w:rsidRPr="001843D3">
              <w:rPr>
                <w:rFonts w:ascii="Verdana" w:hAnsi="Verdana"/>
                <w:b/>
                <w:sz w:val="16"/>
                <w:szCs w:val="16"/>
                <w:lang w:val="es-ES_tradnl"/>
              </w:rPr>
              <w:t xml:space="preserve">Artículo 6. </w:t>
            </w:r>
            <w:r w:rsidRPr="001843D3">
              <w:rPr>
                <w:rFonts w:ascii="Verdana" w:hAnsi="Verdana"/>
                <w:sz w:val="16"/>
                <w:szCs w:val="16"/>
                <w:lang w:val="es-ES_tradnl"/>
              </w:rPr>
              <w:t>Los Regulados deberán observar las mejores prácticas para las actividades de Reconocimiento y Exploración Superficial, Exploración y Extracción de Hidrocarburos. Para tal efecto, será obligatorio para los Regulados la observancia de los estándares incluidos en el Anexo I de los presentes Lineamientos.</w:t>
            </w:r>
          </w:p>
        </w:tc>
        <w:tc>
          <w:tcPr>
            <w:tcW w:w="4633" w:type="dxa"/>
          </w:tcPr>
          <w:p w14:paraId="04E471B2" w14:textId="0E516541"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Article 6. </w:t>
            </w:r>
            <w:r w:rsidRPr="001843D3">
              <w:rPr>
                <w:rFonts w:ascii="Verdana" w:hAnsi="Verdana"/>
                <w:sz w:val="16"/>
                <w:szCs w:val="16"/>
                <w:lang w:val="en-US"/>
              </w:rPr>
              <w:t xml:space="preserve">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 xml:space="preserve">arties must observe the best practices for </w:t>
            </w:r>
            <w:r w:rsidRPr="001843D3">
              <w:rPr>
                <w:rFonts w:ascii="Verdana" w:hAnsi="Verdana"/>
                <w:sz w:val="16"/>
                <w:szCs w:val="16"/>
                <w:lang w:val="en-US"/>
              </w:rPr>
              <w:t xml:space="preserve">the activities of surface reconnaissance and exploration, </w:t>
            </w:r>
            <w:proofErr w:type="gramStart"/>
            <w:r w:rsidRPr="001843D3">
              <w:rPr>
                <w:rFonts w:ascii="Verdana" w:hAnsi="Verdana"/>
                <w:sz w:val="16"/>
                <w:szCs w:val="16"/>
                <w:lang w:val="en-US"/>
              </w:rPr>
              <w:t>exploration</w:t>
            </w:r>
            <w:proofErr w:type="gramEnd"/>
            <w:r w:rsidRPr="001843D3">
              <w:rPr>
                <w:rFonts w:ascii="Verdana" w:hAnsi="Verdana"/>
                <w:sz w:val="16"/>
                <w:szCs w:val="16"/>
                <w:lang w:val="en-US"/>
              </w:rPr>
              <w:t xml:space="preserve"> and extraction of hydrocarbo</w:t>
            </w:r>
            <w:r w:rsidRPr="001843D3">
              <w:rPr>
                <w:rFonts w:ascii="Verdana" w:hAnsi="Verdana"/>
                <w:sz w:val="16"/>
                <w:szCs w:val="16"/>
                <w:lang w:val="en-US"/>
              </w:rPr>
              <w:t xml:space="preserve">ns. For this purpose, compliance with the standards included in Annex I of these </w:t>
            </w:r>
            <w:r w:rsidRPr="001843D3">
              <w:rPr>
                <w:rFonts w:ascii="Verdana" w:hAnsi="Verdana"/>
                <w:sz w:val="16"/>
                <w:szCs w:val="16"/>
                <w:lang w:val="en-US"/>
              </w:rPr>
              <w:t>guidelines will be mandatory for regulated parties.</w:t>
            </w:r>
          </w:p>
        </w:tc>
      </w:tr>
      <w:tr w:rsidR="00A93FAC" w:rsidRPr="001843D3" w14:paraId="0F0975AA" w14:textId="4AEA5DEE" w:rsidTr="00796CA8">
        <w:tc>
          <w:tcPr>
            <w:tcW w:w="4717" w:type="dxa"/>
          </w:tcPr>
          <w:p w14:paraId="18C66B27" w14:textId="77777777" w:rsidR="00A93FAC" w:rsidRPr="001843D3" w:rsidRDefault="00A93FAC" w:rsidP="00A93FAC">
            <w:pPr>
              <w:pStyle w:val="Texto"/>
              <w:spacing w:line="222" w:lineRule="exact"/>
              <w:ind w:firstLine="0"/>
              <w:rPr>
                <w:rFonts w:ascii="Verdana" w:hAnsi="Verdana"/>
                <w:sz w:val="16"/>
                <w:szCs w:val="16"/>
                <w:lang w:val="es-ES_tradnl"/>
              </w:rPr>
            </w:pPr>
            <w:r w:rsidRPr="001843D3">
              <w:rPr>
                <w:rFonts w:ascii="Verdana" w:hAnsi="Verdana"/>
                <w:sz w:val="16"/>
                <w:szCs w:val="16"/>
                <w:lang w:val="es-ES_tradnl"/>
              </w:rPr>
              <w:t xml:space="preserve">Los Regulados podrán utilizar prácticas operativas o estándares equivalentes o superiores a los mencionados en el Anexo I, siempre y cuando se incluya, en el Dictamen Técnico emitido por un Tercero Autorizado sobre la ingeniería de detalle de un Proyecto nuevo o modificado de Exploración o Extracción, una Evaluación </w:t>
            </w:r>
            <w:r w:rsidRPr="001843D3">
              <w:rPr>
                <w:rFonts w:ascii="Verdana" w:hAnsi="Verdana"/>
                <w:sz w:val="16"/>
                <w:szCs w:val="16"/>
                <w:lang w:val="es-ES_tradnl"/>
              </w:rPr>
              <w:lastRenderedPageBreak/>
              <w:t>Técnica comparativa que demuestre que las prácticas operativas y estándares propuestos son equivalentes o superiores a los incluidos en el Anexo I.</w:t>
            </w:r>
          </w:p>
        </w:tc>
        <w:tc>
          <w:tcPr>
            <w:tcW w:w="4633" w:type="dxa"/>
          </w:tcPr>
          <w:p w14:paraId="1C224A01" w14:textId="623A1AF3" w:rsidR="00A93FAC" w:rsidRPr="001843D3" w:rsidRDefault="00A93FAC" w:rsidP="00A93FAC">
            <w:pPr>
              <w:pStyle w:val="Texto"/>
              <w:spacing w:line="222" w:lineRule="exact"/>
              <w:ind w:firstLine="0"/>
              <w:rPr>
                <w:rFonts w:ascii="Verdana" w:hAnsi="Verdana"/>
                <w:sz w:val="16"/>
                <w:szCs w:val="16"/>
                <w:lang w:val="en-US"/>
              </w:rPr>
            </w:pPr>
            <w:r w:rsidRPr="001843D3">
              <w:rPr>
                <w:rFonts w:ascii="Verdana" w:hAnsi="Verdana"/>
                <w:sz w:val="16"/>
                <w:szCs w:val="16"/>
                <w:lang w:val="en-US"/>
              </w:rPr>
              <w:lastRenderedPageBreak/>
              <w:t xml:space="preserve">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arties may use operational practices or standards</w:t>
            </w:r>
            <w:r w:rsidRPr="001843D3">
              <w:rPr>
                <w:rFonts w:ascii="Verdana" w:hAnsi="Verdana"/>
                <w:sz w:val="16"/>
                <w:szCs w:val="16"/>
                <w:lang w:val="en-US"/>
              </w:rPr>
              <w:t xml:space="preserve"> that are</w:t>
            </w:r>
            <w:r w:rsidRPr="001843D3">
              <w:rPr>
                <w:rFonts w:ascii="Verdana" w:hAnsi="Verdana"/>
                <w:sz w:val="16"/>
                <w:szCs w:val="16"/>
                <w:lang w:val="en-US"/>
              </w:rPr>
              <w:t xml:space="preserve"> equivalent or superior to those mentioned in Annex I, as long as it is included, in the </w:t>
            </w:r>
            <w:r w:rsidRPr="001843D3">
              <w:rPr>
                <w:rFonts w:ascii="Verdana" w:hAnsi="Verdana"/>
                <w:sz w:val="16"/>
                <w:szCs w:val="16"/>
                <w:lang w:val="en-US"/>
              </w:rPr>
              <w:t xml:space="preserve">technical report issued by an authorized third party on the detailed engineering of a new or modified exploration or extraction project, a comparative </w:t>
            </w:r>
            <w:r w:rsidRPr="001843D3">
              <w:rPr>
                <w:rFonts w:ascii="Verdana" w:hAnsi="Verdana"/>
                <w:sz w:val="16"/>
                <w:szCs w:val="16"/>
                <w:lang w:val="en-US"/>
              </w:rPr>
              <w:lastRenderedPageBreak/>
              <w:t xml:space="preserve">technical evaluation that demonstrates that the proposed operational </w:t>
            </w:r>
            <w:r w:rsidRPr="001843D3">
              <w:rPr>
                <w:rFonts w:ascii="Verdana" w:hAnsi="Verdana"/>
                <w:sz w:val="16"/>
                <w:szCs w:val="16"/>
                <w:lang w:val="en-US"/>
              </w:rPr>
              <w:t>practices and standards are equivalent or superior to those included in Annex I.</w:t>
            </w:r>
          </w:p>
        </w:tc>
      </w:tr>
      <w:tr w:rsidR="00A93FAC" w:rsidRPr="001843D3" w14:paraId="37F15FA6" w14:textId="6A7DDA55" w:rsidTr="00796CA8">
        <w:tc>
          <w:tcPr>
            <w:tcW w:w="4717" w:type="dxa"/>
          </w:tcPr>
          <w:p w14:paraId="78F3B19A" w14:textId="77777777" w:rsidR="00A93FAC" w:rsidRPr="001843D3" w:rsidRDefault="00A93FAC" w:rsidP="00A93FAC">
            <w:pPr>
              <w:pStyle w:val="Texto"/>
              <w:spacing w:line="222" w:lineRule="exact"/>
              <w:ind w:firstLine="0"/>
              <w:jc w:val="center"/>
              <w:rPr>
                <w:rFonts w:ascii="Verdana" w:hAnsi="Verdana"/>
                <w:b/>
                <w:sz w:val="16"/>
                <w:szCs w:val="16"/>
              </w:rPr>
            </w:pPr>
            <w:r w:rsidRPr="001843D3">
              <w:rPr>
                <w:rFonts w:ascii="Verdana" w:hAnsi="Verdana"/>
                <w:b/>
                <w:sz w:val="16"/>
                <w:szCs w:val="16"/>
              </w:rPr>
              <w:lastRenderedPageBreak/>
              <w:t>CAPÍTULO II</w:t>
            </w:r>
          </w:p>
        </w:tc>
        <w:tc>
          <w:tcPr>
            <w:tcW w:w="4633" w:type="dxa"/>
          </w:tcPr>
          <w:p w14:paraId="792DE423" w14:textId="2B4228BE" w:rsidR="00A93FAC" w:rsidRPr="001843D3" w:rsidRDefault="00A93FAC" w:rsidP="00A93FAC">
            <w:pPr>
              <w:pStyle w:val="Texto"/>
              <w:spacing w:line="222" w:lineRule="exact"/>
              <w:ind w:firstLine="0"/>
              <w:jc w:val="center"/>
              <w:rPr>
                <w:rFonts w:ascii="Verdana" w:hAnsi="Verdana"/>
                <w:b/>
                <w:sz w:val="16"/>
                <w:szCs w:val="16"/>
              </w:rPr>
            </w:pPr>
            <w:r w:rsidRPr="001843D3">
              <w:rPr>
                <w:rFonts w:ascii="Verdana" w:hAnsi="Verdana"/>
                <w:b/>
                <w:sz w:val="16"/>
                <w:szCs w:val="16"/>
              </w:rPr>
              <w:t>CHAPTER II</w:t>
            </w:r>
          </w:p>
        </w:tc>
      </w:tr>
      <w:tr w:rsidR="00A93FAC" w:rsidRPr="001843D3" w14:paraId="12EF7BC5" w14:textId="70961D2E" w:rsidTr="00796CA8">
        <w:tc>
          <w:tcPr>
            <w:tcW w:w="4717" w:type="dxa"/>
          </w:tcPr>
          <w:p w14:paraId="41EF4323" w14:textId="77777777" w:rsidR="00A93FAC" w:rsidRPr="001843D3" w:rsidRDefault="00A93FAC" w:rsidP="00A93FAC">
            <w:pPr>
              <w:pStyle w:val="Texto"/>
              <w:spacing w:line="222" w:lineRule="exact"/>
              <w:ind w:firstLine="0"/>
              <w:jc w:val="center"/>
              <w:rPr>
                <w:rFonts w:ascii="Verdana" w:hAnsi="Verdana"/>
                <w:b/>
                <w:sz w:val="16"/>
                <w:szCs w:val="16"/>
              </w:rPr>
            </w:pPr>
            <w:r w:rsidRPr="001843D3">
              <w:rPr>
                <w:rFonts w:ascii="Verdana" w:hAnsi="Verdana"/>
                <w:b/>
                <w:sz w:val="16"/>
                <w:szCs w:val="16"/>
              </w:rPr>
              <w:t>DE LOS PRINCIPIOS GENERALES DE SEGURIDAD INDUSTRIAL, SEGURIDAD OPERATIVA Y PROTECCIÓN AL MEDIO AMBIENTE</w:t>
            </w:r>
          </w:p>
        </w:tc>
        <w:tc>
          <w:tcPr>
            <w:tcW w:w="4633" w:type="dxa"/>
          </w:tcPr>
          <w:p w14:paraId="49EA6153" w14:textId="6A28C03B" w:rsidR="00A93FAC" w:rsidRPr="001843D3" w:rsidRDefault="00A93FAC" w:rsidP="00A93FAC">
            <w:pPr>
              <w:pStyle w:val="Texto"/>
              <w:spacing w:line="222" w:lineRule="exact"/>
              <w:ind w:firstLine="0"/>
              <w:jc w:val="center"/>
              <w:rPr>
                <w:rFonts w:ascii="Verdana" w:hAnsi="Verdana"/>
                <w:b/>
                <w:sz w:val="16"/>
                <w:szCs w:val="16"/>
                <w:lang w:val="en-US"/>
              </w:rPr>
            </w:pPr>
            <w:r w:rsidRPr="001843D3">
              <w:rPr>
                <w:rFonts w:ascii="Verdana" w:hAnsi="Verdana"/>
                <w:b/>
                <w:sz w:val="16"/>
                <w:szCs w:val="16"/>
                <w:lang w:val="en-US"/>
              </w:rPr>
              <w:t>THE GENERAL PRINCIPLES OF INDUSTRIAL SAFETY, OPERATIONAL SAFETY AND ENVIRONMENTAL PROTECTION</w:t>
            </w:r>
          </w:p>
        </w:tc>
      </w:tr>
      <w:tr w:rsidR="00A93FAC" w:rsidRPr="001843D3" w14:paraId="30F6658C" w14:textId="3FA4917B" w:rsidTr="00796CA8">
        <w:tc>
          <w:tcPr>
            <w:tcW w:w="4717" w:type="dxa"/>
          </w:tcPr>
          <w:p w14:paraId="086BF72E" w14:textId="77777777" w:rsidR="00A93FAC" w:rsidRPr="001843D3" w:rsidRDefault="00A93FAC" w:rsidP="00A93FAC">
            <w:pPr>
              <w:pStyle w:val="Texto"/>
              <w:spacing w:line="222" w:lineRule="exact"/>
              <w:ind w:firstLine="0"/>
              <w:rPr>
                <w:rFonts w:ascii="Verdana" w:hAnsi="Verdana"/>
                <w:sz w:val="16"/>
                <w:szCs w:val="16"/>
                <w:lang w:val="es-ES_tradnl"/>
              </w:rPr>
            </w:pPr>
            <w:r w:rsidRPr="001843D3">
              <w:rPr>
                <w:rFonts w:ascii="Verdana" w:hAnsi="Verdana"/>
                <w:b/>
                <w:sz w:val="16"/>
                <w:szCs w:val="16"/>
                <w:lang w:val="es-ES_tradnl"/>
              </w:rPr>
              <w:t xml:space="preserve">Artículo 7. </w:t>
            </w:r>
            <w:r w:rsidRPr="001843D3">
              <w:rPr>
                <w:rFonts w:ascii="Verdana" w:hAnsi="Verdana"/>
                <w:sz w:val="16"/>
                <w:szCs w:val="16"/>
                <w:lang w:val="es-ES_tradnl"/>
              </w:rPr>
              <w:t>Las actividades de</w:t>
            </w:r>
            <w:r w:rsidRPr="001843D3">
              <w:rPr>
                <w:rFonts w:ascii="Verdana" w:hAnsi="Verdana"/>
                <w:sz w:val="16"/>
                <w:szCs w:val="16"/>
              </w:rPr>
              <w:t xml:space="preserve"> Reconocimiento y Exploración Superficial,</w:t>
            </w:r>
            <w:r w:rsidRPr="001843D3">
              <w:rPr>
                <w:rFonts w:ascii="Verdana" w:hAnsi="Verdana"/>
                <w:sz w:val="16"/>
                <w:szCs w:val="16"/>
                <w:lang w:val="es-ES_tradnl"/>
              </w:rPr>
              <w:t xml:space="preserve"> Exploración y Extracción de Hidrocarburos, deberán llevarse a cabo por los Regulados conforme a los siguientes principios:</w:t>
            </w:r>
          </w:p>
        </w:tc>
        <w:tc>
          <w:tcPr>
            <w:tcW w:w="4633" w:type="dxa"/>
          </w:tcPr>
          <w:p w14:paraId="276DFDD7" w14:textId="47049107"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Article 7. </w:t>
            </w:r>
            <w:r w:rsidRPr="001843D3">
              <w:rPr>
                <w:rFonts w:ascii="Verdana" w:hAnsi="Verdana"/>
                <w:sz w:val="16"/>
                <w:szCs w:val="16"/>
                <w:lang w:val="en-US"/>
              </w:rPr>
              <w:t xml:space="preserve">The activities of </w:t>
            </w:r>
            <w:r w:rsidRPr="001843D3">
              <w:rPr>
                <w:rFonts w:ascii="Verdana" w:hAnsi="Verdana"/>
                <w:sz w:val="16"/>
                <w:szCs w:val="16"/>
                <w:lang w:val="en-US"/>
              </w:rPr>
              <w:t>surface reconnaissance and exploration, exploration and extraction of hydrocarbons must be carried out by the regulated parties in acc</w:t>
            </w:r>
            <w:r w:rsidRPr="001843D3">
              <w:rPr>
                <w:rFonts w:ascii="Verdana" w:hAnsi="Verdana"/>
                <w:sz w:val="16"/>
                <w:szCs w:val="16"/>
                <w:lang w:val="en-US"/>
              </w:rPr>
              <w:t>ordance with the following principles:</w:t>
            </w:r>
          </w:p>
        </w:tc>
      </w:tr>
      <w:tr w:rsidR="00A93FAC" w:rsidRPr="001843D3" w14:paraId="2CD9A4C6" w14:textId="41AFF8FF" w:rsidTr="00796CA8">
        <w:tc>
          <w:tcPr>
            <w:tcW w:w="4717" w:type="dxa"/>
          </w:tcPr>
          <w:p w14:paraId="77A26A6C"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Los Riesgos deberán ser minimizados a un nivel que sea Tan Bajo Como Sea Razonablemente Factible. Los mecanismos relacionados con la reducción de Riesgos e impactos ambientales, y respuesta a Emergencias deberán seguir el siguiente orden de prioridad:</w:t>
            </w:r>
          </w:p>
        </w:tc>
        <w:tc>
          <w:tcPr>
            <w:tcW w:w="4633" w:type="dxa"/>
          </w:tcPr>
          <w:p w14:paraId="16F02AF4" w14:textId="4999C713"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Risks must be minimized to a level that is As Low </w:t>
            </w:r>
            <w:proofErr w:type="gramStart"/>
            <w:r w:rsidRPr="001843D3">
              <w:rPr>
                <w:rFonts w:ascii="Verdana" w:hAnsi="Verdana"/>
                <w:sz w:val="16"/>
                <w:szCs w:val="16"/>
                <w:lang w:val="en-US"/>
              </w:rPr>
              <w:t>As</w:t>
            </w:r>
            <w:proofErr w:type="gramEnd"/>
            <w:r w:rsidRPr="001843D3">
              <w:rPr>
                <w:rFonts w:ascii="Verdana" w:hAnsi="Verdana"/>
                <w:sz w:val="16"/>
                <w:szCs w:val="16"/>
                <w:lang w:val="en-US"/>
              </w:rPr>
              <w:t xml:space="preserve"> Reasonably Feasible. The mechanisms related to the reduction of environmental risks and impacts, and response to emergencies, must follow the following order of priority:</w:t>
            </w:r>
          </w:p>
        </w:tc>
      </w:tr>
      <w:tr w:rsidR="00A93FAC" w:rsidRPr="001843D3" w14:paraId="0ADA6609" w14:textId="16AC7DBA" w:rsidTr="00796CA8">
        <w:tc>
          <w:tcPr>
            <w:tcW w:w="4717" w:type="dxa"/>
          </w:tcPr>
          <w:p w14:paraId="34931D5E"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a)</w:t>
            </w:r>
            <w:r w:rsidRPr="001843D3">
              <w:rPr>
                <w:rFonts w:ascii="Verdana" w:hAnsi="Verdana"/>
                <w:sz w:val="16"/>
                <w:szCs w:val="16"/>
              </w:rPr>
              <w:tab/>
              <w:t>Integridad física de las personas;</w:t>
            </w:r>
          </w:p>
        </w:tc>
        <w:tc>
          <w:tcPr>
            <w:tcW w:w="4633" w:type="dxa"/>
          </w:tcPr>
          <w:p w14:paraId="72600D0D" w14:textId="2B770DDA"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sz w:val="16"/>
                <w:szCs w:val="16"/>
                <w:lang w:val="en-US"/>
              </w:rPr>
              <w:tab/>
              <w:t>Physical integrity of people;</w:t>
            </w:r>
          </w:p>
        </w:tc>
      </w:tr>
      <w:tr w:rsidR="00A93FAC" w:rsidRPr="001843D3" w14:paraId="60DCAE2E" w14:textId="69E1ACAC" w:rsidTr="00796CA8">
        <w:tc>
          <w:tcPr>
            <w:tcW w:w="4717" w:type="dxa"/>
          </w:tcPr>
          <w:p w14:paraId="7789144C"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b)</w:t>
            </w:r>
            <w:r w:rsidRPr="001843D3">
              <w:rPr>
                <w:rFonts w:ascii="Verdana" w:hAnsi="Verdana"/>
                <w:sz w:val="16"/>
                <w:szCs w:val="16"/>
              </w:rPr>
              <w:tab/>
              <w:t>Protección al medio ambiente, y</w:t>
            </w:r>
          </w:p>
        </w:tc>
        <w:tc>
          <w:tcPr>
            <w:tcW w:w="4633" w:type="dxa"/>
          </w:tcPr>
          <w:p w14:paraId="11AA338E" w14:textId="115B37E5"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sz w:val="16"/>
                <w:szCs w:val="16"/>
                <w:lang w:val="en-US"/>
              </w:rPr>
              <w:tab/>
              <w:t>Environmental protection, and</w:t>
            </w:r>
          </w:p>
        </w:tc>
      </w:tr>
      <w:tr w:rsidR="00A93FAC" w:rsidRPr="001843D3" w14:paraId="2C8A07E5" w14:textId="498885BC" w:rsidTr="00796CA8">
        <w:tc>
          <w:tcPr>
            <w:tcW w:w="4717" w:type="dxa"/>
          </w:tcPr>
          <w:p w14:paraId="0D12FD3F"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c)</w:t>
            </w:r>
            <w:r w:rsidRPr="001843D3">
              <w:rPr>
                <w:rFonts w:ascii="Verdana" w:hAnsi="Verdana"/>
                <w:sz w:val="16"/>
                <w:szCs w:val="16"/>
              </w:rPr>
              <w:tab/>
              <w:t>Protección de las Instalaciones.</w:t>
            </w:r>
          </w:p>
        </w:tc>
        <w:tc>
          <w:tcPr>
            <w:tcW w:w="4633" w:type="dxa"/>
          </w:tcPr>
          <w:p w14:paraId="157F4B26" w14:textId="3B999C3A"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sz w:val="16"/>
                <w:szCs w:val="16"/>
                <w:lang w:val="en-US"/>
              </w:rPr>
              <w:tab/>
              <w:t xml:space="preserve">Protection of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116581E1" w14:textId="4F72C014" w:rsidTr="00796CA8">
        <w:tc>
          <w:tcPr>
            <w:tcW w:w="4717" w:type="dxa"/>
          </w:tcPr>
          <w:p w14:paraId="465DA3E6"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La adopción de medidas o Barreras de control técnicas, operativas y/u organizacionales, asociadas a la fracción anterior, se debe realizar hasta que se alcance un punto en el que el beneficio marginal de la adopción de medidas o Barreras adicionales sea superado por otras cuestiones, tales como el costo o grado de dificultad en la implementación;</w:t>
            </w:r>
          </w:p>
        </w:tc>
        <w:tc>
          <w:tcPr>
            <w:tcW w:w="4633" w:type="dxa"/>
          </w:tcPr>
          <w:p w14:paraId="003F9FDA" w14:textId="5DC4B371"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The adoption of technical, operational and/or organizational control measures or barriers, associated with the </w:t>
            </w:r>
            <w:r w:rsidRPr="001843D3">
              <w:rPr>
                <w:rFonts w:ascii="Verdana" w:hAnsi="Verdana"/>
                <w:sz w:val="16"/>
                <w:szCs w:val="16"/>
                <w:lang w:val="en-US"/>
              </w:rPr>
              <w:t>preceding section</w:t>
            </w:r>
            <w:r w:rsidRPr="001843D3">
              <w:rPr>
                <w:rFonts w:ascii="Verdana" w:hAnsi="Verdana"/>
                <w:sz w:val="16"/>
                <w:szCs w:val="16"/>
                <w:lang w:val="en-US"/>
              </w:rPr>
              <w:t>, must be carried out until a point is reached at which the marginal benefit of the adoption of additional measures or barriers is overcome by other issues, such as the cost or degree of difficulty in implementation;</w:t>
            </w:r>
          </w:p>
        </w:tc>
      </w:tr>
      <w:tr w:rsidR="00A93FAC" w:rsidRPr="001843D3" w14:paraId="36AC38B0" w14:textId="23E426D8" w:rsidTr="00796CA8">
        <w:tc>
          <w:tcPr>
            <w:tcW w:w="4717" w:type="dxa"/>
          </w:tcPr>
          <w:p w14:paraId="7E34479C"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Las Barreras deberán establecerse de conformidad con la normatividad aplicable;</w:t>
            </w:r>
          </w:p>
        </w:tc>
        <w:tc>
          <w:tcPr>
            <w:tcW w:w="4633" w:type="dxa"/>
          </w:tcPr>
          <w:p w14:paraId="02B2EC3D" w14:textId="4A168F27"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The </w:t>
            </w:r>
            <w:r w:rsidRPr="001843D3">
              <w:rPr>
                <w:rFonts w:ascii="Verdana" w:hAnsi="Verdana"/>
                <w:sz w:val="16"/>
                <w:szCs w:val="16"/>
                <w:lang w:val="en-US"/>
              </w:rPr>
              <w:t>b</w:t>
            </w:r>
            <w:r w:rsidRPr="001843D3">
              <w:rPr>
                <w:rFonts w:ascii="Verdana" w:hAnsi="Verdana"/>
                <w:sz w:val="16"/>
                <w:szCs w:val="16"/>
                <w:lang w:val="en-US"/>
              </w:rPr>
              <w:t>arriers must be established in accordance with the applicable regulations;</w:t>
            </w:r>
          </w:p>
        </w:tc>
      </w:tr>
      <w:tr w:rsidR="00A93FAC" w:rsidRPr="001843D3" w14:paraId="2495DACC" w14:textId="251D91C4" w:rsidTr="00796CA8">
        <w:tc>
          <w:tcPr>
            <w:tcW w:w="4717" w:type="dxa"/>
          </w:tcPr>
          <w:p w14:paraId="08078C16"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IV.</w:t>
            </w:r>
            <w:r w:rsidRPr="001843D3">
              <w:rPr>
                <w:rFonts w:ascii="Verdana" w:hAnsi="Verdana"/>
                <w:sz w:val="16"/>
                <w:szCs w:val="16"/>
              </w:rPr>
              <w:tab/>
              <w:t>Las medidas de reducción de Riesgos deberán mantenerse bajo revisión periódica, conforme a los desarrollos tecnológicos y del conocimiento especializado a fin de mantenerlas actualizadas;</w:t>
            </w:r>
          </w:p>
        </w:tc>
        <w:tc>
          <w:tcPr>
            <w:tcW w:w="4633" w:type="dxa"/>
          </w:tcPr>
          <w:p w14:paraId="7A6DC91E" w14:textId="7FE576BB"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 xml:space="preserve">Risk reduction measures must be kept under periodic review, in accordance with technological developments and specialized knowledge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keep them updated;</w:t>
            </w:r>
          </w:p>
        </w:tc>
      </w:tr>
      <w:tr w:rsidR="00A93FAC" w:rsidRPr="001843D3" w14:paraId="6893BD13" w14:textId="60C98E97" w:rsidTr="00796CA8">
        <w:tc>
          <w:tcPr>
            <w:tcW w:w="4717" w:type="dxa"/>
          </w:tcPr>
          <w:p w14:paraId="23F77D6E"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V.</w:t>
            </w:r>
            <w:r w:rsidRPr="001843D3">
              <w:rPr>
                <w:rFonts w:ascii="Verdana" w:hAnsi="Verdana"/>
                <w:sz w:val="16"/>
                <w:szCs w:val="16"/>
              </w:rPr>
              <w:tab/>
              <w:t>Se deben tomar las medidas necesarias, en caso de Emergencias, para proteger la vida de las personas, el medio ambiente y las Instalaciones, y</w:t>
            </w:r>
          </w:p>
        </w:tc>
        <w:tc>
          <w:tcPr>
            <w:tcW w:w="4633" w:type="dxa"/>
          </w:tcPr>
          <w:p w14:paraId="2F701916" w14:textId="3CEDFD52"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sz w:val="16"/>
                <w:szCs w:val="16"/>
                <w:lang w:val="en-US"/>
              </w:rPr>
              <w:tab/>
              <w:t xml:space="preserve">The necessary measures must be taken, in case of </w:t>
            </w:r>
            <w:r w:rsidRPr="001843D3">
              <w:rPr>
                <w:rFonts w:ascii="Verdana" w:hAnsi="Verdana"/>
                <w:sz w:val="16"/>
                <w:szCs w:val="16"/>
                <w:lang w:val="en-US"/>
              </w:rPr>
              <w:t>e</w:t>
            </w:r>
            <w:r w:rsidRPr="001843D3">
              <w:rPr>
                <w:rFonts w:ascii="Verdana" w:hAnsi="Verdana"/>
                <w:sz w:val="16"/>
                <w:szCs w:val="16"/>
                <w:lang w:val="en-US"/>
              </w:rPr>
              <w:t xml:space="preserve">mergencies, to protect the lives of people, the environment and the </w:t>
            </w:r>
            <w:r w:rsidRPr="001843D3">
              <w:rPr>
                <w:rFonts w:ascii="Verdana" w:hAnsi="Verdana"/>
                <w:sz w:val="16"/>
                <w:szCs w:val="16"/>
                <w:lang w:val="en-US"/>
              </w:rPr>
              <w:t>installations</w:t>
            </w:r>
            <w:r w:rsidRPr="001843D3">
              <w:rPr>
                <w:rFonts w:ascii="Verdana" w:hAnsi="Verdana"/>
                <w:sz w:val="16"/>
                <w:szCs w:val="16"/>
                <w:lang w:val="en-US"/>
              </w:rPr>
              <w:t>, and</w:t>
            </w:r>
          </w:p>
        </w:tc>
      </w:tr>
      <w:tr w:rsidR="00A93FAC" w:rsidRPr="001843D3" w14:paraId="79523158" w14:textId="7A7F3FD9" w:rsidTr="00796CA8">
        <w:tc>
          <w:tcPr>
            <w:tcW w:w="4717" w:type="dxa"/>
          </w:tcPr>
          <w:p w14:paraId="06C9731F"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VI.</w:t>
            </w:r>
            <w:r w:rsidRPr="001843D3">
              <w:rPr>
                <w:rFonts w:ascii="Verdana" w:hAnsi="Verdana"/>
                <w:sz w:val="16"/>
                <w:szCs w:val="16"/>
              </w:rPr>
              <w:tab/>
              <w:t>Se debe fomentar una cultura de protección de las personas que incorpore todas las fases y áreas de actividad e involucre personal multidisciplinario.</w:t>
            </w:r>
          </w:p>
        </w:tc>
        <w:tc>
          <w:tcPr>
            <w:tcW w:w="4633" w:type="dxa"/>
          </w:tcPr>
          <w:p w14:paraId="7EC16662" w14:textId="3DE343E8"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sz w:val="16"/>
                <w:szCs w:val="16"/>
                <w:lang w:val="en-US"/>
              </w:rPr>
              <w:tab/>
              <w:t>A culture of people protection must be promoted that incorporates all phases and areas of activity and involves multidisciplinary personnel.</w:t>
            </w:r>
          </w:p>
        </w:tc>
      </w:tr>
      <w:tr w:rsidR="00A93FAC" w:rsidRPr="001843D3" w14:paraId="526435A6" w14:textId="5C81B5DC" w:rsidTr="00796CA8">
        <w:tc>
          <w:tcPr>
            <w:tcW w:w="4717" w:type="dxa"/>
          </w:tcPr>
          <w:p w14:paraId="613BE8F0" w14:textId="77777777" w:rsidR="00A93FAC" w:rsidRPr="001843D3" w:rsidRDefault="00A93FAC" w:rsidP="00A93FAC">
            <w:pPr>
              <w:pStyle w:val="Texto"/>
              <w:spacing w:line="222" w:lineRule="exact"/>
              <w:ind w:firstLine="0"/>
              <w:rPr>
                <w:rFonts w:ascii="Verdana" w:hAnsi="Verdana"/>
                <w:sz w:val="16"/>
                <w:szCs w:val="16"/>
                <w:lang w:val="es-ES_tradnl"/>
              </w:rPr>
            </w:pPr>
            <w:r w:rsidRPr="001843D3">
              <w:rPr>
                <w:rFonts w:ascii="Verdana" w:hAnsi="Verdana"/>
                <w:b/>
                <w:sz w:val="16"/>
                <w:szCs w:val="16"/>
                <w:lang w:val="es-ES_tradnl"/>
              </w:rPr>
              <w:t xml:space="preserve">Artículo 8. </w:t>
            </w:r>
            <w:r w:rsidRPr="001843D3">
              <w:rPr>
                <w:rFonts w:ascii="Verdana" w:hAnsi="Verdana"/>
                <w:sz w:val="16"/>
                <w:szCs w:val="16"/>
                <w:lang w:val="es-ES_tradnl"/>
              </w:rPr>
              <w:t>En relación con la integridad de los equipos e Instalaciones, los Regulados deberán tomar en cuenta los siguientes principios:</w:t>
            </w:r>
          </w:p>
        </w:tc>
        <w:tc>
          <w:tcPr>
            <w:tcW w:w="4633" w:type="dxa"/>
          </w:tcPr>
          <w:p w14:paraId="772AA74A" w14:textId="5A5E1035"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Article 8. </w:t>
            </w:r>
            <w:r w:rsidRPr="001843D3">
              <w:rPr>
                <w:rFonts w:ascii="Verdana" w:hAnsi="Verdana"/>
                <w:sz w:val="16"/>
                <w:szCs w:val="16"/>
                <w:lang w:val="en-US"/>
              </w:rPr>
              <w:t xml:space="preserve">In relation to the integrity of the equipment and </w:t>
            </w:r>
            <w:r w:rsidRPr="001843D3">
              <w:rPr>
                <w:rFonts w:ascii="Verdana" w:hAnsi="Verdana"/>
                <w:sz w:val="16"/>
                <w:szCs w:val="16"/>
                <w:lang w:val="en-US"/>
              </w:rPr>
              <w:t>installations</w:t>
            </w:r>
            <w:r w:rsidRPr="001843D3">
              <w:rPr>
                <w:rFonts w:ascii="Verdana" w:hAnsi="Verdana"/>
                <w:sz w:val="16"/>
                <w:szCs w:val="16"/>
                <w:lang w:val="en-US"/>
              </w:rPr>
              <w:t xml:space="preserve">, 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 xml:space="preserve">arties must </w:t>
            </w:r>
            <w:proofErr w:type="gramStart"/>
            <w:r w:rsidRPr="001843D3">
              <w:rPr>
                <w:rFonts w:ascii="Verdana" w:hAnsi="Verdana"/>
                <w:sz w:val="16"/>
                <w:szCs w:val="16"/>
                <w:lang w:val="en-US"/>
              </w:rPr>
              <w:t>take into account</w:t>
            </w:r>
            <w:proofErr w:type="gramEnd"/>
            <w:r w:rsidRPr="001843D3">
              <w:rPr>
                <w:rFonts w:ascii="Verdana" w:hAnsi="Verdana"/>
                <w:sz w:val="16"/>
                <w:szCs w:val="16"/>
                <w:lang w:val="en-US"/>
              </w:rPr>
              <w:t xml:space="preserve"> the following principles:</w:t>
            </w:r>
          </w:p>
        </w:tc>
      </w:tr>
      <w:tr w:rsidR="00A93FAC" w:rsidRPr="001843D3" w14:paraId="4931609A" w14:textId="3A60B114" w:rsidTr="00796CA8">
        <w:tc>
          <w:tcPr>
            <w:tcW w:w="4717" w:type="dxa"/>
          </w:tcPr>
          <w:p w14:paraId="696B01CF"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Los equipos e Instalaciones deberán ser estructural y mecánicamente adecuados, de conformidad con las mejores prácticas internacionales, y llevar a cabo las funciones y procesos para los cuales fueron diseñados, protegiendo a las personas, al medio ambiente y a las Instalaciones, y</w:t>
            </w:r>
          </w:p>
        </w:tc>
        <w:tc>
          <w:tcPr>
            <w:tcW w:w="4633" w:type="dxa"/>
          </w:tcPr>
          <w:p w14:paraId="2A761506" w14:textId="5E874C96"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The equipment and </w:t>
            </w:r>
            <w:r w:rsidRPr="001843D3">
              <w:rPr>
                <w:rFonts w:ascii="Verdana" w:hAnsi="Verdana"/>
                <w:sz w:val="16"/>
                <w:szCs w:val="16"/>
                <w:lang w:val="en-US"/>
              </w:rPr>
              <w:t>installations</w:t>
            </w:r>
            <w:r w:rsidRPr="001843D3">
              <w:rPr>
                <w:rFonts w:ascii="Verdana" w:hAnsi="Verdana"/>
                <w:sz w:val="16"/>
                <w:szCs w:val="16"/>
                <w:lang w:val="en-US"/>
              </w:rPr>
              <w:t xml:space="preserve"> must be structurally and mechanically adequate, in accordance with best international practices, and carry out the functions and processes for which they were designed, protecting people, the environment and the </w:t>
            </w:r>
            <w:r w:rsidRPr="001843D3">
              <w:rPr>
                <w:rFonts w:ascii="Verdana" w:hAnsi="Verdana"/>
                <w:sz w:val="16"/>
                <w:szCs w:val="16"/>
                <w:lang w:val="en-US"/>
              </w:rPr>
              <w:t>Installations</w:t>
            </w:r>
            <w:r w:rsidRPr="001843D3">
              <w:rPr>
                <w:rFonts w:ascii="Verdana" w:hAnsi="Verdana"/>
                <w:sz w:val="16"/>
                <w:szCs w:val="16"/>
                <w:lang w:val="en-US"/>
              </w:rPr>
              <w:t>, and</w:t>
            </w:r>
          </w:p>
        </w:tc>
      </w:tr>
      <w:tr w:rsidR="00A93FAC" w:rsidRPr="001843D3" w14:paraId="5A7FED5E" w14:textId="0F1148F8" w:rsidTr="00796CA8">
        <w:tc>
          <w:tcPr>
            <w:tcW w:w="4717" w:type="dxa"/>
          </w:tcPr>
          <w:p w14:paraId="0653DE33"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 xml:space="preserve">Los equipos e Instalaciones deberán ser administrados de tal manera que contengan procesos continuos de evaluación aplicables a través del diseño, </w:t>
            </w:r>
            <w:r w:rsidRPr="001843D3">
              <w:rPr>
                <w:rFonts w:ascii="Verdana" w:hAnsi="Verdana"/>
                <w:sz w:val="16"/>
                <w:szCs w:val="16"/>
              </w:rPr>
              <w:lastRenderedPageBreak/>
              <w:t xml:space="preserve">construcción, instalación, pruebas, puesta en marcha, operación, mantenimiento y Desmantelamiento, a efecto de que las personas, los sistemas, los procesos y los recursos que proveen la integridad de </w:t>
            </w:r>
            <w:proofErr w:type="gramStart"/>
            <w:r w:rsidRPr="001843D3">
              <w:rPr>
                <w:rFonts w:ascii="Verdana" w:hAnsi="Verdana"/>
                <w:sz w:val="16"/>
                <w:szCs w:val="16"/>
              </w:rPr>
              <w:t>los mismos</w:t>
            </w:r>
            <w:proofErr w:type="gramEnd"/>
            <w:r w:rsidRPr="001843D3">
              <w:rPr>
                <w:rFonts w:ascii="Verdana" w:hAnsi="Verdana"/>
                <w:sz w:val="16"/>
                <w:szCs w:val="16"/>
              </w:rPr>
              <w:t xml:space="preserve"> se encuentren presentes, en uso y funcionando cuando sean requeridos durante el ciclo de vida de la Instalación.</w:t>
            </w:r>
          </w:p>
        </w:tc>
        <w:tc>
          <w:tcPr>
            <w:tcW w:w="4633" w:type="dxa"/>
          </w:tcPr>
          <w:p w14:paraId="25291801" w14:textId="5875680B"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lastRenderedPageBreak/>
              <w:t xml:space="preserve">II. </w:t>
            </w:r>
            <w:r w:rsidRPr="001843D3">
              <w:rPr>
                <w:rFonts w:ascii="Verdana" w:hAnsi="Verdana"/>
                <w:sz w:val="16"/>
                <w:szCs w:val="16"/>
                <w:lang w:val="en-US"/>
              </w:rPr>
              <w:tab/>
              <w:t xml:space="preserve">Equipment and </w:t>
            </w:r>
            <w:r w:rsidRPr="001843D3">
              <w:rPr>
                <w:rFonts w:ascii="Verdana" w:hAnsi="Verdana"/>
                <w:sz w:val="16"/>
                <w:szCs w:val="16"/>
                <w:lang w:val="en-US"/>
              </w:rPr>
              <w:t>installations</w:t>
            </w:r>
            <w:r w:rsidRPr="001843D3">
              <w:rPr>
                <w:rFonts w:ascii="Verdana" w:hAnsi="Verdana"/>
                <w:sz w:val="16"/>
                <w:szCs w:val="16"/>
                <w:lang w:val="en-US"/>
              </w:rPr>
              <w:t xml:space="preserve"> must be managed in such a way that they contain continuous evaluation processes applicable through design, construction, </w:t>
            </w:r>
            <w:r w:rsidRPr="001843D3">
              <w:rPr>
                <w:rFonts w:ascii="Verdana" w:hAnsi="Verdana"/>
                <w:sz w:val="16"/>
                <w:szCs w:val="16"/>
                <w:lang w:val="en-US"/>
              </w:rPr>
              <w:lastRenderedPageBreak/>
              <w:t xml:space="preserve">installation, testing, commissioning, operation, </w:t>
            </w:r>
            <w:proofErr w:type="gramStart"/>
            <w:r w:rsidRPr="001843D3">
              <w:rPr>
                <w:rFonts w:ascii="Verdana" w:hAnsi="Verdana"/>
                <w:sz w:val="16"/>
                <w:szCs w:val="16"/>
                <w:lang w:val="en-US"/>
              </w:rPr>
              <w:t>maintenance</w:t>
            </w:r>
            <w:proofErr w:type="gramEnd"/>
            <w:r w:rsidRPr="001843D3">
              <w:rPr>
                <w:rFonts w:ascii="Verdana" w:hAnsi="Verdana"/>
                <w:sz w:val="16"/>
                <w:szCs w:val="16"/>
                <w:lang w:val="en-US"/>
              </w:rPr>
              <w:t xml:space="preserve"> and </w:t>
            </w:r>
            <w:r w:rsidRPr="001843D3">
              <w:rPr>
                <w:rFonts w:ascii="Verdana" w:hAnsi="Verdana"/>
                <w:sz w:val="16"/>
                <w:szCs w:val="16"/>
                <w:lang w:val="en-US"/>
              </w:rPr>
              <w:t>d</w:t>
            </w:r>
            <w:r w:rsidRPr="001843D3">
              <w:rPr>
                <w:rFonts w:ascii="Verdana" w:hAnsi="Verdana"/>
                <w:sz w:val="16"/>
                <w:szCs w:val="16"/>
                <w:lang w:val="en-US"/>
              </w:rPr>
              <w:t xml:space="preserve">ecommissioning, so that people, systems, processes and the resources that provide their integrity are present, in use and functioning when required during the life cycle of </w:t>
            </w:r>
            <w:r w:rsidRPr="001843D3">
              <w:rPr>
                <w:rFonts w:ascii="Verdana" w:hAnsi="Verdana"/>
                <w:sz w:val="16"/>
                <w:szCs w:val="16"/>
                <w:lang w:val="en-US"/>
              </w:rPr>
              <w:t>the installation</w:t>
            </w:r>
            <w:r w:rsidRPr="001843D3">
              <w:rPr>
                <w:rFonts w:ascii="Verdana" w:hAnsi="Verdana"/>
                <w:sz w:val="16"/>
                <w:szCs w:val="16"/>
                <w:lang w:val="en-US"/>
              </w:rPr>
              <w:t>.</w:t>
            </w:r>
          </w:p>
        </w:tc>
      </w:tr>
      <w:tr w:rsidR="00A93FAC" w:rsidRPr="001843D3" w14:paraId="4988E4EE" w14:textId="348AA3E6" w:rsidTr="00796CA8">
        <w:tc>
          <w:tcPr>
            <w:tcW w:w="4717" w:type="dxa"/>
          </w:tcPr>
          <w:p w14:paraId="78C21ABE"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lastRenderedPageBreak/>
              <w:t xml:space="preserve">Artículo 9. </w:t>
            </w:r>
            <w:r w:rsidRPr="001843D3">
              <w:rPr>
                <w:rFonts w:ascii="Verdana" w:hAnsi="Verdana"/>
                <w:sz w:val="16"/>
                <w:szCs w:val="16"/>
              </w:rPr>
              <w:t>La cultura de Seguridad Industrial, Seguridad Operativa y Protección al Medio Ambiente, deberá fomentarse por los Regulados, tomando en cuenta los siguientes principios:</w:t>
            </w:r>
          </w:p>
        </w:tc>
        <w:tc>
          <w:tcPr>
            <w:tcW w:w="4633" w:type="dxa"/>
          </w:tcPr>
          <w:p w14:paraId="45BE779C" w14:textId="4C5802FE"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Article 9. </w:t>
            </w:r>
            <w:r w:rsidRPr="001843D3">
              <w:rPr>
                <w:rFonts w:ascii="Verdana" w:hAnsi="Verdana"/>
                <w:sz w:val="16"/>
                <w:szCs w:val="16"/>
                <w:lang w:val="en-US"/>
              </w:rPr>
              <w:t xml:space="preserve">The </w:t>
            </w:r>
            <w:r w:rsidRPr="001843D3">
              <w:rPr>
                <w:rFonts w:ascii="Verdana" w:hAnsi="Verdana"/>
                <w:sz w:val="16"/>
                <w:szCs w:val="16"/>
                <w:lang w:val="en-US"/>
              </w:rPr>
              <w:t>culture of industrial safety, operational safety and environmental protection must be promoted by the regulated parties</w:t>
            </w:r>
            <w:r w:rsidRPr="001843D3">
              <w:rPr>
                <w:rFonts w:ascii="Verdana" w:hAnsi="Verdana"/>
                <w:sz w:val="16"/>
                <w:szCs w:val="16"/>
                <w:lang w:val="en-US"/>
              </w:rPr>
              <w:t xml:space="preserve">, </w:t>
            </w:r>
            <w:proofErr w:type="gramStart"/>
            <w:r w:rsidRPr="001843D3">
              <w:rPr>
                <w:rFonts w:ascii="Verdana" w:hAnsi="Verdana"/>
                <w:sz w:val="16"/>
                <w:szCs w:val="16"/>
                <w:lang w:val="en-US"/>
              </w:rPr>
              <w:t>taking into account</w:t>
            </w:r>
            <w:proofErr w:type="gramEnd"/>
            <w:r w:rsidRPr="001843D3">
              <w:rPr>
                <w:rFonts w:ascii="Verdana" w:hAnsi="Verdana"/>
                <w:sz w:val="16"/>
                <w:szCs w:val="16"/>
                <w:lang w:val="en-US"/>
              </w:rPr>
              <w:t xml:space="preserve"> the following principles:</w:t>
            </w:r>
          </w:p>
        </w:tc>
      </w:tr>
      <w:tr w:rsidR="00A93FAC" w:rsidRPr="001843D3" w14:paraId="1B2D3078" w14:textId="36FF7955" w:rsidTr="00796CA8">
        <w:tc>
          <w:tcPr>
            <w:tcW w:w="4717" w:type="dxa"/>
          </w:tcPr>
          <w:p w14:paraId="23C36CAF"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Contemplar todos los aspectos de las actividades de Reconocimiento y Exploración Superficial, Exploración y Extracción de Hidrocarburos;</w:t>
            </w:r>
          </w:p>
        </w:tc>
        <w:tc>
          <w:tcPr>
            <w:tcW w:w="4633" w:type="dxa"/>
          </w:tcPr>
          <w:p w14:paraId="01DE8DAC" w14:textId="63325B4B"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By taking account of</w:t>
            </w:r>
            <w:r w:rsidRPr="001843D3">
              <w:rPr>
                <w:rFonts w:ascii="Verdana" w:hAnsi="Verdana"/>
                <w:sz w:val="16"/>
                <w:szCs w:val="16"/>
                <w:lang w:val="en-US"/>
              </w:rPr>
              <w:t xml:space="preserve"> all aspects of the activities of </w:t>
            </w:r>
            <w:r w:rsidRPr="001843D3">
              <w:rPr>
                <w:rFonts w:ascii="Verdana" w:hAnsi="Verdana"/>
                <w:sz w:val="16"/>
                <w:szCs w:val="16"/>
                <w:lang w:val="en-US"/>
              </w:rPr>
              <w:t xml:space="preserve">surface reconnaissance and exploration, </w:t>
            </w:r>
            <w:proofErr w:type="gramStart"/>
            <w:r w:rsidRPr="001843D3">
              <w:rPr>
                <w:rFonts w:ascii="Verdana" w:hAnsi="Verdana"/>
                <w:sz w:val="16"/>
                <w:szCs w:val="16"/>
                <w:lang w:val="en-US"/>
              </w:rPr>
              <w:t>exploration</w:t>
            </w:r>
            <w:proofErr w:type="gramEnd"/>
            <w:r w:rsidRPr="001843D3">
              <w:rPr>
                <w:rFonts w:ascii="Verdana" w:hAnsi="Verdana"/>
                <w:sz w:val="16"/>
                <w:szCs w:val="16"/>
                <w:lang w:val="en-US"/>
              </w:rPr>
              <w:t xml:space="preserve"> and extraction of hydrocarbons</w:t>
            </w:r>
            <w:r w:rsidRPr="001843D3">
              <w:rPr>
                <w:rFonts w:ascii="Verdana" w:hAnsi="Verdana"/>
                <w:sz w:val="16"/>
                <w:szCs w:val="16"/>
                <w:lang w:val="en-US"/>
              </w:rPr>
              <w:t>;</w:t>
            </w:r>
          </w:p>
        </w:tc>
      </w:tr>
      <w:tr w:rsidR="00A93FAC" w:rsidRPr="001843D3" w14:paraId="0A865443" w14:textId="51EDA027" w:rsidTr="00796CA8">
        <w:tc>
          <w:tcPr>
            <w:tcW w:w="4717" w:type="dxa"/>
          </w:tcPr>
          <w:p w14:paraId="2FA93C98"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Estar reflejada en la política que forme parte del Sistema de Administración autorizado de los Regulados;</w:t>
            </w:r>
          </w:p>
        </w:tc>
        <w:tc>
          <w:tcPr>
            <w:tcW w:w="4633" w:type="dxa"/>
          </w:tcPr>
          <w:p w14:paraId="2425D981" w14:textId="36158515"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Be</w:t>
            </w:r>
            <w:r w:rsidRPr="001843D3">
              <w:rPr>
                <w:rFonts w:ascii="Verdana" w:hAnsi="Verdana"/>
                <w:sz w:val="16"/>
                <w:szCs w:val="16"/>
                <w:lang w:val="en-US"/>
              </w:rPr>
              <w:t>ing</w:t>
            </w:r>
            <w:r w:rsidRPr="001843D3">
              <w:rPr>
                <w:rFonts w:ascii="Verdana" w:hAnsi="Verdana"/>
                <w:sz w:val="16"/>
                <w:szCs w:val="16"/>
                <w:lang w:val="en-US"/>
              </w:rPr>
              <w:t xml:space="preserve"> reflected in the policy that is part of the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of the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parties</w:t>
            </w:r>
            <w:r w:rsidRPr="001843D3">
              <w:rPr>
                <w:rFonts w:ascii="Verdana" w:hAnsi="Verdana"/>
                <w:sz w:val="16"/>
                <w:szCs w:val="16"/>
                <w:lang w:val="en-US"/>
              </w:rPr>
              <w:t>;</w:t>
            </w:r>
          </w:p>
        </w:tc>
      </w:tr>
      <w:tr w:rsidR="00A93FAC" w:rsidRPr="001843D3" w14:paraId="6C0A56D7" w14:textId="5B15F278" w:rsidTr="00796CA8">
        <w:tc>
          <w:tcPr>
            <w:tcW w:w="4717" w:type="dxa"/>
          </w:tcPr>
          <w:p w14:paraId="5E5B34ED"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sz w:val="16"/>
                <w:szCs w:val="16"/>
              </w:rPr>
              <w:t>Alcanzar a través de la mejora continua, con la finalidad de reducir Riesgos, proteger la vida, el medio ambiente y las Instalaciones;</w:t>
            </w:r>
          </w:p>
        </w:tc>
        <w:tc>
          <w:tcPr>
            <w:tcW w:w="4633" w:type="dxa"/>
          </w:tcPr>
          <w:p w14:paraId="7403BFCE" w14:textId="026D7E47"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Achieve through continuous improvement, with the purpose of reducing </w:t>
            </w:r>
            <w:r w:rsidRPr="001843D3">
              <w:rPr>
                <w:rFonts w:ascii="Verdana" w:hAnsi="Verdana"/>
                <w:sz w:val="16"/>
                <w:szCs w:val="16"/>
                <w:lang w:val="en-US"/>
              </w:rPr>
              <w:t>r</w:t>
            </w:r>
            <w:r w:rsidRPr="001843D3">
              <w:rPr>
                <w:rFonts w:ascii="Verdana" w:hAnsi="Verdana"/>
                <w:sz w:val="16"/>
                <w:szCs w:val="16"/>
                <w:lang w:val="en-US"/>
              </w:rPr>
              <w:t xml:space="preserve">isks, protecting life, the </w:t>
            </w:r>
            <w:proofErr w:type="gramStart"/>
            <w:r w:rsidRPr="001843D3">
              <w:rPr>
                <w:rFonts w:ascii="Verdana" w:hAnsi="Verdana"/>
                <w:sz w:val="16"/>
                <w:szCs w:val="16"/>
                <w:lang w:val="en-US"/>
              </w:rPr>
              <w:t>environment</w:t>
            </w:r>
            <w:proofErr w:type="gramEnd"/>
            <w:r w:rsidRPr="001843D3">
              <w:rPr>
                <w:rFonts w:ascii="Verdana" w:hAnsi="Verdana"/>
                <w:sz w:val="16"/>
                <w:szCs w:val="16"/>
                <w:lang w:val="en-US"/>
              </w:rPr>
              <w:t xml:space="preserve"> and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4D5DE9E1" w14:textId="4EE23659" w:rsidTr="00796CA8">
        <w:tc>
          <w:tcPr>
            <w:tcW w:w="4717" w:type="dxa"/>
          </w:tcPr>
          <w:p w14:paraId="63B261C7"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sz w:val="16"/>
                <w:szCs w:val="16"/>
              </w:rPr>
              <w:t xml:space="preserve">Enfatizar la necesidad de fomentar en el personal, la empresa y en los objetivos de </w:t>
            </w:r>
            <w:proofErr w:type="gramStart"/>
            <w:r w:rsidRPr="001843D3">
              <w:rPr>
                <w:rFonts w:ascii="Verdana" w:hAnsi="Verdana"/>
                <w:sz w:val="16"/>
                <w:szCs w:val="16"/>
              </w:rPr>
              <w:t>la misma</w:t>
            </w:r>
            <w:proofErr w:type="gramEnd"/>
            <w:r w:rsidRPr="001843D3">
              <w:rPr>
                <w:rFonts w:ascii="Verdana" w:hAnsi="Verdana"/>
                <w:sz w:val="16"/>
                <w:szCs w:val="16"/>
              </w:rPr>
              <w:t>, una cultura de administración del Riesgo operativo basado en la prevención, así como la protección de las personas y del medio ambiente;</w:t>
            </w:r>
          </w:p>
        </w:tc>
        <w:tc>
          <w:tcPr>
            <w:tcW w:w="4633" w:type="dxa"/>
          </w:tcPr>
          <w:p w14:paraId="574BDF8E" w14:textId="263F98F8"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Emphasize the need to promote </w:t>
            </w:r>
            <w:r w:rsidRPr="001843D3">
              <w:rPr>
                <w:rFonts w:ascii="Verdana" w:hAnsi="Verdana"/>
                <w:sz w:val="16"/>
                <w:szCs w:val="16"/>
                <w:lang w:val="en-US"/>
              </w:rPr>
              <w:t>in the personnel</w:t>
            </w:r>
            <w:r w:rsidRPr="001843D3">
              <w:rPr>
                <w:rFonts w:ascii="Verdana" w:hAnsi="Verdana"/>
                <w:sz w:val="16"/>
                <w:szCs w:val="16"/>
                <w:lang w:val="en-US"/>
              </w:rPr>
              <w:t xml:space="preserve">, the company and </w:t>
            </w:r>
            <w:r w:rsidRPr="001843D3">
              <w:rPr>
                <w:rFonts w:ascii="Verdana" w:hAnsi="Verdana"/>
                <w:sz w:val="16"/>
                <w:szCs w:val="16"/>
                <w:lang w:val="en-US"/>
              </w:rPr>
              <w:t xml:space="preserve">in </w:t>
            </w:r>
            <w:r w:rsidRPr="001843D3">
              <w:rPr>
                <w:rFonts w:ascii="Verdana" w:hAnsi="Verdana"/>
                <w:sz w:val="16"/>
                <w:szCs w:val="16"/>
                <w:lang w:val="en-US"/>
              </w:rPr>
              <w:t>its objectives a culture of operational risk management based on prevention, as well as the protection of people and the environment;</w:t>
            </w:r>
          </w:p>
        </w:tc>
      </w:tr>
      <w:tr w:rsidR="00A93FAC" w:rsidRPr="001843D3" w14:paraId="52CCD57A" w14:textId="14CC21A8" w:rsidTr="00796CA8">
        <w:tc>
          <w:tcPr>
            <w:tcW w:w="4717" w:type="dxa"/>
          </w:tcPr>
          <w:p w14:paraId="26E24DBB"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sz w:val="16"/>
                <w:szCs w:val="16"/>
              </w:rPr>
              <w:t>Promover las siguientes características organizacionales:</w:t>
            </w:r>
          </w:p>
        </w:tc>
        <w:tc>
          <w:tcPr>
            <w:tcW w:w="4633" w:type="dxa"/>
          </w:tcPr>
          <w:p w14:paraId="7633E00D" w14:textId="2186A591"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Promote the following organizational characteristics:</w:t>
            </w:r>
          </w:p>
        </w:tc>
      </w:tr>
      <w:tr w:rsidR="00A93FAC" w:rsidRPr="001843D3" w14:paraId="3A54BB25" w14:textId="3F275180" w:rsidTr="00796CA8">
        <w:tc>
          <w:tcPr>
            <w:tcW w:w="4717" w:type="dxa"/>
          </w:tcPr>
          <w:p w14:paraId="17267B4B"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a)</w:t>
            </w:r>
            <w:r w:rsidRPr="001843D3">
              <w:rPr>
                <w:rFonts w:ascii="Verdana" w:hAnsi="Verdana"/>
                <w:b/>
                <w:sz w:val="16"/>
                <w:szCs w:val="16"/>
              </w:rPr>
              <w:tab/>
            </w:r>
            <w:r w:rsidRPr="001843D3">
              <w:rPr>
                <w:rFonts w:ascii="Verdana" w:hAnsi="Verdana"/>
                <w:sz w:val="16"/>
                <w:szCs w:val="16"/>
              </w:rPr>
              <w:t>La adopción de la protección de las personas como un valor fundamental;</w:t>
            </w:r>
          </w:p>
        </w:tc>
        <w:tc>
          <w:tcPr>
            <w:tcW w:w="4633" w:type="dxa"/>
          </w:tcPr>
          <w:p w14:paraId="626E823A" w14:textId="458A76FB"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The adoption of the protection of people as a fundamental value;</w:t>
            </w:r>
          </w:p>
        </w:tc>
      </w:tr>
      <w:tr w:rsidR="00A93FAC" w:rsidRPr="001843D3" w14:paraId="0CE3EE1D" w14:textId="4486C609" w:rsidTr="00796CA8">
        <w:tc>
          <w:tcPr>
            <w:tcW w:w="4717" w:type="dxa"/>
          </w:tcPr>
          <w:p w14:paraId="5F9C5E8B"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b)</w:t>
            </w:r>
            <w:r w:rsidRPr="001843D3">
              <w:rPr>
                <w:rFonts w:ascii="Verdana" w:hAnsi="Verdana"/>
                <w:b/>
                <w:sz w:val="16"/>
                <w:szCs w:val="16"/>
              </w:rPr>
              <w:tab/>
            </w:r>
            <w:r w:rsidRPr="001843D3">
              <w:rPr>
                <w:rFonts w:ascii="Verdana" w:hAnsi="Verdana"/>
                <w:sz w:val="16"/>
                <w:szCs w:val="16"/>
              </w:rPr>
              <w:t>Proveer un liderazgo sólido;</w:t>
            </w:r>
          </w:p>
        </w:tc>
        <w:tc>
          <w:tcPr>
            <w:tcW w:w="4633" w:type="dxa"/>
          </w:tcPr>
          <w:p w14:paraId="01680E61" w14:textId="6C0343B6"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Provide solid leadership;</w:t>
            </w:r>
          </w:p>
        </w:tc>
      </w:tr>
      <w:tr w:rsidR="00A93FAC" w:rsidRPr="001843D3" w14:paraId="71420CC8" w14:textId="0FFC612E" w:rsidTr="00796CA8">
        <w:tc>
          <w:tcPr>
            <w:tcW w:w="4717" w:type="dxa"/>
          </w:tcPr>
          <w:p w14:paraId="1F328C6E"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c)</w:t>
            </w:r>
            <w:r w:rsidRPr="001843D3">
              <w:rPr>
                <w:rFonts w:ascii="Verdana" w:hAnsi="Verdana"/>
                <w:b/>
                <w:sz w:val="16"/>
                <w:szCs w:val="16"/>
              </w:rPr>
              <w:tab/>
            </w:r>
            <w:r w:rsidRPr="001843D3">
              <w:rPr>
                <w:rFonts w:ascii="Verdana" w:hAnsi="Verdana"/>
                <w:sz w:val="16"/>
                <w:szCs w:val="16"/>
              </w:rPr>
              <w:t>Establecer y aplicar altos estándares de desempeño;</w:t>
            </w:r>
          </w:p>
        </w:tc>
        <w:tc>
          <w:tcPr>
            <w:tcW w:w="4633" w:type="dxa"/>
          </w:tcPr>
          <w:p w14:paraId="6028CF31" w14:textId="544996BA"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Establish and apply high performance standards;</w:t>
            </w:r>
          </w:p>
        </w:tc>
      </w:tr>
      <w:tr w:rsidR="00A93FAC" w:rsidRPr="001843D3" w14:paraId="7EA4A9D7" w14:textId="18A179F6" w:rsidTr="00796CA8">
        <w:tc>
          <w:tcPr>
            <w:tcW w:w="4717" w:type="dxa"/>
          </w:tcPr>
          <w:p w14:paraId="0DF15709"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d)</w:t>
            </w:r>
            <w:r w:rsidRPr="001843D3">
              <w:rPr>
                <w:rFonts w:ascii="Verdana" w:hAnsi="Verdana"/>
                <w:b/>
                <w:sz w:val="16"/>
                <w:szCs w:val="16"/>
              </w:rPr>
              <w:tab/>
            </w:r>
            <w:r w:rsidRPr="001843D3">
              <w:rPr>
                <w:rFonts w:ascii="Verdana" w:hAnsi="Verdana"/>
                <w:sz w:val="16"/>
                <w:szCs w:val="16"/>
              </w:rPr>
              <w:t>Mantener un sentido de vulnerabilidad;</w:t>
            </w:r>
          </w:p>
        </w:tc>
        <w:tc>
          <w:tcPr>
            <w:tcW w:w="4633" w:type="dxa"/>
          </w:tcPr>
          <w:p w14:paraId="05D0846C" w14:textId="26282FEB"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Maintain a sense of vulnerability;</w:t>
            </w:r>
          </w:p>
        </w:tc>
      </w:tr>
      <w:tr w:rsidR="00A93FAC" w:rsidRPr="001843D3" w14:paraId="4728D9ED" w14:textId="2B74E399" w:rsidTr="00796CA8">
        <w:tc>
          <w:tcPr>
            <w:tcW w:w="4717" w:type="dxa"/>
          </w:tcPr>
          <w:p w14:paraId="0E149871"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e)</w:t>
            </w:r>
            <w:r w:rsidRPr="001843D3">
              <w:rPr>
                <w:rFonts w:ascii="Verdana" w:hAnsi="Verdana"/>
                <w:b/>
                <w:sz w:val="16"/>
                <w:szCs w:val="16"/>
              </w:rPr>
              <w:tab/>
            </w:r>
            <w:r w:rsidRPr="001843D3">
              <w:rPr>
                <w:rFonts w:ascii="Verdana" w:hAnsi="Verdana"/>
                <w:sz w:val="16"/>
                <w:szCs w:val="16"/>
              </w:rPr>
              <w:t>Fortalecer mediante la capacitación y el entrenamiento continuo las capacidades y habilidades de quienes operan y mantienen los procesos operativos;</w:t>
            </w:r>
          </w:p>
        </w:tc>
        <w:tc>
          <w:tcPr>
            <w:tcW w:w="4633" w:type="dxa"/>
          </w:tcPr>
          <w:p w14:paraId="3E4C3F8C" w14:textId="6EC315BF"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Strengthen through training and continuous training the capabilities and abilities of those who operate and maintain operational processes;</w:t>
            </w:r>
          </w:p>
        </w:tc>
      </w:tr>
      <w:tr w:rsidR="00A93FAC" w:rsidRPr="001843D3" w14:paraId="19C37CBF" w14:textId="0E2EA4F8" w:rsidTr="00796CA8">
        <w:tc>
          <w:tcPr>
            <w:tcW w:w="4717" w:type="dxa"/>
          </w:tcPr>
          <w:p w14:paraId="053D3FC1"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f)</w:t>
            </w:r>
            <w:r w:rsidRPr="001843D3">
              <w:rPr>
                <w:rFonts w:ascii="Verdana" w:hAnsi="Verdana"/>
                <w:b/>
                <w:sz w:val="16"/>
                <w:szCs w:val="16"/>
              </w:rPr>
              <w:tab/>
            </w:r>
            <w:r w:rsidRPr="001843D3">
              <w:rPr>
                <w:rFonts w:ascii="Verdana" w:hAnsi="Verdana"/>
                <w:sz w:val="16"/>
                <w:szCs w:val="16"/>
              </w:rPr>
              <w:t>Establecer organizacionalmente un ambiente de cuestionamiento y aprendizaje basado en el comportamiento seguro de los procesos;</w:t>
            </w:r>
          </w:p>
        </w:tc>
        <w:tc>
          <w:tcPr>
            <w:tcW w:w="4633" w:type="dxa"/>
          </w:tcPr>
          <w:p w14:paraId="2E7B8008" w14:textId="4D263640"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f) </w:t>
            </w:r>
            <w:r w:rsidRPr="001843D3">
              <w:rPr>
                <w:rFonts w:ascii="Verdana" w:hAnsi="Verdana"/>
                <w:b/>
                <w:sz w:val="16"/>
                <w:szCs w:val="16"/>
                <w:lang w:val="en-US"/>
              </w:rPr>
              <w:tab/>
            </w:r>
            <w:r w:rsidRPr="001843D3">
              <w:rPr>
                <w:rFonts w:ascii="Verdana" w:hAnsi="Verdana"/>
                <w:sz w:val="16"/>
                <w:szCs w:val="16"/>
                <w:lang w:val="en-US"/>
              </w:rPr>
              <w:t>Organizationally establish an environment of questioning and learning based on the safe behavior of the processes;</w:t>
            </w:r>
          </w:p>
        </w:tc>
      </w:tr>
      <w:tr w:rsidR="00A93FAC" w:rsidRPr="001843D3" w14:paraId="2FF44CF6" w14:textId="52EB86C0" w:rsidTr="00796CA8">
        <w:tc>
          <w:tcPr>
            <w:tcW w:w="4717" w:type="dxa"/>
          </w:tcPr>
          <w:p w14:paraId="7B95769D"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g)</w:t>
            </w:r>
            <w:r w:rsidRPr="001843D3">
              <w:rPr>
                <w:rFonts w:ascii="Verdana" w:hAnsi="Verdana"/>
                <w:b/>
                <w:sz w:val="16"/>
                <w:szCs w:val="16"/>
              </w:rPr>
              <w:tab/>
            </w:r>
            <w:r w:rsidRPr="001843D3">
              <w:rPr>
                <w:rFonts w:ascii="Verdana" w:hAnsi="Verdana"/>
                <w:sz w:val="16"/>
                <w:szCs w:val="16"/>
              </w:rPr>
              <w:t>Fomentar la confianza mutua entre los diferentes niveles de la organización, y</w:t>
            </w:r>
          </w:p>
        </w:tc>
        <w:tc>
          <w:tcPr>
            <w:tcW w:w="4633" w:type="dxa"/>
          </w:tcPr>
          <w:p w14:paraId="309D5768" w14:textId="4DFC0473"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g) </w:t>
            </w:r>
            <w:r w:rsidRPr="001843D3">
              <w:rPr>
                <w:rFonts w:ascii="Verdana" w:hAnsi="Verdana"/>
                <w:b/>
                <w:sz w:val="16"/>
                <w:szCs w:val="16"/>
                <w:lang w:val="en-US"/>
              </w:rPr>
              <w:tab/>
            </w:r>
            <w:r w:rsidRPr="001843D3">
              <w:rPr>
                <w:rFonts w:ascii="Verdana" w:hAnsi="Verdana"/>
                <w:sz w:val="16"/>
                <w:szCs w:val="16"/>
                <w:lang w:val="en-US"/>
              </w:rPr>
              <w:t>Promote mutual trust between the different levels of the organization, and</w:t>
            </w:r>
          </w:p>
        </w:tc>
      </w:tr>
      <w:tr w:rsidR="00A93FAC" w:rsidRPr="001843D3" w14:paraId="13DDEE11" w14:textId="1F2EFA97" w:rsidTr="00796CA8">
        <w:tc>
          <w:tcPr>
            <w:tcW w:w="4717" w:type="dxa"/>
          </w:tcPr>
          <w:p w14:paraId="4A3950CF"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h)</w:t>
            </w:r>
            <w:r w:rsidRPr="001843D3">
              <w:rPr>
                <w:rFonts w:ascii="Verdana" w:hAnsi="Verdana"/>
                <w:b/>
                <w:sz w:val="16"/>
                <w:szCs w:val="16"/>
              </w:rPr>
              <w:tab/>
            </w:r>
            <w:r w:rsidRPr="001843D3">
              <w:rPr>
                <w:rFonts w:ascii="Verdana" w:hAnsi="Verdana"/>
                <w:sz w:val="16"/>
                <w:szCs w:val="16"/>
              </w:rPr>
              <w:t>Proveer respuesta oportuna a las cuestiones y preocupaciones de la protección de las personas.</w:t>
            </w:r>
          </w:p>
        </w:tc>
        <w:tc>
          <w:tcPr>
            <w:tcW w:w="4633" w:type="dxa"/>
          </w:tcPr>
          <w:p w14:paraId="6850231B" w14:textId="58438964"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h) </w:t>
            </w:r>
            <w:r w:rsidRPr="001843D3">
              <w:rPr>
                <w:rFonts w:ascii="Verdana" w:hAnsi="Verdana"/>
                <w:b/>
                <w:sz w:val="16"/>
                <w:szCs w:val="16"/>
                <w:lang w:val="en-US"/>
              </w:rPr>
              <w:tab/>
            </w:r>
            <w:r w:rsidRPr="001843D3">
              <w:rPr>
                <w:rFonts w:ascii="Verdana" w:hAnsi="Verdana"/>
                <w:sz w:val="16"/>
                <w:szCs w:val="16"/>
                <w:lang w:val="en-US"/>
              </w:rPr>
              <w:t>Provide a timely response to personal protection issues and concerns.</w:t>
            </w:r>
          </w:p>
        </w:tc>
      </w:tr>
      <w:tr w:rsidR="00A93FAC" w:rsidRPr="001843D3" w14:paraId="39723D26" w14:textId="655FC21C" w:rsidTr="00796CA8">
        <w:tc>
          <w:tcPr>
            <w:tcW w:w="4717" w:type="dxa"/>
          </w:tcPr>
          <w:p w14:paraId="4402C5FC"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sz w:val="16"/>
                <w:szCs w:val="16"/>
              </w:rPr>
              <w:t xml:space="preserve">Los Regulados deberán implementar lo previsto en el presente capítulo </w:t>
            </w:r>
            <w:proofErr w:type="gramStart"/>
            <w:r w:rsidRPr="001843D3">
              <w:rPr>
                <w:rFonts w:ascii="Verdana" w:hAnsi="Verdana"/>
                <w:sz w:val="16"/>
                <w:szCs w:val="16"/>
              </w:rPr>
              <w:t>de acuerdo a</w:t>
            </w:r>
            <w:proofErr w:type="gramEnd"/>
            <w:r w:rsidRPr="001843D3">
              <w:rPr>
                <w:rFonts w:ascii="Verdana" w:hAnsi="Verdana"/>
                <w:sz w:val="16"/>
                <w:szCs w:val="16"/>
              </w:rPr>
              <w:t xml:space="preserve"> la normatividad que emita la Agencia en la materia.</w:t>
            </w:r>
          </w:p>
        </w:tc>
        <w:tc>
          <w:tcPr>
            <w:tcW w:w="4633" w:type="dxa"/>
          </w:tcPr>
          <w:p w14:paraId="25A69D51" w14:textId="49522075" w:rsidR="00A93FAC" w:rsidRPr="001843D3" w:rsidRDefault="00A93FAC" w:rsidP="00A93FAC">
            <w:pPr>
              <w:pStyle w:val="Texto"/>
              <w:spacing w:line="222"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 xml:space="preserve">regulated parties must implement the provisions of this chapter in accordance with the regulations issued by the Agency </w:t>
            </w:r>
            <w:r w:rsidRPr="001843D3">
              <w:rPr>
                <w:rFonts w:ascii="Verdana" w:hAnsi="Verdana"/>
                <w:sz w:val="16"/>
                <w:szCs w:val="16"/>
                <w:lang w:val="en-US"/>
              </w:rPr>
              <w:t>on the matter.</w:t>
            </w:r>
          </w:p>
        </w:tc>
      </w:tr>
      <w:tr w:rsidR="00A93FAC" w:rsidRPr="001843D3" w14:paraId="23C68C11" w14:textId="03EDEA8C" w:rsidTr="00796CA8">
        <w:tc>
          <w:tcPr>
            <w:tcW w:w="4717" w:type="dxa"/>
          </w:tcPr>
          <w:p w14:paraId="6EA0A428" w14:textId="77777777" w:rsidR="00A93FAC" w:rsidRPr="001843D3" w:rsidRDefault="00A93FAC" w:rsidP="00A93FAC">
            <w:pPr>
              <w:pStyle w:val="Texto"/>
              <w:spacing w:line="222" w:lineRule="exact"/>
              <w:ind w:firstLine="0"/>
              <w:jc w:val="center"/>
              <w:rPr>
                <w:rFonts w:ascii="Verdana" w:hAnsi="Verdana"/>
                <w:b/>
                <w:sz w:val="16"/>
                <w:szCs w:val="16"/>
              </w:rPr>
            </w:pPr>
            <w:r w:rsidRPr="001843D3">
              <w:rPr>
                <w:rFonts w:ascii="Verdana" w:hAnsi="Verdana"/>
                <w:b/>
                <w:sz w:val="16"/>
                <w:szCs w:val="16"/>
              </w:rPr>
              <w:t>CAPÍTULO III</w:t>
            </w:r>
          </w:p>
        </w:tc>
        <w:tc>
          <w:tcPr>
            <w:tcW w:w="4633" w:type="dxa"/>
          </w:tcPr>
          <w:p w14:paraId="594BA039" w14:textId="77840241" w:rsidR="00A93FAC" w:rsidRPr="001843D3" w:rsidRDefault="00A93FAC" w:rsidP="00A93FAC">
            <w:pPr>
              <w:pStyle w:val="Texto"/>
              <w:spacing w:line="222" w:lineRule="exact"/>
              <w:ind w:firstLine="0"/>
              <w:jc w:val="center"/>
              <w:rPr>
                <w:rFonts w:ascii="Verdana" w:hAnsi="Verdana"/>
                <w:b/>
                <w:sz w:val="16"/>
                <w:szCs w:val="16"/>
              </w:rPr>
            </w:pPr>
            <w:r w:rsidRPr="001843D3">
              <w:rPr>
                <w:rFonts w:ascii="Verdana" w:hAnsi="Verdana"/>
                <w:b/>
                <w:sz w:val="16"/>
                <w:szCs w:val="16"/>
              </w:rPr>
              <w:t>CHAPTER III</w:t>
            </w:r>
          </w:p>
        </w:tc>
      </w:tr>
      <w:tr w:rsidR="00A93FAC" w:rsidRPr="001843D3" w14:paraId="56E17DF4" w14:textId="454EA0B8" w:rsidTr="00796CA8">
        <w:tc>
          <w:tcPr>
            <w:tcW w:w="4717" w:type="dxa"/>
          </w:tcPr>
          <w:p w14:paraId="12F833A2" w14:textId="77777777" w:rsidR="00A93FAC" w:rsidRPr="001843D3" w:rsidRDefault="00A93FAC" w:rsidP="00A93FAC">
            <w:pPr>
              <w:pStyle w:val="Texto"/>
              <w:spacing w:line="222" w:lineRule="exact"/>
              <w:ind w:firstLine="0"/>
              <w:jc w:val="center"/>
              <w:rPr>
                <w:rFonts w:ascii="Verdana" w:hAnsi="Verdana"/>
                <w:b/>
                <w:sz w:val="16"/>
                <w:szCs w:val="16"/>
              </w:rPr>
            </w:pPr>
            <w:r w:rsidRPr="001843D3">
              <w:rPr>
                <w:rFonts w:ascii="Verdana" w:hAnsi="Verdana"/>
                <w:b/>
                <w:sz w:val="16"/>
                <w:szCs w:val="16"/>
              </w:rPr>
              <w:t>DE LA IDENTIFICACIÓN DE PELIGROS Y ANÁLISIS DE RIESGOS</w:t>
            </w:r>
          </w:p>
        </w:tc>
        <w:tc>
          <w:tcPr>
            <w:tcW w:w="4633" w:type="dxa"/>
          </w:tcPr>
          <w:p w14:paraId="74788FE7" w14:textId="07E81744" w:rsidR="00A93FAC" w:rsidRPr="001843D3" w:rsidRDefault="00A93FAC" w:rsidP="00A93FAC">
            <w:pPr>
              <w:pStyle w:val="Texto"/>
              <w:spacing w:line="222" w:lineRule="exact"/>
              <w:ind w:firstLine="0"/>
              <w:jc w:val="center"/>
              <w:rPr>
                <w:rFonts w:ascii="Verdana" w:hAnsi="Verdana"/>
                <w:b/>
                <w:sz w:val="16"/>
                <w:szCs w:val="16"/>
                <w:lang w:val="en-US"/>
              </w:rPr>
            </w:pPr>
            <w:r w:rsidRPr="001843D3">
              <w:rPr>
                <w:rFonts w:ascii="Verdana" w:hAnsi="Verdana"/>
                <w:b/>
                <w:sz w:val="16"/>
                <w:szCs w:val="16"/>
                <w:lang w:val="en-US"/>
              </w:rPr>
              <w:t>HAZARD</w:t>
            </w:r>
            <w:r w:rsidRPr="001843D3">
              <w:rPr>
                <w:rFonts w:ascii="Verdana" w:hAnsi="Verdana"/>
                <w:b/>
                <w:sz w:val="16"/>
                <w:szCs w:val="16"/>
                <w:lang w:val="en-US"/>
              </w:rPr>
              <w:t>S</w:t>
            </w:r>
            <w:r w:rsidRPr="001843D3">
              <w:rPr>
                <w:rFonts w:ascii="Verdana" w:hAnsi="Verdana"/>
                <w:b/>
                <w:sz w:val="16"/>
                <w:szCs w:val="16"/>
                <w:lang w:val="en-US"/>
              </w:rPr>
              <w:t xml:space="preserve"> IDENTIFICATION AND RISK ANALYSIS</w:t>
            </w:r>
          </w:p>
        </w:tc>
      </w:tr>
      <w:tr w:rsidR="00A93FAC" w:rsidRPr="001843D3" w14:paraId="48A97EBF" w14:textId="503581AF" w:rsidTr="00796CA8">
        <w:tc>
          <w:tcPr>
            <w:tcW w:w="4717" w:type="dxa"/>
          </w:tcPr>
          <w:p w14:paraId="23A9EB02"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lastRenderedPageBreak/>
              <w:t xml:space="preserve">Artículo 10. </w:t>
            </w:r>
            <w:r w:rsidRPr="001843D3">
              <w:rPr>
                <w:rFonts w:ascii="Verdana" w:hAnsi="Verdana"/>
                <w:sz w:val="16"/>
                <w:szCs w:val="16"/>
              </w:rPr>
              <w:t>Los Regulados deberán realizar el Análisis de Riesgos para las actividades de Reconocimiento y Exploración Superficial, Exploración y Extracción de Hidrocarburos de acuerdo a lo establecido en las Disposiciones administrativas de carácter general que establecen los Lineamientos para la conformación, implementación y autorización de los Sistemas de Administración de Seguridad Industrial, Seguridad Operativa y de Protección al Medio Ambiente aplicables a las actividades del Sector Hidrocarburos que se indican y la demás normatividad aplicable que para tal efecto emita la Agencia.</w:t>
            </w:r>
          </w:p>
        </w:tc>
        <w:tc>
          <w:tcPr>
            <w:tcW w:w="4633" w:type="dxa"/>
          </w:tcPr>
          <w:p w14:paraId="2FBCFEA7" w14:textId="0CD0245E"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Article 10. </w:t>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must carry out the risk analysis for the activities of reconnaissance and surface exploration, exploration and extraction of hydrocarbons in accordance with the provisions of the general administrative provisions that are established in the guidelines for </w:t>
            </w:r>
            <w:r w:rsidRPr="001843D3">
              <w:rPr>
                <w:rFonts w:ascii="Verdana" w:hAnsi="Verdana"/>
                <w:sz w:val="16"/>
                <w:szCs w:val="16"/>
                <w:lang w:val="en-US"/>
              </w:rPr>
              <w:t xml:space="preserve">the formation, implementation and authorization of the </w:t>
            </w:r>
            <w:r w:rsidRPr="001843D3">
              <w:rPr>
                <w:rFonts w:ascii="Verdana" w:hAnsi="Verdana"/>
                <w:sz w:val="16"/>
                <w:szCs w:val="16"/>
                <w:lang w:val="en-US"/>
              </w:rPr>
              <w:t xml:space="preserve">industrial safety, operational safety and environmental protection administration systems applicable to the activities of the hydrocarbon sector indicated and the other applicable regulations issued by the Agency </w:t>
            </w:r>
            <w:r w:rsidRPr="001843D3">
              <w:rPr>
                <w:rFonts w:ascii="Verdana" w:hAnsi="Verdana"/>
                <w:sz w:val="16"/>
                <w:szCs w:val="16"/>
                <w:lang w:val="en-US"/>
              </w:rPr>
              <w:t>for this purpose.</w:t>
            </w:r>
          </w:p>
        </w:tc>
      </w:tr>
      <w:tr w:rsidR="00A93FAC" w:rsidRPr="001843D3" w14:paraId="53B1D4AC" w14:textId="00820B9D" w:rsidTr="00796CA8">
        <w:tc>
          <w:tcPr>
            <w:tcW w:w="4717" w:type="dxa"/>
          </w:tcPr>
          <w:p w14:paraId="2970491E"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sz w:val="16"/>
                <w:szCs w:val="16"/>
              </w:rPr>
              <w:t>Al realizar la identificación de Peligros de las actividades de Reconocimiento y Exploración Superficial, Exploración y Extracción de Hidrocarburos, los Regulados podrán basarse en una variedad de técnicas de identificación de Peligros, tales como:</w:t>
            </w:r>
          </w:p>
        </w:tc>
        <w:tc>
          <w:tcPr>
            <w:tcW w:w="4633" w:type="dxa"/>
          </w:tcPr>
          <w:p w14:paraId="18042954" w14:textId="4727E060" w:rsidR="00A93FAC" w:rsidRPr="001843D3" w:rsidRDefault="00A93FAC" w:rsidP="00A93FAC">
            <w:pPr>
              <w:pStyle w:val="Texto"/>
              <w:spacing w:line="222" w:lineRule="exact"/>
              <w:ind w:firstLine="0"/>
              <w:rPr>
                <w:rFonts w:ascii="Verdana" w:hAnsi="Verdana"/>
                <w:sz w:val="16"/>
                <w:szCs w:val="16"/>
                <w:lang w:val="en-US"/>
              </w:rPr>
            </w:pPr>
            <w:r w:rsidRPr="001843D3">
              <w:rPr>
                <w:rFonts w:ascii="Verdana" w:hAnsi="Verdana"/>
                <w:sz w:val="16"/>
                <w:szCs w:val="16"/>
                <w:lang w:val="en-US"/>
              </w:rPr>
              <w:t xml:space="preserve">When carrying out the identification of </w:t>
            </w:r>
            <w:r w:rsidRPr="001843D3">
              <w:rPr>
                <w:rFonts w:ascii="Verdana" w:hAnsi="Verdana"/>
                <w:sz w:val="16"/>
                <w:szCs w:val="16"/>
                <w:lang w:val="en-US"/>
              </w:rPr>
              <w:t xml:space="preserve">hazards of the activities of reconnaissance and surface exploration, exploration and extraction of hydrocarbons, the regulated parties may rely on a variety of hazard </w:t>
            </w:r>
            <w:r w:rsidRPr="001843D3">
              <w:rPr>
                <w:rFonts w:ascii="Verdana" w:hAnsi="Verdana"/>
                <w:sz w:val="16"/>
                <w:szCs w:val="16"/>
                <w:lang w:val="en-US"/>
              </w:rPr>
              <w:t>identification techniques, such as:</w:t>
            </w:r>
          </w:p>
        </w:tc>
      </w:tr>
      <w:tr w:rsidR="00A93FAC" w:rsidRPr="001843D3" w14:paraId="5EEB227F" w14:textId="72B24432" w:rsidTr="00796CA8">
        <w:tc>
          <w:tcPr>
            <w:tcW w:w="4717" w:type="dxa"/>
          </w:tcPr>
          <w:p w14:paraId="68389CFA"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proofErr w:type="gramStart"/>
            <w:r w:rsidRPr="001843D3">
              <w:rPr>
                <w:rFonts w:ascii="Verdana" w:hAnsi="Verdana"/>
                <w:sz w:val="16"/>
                <w:szCs w:val="16"/>
              </w:rPr>
              <w:t>HAZID.-</w:t>
            </w:r>
            <w:proofErr w:type="gramEnd"/>
            <w:r w:rsidRPr="001843D3">
              <w:rPr>
                <w:rFonts w:ascii="Verdana" w:hAnsi="Verdana"/>
                <w:sz w:val="16"/>
                <w:szCs w:val="16"/>
              </w:rPr>
              <w:t xml:space="preserve"> una técnica de identificación de todos los Peligros significativos asociados a una actividad en particular (por sus siglas en inglés </w:t>
            </w:r>
            <w:r w:rsidRPr="001843D3">
              <w:rPr>
                <w:rFonts w:ascii="Verdana" w:hAnsi="Verdana"/>
                <w:i/>
                <w:sz w:val="16"/>
                <w:szCs w:val="16"/>
              </w:rPr>
              <w:t xml:space="preserve">Hazard </w:t>
            </w:r>
            <w:proofErr w:type="spellStart"/>
            <w:r w:rsidRPr="001843D3">
              <w:rPr>
                <w:rFonts w:ascii="Verdana" w:hAnsi="Verdana"/>
                <w:i/>
                <w:sz w:val="16"/>
                <w:szCs w:val="16"/>
              </w:rPr>
              <w:t>Identification</w:t>
            </w:r>
            <w:proofErr w:type="spellEnd"/>
            <w:r w:rsidRPr="001843D3">
              <w:rPr>
                <w:rFonts w:ascii="Verdana" w:hAnsi="Verdana"/>
                <w:sz w:val="16"/>
                <w:szCs w:val="16"/>
              </w:rPr>
              <w:t>);</w:t>
            </w:r>
          </w:p>
        </w:tc>
        <w:tc>
          <w:tcPr>
            <w:tcW w:w="4633" w:type="dxa"/>
          </w:tcPr>
          <w:p w14:paraId="3BEF1ED9" w14:textId="7AEB0109"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proofErr w:type="gramStart"/>
            <w:r w:rsidRPr="001843D3">
              <w:rPr>
                <w:rFonts w:ascii="Verdana" w:hAnsi="Verdana"/>
                <w:sz w:val="16"/>
                <w:szCs w:val="16"/>
                <w:lang w:val="en-US"/>
              </w:rPr>
              <w:t>HAZID.-</w:t>
            </w:r>
            <w:proofErr w:type="gramEnd"/>
            <w:r w:rsidRPr="001843D3">
              <w:rPr>
                <w:rFonts w:ascii="Verdana" w:hAnsi="Verdana"/>
                <w:sz w:val="16"/>
                <w:szCs w:val="16"/>
                <w:lang w:val="en-US"/>
              </w:rPr>
              <w:t xml:space="preserve"> a technique for identifying all significant </w:t>
            </w:r>
            <w:r w:rsidRPr="001843D3">
              <w:rPr>
                <w:rFonts w:ascii="Verdana" w:hAnsi="Verdana"/>
                <w:sz w:val="16"/>
                <w:szCs w:val="16"/>
                <w:lang w:val="en-US"/>
              </w:rPr>
              <w:t>h</w:t>
            </w:r>
            <w:r w:rsidRPr="001843D3">
              <w:rPr>
                <w:rFonts w:ascii="Verdana" w:hAnsi="Verdana"/>
                <w:sz w:val="16"/>
                <w:szCs w:val="16"/>
                <w:lang w:val="en-US"/>
              </w:rPr>
              <w:t>azards associated with a particular activity (</w:t>
            </w:r>
            <w:r w:rsidRPr="001843D3">
              <w:rPr>
                <w:rFonts w:ascii="Verdana" w:hAnsi="Verdana"/>
                <w:i/>
                <w:sz w:val="16"/>
                <w:szCs w:val="16"/>
                <w:lang w:val="en-US"/>
              </w:rPr>
              <w:t>Hazard Identification</w:t>
            </w:r>
            <w:r w:rsidRPr="001843D3">
              <w:rPr>
                <w:rFonts w:ascii="Verdana" w:hAnsi="Verdana"/>
                <w:i/>
                <w:sz w:val="16"/>
                <w:szCs w:val="16"/>
                <w:lang w:val="en-US"/>
              </w:rPr>
              <w:t xml:space="preserve"> </w:t>
            </w:r>
            <w:r w:rsidRPr="001843D3">
              <w:rPr>
                <w:rFonts w:ascii="Verdana" w:hAnsi="Verdana"/>
                <w:iCs/>
                <w:sz w:val="16"/>
                <w:szCs w:val="16"/>
                <w:lang w:val="en-US"/>
              </w:rPr>
              <w:t>for its acronym in English</w:t>
            </w:r>
            <w:r w:rsidRPr="001843D3">
              <w:rPr>
                <w:rFonts w:ascii="Verdana" w:hAnsi="Verdana"/>
                <w:sz w:val="16"/>
                <w:szCs w:val="16"/>
                <w:lang w:val="en-US"/>
              </w:rPr>
              <w:t>);</w:t>
            </w:r>
          </w:p>
        </w:tc>
      </w:tr>
      <w:tr w:rsidR="00A93FAC" w:rsidRPr="001843D3" w14:paraId="30DB955A" w14:textId="5F7F439F" w:rsidTr="00796CA8">
        <w:tc>
          <w:tcPr>
            <w:tcW w:w="4717" w:type="dxa"/>
          </w:tcPr>
          <w:p w14:paraId="7D974FC1"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b/>
                <w:bCs/>
                <w:sz w:val="16"/>
                <w:szCs w:val="16"/>
              </w:rPr>
              <w:t>PHA</w:t>
            </w:r>
            <w:r w:rsidRPr="001843D3">
              <w:rPr>
                <w:rFonts w:ascii="Verdana" w:hAnsi="Verdana"/>
                <w:sz w:val="16"/>
                <w:szCs w:val="16"/>
              </w:rPr>
              <w:t xml:space="preserve"> – análisis de riesgo preliminar (por sus siglas en inglés </w:t>
            </w:r>
            <w:proofErr w:type="spellStart"/>
            <w:r w:rsidRPr="001843D3">
              <w:rPr>
                <w:rFonts w:ascii="Verdana" w:hAnsi="Verdana"/>
                <w:i/>
                <w:sz w:val="16"/>
                <w:szCs w:val="16"/>
              </w:rPr>
              <w:t>Preliminary</w:t>
            </w:r>
            <w:proofErr w:type="spellEnd"/>
            <w:r w:rsidRPr="001843D3">
              <w:rPr>
                <w:rFonts w:ascii="Verdana" w:hAnsi="Verdana"/>
                <w:i/>
                <w:sz w:val="16"/>
                <w:szCs w:val="16"/>
              </w:rPr>
              <w:t xml:space="preserve"> Hazard </w:t>
            </w:r>
            <w:proofErr w:type="spellStart"/>
            <w:r w:rsidRPr="001843D3">
              <w:rPr>
                <w:rFonts w:ascii="Verdana" w:hAnsi="Verdana"/>
                <w:i/>
                <w:sz w:val="16"/>
                <w:szCs w:val="16"/>
              </w:rPr>
              <w:t>Analysis</w:t>
            </w:r>
            <w:proofErr w:type="spellEnd"/>
            <w:r w:rsidRPr="001843D3">
              <w:rPr>
                <w:rFonts w:ascii="Verdana" w:hAnsi="Verdana"/>
                <w:sz w:val="16"/>
                <w:szCs w:val="16"/>
              </w:rPr>
              <w:t>);</w:t>
            </w:r>
          </w:p>
        </w:tc>
        <w:tc>
          <w:tcPr>
            <w:tcW w:w="4633" w:type="dxa"/>
          </w:tcPr>
          <w:p w14:paraId="30520DF8" w14:textId="52F80AF3"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b/>
                <w:bCs/>
                <w:sz w:val="16"/>
                <w:szCs w:val="16"/>
                <w:lang w:val="en-US"/>
              </w:rPr>
              <w:t>PHA</w:t>
            </w:r>
            <w:r w:rsidRPr="001843D3">
              <w:rPr>
                <w:rFonts w:ascii="Verdana" w:hAnsi="Verdana"/>
                <w:sz w:val="16"/>
                <w:szCs w:val="16"/>
                <w:lang w:val="en-US"/>
              </w:rPr>
              <w:t xml:space="preserve"> – </w:t>
            </w:r>
            <w:r w:rsidRPr="001843D3">
              <w:rPr>
                <w:rFonts w:ascii="Verdana" w:hAnsi="Verdana"/>
                <w:i/>
                <w:sz w:val="16"/>
                <w:szCs w:val="16"/>
                <w:lang w:val="en-US"/>
              </w:rPr>
              <w:t>Preliminary Hazard Analysis</w:t>
            </w:r>
            <w:r w:rsidRPr="001843D3">
              <w:rPr>
                <w:rFonts w:ascii="Verdana" w:hAnsi="Verdana"/>
                <w:sz w:val="16"/>
                <w:szCs w:val="16"/>
                <w:lang w:val="en-US"/>
              </w:rPr>
              <w:t xml:space="preserve"> (</w:t>
            </w:r>
            <w:r w:rsidRPr="001843D3">
              <w:rPr>
                <w:rFonts w:ascii="Verdana" w:hAnsi="Verdana"/>
                <w:iCs/>
                <w:sz w:val="16"/>
                <w:szCs w:val="16"/>
                <w:lang w:val="en-US"/>
              </w:rPr>
              <w:t>for its acronym in English</w:t>
            </w:r>
            <w:r w:rsidRPr="001843D3">
              <w:rPr>
                <w:rFonts w:ascii="Verdana" w:hAnsi="Verdana"/>
                <w:iCs/>
                <w:sz w:val="16"/>
                <w:szCs w:val="16"/>
                <w:lang w:val="en-US"/>
              </w:rPr>
              <w:t>);</w:t>
            </w:r>
          </w:p>
        </w:tc>
      </w:tr>
      <w:tr w:rsidR="00A93FAC" w:rsidRPr="001843D3" w14:paraId="7EC32CC0" w14:textId="56EEA973" w:rsidTr="00796CA8">
        <w:tc>
          <w:tcPr>
            <w:tcW w:w="4717" w:type="dxa"/>
          </w:tcPr>
          <w:p w14:paraId="72FD6972"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b/>
                <w:bCs/>
                <w:sz w:val="16"/>
                <w:szCs w:val="16"/>
              </w:rPr>
              <w:t>JHA</w:t>
            </w:r>
            <w:r w:rsidRPr="001843D3">
              <w:rPr>
                <w:rFonts w:ascii="Verdana" w:hAnsi="Verdana"/>
                <w:sz w:val="16"/>
                <w:szCs w:val="16"/>
              </w:rPr>
              <w:t xml:space="preserve"> – análisis de riesgos de trabajo (por sus siglas en inglés </w:t>
            </w:r>
            <w:r w:rsidRPr="001843D3">
              <w:rPr>
                <w:rFonts w:ascii="Verdana" w:hAnsi="Verdana"/>
                <w:i/>
                <w:sz w:val="16"/>
                <w:szCs w:val="16"/>
              </w:rPr>
              <w:t xml:space="preserve">Job Hazard </w:t>
            </w:r>
            <w:proofErr w:type="spellStart"/>
            <w:r w:rsidRPr="001843D3">
              <w:rPr>
                <w:rFonts w:ascii="Verdana" w:hAnsi="Verdana"/>
                <w:i/>
                <w:sz w:val="16"/>
                <w:szCs w:val="16"/>
              </w:rPr>
              <w:t>Analysis</w:t>
            </w:r>
            <w:proofErr w:type="spellEnd"/>
            <w:r w:rsidRPr="001843D3">
              <w:rPr>
                <w:rFonts w:ascii="Verdana" w:hAnsi="Verdana"/>
                <w:sz w:val="16"/>
                <w:szCs w:val="16"/>
              </w:rPr>
              <w:t>);</w:t>
            </w:r>
          </w:p>
        </w:tc>
        <w:tc>
          <w:tcPr>
            <w:tcW w:w="4633" w:type="dxa"/>
          </w:tcPr>
          <w:p w14:paraId="1CE79020" w14:textId="008E1FA1"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b/>
                <w:bCs/>
                <w:sz w:val="16"/>
                <w:szCs w:val="16"/>
                <w:lang w:val="en-US"/>
              </w:rPr>
              <w:t>JHA</w:t>
            </w:r>
            <w:r w:rsidRPr="001843D3">
              <w:rPr>
                <w:rFonts w:ascii="Verdana" w:hAnsi="Verdana"/>
                <w:sz w:val="16"/>
                <w:szCs w:val="16"/>
                <w:lang w:val="en-US"/>
              </w:rPr>
              <w:t xml:space="preserve"> – Job </w:t>
            </w:r>
            <w:r w:rsidRPr="001843D3">
              <w:rPr>
                <w:rFonts w:ascii="Verdana" w:hAnsi="Verdana"/>
                <w:i/>
                <w:sz w:val="16"/>
                <w:szCs w:val="16"/>
                <w:lang w:val="en-US"/>
              </w:rPr>
              <w:t>Hazard Analysis</w:t>
            </w:r>
            <w:r w:rsidRPr="001843D3">
              <w:rPr>
                <w:rFonts w:ascii="Verdana" w:hAnsi="Verdana"/>
                <w:sz w:val="16"/>
                <w:szCs w:val="16"/>
                <w:lang w:val="en-US"/>
              </w:rPr>
              <w:t>;</w:t>
            </w:r>
            <w:r w:rsidRPr="001843D3">
              <w:rPr>
                <w:rFonts w:ascii="Verdana" w:hAnsi="Verdana"/>
                <w:sz w:val="16"/>
                <w:szCs w:val="16"/>
                <w:lang w:val="en-US"/>
              </w:rPr>
              <w:t xml:space="preserve"> </w:t>
            </w:r>
            <w:r w:rsidRPr="001843D3">
              <w:rPr>
                <w:rFonts w:ascii="Verdana" w:hAnsi="Verdana"/>
                <w:sz w:val="16"/>
                <w:szCs w:val="16"/>
                <w:lang w:val="en-US"/>
              </w:rPr>
              <w:t>(</w:t>
            </w:r>
            <w:r w:rsidRPr="001843D3">
              <w:rPr>
                <w:rFonts w:ascii="Verdana" w:hAnsi="Verdana"/>
                <w:iCs/>
                <w:sz w:val="16"/>
                <w:szCs w:val="16"/>
                <w:lang w:val="en-US"/>
              </w:rPr>
              <w:t>for its acronym in English);</w:t>
            </w:r>
          </w:p>
        </w:tc>
      </w:tr>
      <w:tr w:rsidR="00A93FAC" w:rsidRPr="001843D3" w14:paraId="206972F9" w14:textId="7A90CBF3" w:rsidTr="00796CA8">
        <w:tc>
          <w:tcPr>
            <w:tcW w:w="4717" w:type="dxa"/>
          </w:tcPr>
          <w:p w14:paraId="2098C926"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b/>
                <w:bCs/>
                <w:sz w:val="16"/>
                <w:szCs w:val="16"/>
              </w:rPr>
              <w:t>FTA</w:t>
            </w:r>
            <w:r w:rsidRPr="001843D3">
              <w:rPr>
                <w:rFonts w:ascii="Verdana" w:hAnsi="Verdana"/>
                <w:sz w:val="16"/>
                <w:szCs w:val="16"/>
              </w:rPr>
              <w:t xml:space="preserve"> – análisis de árbol de fallas (por sus siglas en inglés </w:t>
            </w:r>
            <w:proofErr w:type="spellStart"/>
            <w:r w:rsidRPr="001843D3">
              <w:rPr>
                <w:rFonts w:ascii="Verdana" w:hAnsi="Verdana"/>
                <w:i/>
                <w:sz w:val="16"/>
                <w:szCs w:val="16"/>
              </w:rPr>
              <w:t>Fault</w:t>
            </w:r>
            <w:proofErr w:type="spellEnd"/>
            <w:r w:rsidRPr="001843D3">
              <w:rPr>
                <w:rFonts w:ascii="Verdana" w:hAnsi="Verdana"/>
                <w:i/>
                <w:sz w:val="16"/>
                <w:szCs w:val="16"/>
              </w:rPr>
              <w:t xml:space="preserve"> </w:t>
            </w:r>
            <w:proofErr w:type="spellStart"/>
            <w:r w:rsidRPr="001843D3">
              <w:rPr>
                <w:rFonts w:ascii="Verdana" w:hAnsi="Verdana"/>
                <w:i/>
                <w:sz w:val="16"/>
                <w:szCs w:val="16"/>
              </w:rPr>
              <w:t>Tree</w:t>
            </w:r>
            <w:proofErr w:type="spellEnd"/>
            <w:r w:rsidRPr="001843D3">
              <w:rPr>
                <w:rFonts w:ascii="Verdana" w:hAnsi="Verdana"/>
                <w:i/>
                <w:sz w:val="16"/>
                <w:szCs w:val="16"/>
              </w:rPr>
              <w:t xml:space="preserve"> </w:t>
            </w:r>
            <w:proofErr w:type="spellStart"/>
            <w:r w:rsidRPr="001843D3">
              <w:rPr>
                <w:rFonts w:ascii="Verdana" w:hAnsi="Verdana"/>
                <w:i/>
                <w:sz w:val="16"/>
                <w:szCs w:val="16"/>
              </w:rPr>
              <w:t>Analysis</w:t>
            </w:r>
            <w:proofErr w:type="spellEnd"/>
            <w:r w:rsidRPr="001843D3">
              <w:rPr>
                <w:rFonts w:ascii="Verdana" w:hAnsi="Verdana"/>
                <w:sz w:val="16"/>
                <w:szCs w:val="16"/>
              </w:rPr>
              <w:t>);</w:t>
            </w:r>
          </w:p>
        </w:tc>
        <w:tc>
          <w:tcPr>
            <w:tcW w:w="4633" w:type="dxa"/>
          </w:tcPr>
          <w:p w14:paraId="1FED2F8D" w14:textId="70D18581"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b/>
                <w:bCs/>
                <w:sz w:val="16"/>
                <w:szCs w:val="16"/>
                <w:lang w:val="en-US"/>
              </w:rPr>
              <w:t>FTA</w:t>
            </w:r>
            <w:r w:rsidRPr="001843D3">
              <w:rPr>
                <w:rFonts w:ascii="Verdana" w:hAnsi="Verdana"/>
                <w:sz w:val="16"/>
                <w:szCs w:val="16"/>
                <w:lang w:val="en-US"/>
              </w:rPr>
              <w:t xml:space="preserve"> – Fault Tree </w:t>
            </w:r>
            <w:r w:rsidRPr="001843D3">
              <w:rPr>
                <w:rFonts w:ascii="Verdana" w:hAnsi="Verdana"/>
                <w:i/>
                <w:sz w:val="16"/>
                <w:szCs w:val="16"/>
                <w:lang w:val="en-US"/>
              </w:rPr>
              <w:t>Analysis</w:t>
            </w:r>
            <w:r w:rsidRPr="001843D3">
              <w:rPr>
                <w:rFonts w:ascii="Verdana" w:hAnsi="Verdana"/>
                <w:i/>
                <w:sz w:val="16"/>
                <w:szCs w:val="16"/>
                <w:lang w:val="en-US"/>
              </w:rPr>
              <w:t xml:space="preserve"> </w:t>
            </w:r>
            <w:r w:rsidRPr="001843D3">
              <w:rPr>
                <w:rFonts w:ascii="Verdana" w:hAnsi="Verdana"/>
                <w:sz w:val="16"/>
                <w:szCs w:val="16"/>
                <w:lang w:val="en-US"/>
              </w:rPr>
              <w:t>(</w:t>
            </w:r>
            <w:r w:rsidRPr="001843D3">
              <w:rPr>
                <w:rFonts w:ascii="Verdana" w:hAnsi="Verdana"/>
                <w:iCs/>
                <w:sz w:val="16"/>
                <w:szCs w:val="16"/>
                <w:lang w:val="en-US"/>
              </w:rPr>
              <w:t>for its acronym in English);</w:t>
            </w:r>
          </w:p>
        </w:tc>
      </w:tr>
      <w:tr w:rsidR="00A93FAC" w:rsidRPr="001843D3" w14:paraId="47B022B9" w14:textId="6945FAE1" w:rsidTr="00796CA8">
        <w:tc>
          <w:tcPr>
            <w:tcW w:w="4717" w:type="dxa"/>
          </w:tcPr>
          <w:p w14:paraId="086C8ED4"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b/>
                <w:bCs/>
                <w:sz w:val="16"/>
                <w:szCs w:val="16"/>
              </w:rPr>
              <w:t>ETA</w:t>
            </w:r>
            <w:r w:rsidRPr="001843D3">
              <w:rPr>
                <w:rFonts w:ascii="Verdana" w:hAnsi="Verdana"/>
                <w:sz w:val="16"/>
                <w:szCs w:val="16"/>
              </w:rPr>
              <w:t xml:space="preserve"> – análisis de árbol de eventos (por sus siglas en inglés </w:t>
            </w:r>
            <w:proofErr w:type="spellStart"/>
            <w:r w:rsidRPr="001843D3">
              <w:rPr>
                <w:rFonts w:ascii="Verdana" w:hAnsi="Verdana"/>
                <w:i/>
                <w:sz w:val="16"/>
                <w:szCs w:val="16"/>
              </w:rPr>
              <w:t>Event</w:t>
            </w:r>
            <w:proofErr w:type="spellEnd"/>
            <w:r w:rsidRPr="001843D3">
              <w:rPr>
                <w:rFonts w:ascii="Verdana" w:hAnsi="Verdana"/>
                <w:i/>
                <w:sz w:val="16"/>
                <w:szCs w:val="16"/>
              </w:rPr>
              <w:t xml:space="preserve"> </w:t>
            </w:r>
            <w:proofErr w:type="spellStart"/>
            <w:r w:rsidRPr="001843D3">
              <w:rPr>
                <w:rFonts w:ascii="Verdana" w:hAnsi="Verdana"/>
                <w:i/>
                <w:sz w:val="16"/>
                <w:szCs w:val="16"/>
              </w:rPr>
              <w:t>Tree</w:t>
            </w:r>
            <w:proofErr w:type="spellEnd"/>
            <w:r w:rsidRPr="001843D3">
              <w:rPr>
                <w:rFonts w:ascii="Verdana" w:hAnsi="Verdana"/>
                <w:i/>
                <w:sz w:val="16"/>
                <w:szCs w:val="16"/>
              </w:rPr>
              <w:t xml:space="preserve"> </w:t>
            </w:r>
            <w:proofErr w:type="spellStart"/>
            <w:r w:rsidRPr="001843D3">
              <w:rPr>
                <w:rFonts w:ascii="Verdana" w:hAnsi="Verdana"/>
                <w:i/>
                <w:sz w:val="16"/>
                <w:szCs w:val="16"/>
              </w:rPr>
              <w:t>Analysis</w:t>
            </w:r>
            <w:proofErr w:type="spellEnd"/>
            <w:r w:rsidRPr="001843D3">
              <w:rPr>
                <w:rFonts w:ascii="Verdana" w:hAnsi="Verdana"/>
                <w:sz w:val="16"/>
                <w:szCs w:val="16"/>
              </w:rPr>
              <w:t>);</w:t>
            </w:r>
          </w:p>
        </w:tc>
        <w:tc>
          <w:tcPr>
            <w:tcW w:w="4633" w:type="dxa"/>
          </w:tcPr>
          <w:p w14:paraId="3CB66E98" w14:textId="3F138376"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b/>
                <w:bCs/>
                <w:sz w:val="16"/>
                <w:szCs w:val="16"/>
                <w:lang w:val="en-US"/>
              </w:rPr>
              <w:t>ETA</w:t>
            </w:r>
            <w:r w:rsidRPr="001843D3">
              <w:rPr>
                <w:rFonts w:ascii="Verdana" w:hAnsi="Verdana"/>
                <w:sz w:val="16"/>
                <w:szCs w:val="16"/>
                <w:lang w:val="en-US"/>
              </w:rPr>
              <w:t xml:space="preserve"> – Event Tree </w:t>
            </w:r>
            <w:r w:rsidRPr="001843D3">
              <w:rPr>
                <w:rFonts w:ascii="Verdana" w:hAnsi="Verdana"/>
                <w:i/>
                <w:sz w:val="16"/>
                <w:szCs w:val="16"/>
                <w:lang w:val="en-US"/>
              </w:rPr>
              <w:t xml:space="preserve">Analysis </w:t>
            </w:r>
            <w:r w:rsidRPr="001843D3">
              <w:rPr>
                <w:rFonts w:ascii="Verdana" w:hAnsi="Verdana"/>
                <w:sz w:val="16"/>
                <w:szCs w:val="16"/>
                <w:lang w:val="en-US"/>
              </w:rPr>
              <w:t>(</w:t>
            </w:r>
            <w:r w:rsidRPr="001843D3">
              <w:rPr>
                <w:rFonts w:ascii="Verdana" w:hAnsi="Verdana"/>
                <w:iCs/>
                <w:sz w:val="16"/>
                <w:szCs w:val="16"/>
                <w:lang w:val="en-US"/>
              </w:rPr>
              <w:t>for its acronym in English);</w:t>
            </w:r>
          </w:p>
        </w:tc>
      </w:tr>
      <w:tr w:rsidR="00A93FAC" w:rsidRPr="001843D3" w14:paraId="2E08A249" w14:textId="3DBD836D" w:rsidTr="00796CA8">
        <w:tc>
          <w:tcPr>
            <w:tcW w:w="4717" w:type="dxa"/>
          </w:tcPr>
          <w:p w14:paraId="4B30E687"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VI.</w:t>
            </w:r>
            <w:r w:rsidRPr="001843D3">
              <w:rPr>
                <w:rFonts w:ascii="Verdana" w:hAnsi="Verdana"/>
                <w:b/>
                <w:sz w:val="16"/>
                <w:szCs w:val="16"/>
              </w:rPr>
              <w:tab/>
            </w:r>
            <w:r w:rsidRPr="001843D3">
              <w:rPr>
                <w:rFonts w:ascii="Verdana" w:hAnsi="Verdana"/>
                <w:b/>
                <w:bCs/>
                <w:sz w:val="16"/>
                <w:szCs w:val="16"/>
              </w:rPr>
              <w:t xml:space="preserve">HAZOP </w:t>
            </w:r>
            <w:r w:rsidRPr="001843D3">
              <w:rPr>
                <w:rFonts w:ascii="Verdana" w:hAnsi="Verdana"/>
                <w:sz w:val="16"/>
                <w:szCs w:val="16"/>
              </w:rPr>
              <w:t xml:space="preserve">– análisis de riesgo y operatividad (por sus siglas en inglés </w:t>
            </w:r>
            <w:r w:rsidRPr="001843D3">
              <w:rPr>
                <w:rFonts w:ascii="Verdana" w:hAnsi="Verdana"/>
                <w:i/>
                <w:sz w:val="16"/>
                <w:szCs w:val="16"/>
              </w:rPr>
              <w:t xml:space="preserve">Hazard And </w:t>
            </w:r>
            <w:proofErr w:type="spellStart"/>
            <w:r w:rsidRPr="001843D3">
              <w:rPr>
                <w:rFonts w:ascii="Verdana" w:hAnsi="Verdana"/>
                <w:i/>
                <w:sz w:val="16"/>
                <w:szCs w:val="16"/>
              </w:rPr>
              <w:t>Operability</w:t>
            </w:r>
            <w:proofErr w:type="spellEnd"/>
            <w:r w:rsidRPr="001843D3">
              <w:rPr>
                <w:rFonts w:ascii="Verdana" w:hAnsi="Verdana"/>
                <w:i/>
                <w:sz w:val="16"/>
                <w:szCs w:val="16"/>
              </w:rPr>
              <w:t xml:space="preserve"> </w:t>
            </w:r>
            <w:proofErr w:type="spellStart"/>
            <w:r w:rsidRPr="001843D3">
              <w:rPr>
                <w:rFonts w:ascii="Verdana" w:hAnsi="Verdana"/>
                <w:i/>
                <w:sz w:val="16"/>
                <w:szCs w:val="16"/>
              </w:rPr>
              <w:t>Analysis</w:t>
            </w:r>
            <w:proofErr w:type="spellEnd"/>
            <w:r w:rsidRPr="001843D3">
              <w:rPr>
                <w:rFonts w:ascii="Verdana" w:hAnsi="Verdana"/>
                <w:sz w:val="16"/>
                <w:szCs w:val="16"/>
              </w:rPr>
              <w:t>);</w:t>
            </w:r>
          </w:p>
        </w:tc>
        <w:tc>
          <w:tcPr>
            <w:tcW w:w="4633" w:type="dxa"/>
          </w:tcPr>
          <w:p w14:paraId="2A67CE02" w14:textId="5540A3E1"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HAZOP – </w:t>
            </w:r>
            <w:r w:rsidRPr="001843D3">
              <w:rPr>
                <w:rFonts w:ascii="Verdana" w:hAnsi="Verdana"/>
                <w:bCs/>
                <w:sz w:val="16"/>
                <w:szCs w:val="16"/>
                <w:lang w:val="en-US"/>
              </w:rPr>
              <w:t xml:space="preserve">Hazard </w:t>
            </w:r>
            <w:r w:rsidRPr="005D7658">
              <w:rPr>
                <w:rFonts w:ascii="Verdana" w:hAnsi="Verdana"/>
                <w:bCs/>
                <w:sz w:val="16"/>
                <w:szCs w:val="16"/>
                <w:lang w:val="en-US"/>
              </w:rPr>
              <w:t>and</w:t>
            </w:r>
            <w:r w:rsidRPr="001843D3">
              <w:rPr>
                <w:rFonts w:ascii="Verdana" w:hAnsi="Verdana"/>
                <w:i/>
                <w:sz w:val="16"/>
                <w:szCs w:val="16"/>
                <w:lang w:val="en-US"/>
              </w:rPr>
              <w:t xml:space="preserve"> Operability </w:t>
            </w:r>
            <w:r w:rsidRPr="001843D3">
              <w:rPr>
                <w:rFonts w:ascii="Verdana" w:hAnsi="Verdana"/>
                <w:sz w:val="16"/>
                <w:szCs w:val="16"/>
                <w:lang w:val="en-US"/>
              </w:rPr>
              <w:t>Analysis</w:t>
            </w:r>
            <w:r w:rsidRPr="001843D3">
              <w:rPr>
                <w:rFonts w:ascii="Verdana" w:hAnsi="Verdana"/>
                <w:i/>
                <w:sz w:val="16"/>
                <w:szCs w:val="16"/>
                <w:lang w:val="en-US"/>
              </w:rPr>
              <w:t xml:space="preserve"> </w:t>
            </w:r>
            <w:r w:rsidRPr="001843D3">
              <w:rPr>
                <w:rFonts w:ascii="Verdana" w:hAnsi="Verdana"/>
                <w:sz w:val="16"/>
                <w:szCs w:val="16"/>
                <w:lang w:val="en-US"/>
              </w:rPr>
              <w:t>(</w:t>
            </w:r>
            <w:r w:rsidRPr="001843D3">
              <w:rPr>
                <w:rFonts w:ascii="Verdana" w:hAnsi="Verdana"/>
                <w:iCs/>
                <w:sz w:val="16"/>
                <w:szCs w:val="16"/>
                <w:lang w:val="en-US"/>
              </w:rPr>
              <w:t>for its acronym in English);</w:t>
            </w:r>
          </w:p>
        </w:tc>
      </w:tr>
      <w:tr w:rsidR="00A93FAC" w:rsidRPr="001843D3" w14:paraId="5947FB31" w14:textId="6B56DB4C" w:rsidTr="00796CA8">
        <w:tc>
          <w:tcPr>
            <w:tcW w:w="4717" w:type="dxa"/>
          </w:tcPr>
          <w:p w14:paraId="1C468ACF"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VII.</w:t>
            </w:r>
            <w:r w:rsidRPr="001843D3">
              <w:rPr>
                <w:rFonts w:ascii="Verdana" w:hAnsi="Verdana"/>
                <w:b/>
                <w:sz w:val="16"/>
                <w:szCs w:val="16"/>
              </w:rPr>
              <w:tab/>
            </w:r>
            <w:r w:rsidRPr="001843D3">
              <w:rPr>
                <w:rFonts w:ascii="Verdana" w:hAnsi="Verdana"/>
                <w:b/>
                <w:bCs/>
                <w:sz w:val="16"/>
                <w:szCs w:val="16"/>
              </w:rPr>
              <w:t>FMEA</w:t>
            </w:r>
            <w:r w:rsidRPr="001843D3">
              <w:rPr>
                <w:rFonts w:ascii="Verdana" w:hAnsi="Verdana"/>
                <w:sz w:val="16"/>
                <w:szCs w:val="16"/>
              </w:rPr>
              <w:t xml:space="preserve"> – análisis modal de fallas y efectos (por sus siglas en inglés </w:t>
            </w:r>
            <w:proofErr w:type="spellStart"/>
            <w:r w:rsidRPr="001843D3">
              <w:rPr>
                <w:rFonts w:ascii="Verdana" w:hAnsi="Verdana"/>
                <w:i/>
                <w:sz w:val="16"/>
                <w:szCs w:val="16"/>
              </w:rPr>
              <w:t>Failure</w:t>
            </w:r>
            <w:proofErr w:type="spellEnd"/>
            <w:r w:rsidRPr="001843D3">
              <w:rPr>
                <w:rFonts w:ascii="Verdana" w:hAnsi="Verdana"/>
                <w:i/>
                <w:sz w:val="16"/>
                <w:szCs w:val="16"/>
              </w:rPr>
              <w:t xml:space="preserve"> </w:t>
            </w:r>
            <w:proofErr w:type="spellStart"/>
            <w:r w:rsidRPr="001843D3">
              <w:rPr>
                <w:rFonts w:ascii="Verdana" w:hAnsi="Verdana"/>
                <w:i/>
                <w:sz w:val="16"/>
                <w:szCs w:val="16"/>
              </w:rPr>
              <w:t>Modes</w:t>
            </w:r>
            <w:proofErr w:type="spellEnd"/>
            <w:r w:rsidRPr="001843D3">
              <w:rPr>
                <w:rFonts w:ascii="Verdana" w:hAnsi="Verdana"/>
                <w:i/>
                <w:sz w:val="16"/>
                <w:szCs w:val="16"/>
              </w:rPr>
              <w:t xml:space="preserve"> and </w:t>
            </w:r>
            <w:proofErr w:type="spellStart"/>
            <w:r w:rsidRPr="001843D3">
              <w:rPr>
                <w:rFonts w:ascii="Verdana" w:hAnsi="Verdana"/>
                <w:i/>
                <w:sz w:val="16"/>
                <w:szCs w:val="16"/>
              </w:rPr>
              <w:t>Effects</w:t>
            </w:r>
            <w:proofErr w:type="spellEnd"/>
            <w:r w:rsidRPr="001843D3">
              <w:rPr>
                <w:rFonts w:ascii="Verdana" w:hAnsi="Verdana"/>
                <w:i/>
                <w:sz w:val="16"/>
                <w:szCs w:val="16"/>
              </w:rPr>
              <w:t xml:space="preserve"> </w:t>
            </w:r>
            <w:proofErr w:type="spellStart"/>
            <w:r w:rsidRPr="001843D3">
              <w:rPr>
                <w:rFonts w:ascii="Verdana" w:hAnsi="Verdana"/>
                <w:i/>
                <w:sz w:val="16"/>
                <w:szCs w:val="16"/>
              </w:rPr>
              <w:t>Analysis</w:t>
            </w:r>
            <w:proofErr w:type="spellEnd"/>
            <w:r w:rsidRPr="001843D3">
              <w:rPr>
                <w:rFonts w:ascii="Verdana" w:hAnsi="Verdana"/>
                <w:sz w:val="16"/>
                <w:szCs w:val="16"/>
              </w:rPr>
              <w:t>);</w:t>
            </w:r>
          </w:p>
        </w:tc>
        <w:tc>
          <w:tcPr>
            <w:tcW w:w="4633" w:type="dxa"/>
          </w:tcPr>
          <w:p w14:paraId="7E27D1C4" w14:textId="78B69573"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b/>
                <w:bCs/>
                <w:sz w:val="16"/>
                <w:szCs w:val="16"/>
                <w:lang w:val="en-US"/>
              </w:rPr>
              <w:t>FMEA</w:t>
            </w:r>
            <w:r w:rsidRPr="001843D3">
              <w:rPr>
                <w:rFonts w:ascii="Verdana" w:hAnsi="Verdana"/>
                <w:sz w:val="16"/>
                <w:szCs w:val="16"/>
                <w:lang w:val="en-US"/>
              </w:rPr>
              <w:t xml:space="preserve"> – failure mode and effects analysis </w:t>
            </w:r>
            <w:proofErr w:type="gramStart"/>
            <w:r w:rsidRPr="001843D3">
              <w:rPr>
                <w:rFonts w:ascii="Verdana" w:hAnsi="Verdana"/>
                <w:sz w:val="16"/>
                <w:szCs w:val="16"/>
                <w:lang w:val="en-US"/>
              </w:rPr>
              <w:t xml:space="preserve">( </w:t>
            </w:r>
            <w:r w:rsidRPr="001843D3">
              <w:rPr>
                <w:rFonts w:ascii="Verdana" w:hAnsi="Verdana"/>
                <w:i/>
                <w:sz w:val="16"/>
                <w:szCs w:val="16"/>
                <w:lang w:val="en-US"/>
              </w:rPr>
              <w:t>Failure</w:t>
            </w:r>
            <w:proofErr w:type="gramEnd"/>
            <w:r w:rsidRPr="001843D3">
              <w:rPr>
                <w:rFonts w:ascii="Verdana" w:hAnsi="Verdana"/>
                <w:i/>
                <w:sz w:val="16"/>
                <w:szCs w:val="16"/>
                <w:lang w:val="en-US"/>
              </w:rPr>
              <w:t xml:space="preserve"> Modes and Effects Analysis</w:t>
            </w:r>
            <w:r w:rsidRPr="001843D3">
              <w:rPr>
                <w:rFonts w:ascii="Verdana" w:hAnsi="Verdana"/>
                <w:i/>
                <w:sz w:val="16"/>
                <w:szCs w:val="16"/>
                <w:lang w:val="en-US"/>
              </w:rPr>
              <w:t xml:space="preserve"> </w:t>
            </w:r>
            <w:r w:rsidRPr="001843D3">
              <w:rPr>
                <w:rFonts w:ascii="Verdana" w:hAnsi="Verdana"/>
                <w:sz w:val="16"/>
                <w:szCs w:val="16"/>
                <w:lang w:val="en-US"/>
              </w:rPr>
              <w:t>(</w:t>
            </w:r>
            <w:r w:rsidRPr="001843D3">
              <w:rPr>
                <w:rFonts w:ascii="Verdana" w:hAnsi="Verdana"/>
                <w:iCs/>
                <w:sz w:val="16"/>
                <w:szCs w:val="16"/>
                <w:lang w:val="en-US"/>
              </w:rPr>
              <w:t>for its acronym in English</w:t>
            </w:r>
            <w:r w:rsidRPr="001843D3">
              <w:rPr>
                <w:rFonts w:ascii="Verdana" w:hAnsi="Verdana"/>
                <w:sz w:val="16"/>
                <w:szCs w:val="16"/>
                <w:lang w:val="en-US"/>
              </w:rPr>
              <w:t>);</w:t>
            </w:r>
          </w:p>
        </w:tc>
      </w:tr>
      <w:tr w:rsidR="00A93FAC" w:rsidRPr="001843D3" w14:paraId="77237C40" w14:textId="58A7406A" w:rsidTr="00796CA8">
        <w:tc>
          <w:tcPr>
            <w:tcW w:w="4717" w:type="dxa"/>
          </w:tcPr>
          <w:p w14:paraId="397C7865"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VIII.</w:t>
            </w:r>
            <w:r w:rsidRPr="001843D3">
              <w:rPr>
                <w:rFonts w:ascii="Verdana" w:hAnsi="Verdana"/>
                <w:b/>
                <w:sz w:val="16"/>
                <w:szCs w:val="16"/>
              </w:rPr>
              <w:tab/>
            </w:r>
            <w:r w:rsidRPr="001843D3">
              <w:rPr>
                <w:rFonts w:ascii="Verdana" w:hAnsi="Verdana"/>
                <w:b/>
                <w:bCs/>
                <w:sz w:val="16"/>
                <w:szCs w:val="16"/>
              </w:rPr>
              <w:t>PEM</w:t>
            </w:r>
            <w:r w:rsidRPr="001843D3">
              <w:rPr>
                <w:rFonts w:ascii="Verdana" w:hAnsi="Verdana"/>
                <w:sz w:val="16"/>
                <w:szCs w:val="16"/>
              </w:rPr>
              <w:t xml:space="preserve"> – modelización de efectos físicos (por sus siglas en inglés </w:t>
            </w:r>
            <w:proofErr w:type="spellStart"/>
            <w:r w:rsidRPr="001843D3">
              <w:rPr>
                <w:rFonts w:ascii="Verdana" w:hAnsi="Verdana"/>
                <w:i/>
                <w:sz w:val="16"/>
                <w:szCs w:val="16"/>
              </w:rPr>
              <w:t>Physical</w:t>
            </w:r>
            <w:proofErr w:type="spellEnd"/>
            <w:r w:rsidRPr="001843D3">
              <w:rPr>
                <w:rFonts w:ascii="Verdana" w:hAnsi="Verdana"/>
                <w:i/>
                <w:sz w:val="16"/>
                <w:szCs w:val="16"/>
              </w:rPr>
              <w:t xml:space="preserve"> </w:t>
            </w:r>
            <w:proofErr w:type="spellStart"/>
            <w:r w:rsidRPr="001843D3">
              <w:rPr>
                <w:rFonts w:ascii="Verdana" w:hAnsi="Verdana"/>
                <w:i/>
                <w:sz w:val="16"/>
                <w:szCs w:val="16"/>
              </w:rPr>
              <w:t>Effects</w:t>
            </w:r>
            <w:proofErr w:type="spellEnd"/>
            <w:r w:rsidRPr="001843D3">
              <w:rPr>
                <w:rFonts w:ascii="Verdana" w:hAnsi="Verdana"/>
                <w:i/>
                <w:sz w:val="16"/>
                <w:szCs w:val="16"/>
              </w:rPr>
              <w:t xml:space="preserve"> </w:t>
            </w:r>
            <w:proofErr w:type="spellStart"/>
            <w:r w:rsidRPr="001843D3">
              <w:rPr>
                <w:rFonts w:ascii="Verdana" w:hAnsi="Verdana"/>
                <w:i/>
                <w:sz w:val="16"/>
                <w:szCs w:val="16"/>
              </w:rPr>
              <w:t>Modelling</w:t>
            </w:r>
            <w:proofErr w:type="spellEnd"/>
            <w:r w:rsidRPr="001843D3">
              <w:rPr>
                <w:rFonts w:ascii="Verdana" w:hAnsi="Verdana"/>
                <w:sz w:val="16"/>
                <w:szCs w:val="16"/>
              </w:rPr>
              <w:t>);</w:t>
            </w:r>
          </w:p>
        </w:tc>
        <w:tc>
          <w:tcPr>
            <w:tcW w:w="4633" w:type="dxa"/>
          </w:tcPr>
          <w:p w14:paraId="235F1839" w14:textId="3079D8DD"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VIII. PEM – </w:t>
            </w:r>
            <w:r w:rsidRPr="001843D3">
              <w:rPr>
                <w:rFonts w:ascii="Verdana" w:hAnsi="Verdana"/>
                <w:b/>
                <w:sz w:val="16"/>
                <w:szCs w:val="16"/>
                <w:lang w:val="en-US"/>
              </w:rPr>
              <w:tab/>
            </w:r>
            <w:r w:rsidRPr="001843D3">
              <w:rPr>
                <w:rFonts w:ascii="Verdana" w:hAnsi="Verdana"/>
                <w:i/>
                <w:sz w:val="16"/>
                <w:szCs w:val="16"/>
                <w:lang w:val="en-US"/>
              </w:rPr>
              <w:t xml:space="preserve">Physical </w:t>
            </w:r>
            <w:r w:rsidRPr="001843D3">
              <w:rPr>
                <w:rFonts w:ascii="Verdana" w:hAnsi="Verdana"/>
                <w:sz w:val="16"/>
                <w:szCs w:val="16"/>
                <w:lang w:val="en-US"/>
              </w:rPr>
              <w:t>Effects Modeling</w:t>
            </w:r>
            <w:r w:rsidRPr="001843D3">
              <w:rPr>
                <w:rFonts w:ascii="Verdana" w:hAnsi="Verdana"/>
                <w:i/>
                <w:sz w:val="16"/>
                <w:szCs w:val="16"/>
                <w:lang w:val="en-US"/>
              </w:rPr>
              <w:t xml:space="preserve"> </w:t>
            </w:r>
            <w:r w:rsidRPr="001843D3">
              <w:rPr>
                <w:rFonts w:ascii="Verdana" w:hAnsi="Verdana"/>
                <w:sz w:val="16"/>
                <w:szCs w:val="16"/>
                <w:lang w:val="en-US"/>
              </w:rPr>
              <w:t>(</w:t>
            </w:r>
            <w:r w:rsidRPr="001843D3">
              <w:rPr>
                <w:rFonts w:ascii="Verdana" w:hAnsi="Verdana"/>
                <w:iCs/>
                <w:sz w:val="16"/>
                <w:szCs w:val="16"/>
                <w:lang w:val="en-US"/>
              </w:rPr>
              <w:t>for its acronym in English);</w:t>
            </w:r>
          </w:p>
        </w:tc>
      </w:tr>
      <w:tr w:rsidR="00A93FAC" w:rsidRPr="001843D3" w14:paraId="0DC68F3C" w14:textId="123103E6" w:rsidTr="00796CA8">
        <w:tc>
          <w:tcPr>
            <w:tcW w:w="4717" w:type="dxa"/>
          </w:tcPr>
          <w:p w14:paraId="2762A0FB"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IX.</w:t>
            </w:r>
            <w:r w:rsidRPr="001843D3">
              <w:rPr>
                <w:rFonts w:ascii="Verdana" w:hAnsi="Verdana"/>
                <w:b/>
                <w:sz w:val="16"/>
                <w:szCs w:val="16"/>
              </w:rPr>
              <w:tab/>
            </w:r>
            <w:r w:rsidRPr="001843D3">
              <w:rPr>
                <w:rFonts w:ascii="Verdana" w:hAnsi="Verdana"/>
                <w:b/>
                <w:bCs/>
                <w:sz w:val="16"/>
                <w:szCs w:val="16"/>
              </w:rPr>
              <w:t>EERA</w:t>
            </w:r>
            <w:r w:rsidRPr="001843D3">
              <w:rPr>
                <w:rFonts w:ascii="Verdana" w:hAnsi="Verdana"/>
                <w:sz w:val="16"/>
                <w:szCs w:val="16"/>
              </w:rPr>
              <w:t xml:space="preserve"> – análisis de escape, evaluación y rescate (por sus siglas en inglés </w:t>
            </w:r>
            <w:r w:rsidRPr="001843D3">
              <w:rPr>
                <w:rFonts w:ascii="Verdana" w:hAnsi="Verdana"/>
                <w:i/>
                <w:sz w:val="16"/>
                <w:szCs w:val="16"/>
              </w:rPr>
              <w:t xml:space="preserve">Escape, </w:t>
            </w:r>
            <w:proofErr w:type="spellStart"/>
            <w:r w:rsidRPr="001843D3">
              <w:rPr>
                <w:rFonts w:ascii="Verdana" w:hAnsi="Verdana"/>
                <w:i/>
                <w:sz w:val="16"/>
                <w:szCs w:val="16"/>
              </w:rPr>
              <w:t>Evacuation</w:t>
            </w:r>
            <w:proofErr w:type="spellEnd"/>
            <w:r w:rsidRPr="001843D3">
              <w:rPr>
                <w:rFonts w:ascii="Verdana" w:hAnsi="Verdana"/>
                <w:i/>
                <w:sz w:val="16"/>
                <w:szCs w:val="16"/>
              </w:rPr>
              <w:t xml:space="preserve"> and </w:t>
            </w:r>
            <w:proofErr w:type="spellStart"/>
            <w:r w:rsidRPr="001843D3">
              <w:rPr>
                <w:rFonts w:ascii="Verdana" w:hAnsi="Verdana"/>
                <w:i/>
                <w:sz w:val="16"/>
                <w:szCs w:val="16"/>
              </w:rPr>
              <w:t>Rescue</w:t>
            </w:r>
            <w:proofErr w:type="spellEnd"/>
            <w:r w:rsidRPr="001843D3">
              <w:rPr>
                <w:rFonts w:ascii="Verdana" w:hAnsi="Verdana"/>
                <w:i/>
                <w:sz w:val="16"/>
                <w:szCs w:val="16"/>
              </w:rPr>
              <w:t xml:space="preserve"> </w:t>
            </w:r>
            <w:proofErr w:type="spellStart"/>
            <w:r w:rsidRPr="001843D3">
              <w:rPr>
                <w:rFonts w:ascii="Verdana" w:hAnsi="Verdana"/>
                <w:i/>
                <w:sz w:val="16"/>
                <w:szCs w:val="16"/>
              </w:rPr>
              <w:t>Analysis</w:t>
            </w:r>
            <w:proofErr w:type="spellEnd"/>
            <w:r w:rsidRPr="001843D3">
              <w:rPr>
                <w:rFonts w:ascii="Verdana" w:hAnsi="Verdana"/>
                <w:sz w:val="16"/>
                <w:szCs w:val="16"/>
              </w:rPr>
              <w:t>), o</w:t>
            </w:r>
          </w:p>
        </w:tc>
        <w:tc>
          <w:tcPr>
            <w:tcW w:w="4633" w:type="dxa"/>
          </w:tcPr>
          <w:p w14:paraId="7D6F4313" w14:textId="3EBBC1A3"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r>
            <w:r w:rsidRPr="001843D3">
              <w:rPr>
                <w:rFonts w:ascii="Verdana" w:hAnsi="Verdana"/>
                <w:b/>
                <w:bCs/>
                <w:i/>
                <w:sz w:val="16"/>
                <w:szCs w:val="16"/>
                <w:lang w:val="en-US"/>
              </w:rPr>
              <w:t>EERA</w:t>
            </w:r>
            <w:r w:rsidRPr="001843D3">
              <w:rPr>
                <w:rFonts w:ascii="Verdana" w:hAnsi="Verdana"/>
                <w:i/>
                <w:sz w:val="16"/>
                <w:szCs w:val="16"/>
                <w:lang w:val="en-US"/>
              </w:rPr>
              <w:t xml:space="preserve"> – Escape, Evacuation and Rescue </w:t>
            </w:r>
            <w:r w:rsidRPr="001843D3">
              <w:rPr>
                <w:rFonts w:ascii="Verdana" w:hAnsi="Verdana"/>
                <w:sz w:val="16"/>
                <w:szCs w:val="16"/>
                <w:lang w:val="en-US"/>
              </w:rPr>
              <w:t>Analysis</w:t>
            </w:r>
            <w:r w:rsidRPr="001843D3">
              <w:rPr>
                <w:rFonts w:ascii="Verdana" w:hAnsi="Verdana"/>
                <w:i/>
                <w:sz w:val="16"/>
                <w:szCs w:val="16"/>
                <w:lang w:val="en-US"/>
              </w:rPr>
              <w:t xml:space="preserve"> </w:t>
            </w:r>
            <w:r w:rsidRPr="001843D3">
              <w:rPr>
                <w:rFonts w:ascii="Verdana" w:hAnsi="Verdana"/>
                <w:sz w:val="16"/>
                <w:szCs w:val="16"/>
                <w:lang w:val="en-US"/>
              </w:rPr>
              <w:t>(</w:t>
            </w:r>
            <w:r w:rsidRPr="001843D3">
              <w:rPr>
                <w:rFonts w:ascii="Verdana" w:hAnsi="Verdana"/>
                <w:iCs/>
                <w:sz w:val="16"/>
                <w:szCs w:val="16"/>
                <w:lang w:val="en-US"/>
              </w:rPr>
              <w:t>for its acronym in English);</w:t>
            </w:r>
            <w:r w:rsidRPr="001843D3">
              <w:rPr>
                <w:rFonts w:ascii="Verdana" w:hAnsi="Verdana"/>
                <w:iCs/>
                <w:sz w:val="16"/>
                <w:szCs w:val="16"/>
                <w:lang w:val="en-US"/>
              </w:rPr>
              <w:t xml:space="preserve"> or</w:t>
            </w:r>
          </w:p>
        </w:tc>
      </w:tr>
      <w:tr w:rsidR="00A93FAC" w:rsidRPr="001843D3" w14:paraId="431F89F5" w14:textId="306D3CC5" w:rsidTr="00796CA8">
        <w:tc>
          <w:tcPr>
            <w:tcW w:w="4717" w:type="dxa"/>
          </w:tcPr>
          <w:p w14:paraId="1571A04E"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X.</w:t>
            </w:r>
            <w:r w:rsidRPr="001843D3">
              <w:rPr>
                <w:rFonts w:ascii="Verdana" w:hAnsi="Verdana"/>
                <w:sz w:val="16"/>
                <w:szCs w:val="16"/>
              </w:rPr>
              <w:tab/>
            </w:r>
            <w:r w:rsidRPr="001843D3">
              <w:rPr>
                <w:rFonts w:ascii="Verdana" w:hAnsi="Verdana"/>
                <w:b/>
                <w:bCs/>
                <w:sz w:val="16"/>
                <w:szCs w:val="16"/>
              </w:rPr>
              <w:t xml:space="preserve">ENVID </w:t>
            </w:r>
            <w:r w:rsidRPr="001843D3">
              <w:rPr>
                <w:rFonts w:ascii="Verdana" w:hAnsi="Verdana"/>
                <w:sz w:val="16"/>
                <w:szCs w:val="16"/>
              </w:rPr>
              <w:t xml:space="preserve">- Identificación de Impacto Ambiental (por sus siglas en inglés </w:t>
            </w:r>
            <w:proofErr w:type="spellStart"/>
            <w:r w:rsidRPr="001843D3">
              <w:rPr>
                <w:rFonts w:ascii="Verdana" w:hAnsi="Verdana"/>
                <w:i/>
                <w:sz w:val="16"/>
                <w:szCs w:val="16"/>
              </w:rPr>
              <w:t>Environmental</w:t>
            </w:r>
            <w:proofErr w:type="spellEnd"/>
            <w:r w:rsidRPr="001843D3">
              <w:rPr>
                <w:rFonts w:ascii="Verdana" w:hAnsi="Verdana"/>
                <w:i/>
                <w:sz w:val="16"/>
                <w:szCs w:val="16"/>
              </w:rPr>
              <w:t xml:space="preserve"> </w:t>
            </w:r>
            <w:proofErr w:type="spellStart"/>
            <w:r w:rsidRPr="001843D3">
              <w:rPr>
                <w:rFonts w:ascii="Verdana" w:hAnsi="Verdana"/>
                <w:i/>
                <w:sz w:val="16"/>
                <w:szCs w:val="16"/>
              </w:rPr>
              <w:t>Impact</w:t>
            </w:r>
            <w:proofErr w:type="spellEnd"/>
            <w:r w:rsidRPr="001843D3">
              <w:rPr>
                <w:rFonts w:ascii="Verdana" w:hAnsi="Verdana"/>
                <w:i/>
                <w:sz w:val="16"/>
                <w:szCs w:val="16"/>
              </w:rPr>
              <w:t xml:space="preserve"> </w:t>
            </w:r>
            <w:proofErr w:type="spellStart"/>
            <w:r w:rsidRPr="001843D3">
              <w:rPr>
                <w:rFonts w:ascii="Verdana" w:hAnsi="Verdana"/>
                <w:i/>
                <w:sz w:val="16"/>
                <w:szCs w:val="16"/>
              </w:rPr>
              <w:t>Identification</w:t>
            </w:r>
            <w:proofErr w:type="spellEnd"/>
            <w:r w:rsidRPr="001843D3">
              <w:rPr>
                <w:rFonts w:ascii="Verdana" w:hAnsi="Verdana"/>
                <w:sz w:val="16"/>
                <w:szCs w:val="16"/>
              </w:rPr>
              <w:t>)</w:t>
            </w:r>
          </w:p>
        </w:tc>
        <w:tc>
          <w:tcPr>
            <w:tcW w:w="4633" w:type="dxa"/>
          </w:tcPr>
          <w:p w14:paraId="69C1179F" w14:textId="5F2AB1D3"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X. ENVID - </w:t>
            </w:r>
            <w:r w:rsidRPr="001843D3">
              <w:rPr>
                <w:rFonts w:ascii="Verdana" w:hAnsi="Verdana"/>
                <w:sz w:val="16"/>
                <w:szCs w:val="16"/>
                <w:lang w:val="en-US"/>
              </w:rPr>
              <w:tab/>
            </w:r>
            <w:r w:rsidRPr="001843D3">
              <w:rPr>
                <w:rFonts w:ascii="Verdana" w:hAnsi="Verdana"/>
                <w:i/>
                <w:sz w:val="16"/>
                <w:szCs w:val="16"/>
                <w:lang w:val="en-US"/>
              </w:rPr>
              <w:t xml:space="preserve">Environmental </w:t>
            </w:r>
            <w:r w:rsidRPr="001843D3">
              <w:rPr>
                <w:rFonts w:ascii="Verdana" w:hAnsi="Verdana"/>
                <w:sz w:val="16"/>
                <w:szCs w:val="16"/>
                <w:lang w:val="en-US"/>
              </w:rPr>
              <w:t>Impact Identification</w:t>
            </w:r>
            <w:r w:rsidRPr="001843D3">
              <w:rPr>
                <w:rFonts w:ascii="Verdana" w:hAnsi="Verdana"/>
                <w:i/>
                <w:sz w:val="16"/>
                <w:szCs w:val="16"/>
                <w:lang w:val="en-US"/>
              </w:rPr>
              <w:t xml:space="preserve"> </w:t>
            </w:r>
            <w:r w:rsidRPr="001843D3">
              <w:rPr>
                <w:rFonts w:ascii="Verdana" w:hAnsi="Verdana"/>
                <w:sz w:val="16"/>
                <w:szCs w:val="16"/>
                <w:lang w:val="en-US"/>
              </w:rPr>
              <w:t>(</w:t>
            </w:r>
            <w:r w:rsidRPr="001843D3">
              <w:rPr>
                <w:rFonts w:ascii="Verdana" w:hAnsi="Verdana"/>
                <w:iCs/>
                <w:sz w:val="16"/>
                <w:szCs w:val="16"/>
                <w:lang w:val="en-US"/>
              </w:rPr>
              <w:t>for its acronym in English);</w:t>
            </w:r>
          </w:p>
        </w:tc>
      </w:tr>
      <w:tr w:rsidR="00A93FAC" w:rsidRPr="001843D3" w14:paraId="08A18639" w14:textId="2FB42899" w:rsidTr="00796CA8">
        <w:tc>
          <w:tcPr>
            <w:tcW w:w="4717" w:type="dxa"/>
          </w:tcPr>
          <w:p w14:paraId="2BFC49A2"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sz w:val="16"/>
                <w:szCs w:val="16"/>
              </w:rPr>
              <w:t>La identificación de Peligros que hagan los Regulados deberá, por lo menos, incluir lo siguiente:</w:t>
            </w:r>
          </w:p>
        </w:tc>
        <w:tc>
          <w:tcPr>
            <w:tcW w:w="4633" w:type="dxa"/>
          </w:tcPr>
          <w:p w14:paraId="2D863665" w14:textId="5A468A9B" w:rsidR="00A93FAC" w:rsidRPr="001843D3" w:rsidRDefault="00A93FAC" w:rsidP="00A93FAC">
            <w:pPr>
              <w:pStyle w:val="Texto"/>
              <w:spacing w:line="222" w:lineRule="exact"/>
              <w:ind w:firstLine="0"/>
              <w:rPr>
                <w:rFonts w:ascii="Verdana" w:hAnsi="Verdana"/>
                <w:sz w:val="16"/>
                <w:szCs w:val="16"/>
                <w:lang w:val="en-US"/>
              </w:rPr>
            </w:pPr>
            <w:r w:rsidRPr="001843D3">
              <w:rPr>
                <w:rFonts w:ascii="Verdana" w:hAnsi="Verdana"/>
                <w:sz w:val="16"/>
                <w:szCs w:val="16"/>
                <w:lang w:val="en-US"/>
              </w:rPr>
              <w:t xml:space="preserve">The identification of </w:t>
            </w:r>
            <w:r w:rsidRPr="001843D3">
              <w:rPr>
                <w:rFonts w:ascii="Verdana" w:hAnsi="Verdana"/>
                <w:sz w:val="16"/>
                <w:szCs w:val="16"/>
                <w:lang w:val="en-US"/>
              </w:rPr>
              <w:t xml:space="preserve">hazards made by regulated parties </w:t>
            </w:r>
            <w:r w:rsidRPr="001843D3">
              <w:rPr>
                <w:rFonts w:ascii="Verdana" w:hAnsi="Verdana"/>
                <w:sz w:val="16"/>
                <w:szCs w:val="16"/>
                <w:lang w:val="en-US"/>
              </w:rPr>
              <w:t>must, at least, include the following:</w:t>
            </w:r>
          </w:p>
        </w:tc>
      </w:tr>
      <w:tr w:rsidR="00A93FAC" w:rsidRPr="001843D3" w14:paraId="1C9C97C5" w14:textId="10E19F1B" w:rsidTr="00796CA8">
        <w:tc>
          <w:tcPr>
            <w:tcW w:w="4717" w:type="dxa"/>
          </w:tcPr>
          <w:p w14:paraId="37A6FF4A" w14:textId="77777777" w:rsidR="00A93FAC" w:rsidRPr="001843D3" w:rsidRDefault="00A93FAC" w:rsidP="00A93FAC">
            <w:pPr>
              <w:pStyle w:val="Texto"/>
              <w:spacing w:line="222"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Las etapas de diseño, construcción, operación, Cierre, Desmantelamiento y Abandono del Proyecto;</w:t>
            </w:r>
          </w:p>
        </w:tc>
        <w:tc>
          <w:tcPr>
            <w:tcW w:w="4633" w:type="dxa"/>
          </w:tcPr>
          <w:p w14:paraId="3AA17D31" w14:textId="3E729594" w:rsidR="00A93FAC" w:rsidRPr="001843D3" w:rsidRDefault="00A93FAC" w:rsidP="00A93FAC">
            <w:pPr>
              <w:pStyle w:val="Texto"/>
              <w:spacing w:line="22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The stages of design, construction, </w:t>
            </w:r>
            <w:r w:rsidRPr="001843D3">
              <w:rPr>
                <w:rFonts w:ascii="Verdana" w:hAnsi="Verdana"/>
                <w:sz w:val="16"/>
                <w:szCs w:val="16"/>
                <w:lang w:val="en-US"/>
              </w:rPr>
              <w:t>operation, closure, dismantling and abandonment of the project</w:t>
            </w:r>
            <w:r w:rsidRPr="001843D3">
              <w:rPr>
                <w:rFonts w:ascii="Verdana" w:hAnsi="Verdana"/>
                <w:sz w:val="16"/>
                <w:szCs w:val="16"/>
                <w:lang w:val="en-US"/>
              </w:rPr>
              <w:t>;</w:t>
            </w:r>
          </w:p>
        </w:tc>
      </w:tr>
      <w:tr w:rsidR="00A93FAC" w:rsidRPr="001843D3" w14:paraId="7CB57438" w14:textId="604C84FC" w:rsidTr="00796CA8">
        <w:tc>
          <w:tcPr>
            <w:tcW w:w="4717" w:type="dxa"/>
          </w:tcPr>
          <w:p w14:paraId="3E772AE5"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Condiciones de operación rutinarias y no rutinarias, incluyendo paros, mantenimiento y arranque;</w:t>
            </w:r>
          </w:p>
        </w:tc>
        <w:tc>
          <w:tcPr>
            <w:tcW w:w="4633" w:type="dxa"/>
          </w:tcPr>
          <w:p w14:paraId="72969C9F" w14:textId="031733A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Routine and non-routine operating conditions, including shutdowns, </w:t>
            </w:r>
            <w:r w:rsidRPr="001843D3">
              <w:rPr>
                <w:rFonts w:ascii="Verdana" w:hAnsi="Verdana"/>
                <w:sz w:val="16"/>
                <w:szCs w:val="16"/>
                <w:lang w:val="en-US"/>
              </w:rPr>
              <w:t>maintenance,</w:t>
            </w:r>
            <w:r w:rsidRPr="001843D3">
              <w:rPr>
                <w:rFonts w:ascii="Verdana" w:hAnsi="Verdana"/>
                <w:sz w:val="16"/>
                <w:szCs w:val="16"/>
                <w:lang w:val="en-US"/>
              </w:rPr>
              <w:t xml:space="preserve"> and startup;</w:t>
            </w:r>
          </w:p>
        </w:tc>
      </w:tr>
      <w:tr w:rsidR="00A93FAC" w:rsidRPr="001843D3" w14:paraId="0D25C5D0" w14:textId="1703813E" w:rsidTr="00796CA8">
        <w:tc>
          <w:tcPr>
            <w:tcW w:w="4717" w:type="dxa"/>
          </w:tcPr>
          <w:p w14:paraId="58389129"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Situaciones de Emergencia, Incidentes y Accidentes, incluyendo:</w:t>
            </w:r>
          </w:p>
        </w:tc>
        <w:tc>
          <w:tcPr>
            <w:tcW w:w="4633" w:type="dxa"/>
          </w:tcPr>
          <w:p w14:paraId="7C81D633" w14:textId="41611D97"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Emergency Situations, Incidents and Accidents, including:</w:t>
            </w:r>
          </w:p>
        </w:tc>
      </w:tr>
      <w:tr w:rsidR="00A93FAC" w:rsidRPr="001843D3" w14:paraId="2D2E216F" w14:textId="1C0368F4" w:rsidTr="00796CA8">
        <w:tc>
          <w:tcPr>
            <w:tcW w:w="4717" w:type="dxa"/>
          </w:tcPr>
          <w:p w14:paraId="7D226FF6"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lastRenderedPageBreak/>
              <w:t>a)</w:t>
            </w:r>
            <w:r w:rsidRPr="001843D3">
              <w:rPr>
                <w:rFonts w:ascii="Verdana" w:hAnsi="Verdana"/>
                <w:b/>
                <w:sz w:val="16"/>
                <w:szCs w:val="16"/>
              </w:rPr>
              <w:tab/>
            </w:r>
            <w:r w:rsidRPr="001843D3">
              <w:rPr>
                <w:rFonts w:ascii="Verdana" w:hAnsi="Verdana"/>
                <w:sz w:val="16"/>
                <w:szCs w:val="16"/>
              </w:rPr>
              <w:t>Fallas de contención de producto/materiales;</w:t>
            </w:r>
          </w:p>
        </w:tc>
        <w:tc>
          <w:tcPr>
            <w:tcW w:w="4633" w:type="dxa"/>
          </w:tcPr>
          <w:p w14:paraId="49DE0705" w14:textId="45B8F203"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Product/material containment failures;</w:t>
            </w:r>
          </w:p>
        </w:tc>
      </w:tr>
      <w:tr w:rsidR="00A93FAC" w:rsidRPr="001843D3" w14:paraId="7C55CB76" w14:textId="65C0355D" w:rsidTr="00796CA8">
        <w:tc>
          <w:tcPr>
            <w:tcW w:w="4717" w:type="dxa"/>
          </w:tcPr>
          <w:p w14:paraId="5DC57CE8"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b)</w:t>
            </w:r>
            <w:r w:rsidRPr="001843D3">
              <w:rPr>
                <w:rFonts w:ascii="Verdana" w:hAnsi="Verdana"/>
                <w:b/>
                <w:sz w:val="16"/>
                <w:szCs w:val="16"/>
              </w:rPr>
              <w:tab/>
            </w:r>
            <w:r w:rsidRPr="001843D3">
              <w:rPr>
                <w:rFonts w:ascii="Verdana" w:hAnsi="Verdana"/>
                <w:sz w:val="16"/>
                <w:szCs w:val="16"/>
              </w:rPr>
              <w:t>Fallas estructurales;</w:t>
            </w:r>
          </w:p>
        </w:tc>
        <w:tc>
          <w:tcPr>
            <w:tcW w:w="4633" w:type="dxa"/>
          </w:tcPr>
          <w:p w14:paraId="19CC15DE" w14:textId="632933DB"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Structural failures;</w:t>
            </w:r>
          </w:p>
        </w:tc>
      </w:tr>
      <w:tr w:rsidR="00A93FAC" w:rsidRPr="001843D3" w14:paraId="6C3713A2" w14:textId="456F9A66" w:rsidTr="00796CA8">
        <w:tc>
          <w:tcPr>
            <w:tcW w:w="4717" w:type="dxa"/>
          </w:tcPr>
          <w:p w14:paraId="026B5F63"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c)</w:t>
            </w:r>
            <w:r w:rsidRPr="001843D3">
              <w:rPr>
                <w:rFonts w:ascii="Verdana" w:hAnsi="Verdana"/>
                <w:b/>
                <w:sz w:val="16"/>
                <w:szCs w:val="16"/>
              </w:rPr>
              <w:tab/>
            </w:r>
            <w:r w:rsidRPr="001843D3">
              <w:rPr>
                <w:rFonts w:ascii="Verdana" w:hAnsi="Verdana"/>
                <w:sz w:val="16"/>
                <w:szCs w:val="16"/>
              </w:rPr>
              <w:t>Eventos climáticos, geofísicos y otros eventos naturales;</w:t>
            </w:r>
          </w:p>
        </w:tc>
        <w:tc>
          <w:tcPr>
            <w:tcW w:w="4633" w:type="dxa"/>
          </w:tcPr>
          <w:p w14:paraId="65831019" w14:textId="7D391CCE"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 xml:space="preserve">Climatic, </w:t>
            </w:r>
            <w:r w:rsidRPr="001843D3">
              <w:rPr>
                <w:rFonts w:ascii="Verdana" w:hAnsi="Verdana"/>
                <w:sz w:val="16"/>
                <w:szCs w:val="16"/>
                <w:lang w:val="en-US"/>
              </w:rPr>
              <w:t>geophysical,</w:t>
            </w:r>
            <w:r w:rsidRPr="001843D3">
              <w:rPr>
                <w:rFonts w:ascii="Verdana" w:hAnsi="Verdana"/>
                <w:sz w:val="16"/>
                <w:szCs w:val="16"/>
                <w:lang w:val="en-US"/>
              </w:rPr>
              <w:t xml:space="preserve"> and other natural events;</w:t>
            </w:r>
          </w:p>
        </w:tc>
      </w:tr>
      <w:tr w:rsidR="00A93FAC" w:rsidRPr="001843D3" w14:paraId="48F38B2E" w14:textId="700D6F23" w:rsidTr="00796CA8">
        <w:tc>
          <w:tcPr>
            <w:tcW w:w="4717" w:type="dxa"/>
          </w:tcPr>
          <w:p w14:paraId="17F91050"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d)</w:t>
            </w:r>
            <w:r w:rsidRPr="001843D3">
              <w:rPr>
                <w:rFonts w:ascii="Verdana" w:hAnsi="Verdana"/>
                <w:b/>
                <w:sz w:val="16"/>
                <w:szCs w:val="16"/>
              </w:rPr>
              <w:tab/>
            </w:r>
            <w:r w:rsidRPr="001843D3">
              <w:rPr>
                <w:rFonts w:ascii="Verdana" w:hAnsi="Verdana"/>
                <w:sz w:val="16"/>
                <w:szCs w:val="16"/>
              </w:rPr>
              <w:t>Sabotaje o incumplimiento a la protección de las personas, y</w:t>
            </w:r>
          </w:p>
        </w:tc>
        <w:tc>
          <w:tcPr>
            <w:tcW w:w="4633" w:type="dxa"/>
          </w:tcPr>
          <w:p w14:paraId="4E6D8CAC" w14:textId="17096E3A"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Sabotage or non-compliance with the protection of people, and</w:t>
            </w:r>
          </w:p>
        </w:tc>
      </w:tr>
      <w:tr w:rsidR="00A93FAC" w:rsidRPr="001843D3" w14:paraId="26EF17B4" w14:textId="5BBA7F2B" w:rsidTr="00796CA8">
        <w:tc>
          <w:tcPr>
            <w:tcW w:w="4717" w:type="dxa"/>
          </w:tcPr>
          <w:p w14:paraId="422F2D71"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e)</w:t>
            </w:r>
            <w:r w:rsidRPr="001843D3">
              <w:rPr>
                <w:rFonts w:ascii="Verdana" w:hAnsi="Verdana"/>
                <w:b/>
                <w:sz w:val="16"/>
                <w:szCs w:val="16"/>
              </w:rPr>
              <w:tab/>
            </w:r>
            <w:r w:rsidRPr="001843D3">
              <w:rPr>
                <w:rFonts w:ascii="Verdana" w:hAnsi="Verdana"/>
                <w:sz w:val="16"/>
                <w:szCs w:val="16"/>
              </w:rPr>
              <w:t>Factores humanos, incluyendo fallas en el Sistema de Administración.</w:t>
            </w:r>
          </w:p>
        </w:tc>
        <w:tc>
          <w:tcPr>
            <w:tcW w:w="4633" w:type="dxa"/>
          </w:tcPr>
          <w:p w14:paraId="1CAD88EA" w14:textId="5FD665EF"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Human factors, including failures in the Administration System.</w:t>
            </w:r>
          </w:p>
        </w:tc>
      </w:tr>
      <w:tr w:rsidR="00A93FAC" w:rsidRPr="001843D3" w14:paraId="1B4F3BC3" w14:textId="486A28E3" w:rsidTr="00796CA8">
        <w:tc>
          <w:tcPr>
            <w:tcW w:w="4717" w:type="dxa"/>
          </w:tcPr>
          <w:p w14:paraId="3D6D0B17"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IV.</w:t>
            </w:r>
            <w:r w:rsidRPr="001843D3">
              <w:rPr>
                <w:rFonts w:ascii="Verdana" w:hAnsi="Verdana"/>
                <w:sz w:val="16"/>
                <w:szCs w:val="16"/>
              </w:rPr>
              <w:tab/>
              <w:t>Riesgos potenciales y efectos asociados con actividades realizadas con anterioridad.</w:t>
            </w:r>
          </w:p>
        </w:tc>
        <w:tc>
          <w:tcPr>
            <w:tcW w:w="4633" w:type="dxa"/>
          </w:tcPr>
          <w:p w14:paraId="2BAF68EE" w14:textId="3F116AE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Potential risks and effects associated with previously carried out activities.</w:t>
            </w:r>
          </w:p>
        </w:tc>
      </w:tr>
      <w:tr w:rsidR="00A93FAC" w:rsidRPr="001843D3" w14:paraId="293F4BA8" w14:textId="03592B7C" w:rsidTr="00796CA8">
        <w:tc>
          <w:tcPr>
            <w:tcW w:w="4717" w:type="dxa"/>
          </w:tcPr>
          <w:p w14:paraId="49B4697A"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11. </w:t>
            </w:r>
            <w:r w:rsidRPr="001843D3">
              <w:rPr>
                <w:rFonts w:ascii="Verdana" w:hAnsi="Verdana"/>
                <w:sz w:val="16"/>
                <w:szCs w:val="16"/>
              </w:rPr>
              <w:t xml:space="preserve">Los Regulados deberán realizar la identificación de Peligros asociados a las actividades de Reconocimiento y Exploración Superficial, </w:t>
            </w:r>
            <w:r w:rsidRPr="001843D3">
              <w:rPr>
                <w:rFonts w:ascii="Verdana" w:hAnsi="Verdana"/>
                <w:sz w:val="16"/>
                <w:szCs w:val="16"/>
                <w:lang w:val="es-ES"/>
              </w:rPr>
              <w:t>incluyendo los siguientes elementos</w:t>
            </w:r>
            <w:r w:rsidRPr="001843D3">
              <w:rPr>
                <w:rFonts w:ascii="Verdana" w:hAnsi="Verdana"/>
                <w:sz w:val="16"/>
                <w:szCs w:val="16"/>
              </w:rPr>
              <w:t>:</w:t>
            </w:r>
          </w:p>
        </w:tc>
        <w:tc>
          <w:tcPr>
            <w:tcW w:w="4633" w:type="dxa"/>
          </w:tcPr>
          <w:p w14:paraId="0EE5F04B" w14:textId="6889E0FF"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11. </w:t>
            </w:r>
            <w:r w:rsidRPr="001843D3">
              <w:rPr>
                <w:rFonts w:ascii="Verdana" w:hAnsi="Verdana"/>
                <w:sz w:val="16"/>
                <w:szCs w:val="16"/>
                <w:lang w:val="en-US"/>
              </w:rPr>
              <w:t xml:space="preserve">Those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parties</w:t>
            </w:r>
            <w:r w:rsidRPr="001843D3">
              <w:rPr>
                <w:rFonts w:ascii="Verdana" w:hAnsi="Verdana"/>
                <w:sz w:val="16"/>
                <w:szCs w:val="16"/>
                <w:lang w:val="en-US"/>
              </w:rPr>
              <w:t xml:space="preserve"> must carry out the identification of </w:t>
            </w:r>
            <w:r w:rsidRPr="001843D3">
              <w:rPr>
                <w:rFonts w:ascii="Verdana" w:hAnsi="Verdana"/>
                <w:sz w:val="16"/>
                <w:szCs w:val="16"/>
                <w:lang w:val="en-US"/>
              </w:rPr>
              <w:t xml:space="preserve">hazards associated with reconnaissance and surface exploration </w:t>
            </w:r>
            <w:r w:rsidRPr="001843D3">
              <w:rPr>
                <w:rFonts w:ascii="Verdana" w:hAnsi="Verdana"/>
                <w:sz w:val="16"/>
                <w:szCs w:val="16"/>
                <w:lang w:val="en-US"/>
              </w:rPr>
              <w:t xml:space="preserve">activities, including the following </w:t>
            </w:r>
            <w:r w:rsidRPr="001843D3">
              <w:rPr>
                <w:rFonts w:ascii="Verdana" w:hAnsi="Verdana"/>
                <w:sz w:val="16"/>
                <w:szCs w:val="16"/>
                <w:lang w:val="en-US"/>
              </w:rPr>
              <w:t>elements:</w:t>
            </w:r>
          </w:p>
        </w:tc>
      </w:tr>
      <w:tr w:rsidR="00A93FAC" w:rsidRPr="001843D3" w14:paraId="2D248282" w14:textId="26402239" w:rsidTr="00796CA8">
        <w:tc>
          <w:tcPr>
            <w:tcW w:w="4717" w:type="dxa"/>
          </w:tcPr>
          <w:p w14:paraId="7C4639CE"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El manejo de materiales peligrosos;</w:t>
            </w:r>
          </w:p>
        </w:tc>
        <w:tc>
          <w:tcPr>
            <w:tcW w:w="4633" w:type="dxa"/>
          </w:tcPr>
          <w:p w14:paraId="056DA84C" w14:textId="52CDFF27"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The handling of hazardous materials;</w:t>
            </w:r>
          </w:p>
        </w:tc>
      </w:tr>
      <w:tr w:rsidR="00A93FAC" w:rsidRPr="001843D3" w14:paraId="21F4402F" w14:textId="5ADE18F1" w:rsidTr="00796CA8">
        <w:tc>
          <w:tcPr>
            <w:tcW w:w="4717" w:type="dxa"/>
          </w:tcPr>
          <w:p w14:paraId="6CAF73A4"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Actividades necesarias de manejo mecánico en el medio ambiente terrestre o costa afuera;</w:t>
            </w:r>
          </w:p>
        </w:tc>
        <w:tc>
          <w:tcPr>
            <w:tcW w:w="4633" w:type="dxa"/>
          </w:tcPr>
          <w:p w14:paraId="156FAB46" w14:textId="43C26F15"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Necessary mechanical handling activities in the onshore or offshore environment;</w:t>
            </w:r>
          </w:p>
        </w:tc>
      </w:tr>
      <w:tr w:rsidR="00A93FAC" w:rsidRPr="001843D3" w14:paraId="1D48A4B9" w14:textId="780A481C" w:rsidTr="00796CA8">
        <w:tc>
          <w:tcPr>
            <w:tcW w:w="4717" w:type="dxa"/>
          </w:tcPr>
          <w:p w14:paraId="324F0A3D"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sz w:val="16"/>
                <w:szCs w:val="16"/>
              </w:rPr>
              <w:t>Impactos ambientales en especies marinas o terrestres;</w:t>
            </w:r>
          </w:p>
        </w:tc>
        <w:tc>
          <w:tcPr>
            <w:tcW w:w="4633" w:type="dxa"/>
          </w:tcPr>
          <w:p w14:paraId="3D7D5667" w14:textId="152C5265"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Environmental impacts on marine or terrestrial species;</w:t>
            </w:r>
          </w:p>
        </w:tc>
      </w:tr>
      <w:tr w:rsidR="00A93FAC" w:rsidRPr="001843D3" w14:paraId="754E3BFC" w14:textId="0C688D8E" w:rsidTr="00796CA8">
        <w:tc>
          <w:tcPr>
            <w:tcW w:w="4717" w:type="dxa"/>
          </w:tcPr>
          <w:p w14:paraId="06E40987"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sz w:val="16"/>
                <w:szCs w:val="16"/>
              </w:rPr>
              <w:t>Potencial de incendio en condiciones secas en áreas terrestres;</w:t>
            </w:r>
          </w:p>
        </w:tc>
        <w:tc>
          <w:tcPr>
            <w:tcW w:w="4633" w:type="dxa"/>
          </w:tcPr>
          <w:p w14:paraId="220B35CA" w14:textId="6061B765"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Fire potential in dry conditions in terrestrial areas;</w:t>
            </w:r>
          </w:p>
        </w:tc>
      </w:tr>
      <w:tr w:rsidR="00A93FAC" w:rsidRPr="001843D3" w14:paraId="6293EF05" w14:textId="231B3883" w:rsidTr="00796CA8">
        <w:tc>
          <w:tcPr>
            <w:tcW w:w="4717" w:type="dxa"/>
          </w:tcPr>
          <w:p w14:paraId="55601860"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sz w:val="16"/>
                <w:szCs w:val="16"/>
              </w:rPr>
              <w:t>Riesgos geológicos de gas somero;</w:t>
            </w:r>
          </w:p>
        </w:tc>
        <w:tc>
          <w:tcPr>
            <w:tcW w:w="4633" w:type="dxa"/>
          </w:tcPr>
          <w:p w14:paraId="6653C0EB" w14:textId="1FC57B34"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Shallow gas geological hazards;</w:t>
            </w:r>
          </w:p>
        </w:tc>
      </w:tr>
      <w:tr w:rsidR="00A93FAC" w:rsidRPr="001843D3" w14:paraId="624C5BDE" w14:textId="361CF494" w:rsidTr="00796CA8">
        <w:tc>
          <w:tcPr>
            <w:tcW w:w="4717" w:type="dxa"/>
          </w:tcPr>
          <w:p w14:paraId="60456BFB"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VI.</w:t>
            </w:r>
            <w:r w:rsidRPr="001843D3">
              <w:rPr>
                <w:rFonts w:ascii="Verdana" w:hAnsi="Verdana"/>
                <w:b/>
                <w:sz w:val="16"/>
                <w:szCs w:val="16"/>
              </w:rPr>
              <w:tab/>
            </w:r>
            <w:r w:rsidRPr="001843D3">
              <w:rPr>
                <w:rFonts w:ascii="Verdana" w:hAnsi="Verdana"/>
                <w:sz w:val="16"/>
                <w:szCs w:val="16"/>
              </w:rPr>
              <w:t>Aspectos particulares del desmonte y despalme de vegetación, tales como la identificación de especies protegidas, la edad de la vegetación a desmontar y los programas para llevar a cabo dicha actividad;</w:t>
            </w:r>
          </w:p>
        </w:tc>
        <w:tc>
          <w:tcPr>
            <w:tcW w:w="4633" w:type="dxa"/>
          </w:tcPr>
          <w:p w14:paraId="0FDF9940" w14:textId="59EF17EF"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Particular aspects of vegetation clearing and stripping, such as the identification of protected species, the age of the vegetation to be cleared and the programs to carry out said activity;</w:t>
            </w:r>
          </w:p>
        </w:tc>
      </w:tr>
      <w:tr w:rsidR="00A93FAC" w:rsidRPr="001843D3" w14:paraId="4534C90E" w14:textId="1006EAAB" w:rsidTr="00796CA8">
        <w:tc>
          <w:tcPr>
            <w:tcW w:w="4717" w:type="dxa"/>
          </w:tcPr>
          <w:p w14:paraId="266D2BC4"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VII.</w:t>
            </w:r>
            <w:r w:rsidRPr="001843D3">
              <w:rPr>
                <w:rFonts w:ascii="Verdana" w:hAnsi="Verdana"/>
                <w:b/>
                <w:sz w:val="16"/>
                <w:szCs w:val="16"/>
              </w:rPr>
              <w:tab/>
            </w:r>
            <w:r w:rsidRPr="001843D3">
              <w:rPr>
                <w:rFonts w:ascii="Verdana" w:hAnsi="Verdana"/>
                <w:sz w:val="16"/>
                <w:szCs w:val="16"/>
              </w:rPr>
              <w:t>Riesgos asociados con humedales, emanaciones de Petróleo y escapes de gas en la superficie, y</w:t>
            </w:r>
          </w:p>
        </w:tc>
        <w:tc>
          <w:tcPr>
            <w:tcW w:w="4633" w:type="dxa"/>
          </w:tcPr>
          <w:p w14:paraId="7465615C" w14:textId="0311134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Risks associated with wetlands, oil spills and surface gas leaks, and</w:t>
            </w:r>
          </w:p>
        </w:tc>
      </w:tr>
      <w:tr w:rsidR="00A93FAC" w:rsidRPr="001843D3" w14:paraId="70049260" w14:textId="7054EBF2" w:rsidTr="00796CA8">
        <w:tc>
          <w:tcPr>
            <w:tcW w:w="4717" w:type="dxa"/>
          </w:tcPr>
          <w:p w14:paraId="15120989"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VIII.</w:t>
            </w:r>
            <w:r w:rsidRPr="001843D3">
              <w:rPr>
                <w:rFonts w:ascii="Verdana" w:hAnsi="Verdana"/>
                <w:b/>
                <w:sz w:val="16"/>
                <w:szCs w:val="16"/>
              </w:rPr>
              <w:tab/>
            </w:r>
            <w:r w:rsidRPr="001843D3">
              <w:rPr>
                <w:rFonts w:ascii="Verdana" w:hAnsi="Verdana"/>
                <w:sz w:val="16"/>
                <w:szCs w:val="16"/>
              </w:rPr>
              <w:t>Limpieza y/o alteraciones a tierras, así como la pérdida de vegetación, fragmentaciones de hábitats y marcas del paisaje e impactos visuales.</w:t>
            </w:r>
          </w:p>
        </w:tc>
        <w:tc>
          <w:tcPr>
            <w:tcW w:w="4633" w:type="dxa"/>
          </w:tcPr>
          <w:p w14:paraId="04ECA7EA" w14:textId="411E2B58"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Cleaning and/or alterations to land, as well as the loss of vegetation, habitat fragmentation and landscape markings and visual impacts.</w:t>
            </w:r>
          </w:p>
        </w:tc>
      </w:tr>
      <w:tr w:rsidR="00A93FAC" w:rsidRPr="001843D3" w14:paraId="449CDAE1" w14:textId="05F27F5F" w:rsidTr="00796CA8">
        <w:tc>
          <w:tcPr>
            <w:tcW w:w="4717" w:type="dxa"/>
          </w:tcPr>
          <w:p w14:paraId="7A706342"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 </w:t>
            </w:r>
            <w:r w:rsidRPr="001843D3">
              <w:rPr>
                <w:rFonts w:ascii="Verdana" w:hAnsi="Verdana"/>
                <w:sz w:val="16"/>
                <w:szCs w:val="16"/>
              </w:rPr>
              <w:t>Los Regulados deberán realizar la identificación de Peligros asociados a las actividades de Exploración y Extracción de Hidrocarburos, incluyendo, por lo menos, los siguientes elementos:</w:t>
            </w:r>
          </w:p>
        </w:tc>
        <w:tc>
          <w:tcPr>
            <w:tcW w:w="4633" w:type="dxa"/>
          </w:tcPr>
          <w:p w14:paraId="430D1E4D" w14:textId="12F1445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 </w:t>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must identify the hazards associated with hydrocarbon exploration and extraction activities, including, at </w:t>
            </w:r>
            <w:r w:rsidRPr="001843D3">
              <w:rPr>
                <w:rFonts w:ascii="Verdana" w:hAnsi="Verdana"/>
                <w:sz w:val="16"/>
                <w:szCs w:val="16"/>
                <w:lang w:val="en-US"/>
              </w:rPr>
              <w:t>least, the following elements:</w:t>
            </w:r>
          </w:p>
        </w:tc>
      </w:tr>
      <w:tr w:rsidR="00A93FAC" w:rsidRPr="001843D3" w14:paraId="3708D24D" w14:textId="6950520D" w:rsidTr="00796CA8">
        <w:tc>
          <w:tcPr>
            <w:tcW w:w="4717" w:type="dxa"/>
          </w:tcPr>
          <w:p w14:paraId="5085C5F9"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Ruido;</w:t>
            </w:r>
          </w:p>
        </w:tc>
        <w:tc>
          <w:tcPr>
            <w:tcW w:w="4633" w:type="dxa"/>
          </w:tcPr>
          <w:p w14:paraId="4968B402" w14:textId="4983371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Noise;</w:t>
            </w:r>
          </w:p>
        </w:tc>
      </w:tr>
      <w:tr w:rsidR="00A93FAC" w:rsidRPr="001843D3" w14:paraId="761BB3FA" w14:textId="50CE9129" w:rsidTr="00796CA8">
        <w:tc>
          <w:tcPr>
            <w:tcW w:w="4717" w:type="dxa"/>
          </w:tcPr>
          <w:p w14:paraId="68789C93"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Estabilidad de equipo de Perforación;</w:t>
            </w:r>
          </w:p>
        </w:tc>
        <w:tc>
          <w:tcPr>
            <w:tcW w:w="4633" w:type="dxa"/>
          </w:tcPr>
          <w:p w14:paraId="1FA3A2F8" w14:textId="49E614C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Drilling equipment stability;</w:t>
            </w:r>
          </w:p>
        </w:tc>
      </w:tr>
      <w:tr w:rsidR="00A93FAC" w:rsidRPr="001843D3" w14:paraId="3433121A" w14:textId="63AFCC19" w:rsidTr="00796CA8">
        <w:tc>
          <w:tcPr>
            <w:tcW w:w="4717" w:type="dxa"/>
          </w:tcPr>
          <w:p w14:paraId="1FD47256"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sz w:val="16"/>
                <w:szCs w:val="16"/>
              </w:rPr>
              <w:t>Maquinaria rotante y móvil;</w:t>
            </w:r>
          </w:p>
        </w:tc>
        <w:tc>
          <w:tcPr>
            <w:tcW w:w="4633" w:type="dxa"/>
          </w:tcPr>
          <w:p w14:paraId="6A35CA46" w14:textId="1AB8B7F8"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Rotating and mobile machinery;</w:t>
            </w:r>
          </w:p>
        </w:tc>
      </w:tr>
      <w:tr w:rsidR="00A93FAC" w:rsidRPr="001843D3" w14:paraId="0A7FEBFB" w14:textId="2C9DCE8D" w:rsidTr="00796CA8">
        <w:tc>
          <w:tcPr>
            <w:tcW w:w="4717" w:type="dxa"/>
          </w:tcPr>
          <w:p w14:paraId="264A4684"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sz w:val="16"/>
                <w:szCs w:val="16"/>
              </w:rPr>
              <w:t>Manejo manual de los tubos de Perforación, barrenas y otro equipo pesado;</w:t>
            </w:r>
          </w:p>
        </w:tc>
        <w:tc>
          <w:tcPr>
            <w:tcW w:w="4633" w:type="dxa"/>
          </w:tcPr>
          <w:p w14:paraId="3D09B903" w14:textId="3B76611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Manual handling of drilling pipes, </w:t>
            </w:r>
            <w:proofErr w:type="gramStart"/>
            <w:r w:rsidRPr="001843D3">
              <w:rPr>
                <w:rFonts w:ascii="Verdana" w:hAnsi="Verdana"/>
                <w:sz w:val="16"/>
                <w:szCs w:val="16"/>
                <w:lang w:val="en-US"/>
              </w:rPr>
              <w:t>bits</w:t>
            </w:r>
            <w:proofErr w:type="gramEnd"/>
            <w:r w:rsidRPr="001843D3">
              <w:rPr>
                <w:rFonts w:ascii="Verdana" w:hAnsi="Verdana"/>
                <w:sz w:val="16"/>
                <w:szCs w:val="16"/>
                <w:lang w:val="en-US"/>
              </w:rPr>
              <w:t xml:space="preserve"> and other heavy equipment;</w:t>
            </w:r>
          </w:p>
        </w:tc>
      </w:tr>
      <w:tr w:rsidR="00A93FAC" w:rsidRPr="001843D3" w14:paraId="78051A85" w14:textId="390B6E00" w:rsidTr="00796CA8">
        <w:tc>
          <w:tcPr>
            <w:tcW w:w="4717" w:type="dxa"/>
          </w:tcPr>
          <w:p w14:paraId="688CAE3C"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sz w:val="16"/>
                <w:szCs w:val="16"/>
              </w:rPr>
              <w:t>Fluidos en contenedores de presión;</w:t>
            </w:r>
          </w:p>
        </w:tc>
        <w:tc>
          <w:tcPr>
            <w:tcW w:w="4633" w:type="dxa"/>
          </w:tcPr>
          <w:p w14:paraId="0687BB8A" w14:textId="47785BF8"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Fluids in pressure containers;</w:t>
            </w:r>
          </w:p>
        </w:tc>
      </w:tr>
      <w:tr w:rsidR="00A93FAC" w:rsidRPr="001843D3" w14:paraId="3FC9BE33" w14:textId="20323FD4" w:rsidTr="00796CA8">
        <w:tc>
          <w:tcPr>
            <w:tcW w:w="4717" w:type="dxa"/>
          </w:tcPr>
          <w:p w14:paraId="76D761A4"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VI.</w:t>
            </w:r>
            <w:r w:rsidRPr="001843D3">
              <w:rPr>
                <w:rFonts w:ascii="Verdana" w:hAnsi="Verdana"/>
                <w:b/>
                <w:sz w:val="16"/>
                <w:szCs w:val="16"/>
              </w:rPr>
              <w:tab/>
            </w:r>
            <w:r w:rsidRPr="001843D3">
              <w:rPr>
                <w:rFonts w:ascii="Verdana" w:hAnsi="Verdana"/>
                <w:sz w:val="16"/>
                <w:szCs w:val="16"/>
              </w:rPr>
              <w:t>Caída de objetos;</w:t>
            </w:r>
          </w:p>
        </w:tc>
        <w:tc>
          <w:tcPr>
            <w:tcW w:w="4633" w:type="dxa"/>
          </w:tcPr>
          <w:p w14:paraId="42C75F50" w14:textId="7EE0DB22"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Falling objects;</w:t>
            </w:r>
          </w:p>
        </w:tc>
      </w:tr>
      <w:tr w:rsidR="00A93FAC" w:rsidRPr="001843D3" w14:paraId="43716CE4" w14:textId="75A05BD9" w:rsidTr="00796CA8">
        <w:tc>
          <w:tcPr>
            <w:tcW w:w="4717" w:type="dxa"/>
          </w:tcPr>
          <w:p w14:paraId="39927A7A"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VII.</w:t>
            </w:r>
            <w:r w:rsidRPr="001843D3">
              <w:rPr>
                <w:rFonts w:ascii="Verdana" w:hAnsi="Verdana"/>
                <w:b/>
                <w:sz w:val="16"/>
                <w:szCs w:val="16"/>
              </w:rPr>
              <w:tab/>
            </w:r>
            <w:r w:rsidRPr="001843D3">
              <w:rPr>
                <w:rFonts w:ascii="Verdana" w:hAnsi="Verdana"/>
                <w:sz w:val="16"/>
                <w:szCs w:val="16"/>
              </w:rPr>
              <w:t>Exposición al polvo, lodo, aerosoles y gases;</w:t>
            </w:r>
          </w:p>
        </w:tc>
        <w:tc>
          <w:tcPr>
            <w:tcW w:w="4633" w:type="dxa"/>
          </w:tcPr>
          <w:p w14:paraId="23F0813B" w14:textId="6DDF08A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 xml:space="preserve">Exposure to dust, mud, </w:t>
            </w:r>
            <w:r w:rsidRPr="001843D3">
              <w:rPr>
                <w:rFonts w:ascii="Verdana" w:hAnsi="Verdana"/>
                <w:sz w:val="16"/>
                <w:szCs w:val="16"/>
                <w:lang w:val="en-US"/>
              </w:rPr>
              <w:t>aerosols,</w:t>
            </w:r>
            <w:r w:rsidRPr="001843D3">
              <w:rPr>
                <w:rFonts w:ascii="Verdana" w:hAnsi="Verdana"/>
                <w:sz w:val="16"/>
                <w:szCs w:val="16"/>
                <w:lang w:val="en-US"/>
              </w:rPr>
              <w:t xml:space="preserve"> and gases;</w:t>
            </w:r>
          </w:p>
        </w:tc>
      </w:tr>
      <w:tr w:rsidR="00A93FAC" w:rsidRPr="001843D3" w14:paraId="3B93E6AC" w14:textId="5C9A6F67" w:rsidTr="00796CA8">
        <w:tc>
          <w:tcPr>
            <w:tcW w:w="4717" w:type="dxa"/>
          </w:tcPr>
          <w:p w14:paraId="716B471C"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VIII.</w:t>
            </w:r>
            <w:r w:rsidRPr="001843D3">
              <w:rPr>
                <w:rFonts w:ascii="Verdana" w:hAnsi="Verdana"/>
                <w:b/>
                <w:sz w:val="16"/>
                <w:szCs w:val="16"/>
              </w:rPr>
              <w:tab/>
            </w:r>
            <w:r w:rsidRPr="001843D3">
              <w:rPr>
                <w:rFonts w:ascii="Verdana" w:hAnsi="Verdana"/>
                <w:sz w:val="16"/>
                <w:szCs w:val="16"/>
              </w:rPr>
              <w:t>Trabajos en altura, y</w:t>
            </w:r>
          </w:p>
        </w:tc>
        <w:tc>
          <w:tcPr>
            <w:tcW w:w="4633" w:type="dxa"/>
          </w:tcPr>
          <w:p w14:paraId="2BB09A63" w14:textId="4875441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Work at height, and</w:t>
            </w:r>
          </w:p>
        </w:tc>
      </w:tr>
      <w:tr w:rsidR="00A93FAC" w:rsidRPr="001843D3" w14:paraId="445F0861" w14:textId="311F84E2" w:rsidTr="00796CA8">
        <w:tc>
          <w:tcPr>
            <w:tcW w:w="4717" w:type="dxa"/>
          </w:tcPr>
          <w:p w14:paraId="340524BC"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IX.</w:t>
            </w:r>
            <w:r w:rsidRPr="001843D3">
              <w:rPr>
                <w:rFonts w:ascii="Verdana" w:hAnsi="Verdana"/>
                <w:b/>
                <w:sz w:val="16"/>
                <w:szCs w:val="16"/>
              </w:rPr>
              <w:tab/>
            </w:r>
            <w:r w:rsidRPr="001843D3">
              <w:rPr>
                <w:rFonts w:ascii="Verdana" w:hAnsi="Verdana"/>
                <w:sz w:val="16"/>
                <w:szCs w:val="16"/>
              </w:rPr>
              <w:t>Pozos con cargas de Disparo sin detonar.</w:t>
            </w:r>
          </w:p>
        </w:tc>
        <w:tc>
          <w:tcPr>
            <w:tcW w:w="4633" w:type="dxa"/>
          </w:tcPr>
          <w:p w14:paraId="21399F6E" w14:textId="55C2B73E"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r>
            <w:r w:rsidRPr="001843D3">
              <w:rPr>
                <w:rFonts w:ascii="Verdana" w:hAnsi="Verdana"/>
                <w:sz w:val="16"/>
                <w:szCs w:val="16"/>
                <w:lang w:val="en-US"/>
              </w:rPr>
              <w:t>Wells with unexploded shot charges.</w:t>
            </w:r>
          </w:p>
        </w:tc>
      </w:tr>
      <w:tr w:rsidR="00A93FAC" w:rsidRPr="001843D3" w14:paraId="52B8E144" w14:textId="3AA603D2" w:rsidTr="00796CA8">
        <w:tc>
          <w:tcPr>
            <w:tcW w:w="4717" w:type="dxa"/>
          </w:tcPr>
          <w:p w14:paraId="0CD1410A"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lastRenderedPageBreak/>
              <w:t xml:space="preserve">Artículo 13. </w:t>
            </w:r>
            <w:r w:rsidRPr="001843D3">
              <w:rPr>
                <w:rFonts w:ascii="Verdana" w:hAnsi="Verdana"/>
                <w:sz w:val="16"/>
                <w:szCs w:val="16"/>
              </w:rPr>
              <w:t>Al evaluar los Riesgos, los Regulados deberán tomar en consideración tanto la probabilidad o frecuencia de la ocurrencia, como la severidad de las consecuencias derivadas del evento de Riesgo para las personas, el medio ambiente y las Instalaciones de conformidad con lo siguiente:</w:t>
            </w:r>
          </w:p>
        </w:tc>
        <w:tc>
          <w:tcPr>
            <w:tcW w:w="4633" w:type="dxa"/>
          </w:tcPr>
          <w:p w14:paraId="0DED665C" w14:textId="0B353F09"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13. </w:t>
            </w:r>
            <w:r w:rsidRPr="001843D3">
              <w:rPr>
                <w:rFonts w:ascii="Verdana" w:hAnsi="Verdana"/>
                <w:sz w:val="16"/>
                <w:szCs w:val="16"/>
                <w:lang w:val="en-US"/>
              </w:rPr>
              <w:t xml:space="preserve">When evaluating the </w:t>
            </w:r>
            <w:r w:rsidRPr="001843D3">
              <w:rPr>
                <w:rFonts w:ascii="Verdana" w:hAnsi="Verdana"/>
                <w:sz w:val="16"/>
                <w:szCs w:val="16"/>
                <w:lang w:val="en-US"/>
              </w:rPr>
              <w:t>risks, the regulated parties must take into</w:t>
            </w:r>
            <w:r w:rsidRPr="001843D3">
              <w:rPr>
                <w:rFonts w:ascii="Verdana" w:hAnsi="Verdana"/>
                <w:sz w:val="16"/>
                <w:szCs w:val="16"/>
                <w:lang w:val="en-US"/>
              </w:rPr>
              <w:t xml:space="preserve"> consideration both the probability or frequency of the occurrence, as well as the severity of the consequences derived from the </w:t>
            </w:r>
            <w:r w:rsidRPr="001843D3">
              <w:rPr>
                <w:rFonts w:ascii="Verdana" w:hAnsi="Verdana"/>
                <w:sz w:val="16"/>
                <w:szCs w:val="16"/>
                <w:lang w:val="en-US"/>
              </w:rPr>
              <w:t>r</w:t>
            </w:r>
            <w:r w:rsidRPr="001843D3">
              <w:rPr>
                <w:rFonts w:ascii="Verdana" w:hAnsi="Verdana"/>
                <w:sz w:val="16"/>
                <w:szCs w:val="16"/>
                <w:lang w:val="en-US"/>
              </w:rPr>
              <w:t xml:space="preserve">isk event for people, the </w:t>
            </w:r>
            <w:proofErr w:type="gramStart"/>
            <w:r w:rsidRPr="001843D3">
              <w:rPr>
                <w:rFonts w:ascii="Verdana" w:hAnsi="Verdana"/>
                <w:sz w:val="16"/>
                <w:szCs w:val="16"/>
                <w:lang w:val="en-US"/>
              </w:rPr>
              <w:t>environment</w:t>
            </w:r>
            <w:proofErr w:type="gramEnd"/>
            <w:r w:rsidRPr="001843D3">
              <w:rPr>
                <w:rFonts w:ascii="Verdana" w:hAnsi="Verdana"/>
                <w:sz w:val="16"/>
                <w:szCs w:val="16"/>
                <w:lang w:val="en-US"/>
              </w:rPr>
              <w:t xml:space="preserve"> and the </w:t>
            </w:r>
            <w:r w:rsidRPr="001843D3">
              <w:rPr>
                <w:rFonts w:ascii="Verdana" w:hAnsi="Verdana"/>
                <w:sz w:val="16"/>
                <w:szCs w:val="16"/>
                <w:lang w:val="en-US"/>
              </w:rPr>
              <w:t>installations</w:t>
            </w:r>
            <w:r w:rsidRPr="001843D3">
              <w:rPr>
                <w:rFonts w:ascii="Verdana" w:hAnsi="Verdana"/>
                <w:sz w:val="16"/>
                <w:szCs w:val="16"/>
                <w:lang w:val="en-US"/>
              </w:rPr>
              <w:t xml:space="preserve"> in accordance with the following:</w:t>
            </w:r>
          </w:p>
        </w:tc>
      </w:tr>
      <w:tr w:rsidR="00A93FAC" w:rsidRPr="001843D3" w14:paraId="307557D2" w14:textId="677C8D71" w:rsidTr="00796CA8">
        <w:tc>
          <w:tcPr>
            <w:tcW w:w="4717" w:type="dxa"/>
          </w:tcPr>
          <w:p w14:paraId="19A6D63B"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Los Regulados deberán apoyarse en criterios para la evaluación del Riesgo que:</w:t>
            </w:r>
          </w:p>
        </w:tc>
        <w:tc>
          <w:tcPr>
            <w:tcW w:w="4633" w:type="dxa"/>
          </w:tcPr>
          <w:p w14:paraId="304B26D5" w14:textId="306A0122"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arties must rely on criteria for risk evaluation that:</w:t>
            </w:r>
          </w:p>
        </w:tc>
      </w:tr>
      <w:tr w:rsidR="00A93FAC" w:rsidRPr="001843D3" w14:paraId="2452210F" w14:textId="4E1D79BE" w:rsidTr="00796CA8">
        <w:tc>
          <w:tcPr>
            <w:tcW w:w="4717" w:type="dxa"/>
          </w:tcPr>
          <w:p w14:paraId="20B6EA95"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a)</w:t>
            </w:r>
            <w:r w:rsidRPr="001843D3">
              <w:rPr>
                <w:rFonts w:ascii="Verdana" w:hAnsi="Verdana"/>
                <w:b/>
                <w:sz w:val="16"/>
                <w:szCs w:val="16"/>
              </w:rPr>
              <w:tab/>
            </w:r>
            <w:r w:rsidRPr="001843D3">
              <w:rPr>
                <w:rFonts w:ascii="Verdana" w:hAnsi="Verdana"/>
                <w:sz w:val="16"/>
                <w:szCs w:val="16"/>
              </w:rPr>
              <w:t>Reflejen las mejores prácticas contenidas en estándares nacionales o internacionales;</w:t>
            </w:r>
          </w:p>
        </w:tc>
        <w:tc>
          <w:tcPr>
            <w:tcW w:w="4633" w:type="dxa"/>
          </w:tcPr>
          <w:p w14:paraId="5BD448FC" w14:textId="0D95ABF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They reflect the best practices contained in national or international standards;</w:t>
            </w:r>
          </w:p>
        </w:tc>
      </w:tr>
      <w:tr w:rsidR="00A93FAC" w:rsidRPr="001843D3" w14:paraId="7111FE59" w14:textId="7A00D904" w:rsidTr="00796CA8">
        <w:tc>
          <w:tcPr>
            <w:tcW w:w="4717" w:type="dxa"/>
          </w:tcPr>
          <w:p w14:paraId="7DCB087F"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b)</w:t>
            </w:r>
            <w:r w:rsidRPr="001843D3">
              <w:rPr>
                <w:rFonts w:ascii="Verdana" w:hAnsi="Verdana"/>
                <w:b/>
                <w:sz w:val="16"/>
                <w:szCs w:val="16"/>
              </w:rPr>
              <w:tab/>
            </w:r>
            <w:r w:rsidRPr="001843D3">
              <w:rPr>
                <w:rFonts w:ascii="Verdana" w:hAnsi="Verdana"/>
                <w:sz w:val="16"/>
                <w:szCs w:val="16"/>
              </w:rPr>
              <w:t>Sean adecuados para tal fin;</w:t>
            </w:r>
          </w:p>
        </w:tc>
        <w:tc>
          <w:tcPr>
            <w:tcW w:w="4633" w:type="dxa"/>
          </w:tcPr>
          <w:p w14:paraId="0D9256C2" w14:textId="41F1D7FA"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Are suitable for such purpose;</w:t>
            </w:r>
          </w:p>
        </w:tc>
      </w:tr>
      <w:tr w:rsidR="00A93FAC" w:rsidRPr="001843D3" w14:paraId="6CB8958D" w14:textId="4216FDF5" w:rsidTr="00796CA8">
        <w:tc>
          <w:tcPr>
            <w:tcW w:w="4717" w:type="dxa"/>
          </w:tcPr>
          <w:p w14:paraId="5A57933E"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c)</w:t>
            </w:r>
            <w:r w:rsidRPr="001843D3">
              <w:rPr>
                <w:rFonts w:ascii="Verdana" w:hAnsi="Verdana"/>
                <w:b/>
                <w:sz w:val="16"/>
                <w:szCs w:val="16"/>
              </w:rPr>
              <w:tab/>
            </w:r>
            <w:r w:rsidRPr="001843D3">
              <w:rPr>
                <w:rFonts w:ascii="Verdana" w:hAnsi="Verdana"/>
                <w:sz w:val="16"/>
                <w:szCs w:val="16"/>
              </w:rPr>
              <w:t>Sean fáciles de comunicar y neutrales respecto del concepto favorecido o solución propuesta;</w:t>
            </w:r>
          </w:p>
        </w:tc>
        <w:tc>
          <w:tcPr>
            <w:tcW w:w="4633" w:type="dxa"/>
          </w:tcPr>
          <w:p w14:paraId="071983AA" w14:textId="75F757BA"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Are easy to communicate and neutral with respect to the favored concept or proposed solution;</w:t>
            </w:r>
          </w:p>
        </w:tc>
      </w:tr>
      <w:tr w:rsidR="00A93FAC" w:rsidRPr="001843D3" w14:paraId="5268E32C" w14:textId="78DCB432" w:rsidTr="00796CA8">
        <w:tc>
          <w:tcPr>
            <w:tcW w:w="4717" w:type="dxa"/>
          </w:tcPr>
          <w:p w14:paraId="004E2EDF"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d)</w:t>
            </w:r>
            <w:r w:rsidRPr="001843D3">
              <w:rPr>
                <w:rFonts w:ascii="Verdana" w:hAnsi="Verdana"/>
                <w:b/>
                <w:sz w:val="16"/>
                <w:szCs w:val="16"/>
              </w:rPr>
              <w:tab/>
            </w:r>
            <w:r w:rsidRPr="001843D3">
              <w:rPr>
                <w:rFonts w:ascii="Verdana" w:hAnsi="Verdana"/>
                <w:sz w:val="16"/>
                <w:szCs w:val="16"/>
              </w:rPr>
              <w:t>Estén fijados a un nivel adecuado para reflejar los objetivos estratégicos u organizacionales del Regulado, y</w:t>
            </w:r>
          </w:p>
        </w:tc>
        <w:tc>
          <w:tcPr>
            <w:tcW w:w="4633" w:type="dxa"/>
          </w:tcPr>
          <w:p w14:paraId="45F9DF25" w14:textId="26A5F855"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 xml:space="preserve">Are set at an appropriate level to reflect the strategic or organizational objectives of 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arty, and</w:t>
            </w:r>
          </w:p>
        </w:tc>
      </w:tr>
      <w:tr w:rsidR="00A93FAC" w:rsidRPr="001843D3" w14:paraId="572FCCF9" w14:textId="1DF26762" w:rsidTr="00796CA8">
        <w:tc>
          <w:tcPr>
            <w:tcW w:w="4717" w:type="dxa"/>
          </w:tcPr>
          <w:p w14:paraId="1CDFF7BD"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e)</w:t>
            </w:r>
            <w:r w:rsidRPr="001843D3">
              <w:rPr>
                <w:rFonts w:ascii="Verdana" w:hAnsi="Verdana"/>
                <w:b/>
                <w:sz w:val="16"/>
                <w:szCs w:val="16"/>
              </w:rPr>
              <w:tab/>
            </w:r>
            <w:r w:rsidRPr="001843D3">
              <w:rPr>
                <w:rFonts w:ascii="Verdana" w:hAnsi="Verdana"/>
                <w:sz w:val="16"/>
                <w:szCs w:val="16"/>
              </w:rPr>
              <w:t>Consideren condiciones locales tales como la ubicación geográfica, condiciones ambientales, políticas, conflicto de los diferentes sectores productivos que coinciden en una misma área y las restricciones económicas para reflejar distintas aproximaciones al manejo de riesgos.</w:t>
            </w:r>
          </w:p>
        </w:tc>
        <w:tc>
          <w:tcPr>
            <w:tcW w:w="4633" w:type="dxa"/>
          </w:tcPr>
          <w:p w14:paraId="7774E560" w14:textId="65A9B5F8"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They c</w:t>
            </w:r>
            <w:r w:rsidRPr="001843D3">
              <w:rPr>
                <w:rFonts w:ascii="Verdana" w:hAnsi="Verdana"/>
                <w:sz w:val="16"/>
                <w:szCs w:val="16"/>
                <w:lang w:val="en-US"/>
              </w:rPr>
              <w:t>onsider local conditions such as geographic location, environmental conditions, policies, conflict of the different productive sectors that coincide in the same area and economic restrictions to reflect different approaches to risk management.</w:t>
            </w:r>
          </w:p>
        </w:tc>
      </w:tr>
      <w:tr w:rsidR="00A93FAC" w:rsidRPr="001843D3" w14:paraId="637C6314" w14:textId="5A909EB7" w:rsidTr="00796CA8">
        <w:tc>
          <w:tcPr>
            <w:tcW w:w="4717" w:type="dxa"/>
          </w:tcPr>
          <w:p w14:paraId="5FD758F4"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Los Regulados podrán basarse en un método de evaluación cuantitativa o cualitativa de Riesgos. En caso de la evaluación cualitativa podrán usar una matriz de riesgos para comparar las opciones y el valor de las medidas de reducción de Riesgos;</w:t>
            </w:r>
          </w:p>
        </w:tc>
        <w:tc>
          <w:tcPr>
            <w:tcW w:w="4633" w:type="dxa"/>
          </w:tcPr>
          <w:p w14:paraId="7925C2A5" w14:textId="170662D3"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The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parties</w:t>
            </w:r>
            <w:r w:rsidRPr="001843D3">
              <w:rPr>
                <w:rFonts w:ascii="Verdana" w:hAnsi="Verdana"/>
                <w:sz w:val="16"/>
                <w:szCs w:val="16"/>
                <w:lang w:val="en-US"/>
              </w:rPr>
              <w:t xml:space="preserve"> may be based on a quantitative or qualitative risk assessment method. In the case of the qualitative evaluation, they may use a risk matrix to compare the options and the value of the </w:t>
            </w:r>
            <w:r w:rsidRPr="001843D3">
              <w:rPr>
                <w:rFonts w:ascii="Verdana" w:hAnsi="Verdana"/>
                <w:sz w:val="16"/>
                <w:szCs w:val="16"/>
                <w:lang w:val="en-US"/>
              </w:rPr>
              <w:t>r</w:t>
            </w:r>
            <w:r w:rsidRPr="001843D3">
              <w:rPr>
                <w:rFonts w:ascii="Verdana" w:hAnsi="Verdana"/>
                <w:sz w:val="16"/>
                <w:szCs w:val="16"/>
                <w:lang w:val="en-US"/>
              </w:rPr>
              <w:t>isk reduction measures;</w:t>
            </w:r>
          </w:p>
        </w:tc>
      </w:tr>
      <w:tr w:rsidR="00A93FAC" w:rsidRPr="001843D3" w14:paraId="1A2AFD93" w14:textId="38A930EC" w:rsidTr="00796CA8">
        <w:tc>
          <w:tcPr>
            <w:tcW w:w="4717" w:type="dxa"/>
          </w:tcPr>
          <w:p w14:paraId="35F1D952"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Los Regulados deberán realizar una evaluación del nivel de integridad de protección de las personas de conformidad con el estándar IEC 61511, o uno equivalente o superior, en los casos en los que los sistemas basados en instrumentos sean el único nivel secundario de protección;</w:t>
            </w:r>
          </w:p>
        </w:tc>
        <w:tc>
          <w:tcPr>
            <w:tcW w:w="4633" w:type="dxa"/>
          </w:tcPr>
          <w:p w14:paraId="4DC6A6AC" w14:textId="10C59990"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carry out an assessment of the integrity level of protection of people in accordance with the IEC 61511 standard, or an equivalent or higher standard, in cases where instrument-based systems are the only secondary level of protection;</w:t>
            </w:r>
          </w:p>
        </w:tc>
      </w:tr>
      <w:tr w:rsidR="00A93FAC" w:rsidRPr="001843D3" w14:paraId="2E66ED12" w14:textId="58F505A0" w:rsidTr="00796CA8">
        <w:tc>
          <w:tcPr>
            <w:tcW w:w="4717" w:type="dxa"/>
          </w:tcPr>
          <w:p w14:paraId="7E4EC19F"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IV.</w:t>
            </w:r>
            <w:r w:rsidRPr="001843D3">
              <w:rPr>
                <w:rFonts w:ascii="Verdana" w:hAnsi="Verdana"/>
                <w:sz w:val="16"/>
                <w:szCs w:val="16"/>
              </w:rPr>
              <w:tab/>
              <w:t>La evaluación de Riesgos deberá:</w:t>
            </w:r>
          </w:p>
        </w:tc>
        <w:tc>
          <w:tcPr>
            <w:tcW w:w="4633" w:type="dxa"/>
          </w:tcPr>
          <w:p w14:paraId="4AE5AF9A" w14:textId="19697503"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 xml:space="preserve">The </w:t>
            </w:r>
            <w:r w:rsidRPr="001843D3">
              <w:rPr>
                <w:rFonts w:ascii="Verdana" w:hAnsi="Verdana"/>
                <w:sz w:val="16"/>
                <w:szCs w:val="16"/>
                <w:lang w:val="en-US"/>
              </w:rPr>
              <w:t>r</w:t>
            </w:r>
            <w:r w:rsidRPr="001843D3">
              <w:rPr>
                <w:rFonts w:ascii="Verdana" w:hAnsi="Verdana"/>
                <w:sz w:val="16"/>
                <w:szCs w:val="16"/>
                <w:lang w:val="en-US"/>
              </w:rPr>
              <w:t>isk assessment must:</w:t>
            </w:r>
          </w:p>
        </w:tc>
      </w:tr>
      <w:tr w:rsidR="00A93FAC" w:rsidRPr="001843D3" w14:paraId="798C775C" w14:textId="688E9709" w:rsidTr="00796CA8">
        <w:tc>
          <w:tcPr>
            <w:tcW w:w="4717" w:type="dxa"/>
          </w:tcPr>
          <w:p w14:paraId="3DA18C34"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a)</w:t>
            </w:r>
            <w:r w:rsidRPr="001843D3">
              <w:rPr>
                <w:rFonts w:ascii="Verdana" w:hAnsi="Verdana"/>
                <w:b/>
                <w:sz w:val="16"/>
                <w:szCs w:val="16"/>
              </w:rPr>
              <w:tab/>
            </w:r>
            <w:r w:rsidRPr="001843D3">
              <w:rPr>
                <w:rFonts w:ascii="Verdana" w:hAnsi="Verdana"/>
                <w:sz w:val="16"/>
                <w:szCs w:val="16"/>
              </w:rPr>
              <w:t>Incluir el impacto de los procesos que realizan los contratistas, subcontratistas, prestadores de servicio y proveedores;</w:t>
            </w:r>
          </w:p>
        </w:tc>
        <w:tc>
          <w:tcPr>
            <w:tcW w:w="4633" w:type="dxa"/>
          </w:tcPr>
          <w:p w14:paraId="41452A48" w14:textId="6FB332A9"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Include the impact of the processes carried out by contractors, subcontractors, service providers and suppliers;</w:t>
            </w:r>
          </w:p>
        </w:tc>
      </w:tr>
      <w:tr w:rsidR="00A93FAC" w:rsidRPr="001843D3" w14:paraId="5A52FA70" w14:textId="1573E938" w:rsidTr="00796CA8">
        <w:tc>
          <w:tcPr>
            <w:tcW w:w="4717" w:type="dxa"/>
          </w:tcPr>
          <w:p w14:paraId="1CCC07C6"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b)</w:t>
            </w:r>
            <w:r w:rsidRPr="001843D3">
              <w:rPr>
                <w:rFonts w:ascii="Verdana" w:hAnsi="Verdana"/>
                <w:b/>
                <w:sz w:val="16"/>
                <w:szCs w:val="16"/>
              </w:rPr>
              <w:tab/>
            </w:r>
            <w:r w:rsidRPr="001843D3">
              <w:rPr>
                <w:rFonts w:ascii="Verdana" w:hAnsi="Verdana"/>
                <w:sz w:val="16"/>
                <w:szCs w:val="16"/>
              </w:rPr>
              <w:t>Hacer frente a los efectos y Riesgos que surjan tanto de factores humanos como de equipos;</w:t>
            </w:r>
          </w:p>
        </w:tc>
        <w:tc>
          <w:tcPr>
            <w:tcW w:w="4633" w:type="dxa"/>
          </w:tcPr>
          <w:p w14:paraId="1AC6D3C0" w14:textId="7BAFE35F"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 xml:space="preserve">Address the effects and </w:t>
            </w:r>
            <w:r w:rsidRPr="001843D3">
              <w:rPr>
                <w:rFonts w:ascii="Verdana" w:hAnsi="Verdana"/>
                <w:sz w:val="16"/>
                <w:szCs w:val="16"/>
                <w:lang w:val="en-US"/>
              </w:rPr>
              <w:t>r</w:t>
            </w:r>
            <w:r w:rsidRPr="001843D3">
              <w:rPr>
                <w:rFonts w:ascii="Verdana" w:hAnsi="Verdana"/>
                <w:sz w:val="16"/>
                <w:szCs w:val="16"/>
                <w:lang w:val="en-US"/>
              </w:rPr>
              <w:t>isks arising from both human and equipment factors;</w:t>
            </w:r>
          </w:p>
        </w:tc>
      </w:tr>
      <w:tr w:rsidR="00A93FAC" w:rsidRPr="001843D3" w14:paraId="1271E523" w14:textId="58B62E63" w:rsidTr="00796CA8">
        <w:tc>
          <w:tcPr>
            <w:tcW w:w="4717" w:type="dxa"/>
          </w:tcPr>
          <w:p w14:paraId="3C5E8DC7"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c)</w:t>
            </w:r>
            <w:r w:rsidRPr="001843D3">
              <w:rPr>
                <w:rFonts w:ascii="Verdana" w:hAnsi="Verdana"/>
                <w:b/>
                <w:sz w:val="16"/>
                <w:szCs w:val="16"/>
              </w:rPr>
              <w:tab/>
            </w:r>
            <w:r w:rsidRPr="001843D3">
              <w:rPr>
                <w:rFonts w:ascii="Verdana" w:hAnsi="Verdana"/>
                <w:sz w:val="16"/>
                <w:szCs w:val="16"/>
              </w:rPr>
              <w:t>Requerir la participación del personal directamente involucrado con el área o Instalación en donde se genera el Riesgo, y</w:t>
            </w:r>
          </w:p>
        </w:tc>
        <w:tc>
          <w:tcPr>
            <w:tcW w:w="4633" w:type="dxa"/>
          </w:tcPr>
          <w:p w14:paraId="601E6A4C" w14:textId="0343C6F8"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 xml:space="preserve">Require the participation of personnel directly involved with the area or </w:t>
            </w:r>
            <w:r w:rsidRPr="001843D3">
              <w:rPr>
                <w:rFonts w:ascii="Verdana" w:hAnsi="Verdana"/>
                <w:sz w:val="16"/>
                <w:szCs w:val="16"/>
                <w:lang w:val="en-US"/>
              </w:rPr>
              <w:t>installation</w:t>
            </w:r>
            <w:r w:rsidRPr="001843D3">
              <w:rPr>
                <w:rFonts w:ascii="Verdana" w:hAnsi="Verdana"/>
                <w:sz w:val="16"/>
                <w:szCs w:val="16"/>
                <w:lang w:val="en-US"/>
              </w:rPr>
              <w:t xml:space="preserve"> where the </w:t>
            </w:r>
            <w:r w:rsidRPr="001843D3">
              <w:rPr>
                <w:rFonts w:ascii="Verdana" w:hAnsi="Verdana"/>
                <w:sz w:val="16"/>
                <w:szCs w:val="16"/>
                <w:lang w:val="en-US"/>
              </w:rPr>
              <w:t>r</w:t>
            </w:r>
            <w:r w:rsidRPr="001843D3">
              <w:rPr>
                <w:rFonts w:ascii="Verdana" w:hAnsi="Verdana"/>
                <w:sz w:val="16"/>
                <w:szCs w:val="16"/>
                <w:lang w:val="en-US"/>
              </w:rPr>
              <w:t>isk is generated, and</w:t>
            </w:r>
          </w:p>
        </w:tc>
      </w:tr>
      <w:tr w:rsidR="00A93FAC" w:rsidRPr="001843D3" w14:paraId="05C98E93" w14:textId="09E0D9C0" w:rsidTr="00796CA8">
        <w:tc>
          <w:tcPr>
            <w:tcW w:w="4717" w:type="dxa"/>
          </w:tcPr>
          <w:p w14:paraId="36701B06"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d)</w:t>
            </w:r>
            <w:r w:rsidRPr="001843D3">
              <w:rPr>
                <w:rFonts w:ascii="Verdana" w:hAnsi="Verdana"/>
                <w:b/>
                <w:sz w:val="16"/>
                <w:szCs w:val="16"/>
              </w:rPr>
              <w:tab/>
            </w:r>
            <w:r w:rsidRPr="001843D3">
              <w:rPr>
                <w:rFonts w:ascii="Verdana" w:hAnsi="Verdana"/>
                <w:sz w:val="16"/>
                <w:szCs w:val="16"/>
              </w:rPr>
              <w:t>Ser realizada por personal calificado y competente.</w:t>
            </w:r>
          </w:p>
        </w:tc>
        <w:tc>
          <w:tcPr>
            <w:tcW w:w="4633" w:type="dxa"/>
          </w:tcPr>
          <w:p w14:paraId="120E630F" w14:textId="6D80877A"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Be carried out by qualified and competent personnel.</w:t>
            </w:r>
          </w:p>
        </w:tc>
      </w:tr>
      <w:tr w:rsidR="00A93FAC" w:rsidRPr="001843D3" w14:paraId="67C10D74" w14:textId="4CFAF4CA" w:rsidTr="00796CA8">
        <w:tc>
          <w:tcPr>
            <w:tcW w:w="4717" w:type="dxa"/>
          </w:tcPr>
          <w:p w14:paraId="206F4544" w14:textId="77777777" w:rsidR="00A93FAC" w:rsidRPr="001843D3" w:rsidRDefault="00A93FAC" w:rsidP="00A93FAC">
            <w:pPr>
              <w:pStyle w:val="Texto"/>
              <w:spacing w:line="240" w:lineRule="exact"/>
              <w:ind w:firstLine="0"/>
              <w:rPr>
                <w:rFonts w:ascii="Verdana" w:hAnsi="Verdana"/>
                <w:sz w:val="16"/>
                <w:szCs w:val="16"/>
                <w:lang w:val="es-ES"/>
              </w:rPr>
            </w:pPr>
            <w:r w:rsidRPr="001843D3">
              <w:rPr>
                <w:rFonts w:ascii="Verdana" w:hAnsi="Verdana"/>
                <w:b/>
                <w:sz w:val="16"/>
                <w:szCs w:val="16"/>
              </w:rPr>
              <w:t>V.</w:t>
            </w:r>
            <w:r w:rsidRPr="001843D3">
              <w:rPr>
                <w:rFonts w:ascii="Verdana" w:hAnsi="Verdana"/>
                <w:sz w:val="16"/>
                <w:szCs w:val="16"/>
              </w:rPr>
              <w:tab/>
              <w:t xml:space="preserve">Los Regulados deberán realizar una evaluación de los efectos y/o Impactos ambientales significativos o relevantes, acumulativos, sinérgicos y residuales. </w:t>
            </w:r>
            <w:r w:rsidRPr="001843D3">
              <w:rPr>
                <w:rFonts w:ascii="Verdana" w:hAnsi="Verdana"/>
                <w:sz w:val="16"/>
                <w:szCs w:val="16"/>
                <w:lang w:val="es-ES"/>
              </w:rPr>
              <w:t>Esta evaluación deberá tomar en cuenta:</w:t>
            </w:r>
          </w:p>
        </w:tc>
        <w:tc>
          <w:tcPr>
            <w:tcW w:w="4633" w:type="dxa"/>
          </w:tcPr>
          <w:p w14:paraId="528DC804" w14:textId="3157C1C0"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sz w:val="16"/>
                <w:szCs w:val="16"/>
                <w:lang w:val="en-US"/>
              </w:rPr>
              <w:tab/>
              <w:t xml:space="preserve">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 xml:space="preserve">arties must carry out an evaluation of the significant or relevant, cumulative, </w:t>
            </w:r>
            <w:proofErr w:type="gramStart"/>
            <w:r w:rsidRPr="001843D3">
              <w:rPr>
                <w:rFonts w:ascii="Verdana" w:hAnsi="Verdana"/>
                <w:sz w:val="16"/>
                <w:szCs w:val="16"/>
                <w:lang w:val="en-US"/>
              </w:rPr>
              <w:t>synergistic</w:t>
            </w:r>
            <w:proofErr w:type="gramEnd"/>
            <w:r w:rsidRPr="001843D3">
              <w:rPr>
                <w:rFonts w:ascii="Verdana" w:hAnsi="Verdana"/>
                <w:sz w:val="16"/>
                <w:szCs w:val="16"/>
                <w:lang w:val="en-US"/>
              </w:rPr>
              <w:t xml:space="preserve"> and residual environmental effects and/or impacts. This evaluation must </w:t>
            </w:r>
            <w:proofErr w:type="gramStart"/>
            <w:r w:rsidRPr="001843D3">
              <w:rPr>
                <w:rFonts w:ascii="Verdana" w:hAnsi="Verdana"/>
                <w:sz w:val="16"/>
                <w:szCs w:val="16"/>
                <w:lang w:val="en-US"/>
              </w:rPr>
              <w:t>take into account</w:t>
            </w:r>
            <w:proofErr w:type="gramEnd"/>
            <w:r w:rsidRPr="001843D3">
              <w:rPr>
                <w:rFonts w:ascii="Verdana" w:hAnsi="Verdana"/>
                <w:sz w:val="16"/>
                <w:szCs w:val="16"/>
                <w:lang w:val="en-US"/>
              </w:rPr>
              <w:t>:</w:t>
            </w:r>
          </w:p>
        </w:tc>
      </w:tr>
      <w:tr w:rsidR="00A93FAC" w:rsidRPr="001843D3" w14:paraId="25C80891" w14:textId="243F2B1B" w:rsidTr="00796CA8">
        <w:tc>
          <w:tcPr>
            <w:tcW w:w="4717" w:type="dxa"/>
          </w:tcPr>
          <w:p w14:paraId="742E0D7A"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lastRenderedPageBreak/>
              <w:t>a)</w:t>
            </w:r>
            <w:r w:rsidRPr="001843D3">
              <w:rPr>
                <w:rFonts w:ascii="Verdana" w:hAnsi="Verdana"/>
                <w:b/>
                <w:sz w:val="16"/>
                <w:szCs w:val="16"/>
              </w:rPr>
              <w:tab/>
            </w:r>
            <w:r w:rsidRPr="001843D3">
              <w:rPr>
                <w:rFonts w:ascii="Verdana" w:hAnsi="Verdana"/>
                <w:sz w:val="16"/>
                <w:szCs w:val="16"/>
              </w:rPr>
              <w:t>La emisión controlada y no controlada de materia y energía al suelo, el agua y la atmósfera;</w:t>
            </w:r>
          </w:p>
        </w:tc>
        <w:tc>
          <w:tcPr>
            <w:tcW w:w="4633" w:type="dxa"/>
          </w:tcPr>
          <w:p w14:paraId="266562A2" w14:textId="1986EE45"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 xml:space="preserve">The controlled and uncontrolled emission of matter and energy to soil, </w:t>
            </w:r>
            <w:r w:rsidRPr="001843D3">
              <w:rPr>
                <w:rFonts w:ascii="Verdana" w:hAnsi="Verdana"/>
                <w:sz w:val="16"/>
                <w:szCs w:val="16"/>
                <w:lang w:val="en-US"/>
              </w:rPr>
              <w:t>water,</w:t>
            </w:r>
            <w:r w:rsidRPr="001843D3">
              <w:rPr>
                <w:rFonts w:ascii="Verdana" w:hAnsi="Verdana"/>
                <w:sz w:val="16"/>
                <w:szCs w:val="16"/>
                <w:lang w:val="en-US"/>
              </w:rPr>
              <w:t xml:space="preserve"> and the atmosphere;</w:t>
            </w:r>
          </w:p>
        </w:tc>
      </w:tr>
      <w:tr w:rsidR="00A93FAC" w:rsidRPr="001843D3" w14:paraId="67D56EAD" w14:textId="1A85A0B1" w:rsidTr="00796CA8">
        <w:tc>
          <w:tcPr>
            <w:tcW w:w="4717" w:type="dxa"/>
          </w:tcPr>
          <w:p w14:paraId="05FD7746"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b)</w:t>
            </w:r>
            <w:r w:rsidRPr="001843D3">
              <w:rPr>
                <w:rFonts w:ascii="Verdana" w:hAnsi="Verdana"/>
                <w:b/>
                <w:sz w:val="16"/>
                <w:szCs w:val="16"/>
              </w:rPr>
              <w:tab/>
            </w:r>
            <w:r w:rsidRPr="001843D3">
              <w:rPr>
                <w:rFonts w:ascii="Verdana" w:hAnsi="Verdana"/>
                <w:sz w:val="16"/>
                <w:szCs w:val="16"/>
              </w:rPr>
              <w:t>La generación de residuos;</w:t>
            </w:r>
          </w:p>
        </w:tc>
        <w:tc>
          <w:tcPr>
            <w:tcW w:w="4633" w:type="dxa"/>
          </w:tcPr>
          <w:p w14:paraId="137276DA" w14:textId="686F9658"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The generation of waste</w:t>
            </w:r>
            <w:r w:rsidRPr="001843D3">
              <w:rPr>
                <w:rFonts w:ascii="Verdana" w:hAnsi="Verdana"/>
                <w:sz w:val="16"/>
                <w:szCs w:val="16"/>
                <w:lang w:val="en-US"/>
              </w:rPr>
              <w:t>s</w:t>
            </w:r>
            <w:r w:rsidRPr="001843D3">
              <w:rPr>
                <w:rFonts w:ascii="Verdana" w:hAnsi="Verdana"/>
                <w:sz w:val="16"/>
                <w:szCs w:val="16"/>
                <w:lang w:val="en-US"/>
              </w:rPr>
              <w:t>;</w:t>
            </w:r>
          </w:p>
        </w:tc>
      </w:tr>
      <w:tr w:rsidR="00A93FAC" w:rsidRPr="001843D3" w14:paraId="6755DBFC" w14:textId="294646CA" w:rsidTr="00796CA8">
        <w:tc>
          <w:tcPr>
            <w:tcW w:w="4717" w:type="dxa"/>
          </w:tcPr>
          <w:p w14:paraId="0203D02C"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c)</w:t>
            </w:r>
            <w:r w:rsidRPr="001843D3">
              <w:rPr>
                <w:rFonts w:ascii="Verdana" w:hAnsi="Verdana"/>
                <w:b/>
                <w:sz w:val="16"/>
                <w:szCs w:val="16"/>
              </w:rPr>
              <w:tab/>
            </w:r>
            <w:r w:rsidRPr="001843D3">
              <w:rPr>
                <w:rFonts w:ascii="Verdana" w:hAnsi="Verdana"/>
                <w:sz w:val="16"/>
                <w:szCs w:val="16"/>
              </w:rPr>
              <w:t>El uso del suelo, agua, combustible, energía y otros recursos naturales;</w:t>
            </w:r>
          </w:p>
        </w:tc>
        <w:tc>
          <w:tcPr>
            <w:tcW w:w="4633" w:type="dxa"/>
          </w:tcPr>
          <w:p w14:paraId="081672B3" w14:textId="6D4E36A9"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 xml:space="preserve">The use of land, water, fuel, </w:t>
            </w:r>
            <w:r w:rsidRPr="001843D3">
              <w:rPr>
                <w:rFonts w:ascii="Verdana" w:hAnsi="Verdana"/>
                <w:sz w:val="16"/>
                <w:szCs w:val="16"/>
                <w:lang w:val="en-US"/>
              </w:rPr>
              <w:t>energy,</w:t>
            </w:r>
            <w:r w:rsidRPr="001843D3">
              <w:rPr>
                <w:rFonts w:ascii="Verdana" w:hAnsi="Verdana"/>
                <w:sz w:val="16"/>
                <w:szCs w:val="16"/>
                <w:lang w:val="en-US"/>
              </w:rPr>
              <w:t xml:space="preserve"> and other natural resources;</w:t>
            </w:r>
          </w:p>
        </w:tc>
      </w:tr>
      <w:tr w:rsidR="00A93FAC" w:rsidRPr="001843D3" w14:paraId="6A3AF6C2" w14:textId="603B0329" w:rsidTr="00796CA8">
        <w:tc>
          <w:tcPr>
            <w:tcW w:w="4717" w:type="dxa"/>
          </w:tcPr>
          <w:p w14:paraId="63E52EA2"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d)</w:t>
            </w:r>
            <w:r w:rsidRPr="001843D3">
              <w:rPr>
                <w:rFonts w:ascii="Verdana" w:hAnsi="Verdana"/>
                <w:b/>
                <w:sz w:val="16"/>
                <w:szCs w:val="16"/>
              </w:rPr>
              <w:tab/>
            </w:r>
            <w:r w:rsidRPr="001843D3">
              <w:rPr>
                <w:rFonts w:ascii="Verdana" w:hAnsi="Verdana"/>
                <w:sz w:val="16"/>
                <w:szCs w:val="16"/>
              </w:rPr>
              <w:t>El ruido, el olor, el polvo y la vibración, y</w:t>
            </w:r>
          </w:p>
        </w:tc>
        <w:tc>
          <w:tcPr>
            <w:tcW w:w="4633" w:type="dxa"/>
          </w:tcPr>
          <w:p w14:paraId="52F51655" w14:textId="33178152"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 xml:space="preserve">Noise, odor, </w:t>
            </w:r>
            <w:r w:rsidRPr="001843D3">
              <w:rPr>
                <w:rFonts w:ascii="Verdana" w:hAnsi="Verdana"/>
                <w:sz w:val="16"/>
                <w:szCs w:val="16"/>
                <w:lang w:val="en-US"/>
              </w:rPr>
              <w:t>dust,</w:t>
            </w:r>
            <w:r w:rsidRPr="001843D3">
              <w:rPr>
                <w:rFonts w:ascii="Verdana" w:hAnsi="Verdana"/>
                <w:sz w:val="16"/>
                <w:szCs w:val="16"/>
                <w:lang w:val="en-US"/>
              </w:rPr>
              <w:t xml:space="preserve"> and vibration, and</w:t>
            </w:r>
          </w:p>
        </w:tc>
      </w:tr>
      <w:tr w:rsidR="00A93FAC" w:rsidRPr="001843D3" w14:paraId="2F4FD40D" w14:textId="1F669DF0" w:rsidTr="00796CA8">
        <w:tc>
          <w:tcPr>
            <w:tcW w:w="4717" w:type="dxa"/>
          </w:tcPr>
          <w:p w14:paraId="73195E9E"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e)</w:t>
            </w:r>
            <w:r w:rsidRPr="001843D3">
              <w:rPr>
                <w:rFonts w:ascii="Verdana" w:hAnsi="Verdana"/>
                <w:b/>
                <w:sz w:val="16"/>
                <w:szCs w:val="16"/>
              </w:rPr>
              <w:tab/>
            </w:r>
            <w:r w:rsidRPr="001843D3">
              <w:rPr>
                <w:rFonts w:ascii="Verdana" w:hAnsi="Verdana"/>
                <w:sz w:val="16"/>
                <w:szCs w:val="16"/>
              </w:rPr>
              <w:t>Los efectos en partes específicas del medio ambiente incluyendo ecosistemas.</w:t>
            </w:r>
          </w:p>
        </w:tc>
        <w:tc>
          <w:tcPr>
            <w:tcW w:w="4633" w:type="dxa"/>
          </w:tcPr>
          <w:p w14:paraId="3EC5B89C" w14:textId="54D56FEE"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The effects on specific parts of the environment including ecosystems.</w:t>
            </w:r>
          </w:p>
        </w:tc>
      </w:tr>
      <w:tr w:rsidR="00A93FAC" w:rsidRPr="001843D3" w14:paraId="6249BE00" w14:textId="424809E5" w:rsidTr="00796CA8">
        <w:tc>
          <w:tcPr>
            <w:tcW w:w="4717" w:type="dxa"/>
          </w:tcPr>
          <w:p w14:paraId="2486CBEB"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Artículo 14.</w:t>
            </w:r>
            <w:r w:rsidRPr="001843D3">
              <w:rPr>
                <w:rFonts w:ascii="Verdana" w:hAnsi="Verdana"/>
                <w:b/>
                <w:sz w:val="16"/>
                <w:szCs w:val="16"/>
              </w:rPr>
              <w:tab/>
            </w:r>
            <w:r w:rsidRPr="001843D3">
              <w:rPr>
                <w:rFonts w:ascii="Verdana" w:hAnsi="Verdana"/>
                <w:sz w:val="16"/>
                <w:szCs w:val="16"/>
              </w:rPr>
              <w:t>Los Regulados deberán conservar la información documental, y presentarla cuando sea requerida por la Agencia, de los impactos ambientales y Riesgos a la Seguridad de los siguientes elementos de las actividades de Exploración y Extracción de Hidrocarburos:</w:t>
            </w:r>
          </w:p>
        </w:tc>
        <w:tc>
          <w:tcPr>
            <w:tcW w:w="4633" w:type="dxa"/>
          </w:tcPr>
          <w:p w14:paraId="60B06C22" w14:textId="60A90CF4"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Article 14. </w:t>
            </w:r>
            <w:r w:rsidRPr="001843D3">
              <w:rPr>
                <w:rFonts w:ascii="Verdana" w:hAnsi="Verdana"/>
                <w:sz w:val="16"/>
                <w:szCs w:val="16"/>
                <w:lang w:val="en-US"/>
              </w:rPr>
              <w:t xml:space="preserve">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arties must keep the document</w:t>
            </w:r>
            <w:r w:rsidRPr="001843D3">
              <w:rPr>
                <w:rFonts w:ascii="Verdana" w:hAnsi="Verdana"/>
                <w:sz w:val="16"/>
                <w:szCs w:val="16"/>
                <w:lang w:val="en-US"/>
              </w:rPr>
              <w:t>ed</w:t>
            </w:r>
            <w:r w:rsidRPr="001843D3">
              <w:rPr>
                <w:rFonts w:ascii="Verdana" w:hAnsi="Verdana"/>
                <w:sz w:val="16"/>
                <w:szCs w:val="16"/>
                <w:lang w:val="en-US"/>
              </w:rPr>
              <w:t xml:space="preserve"> information, and present it when required by the </w:t>
            </w:r>
            <w:r w:rsidRPr="001843D3">
              <w:rPr>
                <w:rFonts w:ascii="Verdana" w:hAnsi="Verdana"/>
                <w:sz w:val="16"/>
                <w:szCs w:val="16"/>
                <w:lang w:val="en-US"/>
              </w:rPr>
              <w:t>Agency</w:t>
            </w:r>
            <w:r w:rsidRPr="001843D3">
              <w:rPr>
                <w:rFonts w:ascii="Verdana" w:hAnsi="Verdana"/>
                <w:sz w:val="16"/>
                <w:szCs w:val="16"/>
                <w:lang w:val="en-US"/>
              </w:rPr>
              <w:t xml:space="preserve">, on the environmental impacts and </w:t>
            </w:r>
            <w:r w:rsidRPr="001843D3">
              <w:rPr>
                <w:rFonts w:ascii="Verdana" w:hAnsi="Verdana"/>
                <w:sz w:val="16"/>
                <w:szCs w:val="16"/>
                <w:lang w:val="en-US"/>
              </w:rPr>
              <w:t>s</w:t>
            </w:r>
            <w:r w:rsidRPr="001843D3">
              <w:rPr>
                <w:rFonts w:ascii="Verdana" w:hAnsi="Verdana"/>
                <w:sz w:val="16"/>
                <w:szCs w:val="16"/>
                <w:lang w:val="en-US"/>
              </w:rPr>
              <w:t xml:space="preserve">afety </w:t>
            </w:r>
            <w:r w:rsidRPr="001843D3">
              <w:rPr>
                <w:rFonts w:ascii="Verdana" w:hAnsi="Verdana"/>
                <w:sz w:val="16"/>
                <w:szCs w:val="16"/>
                <w:lang w:val="en-US"/>
              </w:rPr>
              <w:t>r</w:t>
            </w:r>
            <w:r w:rsidRPr="001843D3">
              <w:rPr>
                <w:rFonts w:ascii="Verdana" w:hAnsi="Verdana"/>
                <w:sz w:val="16"/>
                <w:szCs w:val="16"/>
                <w:lang w:val="en-US"/>
              </w:rPr>
              <w:t xml:space="preserve">isks of the following elements of the </w:t>
            </w:r>
            <w:r w:rsidRPr="001843D3">
              <w:rPr>
                <w:rFonts w:ascii="Verdana" w:hAnsi="Verdana"/>
                <w:sz w:val="16"/>
                <w:szCs w:val="16"/>
                <w:lang w:val="en-US"/>
              </w:rPr>
              <w:t xml:space="preserve">hydrocarbon exploration and extraction </w:t>
            </w:r>
            <w:r w:rsidRPr="001843D3">
              <w:rPr>
                <w:rFonts w:ascii="Verdana" w:hAnsi="Verdana"/>
                <w:sz w:val="16"/>
                <w:szCs w:val="16"/>
                <w:lang w:val="en-US"/>
              </w:rPr>
              <w:t>activities:</w:t>
            </w:r>
          </w:p>
        </w:tc>
      </w:tr>
      <w:tr w:rsidR="00A93FAC" w:rsidRPr="001843D3" w14:paraId="39F461D8" w14:textId="6B313B4D" w:rsidTr="00796CA8">
        <w:tc>
          <w:tcPr>
            <w:tcW w:w="4717" w:type="dxa"/>
          </w:tcPr>
          <w:p w14:paraId="420AF8B7" w14:textId="77777777" w:rsidR="00A93FAC" w:rsidRPr="001843D3" w:rsidRDefault="00A93FAC" w:rsidP="00A93FAC">
            <w:pPr>
              <w:pStyle w:val="Texto"/>
              <w:spacing w:line="240"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 xml:space="preserve">El transporte de equipos, materiales y </w:t>
            </w:r>
            <w:proofErr w:type="gramStart"/>
            <w:r w:rsidRPr="001843D3">
              <w:rPr>
                <w:rFonts w:ascii="Verdana" w:hAnsi="Verdana"/>
                <w:sz w:val="16"/>
                <w:szCs w:val="16"/>
                <w:lang w:val="es-ES"/>
              </w:rPr>
              <w:t>personas</w:t>
            </w:r>
            <w:proofErr w:type="gramEnd"/>
            <w:r w:rsidRPr="001843D3">
              <w:rPr>
                <w:rFonts w:ascii="Verdana" w:hAnsi="Verdana"/>
                <w:sz w:val="16"/>
                <w:szCs w:val="16"/>
                <w:lang w:val="es-ES"/>
              </w:rPr>
              <w:t xml:space="preserve"> así como la implementación de sus medidas de prevención y mitigación de los impactos y Riesgos identificados, dentro del Área de Asignación o el Área Contractual, en cumplimiento a la normatividad aplicable y el Sistema de Administración autorizado, y las autorizaciones en materia de Impacto ambiental que correspondan;</w:t>
            </w:r>
          </w:p>
        </w:tc>
        <w:tc>
          <w:tcPr>
            <w:tcW w:w="4633" w:type="dxa"/>
          </w:tcPr>
          <w:p w14:paraId="5ABCE8D7" w14:textId="700ABCD4"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The transportation of equipment, </w:t>
            </w:r>
            <w:proofErr w:type="gramStart"/>
            <w:r w:rsidRPr="001843D3">
              <w:rPr>
                <w:rFonts w:ascii="Verdana" w:hAnsi="Verdana"/>
                <w:sz w:val="16"/>
                <w:szCs w:val="16"/>
                <w:lang w:val="en-US"/>
              </w:rPr>
              <w:t>materials</w:t>
            </w:r>
            <w:proofErr w:type="gramEnd"/>
            <w:r w:rsidRPr="001843D3">
              <w:rPr>
                <w:rFonts w:ascii="Verdana" w:hAnsi="Verdana"/>
                <w:sz w:val="16"/>
                <w:szCs w:val="16"/>
                <w:lang w:val="en-US"/>
              </w:rPr>
              <w:t xml:space="preserve"> and </w:t>
            </w:r>
            <w:r w:rsidRPr="001843D3">
              <w:rPr>
                <w:rFonts w:ascii="Verdana" w:hAnsi="Verdana"/>
                <w:sz w:val="16"/>
                <w:szCs w:val="16"/>
                <w:lang w:val="en-US"/>
              </w:rPr>
              <w:t>persons</w:t>
            </w:r>
            <w:r w:rsidRPr="001843D3">
              <w:rPr>
                <w:rFonts w:ascii="Verdana" w:hAnsi="Verdana"/>
                <w:sz w:val="16"/>
                <w:szCs w:val="16"/>
                <w:lang w:val="en-US"/>
              </w:rPr>
              <w:t xml:space="preserve"> as well as the implementation of its prevention and mitigation measures of the identified impacts and</w:t>
            </w:r>
            <w:r w:rsidRPr="001843D3">
              <w:rPr>
                <w:rFonts w:ascii="Verdana" w:hAnsi="Verdana"/>
                <w:sz w:val="16"/>
                <w:szCs w:val="16"/>
                <w:lang w:val="en-US"/>
              </w:rPr>
              <w:t xml:space="preserve"> risks</w:t>
            </w:r>
            <w:r w:rsidRPr="001843D3">
              <w:rPr>
                <w:rFonts w:ascii="Verdana" w:hAnsi="Verdana"/>
                <w:sz w:val="16"/>
                <w:szCs w:val="16"/>
                <w:lang w:val="en-US"/>
              </w:rPr>
              <w:t xml:space="preserve">, within the </w:t>
            </w:r>
            <w:r w:rsidRPr="001843D3">
              <w:rPr>
                <w:rFonts w:ascii="Verdana" w:hAnsi="Verdana"/>
                <w:sz w:val="16"/>
                <w:szCs w:val="16"/>
                <w:lang w:val="en-US"/>
              </w:rPr>
              <w:t>assignment area or the contractual area</w:t>
            </w:r>
            <w:r w:rsidRPr="001843D3">
              <w:rPr>
                <w:rFonts w:ascii="Verdana" w:hAnsi="Verdana"/>
                <w:sz w:val="16"/>
                <w:szCs w:val="16"/>
                <w:lang w:val="en-US"/>
              </w:rPr>
              <w:t xml:space="preserve">, in compliance with the applicable regulations and the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and the corresponding authorizations regarding </w:t>
            </w:r>
            <w:r w:rsidRPr="001843D3">
              <w:rPr>
                <w:rFonts w:ascii="Verdana" w:hAnsi="Verdana"/>
                <w:sz w:val="16"/>
                <w:szCs w:val="16"/>
                <w:lang w:val="en-US"/>
              </w:rPr>
              <w:t>e</w:t>
            </w:r>
            <w:r w:rsidRPr="001843D3">
              <w:rPr>
                <w:rFonts w:ascii="Verdana" w:hAnsi="Verdana"/>
                <w:sz w:val="16"/>
                <w:szCs w:val="16"/>
                <w:lang w:val="en-US"/>
              </w:rPr>
              <w:t>nvironmental Impact;</w:t>
            </w:r>
          </w:p>
        </w:tc>
      </w:tr>
      <w:tr w:rsidR="00A93FAC" w:rsidRPr="001843D3" w14:paraId="7870961D" w14:textId="1C3D614A" w:rsidTr="00796CA8">
        <w:tc>
          <w:tcPr>
            <w:tcW w:w="4717" w:type="dxa"/>
          </w:tcPr>
          <w:p w14:paraId="6F5A5B61" w14:textId="77777777" w:rsidR="00A93FAC" w:rsidRPr="001843D3" w:rsidRDefault="00A93FAC" w:rsidP="00A93FAC">
            <w:pPr>
              <w:pStyle w:val="Texto"/>
              <w:spacing w:line="240"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Para los casos en que los Regulados requieran realizar Operaciones Simultáneas en una misma zona de influencia, y</w:t>
            </w:r>
          </w:p>
        </w:tc>
        <w:tc>
          <w:tcPr>
            <w:tcW w:w="4633" w:type="dxa"/>
          </w:tcPr>
          <w:p w14:paraId="79CA1DE9" w14:textId="47B98FB6"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For cases in which the </w:t>
            </w:r>
            <w:r w:rsidRPr="001843D3">
              <w:rPr>
                <w:rFonts w:ascii="Verdana" w:hAnsi="Verdana"/>
                <w:sz w:val="16"/>
                <w:szCs w:val="16"/>
                <w:lang w:val="en-US"/>
              </w:rPr>
              <w:t xml:space="preserve">regulated parties require carrying out simultaneous operations </w:t>
            </w:r>
            <w:r w:rsidRPr="001843D3">
              <w:rPr>
                <w:rFonts w:ascii="Verdana" w:hAnsi="Verdana"/>
                <w:sz w:val="16"/>
                <w:szCs w:val="16"/>
                <w:lang w:val="en-US"/>
              </w:rPr>
              <w:t>in the same area of influence, and</w:t>
            </w:r>
          </w:p>
        </w:tc>
      </w:tr>
      <w:tr w:rsidR="00A93FAC" w:rsidRPr="001843D3" w14:paraId="1D8FD810" w14:textId="59EA5F2A" w:rsidTr="00796CA8">
        <w:tc>
          <w:tcPr>
            <w:tcW w:w="4717" w:type="dxa"/>
          </w:tcPr>
          <w:p w14:paraId="123BDCBC" w14:textId="77777777" w:rsidR="00A93FAC" w:rsidRPr="001843D3" w:rsidRDefault="00A93FAC" w:rsidP="00A93FAC">
            <w:pPr>
              <w:pStyle w:val="Texto"/>
              <w:spacing w:line="240"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 xml:space="preserve">Para el Peor Escenario posible para las actividades de Exploración y Extracción </w:t>
            </w:r>
            <w:r w:rsidRPr="001843D3">
              <w:rPr>
                <w:rFonts w:ascii="Verdana" w:hAnsi="Verdana"/>
                <w:sz w:val="16"/>
                <w:szCs w:val="16"/>
              </w:rPr>
              <w:t>de Hidrocarburos</w:t>
            </w:r>
            <w:r w:rsidRPr="001843D3">
              <w:rPr>
                <w:rFonts w:ascii="Verdana" w:hAnsi="Verdana"/>
                <w:sz w:val="16"/>
                <w:szCs w:val="16"/>
                <w:lang w:val="es-ES"/>
              </w:rPr>
              <w:t>, considerando descontrol de Pozo, fuga y derrame de Hidrocarburos, incendio o explosión en las Instalaciones.</w:t>
            </w:r>
          </w:p>
        </w:tc>
        <w:tc>
          <w:tcPr>
            <w:tcW w:w="4633" w:type="dxa"/>
          </w:tcPr>
          <w:p w14:paraId="0F51C147" w14:textId="5D2405A4"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Cs/>
                <w:sz w:val="16"/>
                <w:szCs w:val="16"/>
                <w:lang w:val="en-US"/>
              </w:rPr>
              <w:t xml:space="preserve">For the Worst Possible Scenario for </w:t>
            </w:r>
            <w:r w:rsidRPr="001843D3">
              <w:rPr>
                <w:rFonts w:ascii="Verdana" w:hAnsi="Verdana"/>
                <w:sz w:val="16"/>
                <w:szCs w:val="16"/>
                <w:lang w:val="en-US"/>
              </w:rPr>
              <w:t xml:space="preserve">hydrocarbon exploration and extraction activities, considering lack of well control, hydrocarbon leak and spill, </w:t>
            </w:r>
            <w:proofErr w:type="gramStart"/>
            <w:r w:rsidRPr="001843D3">
              <w:rPr>
                <w:rFonts w:ascii="Verdana" w:hAnsi="Verdana"/>
                <w:sz w:val="16"/>
                <w:szCs w:val="16"/>
                <w:lang w:val="en-US"/>
              </w:rPr>
              <w:t>fire</w:t>
            </w:r>
            <w:proofErr w:type="gramEnd"/>
            <w:r w:rsidRPr="001843D3">
              <w:rPr>
                <w:rFonts w:ascii="Verdana" w:hAnsi="Verdana"/>
                <w:sz w:val="16"/>
                <w:szCs w:val="16"/>
                <w:lang w:val="en-US"/>
              </w:rPr>
              <w:t xml:space="preserve"> or explosion in the installations.</w:t>
            </w:r>
          </w:p>
        </w:tc>
      </w:tr>
      <w:tr w:rsidR="00A93FAC" w:rsidRPr="001843D3" w14:paraId="41028F67" w14:textId="4E706D4D" w:rsidTr="00796CA8">
        <w:tc>
          <w:tcPr>
            <w:tcW w:w="4717" w:type="dxa"/>
          </w:tcPr>
          <w:p w14:paraId="3260A765" w14:textId="77777777" w:rsidR="00A93FAC" w:rsidRPr="001843D3" w:rsidRDefault="00A93FAC" w:rsidP="00A93FAC">
            <w:pPr>
              <w:pStyle w:val="Texto"/>
              <w:spacing w:line="240" w:lineRule="exact"/>
              <w:ind w:firstLine="0"/>
              <w:rPr>
                <w:rFonts w:ascii="Verdana" w:hAnsi="Verdana"/>
                <w:sz w:val="16"/>
                <w:szCs w:val="16"/>
              </w:rPr>
            </w:pPr>
            <w:r w:rsidRPr="001843D3">
              <w:rPr>
                <w:rFonts w:ascii="Verdana" w:hAnsi="Verdana"/>
                <w:b/>
                <w:sz w:val="16"/>
                <w:szCs w:val="16"/>
              </w:rPr>
              <w:t xml:space="preserve">Artículo 15. </w:t>
            </w:r>
            <w:r w:rsidRPr="001843D3">
              <w:rPr>
                <w:rFonts w:ascii="Verdana" w:hAnsi="Verdana"/>
                <w:sz w:val="16"/>
                <w:szCs w:val="16"/>
              </w:rPr>
              <w:t>Los Regulados deberán conservar la información documental de la elaboración del Análisis de Riesgos y presentarla cuando sea requerida por la Agencia para las actividades de Exploración y Extracción de Hidrocarburos, incluyendo al menos los siguientes elementos:</w:t>
            </w:r>
          </w:p>
        </w:tc>
        <w:tc>
          <w:tcPr>
            <w:tcW w:w="4633" w:type="dxa"/>
          </w:tcPr>
          <w:p w14:paraId="4A1DF8C4" w14:textId="0879E016"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Article 15.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the document</w:t>
            </w:r>
            <w:r w:rsidRPr="001843D3">
              <w:rPr>
                <w:rFonts w:ascii="Verdana" w:hAnsi="Verdana"/>
                <w:sz w:val="16"/>
                <w:szCs w:val="16"/>
                <w:lang w:val="en-US"/>
              </w:rPr>
              <w:t>ed</w:t>
            </w:r>
            <w:r w:rsidRPr="001843D3">
              <w:rPr>
                <w:rFonts w:ascii="Verdana" w:hAnsi="Verdana"/>
                <w:sz w:val="16"/>
                <w:szCs w:val="16"/>
                <w:lang w:val="en-US"/>
              </w:rPr>
              <w:t xml:space="preserve"> information from the preparation of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and present it when required by the </w:t>
            </w:r>
            <w:r w:rsidRPr="001843D3">
              <w:rPr>
                <w:rFonts w:ascii="Verdana" w:hAnsi="Verdana"/>
                <w:sz w:val="16"/>
                <w:szCs w:val="16"/>
                <w:lang w:val="en-US"/>
              </w:rPr>
              <w:t>Agency</w:t>
            </w:r>
            <w:r w:rsidRPr="001843D3">
              <w:rPr>
                <w:rFonts w:ascii="Verdana" w:hAnsi="Verdana"/>
                <w:sz w:val="16"/>
                <w:szCs w:val="16"/>
                <w:lang w:val="en-US"/>
              </w:rPr>
              <w:t xml:space="preserve"> for </w:t>
            </w:r>
            <w:r w:rsidRPr="001843D3">
              <w:rPr>
                <w:rFonts w:ascii="Verdana" w:hAnsi="Verdana"/>
                <w:sz w:val="16"/>
                <w:szCs w:val="16"/>
                <w:lang w:val="en-US"/>
              </w:rPr>
              <w:t xml:space="preserve">hydrocarbon exploration and extraction activities, including at least the following </w:t>
            </w:r>
            <w:r w:rsidRPr="001843D3">
              <w:rPr>
                <w:rFonts w:ascii="Verdana" w:hAnsi="Verdana"/>
                <w:sz w:val="16"/>
                <w:szCs w:val="16"/>
                <w:lang w:val="en-US"/>
              </w:rPr>
              <w:t>elements:</w:t>
            </w:r>
          </w:p>
        </w:tc>
      </w:tr>
      <w:tr w:rsidR="00A93FAC" w:rsidRPr="001843D3" w14:paraId="48804DDD" w14:textId="7ADD5037" w:rsidTr="00796CA8">
        <w:tc>
          <w:tcPr>
            <w:tcW w:w="4717" w:type="dxa"/>
          </w:tcPr>
          <w:p w14:paraId="1A4447B9" w14:textId="77777777" w:rsidR="00A93FAC" w:rsidRPr="001843D3" w:rsidRDefault="00A93FAC" w:rsidP="00A93FAC">
            <w:pPr>
              <w:pStyle w:val="Texto"/>
              <w:spacing w:line="240" w:lineRule="exact"/>
              <w:ind w:firstLine="0"/>
              <w:rPr>
                <w:rFonts w:ascii="Verdana" w:hAnsi="Verdana"/>
                <w:i/>
                <w:sz w:val="16"/>
                <w:szCs w:val="16"/>
                <w:lang w:val="es-ES_tradnl"/>
              </w:rPr>
            </w:pPr>
            <w:r w:rsidRPr="001843D3">
              <w:rPr>
                <w:rFonts w:ascii="Verdana" w:hAnsi="Verdana"/>
                <w:b/>
                <w:sz w:val="16"/>
                <w:szCs w:val="16"/>
                <w:lang w:val="es-ES_tradnl"/>
              </w:rPr>
              <w:t>I.</w:t>
            </w:r>
            <w:r w:rsidRPr="001843D3">
              <w:rPr>
                <w:rFonts w:ascii="Verdana" w:hAnsi="Verdana"/>
                <w:sz w:val="16"/>
                <w:szCs w:val="16"/>
                <w:lang w:val="es-ES_tradnl"/>
              </w:rPr>
              <w:tab/>
            </w:r>
            <w:r w:rsidRPr="001843D3">
              <w:rPr>
                <w:rFonts w:ascii="Verdana" w:hAnsi="Verdana"/>
                <w:b/>
                <w:sz w:val="16"/>
                <w:szCs w:val="16"/>
                <w:lang w:val="es-ES_tradnl"/>
              </w:rPr>
              <w:t>Estudio de Riesgos Someros</w:t>
            </w:r>
            <w:r w:rsidRPr="001843D3">
              <w:rPr>
                <w:rFonts w:ascii="Verdana" w:hAnsi="Verdana"/>
                <w:i/>
                <w:sz w:val="16"/>
                <w:szCs w:val="16"/>
                <w:lang w:val="es-ES_tradnl"/>
              </w:rPr>
              <w:t>.</w:t>
            </w:r>
            <w:r w:rsidRPr="001843D3">
              <w:rPr>
                <w:rFonts w:ascii="Verdana" w:hAnsi="Verdana"/>
                <w:sz w:val="16"/>
                <w:szCs w:val="16"/>
                <w:lang w:val="es-ES_tradnl"/>
              </w:rPr>
              <w:t xml:space="preserve"> Estudio de alta definición o estudio acústico para determinar la presencia de cualquiera de las siguientes características y sus posibles efectos sobre la unidad de Perforación, que contenga, por lo menos, lo siguiente:</w:t>
            </w:r>
          </w:p>
        </w:tc>
        <w:tc>
          <w:tcPr>
            <w:tcW w:w="4633" w:type="dxa"/>
          </w:tcPr>
          <w:p w14:paraId="175B4618" w14:textId="7E87505D"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r>
            <w:r w:rsidRPr="001843D3">
              <w:rPr>
                <w:rFonts w:ascii="Verdana" w:hAnsi="Verdana"/>
                <w:b/>
                <w:sz w:val="16"/>
                <w:szCs w:val="16"/>
                <w:lang w:val="en-US"/>
              </w:rPr>
              <w:t>S</w:t>
            </w:r>
            <w:r w:rsidRPr="001843D3">
              <w:rPr>
                <w:rFonts w:ascii="Verdana" w:hAnsi="Verdana"/>
                <w:b/>
                <w:sz w:val="16"/>
                <w:szCs w:val="16"/>
                <w:lang w:val="en-US"/>
              </w:rPr>
              <w:t>hallow</w:t>
            </w:r>
            <w:r w:rsidRPr="001843D3">
              <w:rPr>
                <w:rFonts w:ascii="Verdana" w:hAnsi="Verdana"/>
                <w:b/>
                <w:sz w:val="16"/>
                <w:szCs w:val="16"/>
                <w:lang w:val="en-US"/>
              </w:rPr>
              <w:t xml:space="preserve"> Risks</w:t>
            </w:r>
            <w:r w:rsidRPr="001843D3">
              <w:rPr>
                <w:rFonts w:ascii="Verdana" w:hAnsi="Verdana"/>
                <w:b/>
                <w:sz w:val="16"/>
                <w:szCs w:val="16"/>
                <w:lang w:val="en-US"/>
              </w:rPr>
              <w:t xml:space="preserve"> </w:t>
            </w:r>
            <w:r w:rsidRPr="001843D3">
              <w:rPr>
                <w:rFonts w:ascii="Verdana" w:hAnsi="Verdana"/>
                <w:b/>
                <w:sz w:val="16"/>
                <w:szCs w:val="16"/>
                <w:lang w:val="en-US"/>
              </w:rPr>
              <w:t>Study</w:t>
            </w:r>
            <w:r w:rsidRPr="001843D3">
              <w:rPr>
                <w:rFonts w:ascii="Verdana" w:hAnsi="Verdana"/>
                <w:i/>
                <w:sz w:val="16"/>
                <w:szCs w:val="16"/>
                <w:lang w:val="en-US"/>
              </w:rPr>
              <w:t xml:space="preserve">. </w:t>
            </w:r>
            <w:r w:rsidRPr="001843D3">
              <w:rPr>
                <w:rFonts w:ascii="Verdana" w:hAnsi="Verdana"/>
                <w:sz w:val="16"/>
                <w:szCs w:val="16"/>
                <w:lang w:val="en-US"/>
              </w:rPr>
              <w:t>High-definition</w:t>
            </w:r>
            <w:r w:rsidRPr="001843D3">
              <w:rPr>
                <w:rFonts w:ascii="Verdana" w:hAnsi="Verdana"/>
                <w:sz w:val="16"/>
                <w:szCs w:val="16"/>
                <w:lang w:val="en-US"/>
              </w:rPr>
              <w:t xml:space="preserve"> study or acoustic study to determine the presence of any of the following characteristics and their possible effects on the </w:t>
            </w:r>
            <w:r w:rsidRPr="001843D3">
              <w:rPr>
                <w:rFonts w:ascii="Verdana" w:hAnsi="Verdana"/>
                <w:sz w:val="16"/>
                <w:szCs w:val="16"/>
                <w:lang w:val="en-US"/>
              </w:rPr>
              <w:t>d</w:t>
            </w:r>
            <w:r w:rsidRPr="001843D3">
              <w:rPr>
                <w:rFonts w:ascii="Verdana" w:hAnsi="Verdana"/>
                <w:sz w:val="16"/>
                <w:szCs w:val="16"/>
                <w:lang w:val="en-US"/>
              </w:rPr>
              <w:t>rilling unit, containing at least the following:</w:t>
            </w:r>
            <w:r w:rsidRPr="001843D3">
              <w:rPr>
                <w:rFonts w:ascii="Verdana" w:hAnsi="Verdana"/>
                <w:sz w:val="16"/>
                <w:szCs w:val="16"/>
                <w:lang w:val="en-US"/>
              </w:rPr>
              <w:t xml:space="preserve"> </w:t>
            </w:r>
          </w:p>
        </w:tc>
      </w:tr>
      <w:tr w:rsidR="00A93FAC" w:rsidRPr="001843D3" w14:paraId="6397E7E9" w14:textId="239CC0CA" w:rsidTr="00796CA8">
        <w:tc>
          <w:tcPr>
            <w:tcW w:w="4717" w:type="dxa"/>
          </w:tcPr>
          <w:p w14:paraId="7D37DFF6" w14:textId="77777777" w:rsidR="00A93FAC" w:rsidRPr="001843D3" w:rsidRDefault="00A93FAC" w:rsidP="00A93FAC">
            <w:pPr>
              <w:pStyle w:val="Texto"/>
              <w:spacing w:line="240" w:lineRule="exact"/>
              <w:ind w:firstLine="0"/>
              <w:rPr>
                <w:rFonts w:ascii="Verdana" w:hAnsi="Verdana"/>
                <w:sz w:val="16"/>
                <w:szCs w:val="16"/>
                <w:lang w:val="es-ES_tradnl"/>
              </w:rPr>
            </w:pPr>
            <w:r w:rsidRPr="001843D3">
              <w:rPr>
                <w:rFonts w:ascii="Verdana" w:hAnsi="Verdana"/>
                <w:b/>
                <w:sz w:val="16"/>
                <w:szCs w:val="16"/>
                <w:lang w:val="es-ES_tradnl"/>
              </w:rPr>
              <w:t>a)</w:t>
            </w:r>
            <w:r w:rsidRPr="001843D3">
              <w:rPr>
                <w:rFonts w:ascii="Verdana" w:hAnsi="Verdana"/>
                <w:b/>
                <w:sz w:val="16"/>
                <w:szCs w:val="16"/>
                <w:lang w:val="es-ES_tradnl"/>
              </w:rPr>
              <w:tab/>
            </w:r>
            <w:r w:rsidRPr="001843D3">
              <w:rPr>
                <w:rFonts w:ascii="Verdana" w:hAnsi="Verdana"/>
                <w:sz w:val="16"/>
                <w:szCs w:val="16"/>
                <w:lang w:val="es-ES_tradnl"/>
              </w:rPr>
              <w:t>Carta de Riesgos Someros;</w:t>
            </w:r>
          </w:p>
        </w:tc>
        <w:tc>
          <w:tcPr>
            <w:tcW w:w="4633" w:type="dxa"/>
          </w:tcPr>
          <w:p w14:paraId="4F9CD674" w14:textId="4E3A2F4C"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Letter of Shallow Risks</w:t>
            </w:r>
            <w:r w:rsidRPr="001843D3">
              <w:rPr>
                <w:rFonts w:ascii="Verdana" w:hAnsi="Verdana"/>
                <w:sz w:val="16"/>
                <w:szCs w:val="16"/>
                <w:lang w:val="en-US"/>
              </w:rPr>
              <w:t>;</w:t>
            </w:r>
          </w:p>
        </w:tc>
      </w:tr>
      <w:tr w:rsidR="00A93FAC" w:rsidRPr="001843D3" w14:paraId="46C512AA" w14:textId="4EDC0E82" w:rsidTr="00796CA8">
        <w:tc>
          <w:tcPr>
            <w:tcW w:w="4717" w:type="dxa"/>
          </w:tcPr>
          <w:p w14:paraId="55A8C61C" w14:textId="77777777" w:rsidR="00A93FAC" w:rsidRPr="001843D3" w:rsidRDefault="00A93FAC" w:rsidP="00A93FAC">
            <w:pPr>
              <w:pStyle w:val="Texto"/>
              <w:spacing w:line="240" w:lineRule="exact"/>
              <w:ind w:firstLine="0"/>
              <w:rPr>
                <w:rFonts w:ascii="Verdana" w:hAnsi="Verdana"/>
                <w:sz w:val="16"/>
                <w:szCs w:val="16"/>
                <w:lang w:val="es-ES_tradnl"/>
              </w:rPr>
            </w:pPr>
            <w:r w:rsidRPr="001843D3">
              <w:rPr>
                <w:rFonts w:ascii="Verdana" w:hAnsi="Verdana"/>
                <w:b/>
                <w:sz w:val="16"/>
                <w:szCs w:val="16"/>
                <w:lang w:val="es-ES_tradnl"/>
              </w:rPr>
              <w:t>b)</w:t>
            </w:r>
            <w:r w:rsidRPr="001843D3">
              <w:rPr>
                <w:rFonts w:ascii="Verdana" w:hAnsi="Verdana"/>
                <w:b/>
                <w:sz w:val="16"/>
                <w:szCs w:val="16"/>
                <w:lang w:val="es-ES_tradnl"/>
              </w:rPr>
              <w:tab/>
            </w:r>
            <w:r w:rsidRPr="001843D3">
              <w:rPr>
                <w:rFonts w:ascii="Verdana" w:hAnsi="Verdana"/>
                <w:sz w:val="16"/>
                <w:szCs w:val="16"/>
                <w:lang w:val="es-ES_tradnl"/>
              </w:rPr>
              <w:t>Configuración morfológica del lecho marino;</w:t>
            </w:r>
          </w:p>
        </w:tc>
        <w:tc>
          <w:tcPr>
            <w:tcW w:w="4633" w:type="dxa"/>
          </w:tcPr>
          <w:p w14:paraId="6B25806B" w14:textId="4FDE76C8"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Morphological configuration of the seabed;</w:t>
            </w:r>
          </w:p>
        </w:tc>
      </w:tr>
      <w:tr w:rsidR="00A93FAC" w:rsidRPr="001843D3" w14:paraId="22CC2642" w14:textId="18BC77FE" w:rsidTr="00796CA8">
        <w:tc>
          <w:tcPr>
            <w:tcW w:w="4717" w:type="dxa"/>
          </w:tcPr>
          <w:p w14:paraId="1169CC37" w14:textId="77777777" w:rsidR="00A93FAC" w:rsidRPr="001843D3" w:rsidRDefault="00A93FAC" w:rsidP="00A93FAC">
            <w:pPr>
              <w:pStyle w:val="Texto"/>
              <w:spacing w:line="240" w:lineRule="exact"/>
              <w:ind w:firstLine="0"/>
              <w:rPr>
                <w:rFonts w:ascii="Verdana" w:hAnsi="Verdana"/>
                <w:sz w:val="16"/>
                <w:szCs w:val="16"/>
                <w:lang w:val="es-ES_tradnl"/>
              </w:rPr>
            </w:pPr>
            <w:r w:rsidRPr="001843D3">
              <w:rPr>
                <w:rFonts w:ascii="Verdana" w:hAnsi="Verdana"/>
                <w:b/>
                <w:sz w:val="16"/>
                <w:szCs w:val="16"/>
                <w:lang w:val="es-ES_tradnl"/>
              </w:rPr>
              <w:t>c)</w:t>
            </w:r>
            <w:r w:rsidRPr="001843D3">
              <w:rPr>
                <w:rFonts w:ascii="Verdana" w:hAnsi="Verdana"/>
                <w:b/>
                <w:sz w:val="16"/>
                <w:szCs w:val="16"/>
                <w:lang w:val="es-ES_tradnl"/>
              </w:rPr>
              <w:tab/>
            </w:r>
            <w:r w:rsidRPr="001843D3">
              <w:rPr>
                <w:rFonts w:ascii="Verdana" w:hAnsi="Verdana"/>
                <w:sz w:val="16"/>
                <w:szCs w:val="16"/>
                <w:lang w:val="es-ES_tradnl"/>
              </w:rPr>
              <w:t>Comportamiento batimétrico de la zona;</w:t>
            </w:r>
          </w:p>
        </w:tc>
        <w:tc>
          <w:tcPr>
            <w:tcW w:w="4633" w:type="dxa"/>
          </w:tcPr>
          <w:p w14:paraId="11540D23" w14:textId="247FC434"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Bathymetric behavior of the area;</w:t>
            </w:r>
          </w:p>
        </w:tc>
      </w:tr>
      <w:tr w:rsidR="00A93FAC" w:rsidRPr="001843D3" w14:paraId="3650688C" w14:textId="6088C497" w:rsidTr="00796CA8">
        <w:tc>
          <w:tcPr>
            <w:tcW w:w="4717" w:type="dxa"/>
          </w:tcPr>
          <w:p w14:paraId="0CE4885F" w14:textId="77777777" w:rsidR="00A93FAC" w:rsidRPr="001843D3" w:rsidRDefault="00A93FAC" w:rsidP="00A93FAC">
            <w:pPr>
              <w:pStyle w:val="Texto"/>
              <w:spacing w:line="240" w:lineRule="exact"/>
              <w:ind w:firstLine="0"/>
              <w:rPr>
                <w:rFonts w:ascii="Verdana" w:hAnsi="Verdana"/>
                <w:sz w:val="16"/>
                <w:szCs w:val="16"/>
                <w:lang w:val="es-ES_tradnl"/>
              </w:rPr>
            </w:pPr>
            <w:r w:rsidRPr="001843D3">
              <w:rPr>
                <w:rFonts w:ascii="Verdana" w:hAnsi="Verdana"/>
                <w:b/>
                <w:sz w:val="16"/>
                <w:szCs w:val="16"/>
                <w:lang w:val="es-ES_tradnl"/>
              </w:rPr>
              <w:t>d)</w:t>
            </w:r>
            <w:r w:rsidRPr="001843D3">
              <w:rPr>
                <w:rFonts w:ascii="Verdana" w:hAnsi="Verdana"/>
                <w:b/>
                <w:sz w:val="16"/>
                <w:szCs w:val="16"/>
                <w:lang w:val="es-ES_tradnl"/>
              </w:rPr>
              <w:tab/>
            </w:r>
            <w:r w:rsidRPr="001843D3">
              <w:rPr>
                <w:rFonts w:ascii="Verdana" w:hAnsi="Verdana"/>
                <w:sz w:val="16"/>
                <w:szCs w:val="16"/>
                <w:lang w:val="es-ES_tradnl"/>
              </w:rPr>
              <w:t>Plano de favorabilidad, y</w:t>
            </w:r>
          </w:p>
        </w:tc>
        <w:tc>
          <w:tcPr>
            <w:tcW w:w="4633" w:type="dxa"/>
          </w:tcPr>
          <w:p w14:paraId="79EABCA1" w14:textId="5496C7CC"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Plane of favorability, and</w:t>
            </w:r>
          </w:p>
        </w:tc>
      </w:tr>
      <w:tr w:rsidR="00A93FAC" w:rsidRPr="001843D3" w14:paraId="156BD55C" w14:textId="3D535C48" w:rsidTr="00796CA8">
        <w:tc>
          <w:tcPr>
            <w:tcW w:w="4717" w:type="dxa"/>
          </w:tcPr>
          <w:p w14:paraId="45C79A00" w14:textId="77777777" w:rsidR="00A93FAC" w:rsidRPr="001843D3" w:rsidRDefault="00A93FAC" w:rsidP="00A93FAC">
            <w:pPr>
              <w:pStyle w:val="Texto"/>
              <w:spacing w:line="240" w:lineRule="exact"/>
              <w:ind w:firstLine="0"/>
              <w:rPr>
                <w:rFonts w:ascii="Verdana" w:hAnsi="Verdana"/>
                <w:sz w:val="16"/>
                <w:szCs w:val="16"/>
                <w:lang w:val="es-ES_tradnl"/>
              </w:rPr>
            </w:pPr>
            <w:r w:rsidRPr="001843D3">
              <w:rPr>
                <w:rFonts w:ascii="Verdana" w:hAnsi="Verdana"/>
                <w:b/>
                <w:sz w:val="16"/>
                <w:szCs w:val="16"/>
                <w:lang w:val="es-ES_tradnl"/>
              </w:rPr>
              <w:lastRenderedPageBreak/>
              <w:t>e)</w:t>
            </w:r>
            <w:r w:rsidRPr="001843D3">
              <w:rPr>
                <w:rFonts w:ascii="Verdana" w:hAnsi="Verdana"/>
                <w:b/>
                <w:sz w:val="16"/>
                <w:szCs w:val="16"/>
                <w:lang w:val="es-ES_tradnl"/>
              </w:rPr>
              <w:tab/>
            </w:r>
            <w:r w:rsidRPr="001843D3">
              <w:rPr>
                <w:rFonts w:ascii="Verdana" w:hAnsi="Verdana"/>
                <w:sz w:val="16"/>
                <w:szCs w:val="16"/>
                <w:lang w:val="es-ES_tradnl"/>
              </w:rPr>
              <w:t>Estudio de Geotecnia del lecho marino hasta una profundidad en donde se determine la consistencia adecuada para asentar el conductor y cabezal de baja.</w:t>
            </w:r>
          </w:p>
        </w:tc>
        <w:tc>
          <w:tcPr>
            <w:tcW w:w="4633" w:type="dxa"/>
          </w:tcPr>
          <w:p w14:paraId="4208104C" w14:textId="377BACD5" w:rsidR="00A93FAC" w:rsidRPr="001843D3" w:rsidRDefault="00A93FAC" w:rsidP="00A93FAC">
            <w:pPr>
              <w:pStyle w:val="Texto"/>
              <w:spacing w:line="240"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Geotechnical study of the seabed to a depth where the appropriate consistency is determined to seat the conductor and low head.</w:t>
            </w:r>
          </w:p>
        </w:tc>
      </w:tr>
      <w:tr w:rsidR="00A93FAC" w:rsidRPr="001843D3" w14:paraId="3A4CDBCC" w14:textId="4A65FACA" w:rsidTr="00796CA8">
        <w:tc>
          <w:tcPr>
            <w:tcW w:w="4717" w:type="dxa"/>
          </w:tcPr>
          <w:p w14:paraId="64E4D85A" w14:textId="77777777" w:rsidR="00A93FAC" w:rsidRPr="001843D3" w:rsidRDefault="00A93FAC" w:rsidP="00A93FAC">
            <w:pPr>
              <w:pStyle w:val="Texto"/>
              <w:spacing w:after="80" w:line="222" w:lineRule="exact"/>
              <w:ind w:firstLine="0"/>
              <w:rPr>
                <w:rFonts w:ascii="Verdana" w:hAnsi="Verdana"/>
                <w:sz w:val="16"/>
                <w:szCs w:val="16"/>
                <w:lang w:val="es-ES_tradnl"/>
              </w:rPr>
            </w:pPr>
            <w:r w:rsidRPr="001843D3">
              <w:rPr>
                <w:rFonts w:ascii="Verdana" w:hAnsi="Verdana"/>
                <w:b/>
                <w:sz w:val="16"/>
                <w:szCs w:val="16"/>
                <w:lang w:val="es-ES_tradnl"/>
              </w:rPr>
              <w:t>II.</w:t>
            </w:r>
            <w:r w:rsidRPr="001843D3">
              <w:rPr>
                <w:rFonts w:ascii="Verdana" w:hAnsi="Verdana"/>
                <w:sz w:val="16"/>
                <w:szCs w:val="16"/>
                <w:lang w:val="es-ES_tradnl"/>
              </w:rPr>
              <w:tab/>
            </w:r>
            <w:r w:rsidRPr="001843D3">
              <w:rPr>
                <w:rFonts w:ascii="Verdana" w:hAnsi="Verdana"/>
                <w:b/>
                <w:sz w:val="16"/>
                <w:szCs w:val="16"/>
                <w:lang w:val="es-ES_tradnl"/>
              </w:rPr>
              <w:t>Informe Geológico</w:t>
            </w:r>
            <w:r w:rsidRPr="001843D3">
              <w:rPr>
                <w:rFonts w:ascii="Verdana" w:hAnsi="Verdana"/>
                <w:sz w:val="16"/>
                <w:szCs w:val="16"/>
                <w:lang w:val="es-ES_tradnl"/>
              </w:rPr>
              <w:t>. Informe para evaluar:</w:t>
            </w:r>
          </w:p>
        </w:tc>
        <w:tc>
          <w:tcPr>
            <w:tcW w:w="4633" w:type="dxa"/>
          </w:tcPr>
          <w:p w14:paraId="455306A7" w14:textId="04A82A74"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r>
            <w:r w:rsidRPr="001843D3">
              <w:rPr>
                <w:rFonts w:ascii="Verdana" w:hAnsi="Verdana"/>
                <w:b/>
                <w:sz w:val="16"/>
                <w:szCs w:val="16"/>
                <w:lang w:val="en-US"/>
              </w:rPr>
              <w:t>Geological Report</w:t>
            </w:r>
            <w:r w:rsidRPr="001843D3">
              <w:rPr>
                <w:rFonts w:ascii="Verdana" w:hAnsi="Verdana"/>
                <w:sz w:val="16"/>
                <w:szCs w:val="16"/>
                <w:lang w:val="en-US"/>
              </w:rPr>
              <w:t xml:space="preserve">. Report to </w:t>
            </w:r>
            <w:r w:rsidRPr="001843D3">
              <w:rPr>
                <w:rFonts w:ascii="Verdana" w:hAnsi="Verdana"/>
                <w:sz w:val="16"/>
                <w:szCs w:val="16"/>
                <w:lang w:val="en-US"/>
              </w:rPr>
              <w:t xml:space="preserve">be </w:t>
            </w:r>
            <w:r w:rsidRPr="001843D3">
              <w:rPr>
                <w:rFonts w:ascii="Verdana" w:hAnsi="Verdana"/>
                <w:sz w:val="16"/>
                <w:szCs w:val="16"/>
                <w:lang w:val="en-US"/>
              </w:rPr>
              <w:t>evaluate</w:t>
            </w:r>
            <w:r w:rsidRPr="001843D3">
              <w:rPr>
                <w:rFonts w:ascii="Verdana" w:hAnsi="Verdana"/>
                <w:sz w:val="16"/>
                <w:szCs w:val="16"/>
                <w:lang w:val="en-US"/>
              </w:rPr>
              <w:t>d</w:t>
            </w:r>
            <w:r w:rsidRPr="001843D3">
              <w:rPr>
                <w:rFonts w:ascii="Verdana" w:hAnsi="Verdana"/>
                <w:sz w:val="16"/>
                <w:szCs w:val="16"/>
                <w:lang w:val="en-US"/>
              </w:rPr>
              <w:t>:</w:t>
            </w:r>
          </w:p>
        </w:tc>
      </w:tr>
      <w:tr w:rsidR="00A93FAC" w:rsidRPr="001843D3" w14:paraId="54841216" w14:textId="1D330465" w:rsidTr="00796CA8">
        <w:tc>
          <w:tcPr>
            <w:tcW w:w="4717" w:type="dxa"/>
          </w:tcPr>
          <w:p w14:paraId="3198F88D" w14:textId="77777777" w:rsidR="00A93FAC" w:rsidRPr="001843D3" w:rsidRDefault="00A93FAC" w:rsidP="00A93FAC">
            <w:pPr>
              <w:pStyle w:val="Texto"/>
              <w:spacing w:after="80" w:line="222" w:lineRule="exact"/>
              <w:ind w:firstLine="0"/>
              <w:rPr>
                <w:rFonts w:ascii="Verdana" w:hAnsi="Verdana"/>
                <w:sz w:val="16"/>
                <w:szCs w:val="16"/>
                <w:lang w:val="es-ES_tradnl"/>
              </w:rPr>
            </w:pPr>
            <w:r w:rsidRPr="001843D3">
              <w:rPr>
                <w:rFonts w:ascii="Verdana" w:hAnsi="Verdana"/>
                <w:b/>
                <w:sz w:val="16"/>
                <w:szCs w:val="16"/>
                <w:lang w:val="es-ES_tradnl"/>
              </w:rPr>
              <w:t>a)</w:t>
            </w:r>
            <w:r w:rsidRPr="001843D3">
              <w:rPr>
                <w:rFonts w:ascii="Verdana" w:hAnsi="Verdana"/>
                <w:sz w:val="16"/>
                <w:szCs w:val="16"/>
                <w:lang w:val="es-ES_tradnl"/>
              </w:rPr>
              <w:tab/>
              <w:t>Actividad sísmica en la ubicación planteada;</w:t>
            </w:r>
          </w:p>
        </w:tc>
        <w:tc>
          <w:tcPr>
            <w:tcW w:w="4633" w:type="dxa"/>
          </w:tcPr>
          <w:p w14:paraId="493C545B" w14:textId="5333C16D"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sz w:val="16"/>
                <w:szCs w:val="16"/>
                <w:lang w:val="en-US"/>
              </w:rPr>
              <w:tab/>
              <w:t>Seismic activity in the proposed location;</w:t>
            </w:r>
          </w:p>
        </w:tc>
      </w:tr>
      <w:tr w:rsidR="00A93FAC" w:rsidRPr="001843D3" w14:paraId="22F6F3DC" w14:textId="2A7D13B5" w:rsidTr="00796CA8">
        <w:tc>
          <w:tcPr>
            <w:tcW w:w="4717" w:type="dxa"/>
          </w:tcPr>
          <w:p w14:paraId="69B6C02A" w14:textId="77777777" w:rsidR="00A93FAC" w:rsidRPr="001843D3" w:rsidRDefault="00A93FAC" w:rsidP="00A93FAC">
            <w:pPr>
              <w:pStyle w:val="Texto"/>
              <w:spacing w:after="80" w:line="222" w:lineRule="exact"/>
              <w:ind w:firstLine="0"/>
              <w:rPr>
                <w:rFonts w:ascii="Verdana" w:hAnsi="Verdana"/>
                <w:sz w:val="16"/>
                <w:szCs w:val="16"/>
                <w:lang w:val="es-ES_tradnl"/>
              </w:rPr>
            </w:pPr>
            <w:r w:rsidRPr="001843D3">
              <w:rPr>
                <w:rFonts w:ascii="Verdana" w:hAnsi="Verdana"/>
                <w:b/>
                <w:sz w:val="16"/>
                <w:szCs w:val="16"/>
                <w:lang w:val="es-ES_tradnl"/>
              </w:rPr>
              <w:t>b)</w:t>
            </w:r>
            <w:r w:rsidRPr="001843D3">
              <w:rPr>
                <w:rFonts w:ascii="Verdana" w:hAnsi="Verdana"/>
                <w:sz w:val="16"/>
                <w:szCs w:val="16"/>
                <w:lang w:val="es-ES_tradnl"/>
              </w:rPr>
              <w:tab/>
              <w:t>Zonas de fallas geológicas, y</w:t>
            </w:r>
          </w:p>
        </w:tc>
        <w:tc>
          <w:tcPr>
            <w:tcW w:w="4633" w:type="dxa"/>
          </w:tcPr>
          <w:p w14:paraId="1B69C8C5" w14:textId="03905AFA"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sz w:val="16"/>
                <w:szCs w:val="16"/>
                <w:lang w:val="en-US"/>
              </w:rPr>
              <w:tab/>
              <w:t>Geological fault zones, and</w:t>
            </w:r>
          </w:p>
        </w:tc>
      </w:tr>
      <w:tr w:rsidR="00A93FAC" w:rsidRPr="001843D3" w14:paraId="57A85EF6" w14:textId="4447E204" w:rsidTr="00796CA8">
        <w:tc>
          <w:tcPr>
            <w:tcW w:w="4717" w:type="dxa"/>
          </w:tcPr>
          <w:p w14:paraId="76F60846"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color w:val="000000"/>
                <w:sz w:val="16"/>
                <w:szCs w:val="16"/>
              </w:rPr>
              <w:tab/>
            </w:r>
            <w:r w:rsidRPr="001843D3">
              <w:rPr>
                <w:rFonts w:ascii="Verdana" w:hAnsi="Verdana"/>
                <w:sz w:val="16"/>
                <w:szCs w:val="16"/>
              </w:rPr>
              <w:t>Para las plataformas ubicadas en áreas de producción, la posibilidad y los potenciales efectos de hundimientos.</w:t>
            </w:r>
          </w:p>
        </w:tc>
        <w:tc>
          <w:tcPr>
            <w:tcW w:w="4633" w:type="dxa"/>
          </w:tcPr>
          <w:p w14:paraId="14B692FD" w14:textId="078C61F8"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color w:val="000000"/>
                <w:sz w:val="16"/>
                <w:szCs w:val="16"/>
                <w:lang w:val="en-US"/>
              </w:rPr>
              <w:tab/>
            </w:r>
            <w:r w:rsidRPr="001843D3">
              <w:rPr>
                <w:rFonts w:ascii="Verdana" w:hAnsi="Verdana"/>
                <w:sz w:val="16"/>
                <w:szCs w:val="16"/>
                <w:lang w:val="en-US"/>
              </w:rPr>
              <w:t xml:space="preserve">For platforms located in production areas, the </w:t>
            </w:r>
            <w:r w:rsidRPr="001843D3">
              <w:rPr>
                <w:rFonts w:ascii="Verdana" w:hAnsi="Verdana"/>
                <w:sz w:val="16"/>
                <w:szCs w:val="16"/>
                <w:lang w:val="en-US"/>
              </w:rPr>
              <w:t>possibility,</w:t>
            </w:r>
            <w:r w:rsidRPr="001843D3">
              <w:rPr>
                <w:rFonts w:ascii="Verdana" w:hAnsi="Verdana"/>
                <w:sz w:val="16"/>
                <w:szCs w:val="16"/>
                <w:lang w:val="en-US"/>
              </w:rPr>
              <w:t xml:space="preserve"> and potential effects of subsidence.</w:t>
            </w:r>
          </w:p>
        </w:tc>
      </w:tr>
      <w:tr w:rsidR="00A93FAC" w:rsidRPr="001843D3" w14:paraId="237DE28B" w14:textId="3B31BE17" w:rsidTr="00796CA8">
        <w:tc>
          <w:tcPr>
            <w:tcW w:w="4717" w:type="dxa"/>
          </w:tcPr>
          <w:p w14:paraId="714FF52E"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sz w:val="16"/>
                <w:szCs w:val="16"/>
                <w:lang w:val="es-ES_tradnl"/>
              </w:rPr>
              <w:t>III.</w:t>
            </w:r>
            <w:r w:rsidRPr="001843D3">
              <w:rPr>
                <w:rFonts w:ascii="Verdana" w:hAnsi="Verdana"/>
                <w:sz w:val="16"/>
                <w:szCs w:val="16"/>
                <w:lang w:val="es-ES_tradnl"/>
              </w:rPr>
              <w:tab/>
            </w:r>
            <w:r w:rsidRPr="001843D3">
              <w:rPr>
                <w:rFonts w:ascii="Verdana" w:hAnsi="Verdana"/>
                <w:b/>
                <w:sz w:val="16"/>
                <w:szCs w:val="16"/>
                <w:lang w:val="es-ES_tradnl"/>
              </w:rPr>
              <w:t>Estudios</w:t>
            </w:r>
            <w:r w:rsidRPr="001843D3">
              <w:rPr>
                <w:rFonts w:ascii="Verdana" w:hAnsi="Verdana"/>
                <w:b/>
                <w:sz w:val="16"/>
                <w:szCs w:val="16"/>
              </w:rPr>
              <w:t xml:space="preserve"> de Geotecnia</w:t>
            </w:r>
            <w:r w:rsidRPr="001843D3">
              <w:rPr>
                <w:rFonts w:ascii="Verdana" w:hAnsi="Verdana"/>
                <w:sz w:val="16"/>
                <w:szCs w:val="16"/>
              </w:rPr>
              <w:t>.</w:t>
            </w:r>
          </w:p>
        </w:tc>
        <w:tc>
          <w:tcPr>
            <w:tcW w:w="4633" w:type="dxa"/>
          </w:tcPr>
          <w:p w14:paraId="7E564B73" w14:textId="2F971F4B" w:rsidR="00A93FAC" w:rsidRPr="001843D3" w:rsidRDefault="00A93FAC" w:rsidP="00A93FAC">
            <w:pPr>
              <w:pStyle w:val="Texto"/>
              <w:spacing w:after="80" w:line="222" w:lineRule="exact"/>
              <w:ind w:firstLine="0"/>
              <w:rPr>
                <w:rFonts w:ascii="Verdana" w:hAnsi="Verdana"/>
                <w:b/>
                <w:sz w:val="16"/>
                <w:szCs w:val="16"/>
                <w:lang w:val="es-ES_tradnl"/>
              </w:rPr>
            </w:pPr>
            <w:r w:rsidRPr="001843D3">
              <w:rPr>
                <w:rFonts w:ascii="Verdana" w:hAnsi="Verdana"/>
                <w:b/>
                <w:sz w:val="16"/>
                <w:szCs w:val="16"/>
                <w:lang w:val="es-ES_tradnl"/>
              </w:rPr>
              <w:t xml:space="preserve">III. </w:t>
            </w:r>
            <w:r w:rsidRPr="001843D3">
              <w:rPr>
                <w:rFonts w:ascii="Verdana" w:hAnsi="Verdana"/>
                <w:sz w:val="16"/>
                <w:szCs w:val="16"/>
                <w:lang w:val="es-ES_tradnl"/>
              </w:rPr>
              <w:tab/>
            </w:r>
            <w:proofErr w:type="spellStart"/>
            <w:r w:rsidRPr="001843D3">
              <w:rPr>
                <w:rFonts w:ascii="Verdana" w:hAnsi="Verdana"/>
                <w:b/>
                <w:sz w:val="16"/>
                <w:szCs w:val="16"/>
              </w:rPr>
              <w:t>Geotechnical</w:t>
            </w:r>
            <w:proofErr w:type="spellEnd"/>
            <w:r w:rsidRPr="001843D3">
              <w:rPr>
                <w:rFonts w:ascii="Verdana" w:hAnsi="Verdana"/>
                <w:b/>
                <w:sz w:val="16"/>
                <w:szCs w:val="16"/>
              </w:rPr>
              <w:t xml:space="preserve"> </w:t>
            </w:r>
            <w:proofErr w:type="spellStart"/>
            <w:r w:rsidRPr="001843D3">
              <w:rPr>
                <w:rFonts w:ascii="Verdana" w:hAnsi="Verdana"/>
                <w:b/>
                <w:sz w:val="16"/>
                <w:szCs w:val="16"/>
                <w:lang w:val="es-ES_tradnl"/>
              </w:rPr>
              <w:t>Studies</w:t>
            </w:r>
            <w:proofErr w:type="spellEnd"/>
            <w:r w:rsidRPr="001843D3">
              <w:rPr>
                <w:rFonts w:ascii="Verdana" w:hAnsi="Verdana"/>
                <w:sz w:val="16"/>
                <w:szCs w:val="16"/>
              </w:rPr>
              <w:t>.</w:t>
            </w:r>
          </w:p>
        </w:tc>
      </w:tr>
      <w:tr w:rsidR="00A93FAC" w:rsidRPr="001843D3" w14:paraId="5FA6F643" w14:textId="4F996579" w:rsidTr="00796CA8">
        <w:tc>
          <w:tcPr>
            <w:tcW w:w="4717" w:type="dxa"/>
          </w:tcPr>
          <w:p w14:paraId="2F68B9A7"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sz w:val="16"/>
                <w:szCs w:val="16"/>
                <w:lang w:val="es-ES_tradnl"/>
              </w:rPr>
              <w:t>IV.</w:t>
            </w:r>
            <w:r w:rsidRPr="001843D3">
              <w:rPr>
                <w:rFonts w:ascii="Verdana" w:hAnsi="Verdana"/>
                <w:sz w:val="16"/>
                <w:szCs w:val="16"/>
                <w:lang w:val="es-ES_tradnl"/>
              </w:rPr>
              <w:tab/>
            </w:r>
            <w:r w:rsidRPr="001843D3">
              <w:rPr>
                <w:rFonts w:ascii="Verdana" w:hAnsi="Verdana"/>
                <w:b/>
                <w:sz w:val="16"/>
                <w:szCs w:val="16"/>
                <w:lang w:val="es-ES_tradnl"/>
              </w:rPr>
              <w:t>Investigación</w:t>
            </w:r>
            <w:r w:rsidRPr="001843D3">
              <w:rPr>
                <w:rFonts w:ascii="Verdana" w:hAnsi="Verdana"/>
                <w:b/>
                <w:sz w:val="16"/>
                <w:szCs w:val="16"/>
              </w:rPr>
              <w:t xml:space="preserve"> general del sitio</w:t>
            </w:r>
            <w:r w:rsidRPr="001843D3">
              <w:rPr>
                <w:rFonts w:ascii="Verdana" w:hAnsi="Verdana"/>
                <w:sz w:val="16"/>
                <w:szCs w:val="16"/>
              </w:rPr>
              <w:t>. Misma que deberá incluir información sobre objetos artificiales tales como:</w:t>
            </w:r>
          </w:p>
        </w:tc>
        <w:tc>
          <w:tcPr>
            <w:tcW w:w="4633" w:type="dxa"/>
          </w:tcPr>
          <w:p w14:paraId="4AD6C5F9" w14:textId="1258429F"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r>
            <w:r w:rsidRPr="001843D3">
              <w:rPr>
                <w:rFonts w:ascii="Verdana" w:hAnsi="Verdana"/>
                <w:b/>
                <w:sz w:val="16"/>
                <w:szCs w:val="16"/>
                <w:lang w:val="en-US"/>
              </w:rPr>
              <w:t xml:space="preserve">General Site </w:t>
            </w:r>
            <w:r w:rsidRPr="001843D3">
              <w:rPr>
                <w:rFonts w:ascii="Verdana" w:hAnsi="Verdana"/>
                <w:b/>
                <w:sz w:val="16"/>
                <w:szCs w:val="16"/>
                <w:lang w:val="en-US"/>
              </w:rPr>
              <w:t>Investigation.</w:t>
            </w:r>
            <w:r w:rsidRPr="001843D3">
              <w:rPr>
                <w:rFonts w:ascii="Verdana" w:hAnsi="Verdana"/>
                <w:sz w:val="16"/>
                <w:szCs w:val="16"/>
                <w:lang w:val="en-US"/>
              </w:rPr>
              <w:t xml:space="preserve"> This must include information about artificial objects such as:</w:t>
            </w:r>
          </w:p>
        </w:tc>
      </w:tr>
      <w:tr w:rsidR="00A93FAC" w:rsidRPr="001843D3" w14:paraId="4030ED8A" w14:textId="2C75B454" w:rsidTr="00796CA8">
        <w:tc>
          <w:tcPr>
            <w:tcW w:w="4717" w:type="dxa"/>
          </w:tcPr>
          <w:p w14:paraId="234243D4"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sz w:val="16"/>
                <w:szCs w:val="16"/>
                <w:lang w:val="es-ES_tradnl"/>
              </w:rPr>
              <w:t>Para Áreas Marinas:</w:t>
            </w:r>
          </w:p>
        </w:tc>
        <w:tc>
          <w:tcPr>
            <w:tcW w:w="4633" w:type="dxa"/>
          </w:tcPr>
          <w:p w14:paraId="3A93D04F" w14:textId="63C6FBDE" w:rsidR="00A93FAC" w:rsidRPr="001843D3" w:rsidRDefault="00A93FAC" w:rsidP="00A93FAC">
            <w:pPr>
              <w:pStyle w:val="Texto"/>
              <w:spacing w:after="80" w:line="222" w:lineRule="exact"/>
              <w:ind w:firstLine="0"/>
              <w:rPr>
                <w:rFonts w:ascii="Verdana" w:hAnsi="Verdana"/>
                <w:b/>
                <w:sz w:val="16"/>
                <w:szCs w:val="16"/>
                <w:lang w:val="es-ES_tradnl"/>
              </w:rPr>
            </w:pPr>
            <w:proofErr w:type="spellStart"/>
            <w:r w:rsidRPr="001843D3">
              <w:rPr>
                <w:rFonts w:ascii="Verdana" w:hAnsi="Verdana"/>
                <w:b/>
                <w:sz w:val="16"/>
                <w:szCs w:val="16"/>
                <w:lang w:val="es-ES_tradnl"/>
              </w:rPr>
              <w:t>For</w:t>
            </w:r>
            <w:proofErr w:type="spellEnd"/>
            <w:r w:rsidRPr="001843D3">
              <w:rPr>
                <w:rFonts w:ascii="Verdana" w:hAnsi="Verdana"/>
                <w:b/>
                <w:sz w:val="16"/>
                <w:szCs w:val="16"/>
                <w:lang w:val="es-ES_tradnl"/>
              </w:rPr>
              <w:t xml:space="preserve"> Marine </w:t>
            </w:r>
            <w:proofErr w:type="spellStart"/>
            <w:r w:rsidRPr="001843D3">
              <w:rPr>
                <w:rFonts w:ascii="Verdana" w:hAnsi="Verdana"/>
                <w:b/>
                <w:sz w:val="16"/>
                <w:szCs w:val="16"/>
                <w:lang w:val="es-ES_tradnl"/>
              </w:rPr>
              <w:t>Areas</w:t>
            </w:r>
            <w:proofErr w:type="spellEnd"/>
            <w:r w:rsidRPr="001843D3">
              <w:rPr>
                <w:rFonts w:ascii="Verdana" w:hAnsi="Verdana"/>
                <w:b/>
                <w:sz w:val="16"/>
                <w:szCs w:val="16"/>
                <w:lang w:val="es-ES_tradnl"/>
              </w:rPr>
              <w:t>:</w:t>
            </w:r>
          </w:p>
        </w:tc>
      </w:tr>
      <w:tr w:rsidR="00A93FAC" w:rsidRPr="001843D3" w14:paraId="46A55AF6" w14:textId="53AB3FB7" w:rsidTr="00796CA8">
        <w:tc>
          <w:tcPr>
            <w:tcW w:w="4717" w:type="dxa"/>
          </w:tcPr>
          <w:p w14:paraId="30159296"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b/>
                <w:color w:val="000000"/>
                <w:sz w:val="16"/>
                <w:szCs w:val="16"/>
              </w:rPr>
              <w:tab/>
            </w:r>
            <w:r w:rsidRPr="001843D3">
              <w:rPr>
                <w:rFonts w:ascii="Verdana" w:hAnsi="Verdana"/>
                <w:sz w:val="16"/>
                <w:szCs w:val="16"/>
              </w:rPr>
              <w:t>Plataformas activas, abandonadas o derribadas;</w:t>
            </w:r>
          </w:p>
        </w:tc>
        <w:tc>
          <w:tcPr>
            <w:tcW w:w="4633" w:type="dxa"/>
          </w:tcPr>
          <w:p w14:paraId="6BB8213A" w14:textId="56293D46"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b/>
                <w:color w:val="000000"/>
                <w:sz w:val="16"/>
                <w:szCs w:val="16"/>
                <w:lang w:val="en-US"/>
              </w:rPr>
              <w:tab/>
            </w:r>
            <w:r w:rsidRPr="001843D3">
              <w:rPr>
                <w:rFonts w:ascii="Verdana" w:hAnsi="Verdana"/>
                <w:sz w:val="16"/>
                <w:szCs w:val="16"/>
                <w:lang w:val="en-US"/>
              </w:rPr>
              <w:t xml:space="preserve">Active, </w:t>
            </w:r>
            <w:r w:rsidRPr="001843D3">
              <w:rPr>
                <w:rFonts w:ascii="Verdana" w:hAnsi="Verdana"/>
                <w:sz w:val="16"/>
                <w:szCs w:val="16"/>
                <w:lang w:val="en-US"/>
              </w:rPr>
              <w:t>abandoned,</w:t>
            </w:r>
            <w:r w:rsidRPr="001843D3">
              <w:rPr>
                <w:rFonts w:ascii="Verdana" w:hAnsi="Verdana"/>
                <w:sz w:val="16"/>
                <w:szCs w:val="16"/>
                <w:lang w:val="en-US"/>
              </w:rPr>
              <w:t xml:space="preserve"> or demolished platforms;</w:t>
            </w:r>
          </w:p>
        </w:tc>
      </w:tr>
      <w:tr w:rsidR="00A93FAC" w:rsidRPr="001843D3" w14:paraId="0C5AC189" w14:textId="11DF8E6E" w:rsidTr="00796CA8">
        <w:tc>
          <w:tcPr>
            <w:tcW w:w="4717" w:type="dxa"/>
          </w:tcPr>
          <w:p w14:paraId="509F5A5F"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b/>
                <w:color w:val="000000"/>
                <w:sz w:val="16"/>
                <w:szCs w:val="16"/>
              </w:rPr>
              <w:tab/>
            </w:r>
            <w:r w:rsidRPr="001843D3">
              <w:rPr>
                <w:rFonts w:ascii="Verdana" w:hAnsi="Verdana"/>
                <w:sz w:val="16"/>
                <w:szCs w:val="16"/>
              </w:rPr>
              <w:t>Ductos en el lecho marino o enterrados bajo éste;</w:t>
            </w:r>
          </w:p>
        </w:tc>
        <w:tc>
          <w:tcPr>
            <w:tcW w:w="4633" w:type="dxa"/>
          </w:tcPr>
          <w:p w14:paraId="4867DC37" w14:textId="5B7BF0ED"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b/>
                <w:color w:val="000000"/>
                <w:sz w:val="16"/>
                <w:szCs w:val="16"/>
                <w:lang w:val="en-US"/>
              </w:rPr>
              <w:tab/>
            </w:r>
            <w:r w:rsidRPr="001843D3">
              <w:rPr>
                <w:rFonts w:ascii="Verdana" w:hAnsi="Verdana"/>
                <w:sz w:val="16"/>
                <w:szCs w:val="16"/>
                <w:lang w:val="en-US"/>
              </w:rPr>
              <w:t>Pipelines on the seabed or buried under it;</w:t>
            </w:r>
          </w:p>
        </w:tc>
      </w:tr>
      <w:tr w:rsidR="00A93FAC" w:rsidRPr="001843D3" w14:paraId="1924A97E" w14:textId="5378040B" w:rsidTr="00796CA8">
        <w:tc>
          <w:tcPr>
            <w:tcW w:w="4717" w:type="dxa"/>
          </w:tcPr>
          <w:p w14:paraId="10BF6224"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b/>
                <w:color w:val="000000"/>
                <w:sz w:val="16"/>
                <w:szCs w:val="16"/>
              </w:rPr>
              <w:tab/>
            </w:r>
            <w:r w:rsidRPr="001843D3">
              <w:rPr>
                <w:rFonts w:ascii="Verdana" w:hAnsi="Verdana"/>
                <w:sz w:val="16"/>
                <w:szCs w:val="16"/>
              </w:rPr>
              <w:t>Líneas eléctricas y umbilicales;</w:t>
            </w:r>
          </w:p>
        </w:tc>
        <w:tc>
          <w:tcPr>
            <w:tcW w:w="4633" w:type="dxa"/>
          </w:tcPr>
          <w:p w14:paraId="3E400093" w14:textId="3CD6AE15"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b/>
                <w:color w:val="000000"/>
                <w:sz w:val="16"/>
                <w:szCs w:val="16"/>
                <w:lang w:val="en-US"/>
              </w:rPr>
              <w:tab/>
            </w:r>
            <w:r w:rsidRPr="001843D3">
              <w:rPr>
                <w:rFonts w:ascii="Verdana" w:hAnsi="Verdana"/>
                <w:sz w:val="16"/>
                <w:szCs w:val="16"/>
                <w:lang w:val="en-US"/>
              </w:rPr>
              <w:t xml:space="preserve">Power lines and </w:t>
            </w:r>
            <w:proofErr w:type="spellStart"/>
            <w:r w:rsidRPr="001843D3">
              <w:rPr>
                <w:rFonts w:ascii="Verdana" w:hAnsi="Verdana"/>
                <w:sz w:val="16"/>
                <w:szCs w:val="16"/>
                <w:lang w:val="en-US"/>
              </w:rPr>
              <w:t>umbilicals</w:t>
            </w:r>
            <w:proofErr w:type="spellEnd"/>
            <w:r w:rsidRPr="001843D3">
              <w:rPr>
                <w:rFonts w:ascii="Verdana" w:hAnsi="Verdana"/>
                <w:sz w:val="16"/>
                <w:szCs w:val="16"/>
                <w:lang w:val="en-US"/>
              </w:rPr>
              <w:t>;</w:t>
            </w:r>
          </w:p>
        </w:tc>
      </w:tr>
      <w:tr w:rsidR="00A93FAC" w:rsidRPr="001843D3" w14:paraId="0A218799" w14:textId="3862D46E" w:rsidTr="00796CA8">
        <w:tc>
          <w:tcPr>
            <w:tcW w:w="4717" w:type="dxa"/>
          </w:tcPr>
          <w:p w14:paraId="2E86F2E8"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d)</w:t>
            </w:r>
            <w:r w:rsidRPr="001843D3">
              <w:rPr>
                <w:rFonts w:ascii="Verdana" w:hAnsi="Verdana"/>
                <w:b/>
                <w:color w:val="000000"/>
                <w:sz w:val="16"/>
                <w:szCs w:val="16"/>
              </w:rPr>
              <w:tab/>
            </w:r>
            <w:r w:rsidRPr="001843D3">
              <w:rPr>
                <w:rFonts w:ascii="Verdana" w:hAnsi="Verdana"/>
                <w:sz w:val="16"/>
                <w:szCs w:val="16"/>
              </w:rPr>
              <w:t>Cables de comunicación;</w:t>
            </w:r>
          </w:p>
        </w:tc>
        <w:tc>
          <w:tcPr>
            <w:tcW w:w="4633" w:type="dxa"/>
          </w:tcPr>
          <w:p w14:paraId="427C4F4F" w14:textId="12E12A62"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d) </w:t>
            </w:r>
            <w:r w:rsidRPr="001843D3">
              <w:rPr>
                <w:rFonts w:ascii="Verdana" w:hAnsi="Verdana"/>
                <w:b/>
                <w:color w:val="000000"/>
                <w:sz w:val="16"/>
                <w:szCs w:val="16"/>
                <w:lang w:val="en-US"/>
              </w:rPr>
              <w:tab/>
            </w:r>
            <w:r w:rsidRPr="001843D3">
              <w:rPr>
                <w:rFonts w:ascii="Verdana" w:hAnsi="Verdana"/>
                <w:sz w:val="16"/>
                <w:szCs w:val="16"/>
                <w:lang w:val="en-US"/>
              </w:rPr>
              <w:t>Communication cables;</w:t>
            </w:r>
          </w:p>
        </w:tc>
      </w:tr>
      <w:tr w:rsidR="00A93FAC" w:rsidRPr="001843D3" w14:paraId="31DB6AFB" w14:textId="35FB7140" w:rsidTr="00796CA8">
        <w:tc>
          <w:tcPr>
            <w:tcW w:w="4717" w:type="dxa"/>
          </w:tcPr>
          <w:p w14:paraId="435BBFD7"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e)</w:t>
            </w:r>
            <w:r w:rsidRPr="001843D3">
              <w:rPr>
                <w:rFonts w:ascii="Verdana" w:hAnsi="Verdana"/>
                <w:b/>
                <w:color w:val="000000"/>
                <w:sz w:val="16"/>
                <w:szCs w:val="16"/>
              </w:rPr>
              <w:tab/>
            </w:r>
            <w:r w:rsidRPr="001843D3">
              <w:rPr>
                <w:rFonts w:ascii="Verdana" w:hAnsi="Verdana"/>
                <w:sz w:val="16"/>
                <w:szCs w:val="16"/>
              </w:rPr>
              <w:t>Cabezal de Pozo o Pozos abandonados;</w:t>
            </w:r>
          </w:p>
        </w:tc>
        <w:tc>
          <w:tcPr>
            <w:tcW w:w="4633" w:type="dxa"/>
          </w:tcPr>
          <w:p w14:paraId="0A347F24" w14:textId="25AC2371"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e) </w:t>
            </w:r>
            <w:r w:rsidRPr="001843D3">
              <w:rPr>
                <w:rFonts w:ascii="Verdana" w:hAnsi="Verdana"/>
                <w:b/>
                <w:color w:val="000000"/>
                <w:sz w:val="16"/>
                <w:szCs w:val="16"/>
                <w:lang w:val="en-US"/>
              </w:rPr>
              <w:tab/>
            </w:r>
            <w:r w:rsidRPr="001843D3">
              <w:rPr>
                <w:rFonts w:ascii="Verdana" w:hAnsi="Verdana"/>
                <w:sz w:val="16"/>
                <w:szCs w:val="16"/>
                <w:lang w:val="en-US"/>
              </w:rPr>
              <w:t xml:space="preserve">Abandoned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h</w:t>
            </w:r>
            <w:r w:rsidRPr="001843D3">
              <w:rPr>
                <w:rFonts w:ascii="Verdana" w:hAnsi="Verdana"/>
                <w:sz w:val="16"/>
                <w:szCs w:val="16"/>
                <w:lang w:val="en-US"/>
              </w:rPr>
              <w:t xml:space="preserve">ead or </w:t>
            </w:r>
            <w:r w:rsidRPr="001843D3">
              <w:rPr>
                <w:rFonts w:ascii="Verdana" w:hAnsi="Verdana"/>
                <w:sz w:val="16"/>
                <w:szCs w:val="16"/>
                <w:lang w:val="en-US"/>
              </w:rPr>
              <w:t>w</w:t>
            </w:r>
            <w:r w:rsidRPr="001843D3">
              <w:rPr>
                <w:rFonts w:ascii="Verdana" w:hAnsi="Verdana"/>
                <w:sz w:val="16"/>
                <w:szCs w:val="16"/>
                <w:lang w:val="en-US"/>
              </w:rPr>
              <w:t>ells;</w:t>
            </w:r>
          </w:p>
        </w:tc>
      </w:tr>
      <w:tr w:rsidR="00A93FAC" w:rsidRPr="001843D3" w14:paraId="3073056D" w14:textId="1AFE4838" w:rsidTr="00796CA8">
        <w:tc>
          <w:tcPr>
            <w:tcW w:w="4717" w:type="dxa"/>
          </w:tcPr>
          <w:p w14:paraId="49A3EAC9"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f)</w:t>
            </w:r>
            <w:r w:rsidRPr="001843D3">
              <w:rPr>
                <w:rFonts w:ascii="Verdana" w:hAnsi="Verdana"/>
                <w:b/>
                <w:color w:val="000000"/>
                <w:sz w:val="16"/>
                <w:szCs w:val="16"/>
              </w:rPr>
              <w:tab/>
            </w:r>
            <w:r w:rsidRPr="001843D3">
              <w:rPr>
                <w:rFonts w:ascii="Verdana" w:hAnsi="Verdana"/>
                <w:sz w:val="16"/>
                <w:szCs w:val="16"/>
              </w:rPr>
              <w:t>Válvulas;</w:t>
            </w:r>
          </w:p>
        </w:tc>
        <w:tc>
          <w:tcPr>
            <w:tcW w:w="4633" w:type="dxa"/>
          </w:tcPr>
          <w:p w14:paraId="28255267" w14:textId="68F3E846"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f) </w:t>
            </w:r>
            <w:r w:rsidRPr="001843D3">
              <w:rPr>
                <w:rFonts w:ascii="Verdana" w:hAnsi="Verdana"/>
                <w:b/>
                <w:color w:val="000000"/>
                <w:sz w:val="16"/>
                <w:szCs w:val="16"/>
                <w:lang w:val="en-US"/>
              </w:rPr>
              <w:tab/>
            </w:r>
            <w:r w:rsidRPr="001843D3">
              <w:rPr>
                <w:rFonts w:ascii="Verdana" w:hAnsi="Verdana"/>
                <w:sz w:val="16"/>
                <w:szCs w:val="16"/>
                <w:lang w:val="en-US"/>
              </w:rPr>
              <w:t>Valves;</w:t>
            </w:r>
          </w:p>
        </w:tc>
      </w:tr>
      <w:tr w:rsidR="00A93FAC" w:rsidRPr="001843D3" w14:paraId="763C4230" w14:textId="3AD70CE4" w:rsidTr="00796CA8">
        <w:tc>
          <w:tcPr>
            <w:tcW w:w="4717" w:type="dxa"/>
          </w:tcPr>
          <w:p w14:paraId="47A3E95C"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g)</w:t>
            </w:r>
            <w:r w:rsidRPr="001843D3">
              <w:rPr>
                <w:rFonts w:ascii="Verdana" w:hAnsi="Verdana"/>
                <w:b/>
                <w:color w:val="000000"/>
                <w:sz w:val="16"/>
                <w:szCs w:val="16"/>
              </w:rPr>
              <w:tab/>
            </w:r>
            <w:r w:rsidRPr="001843D3">
              <w:rPr>
                <w:rFonts w:ascii="Verdana" w:hAnsi="Verdana"/>
                <w:sz w:val="16"/>
                <w:szCs w:val="16"/>
              </w:rPr>
              <w:t>Terminaciones de ductos, y marcos de protección;</w:t>
            </w:r>
          </w:p>
        </w:tc>
        <w:tc>
          <w:tcPr>
            <w:tcW w:w="4633" w:type="dxa"/>
          </w:tcPr>
          <w:p w14:paraId="671647A4" w14:textId="7022A8EF"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g) </w:t>
            </w:r>
            <w:r w:rsidRPr="001843D3">
              <w:rPr>
                <w:rFonts w:ascii="Verdana" w:hAnsi="Verdana"/>
                <w:b/>
                <w:color w:val="000000"/>
                <w:sz w:val="16"/>
                <w:szCs w:val="16"/>
                <w:lang w:val="en-US"/>
              </w:rPr>
              <w:tab/>
            </w:r>
            <w:r w:rsidRPr="001843D3">
              <w:rPr>
                <w:rFonts w:ascii="Verdana" w:hAnsi="Verdana"/>
                <w:sz w:val="16"/>
                <w:szCs w:val="16"/>
                <w:lang w:val="en-US"/>
              </w:rPr>
              <w:t>Pipeline terminations and protection frames;</w:t>
            </w:r>
          </w:p>
        </w:tc>
      </w:tr>
      <w:tr w:rsidR="00A93FAC" w:rsidRPr="001843D3" w14:paraId="01383F6A" w14:textId="5CC73CFD" w:rsidTr="00796CA8">
        <w:tc>
          <w:tcPr>
            <w:tcW w:w="4717" w:type="dxa"/>
          </w:tcPr>
          <w:p w14:paraId="00C42E7E"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h)</w:t>
            </w:r>
            <w:r w:rsidRPr="001843D3">
              <w:rPr>
                <w:rFonts w:ascii="Verdana" w:hAnsi="Verdana"/>
                <w:b/>
                <w:color w:val="000000"/>
                <w:sz w:val="16"/>
                <w:szCs w:val="16"/>
              </w:rPr>
              <w:tab/>
            </w:r>
            <w:r w:rsidRPr="001843D3">
              <w:rPr>
                <w:rFonts w:ascii="Verdana" w:hAnsi="Verdana"/>
                <w:sz w:val="16"/>
                <w:szCs w:val="16"/>
              </w:rPr>
              <w:t>Infraestructura no relacionada con Hidrocarburos (ej. boyas de navegación, turbinas de viento), y</w:t>
            </w:r>
          </w:p>
        </w:tc>
        <w:tc>
          <w:tcPr>
            <w:tcW w:w="4633" w:type="dxa"/>
          </w:tcPr>
          <w:p w14:paraId="627B8AA7" w14:textId="25D4D4D7"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h) </w:t>
            </w:r>
            <w:r w:rsidRPr="001843D3">
              <w:rPr>
                <w:rFonts w:ascii="Verdana" w:hAnsi="Verdana"/>
                <w:b/>
                <w:color w:val="000000"/>
                <w:sz w:val="16"/>
                <w:szCs w:val="16"/>
                <w:lang w:val="en-US"/>
              </w:rPr>
              <w:tab/>
            </w:r>
            <w:r w:rsidRPr="001843D3">
              <w:rPr>
                <w:rFonts w:ascii="Verdana" w:hAnsi="Verdana"/>
                <w:sz w:val="16"/>
                <w:szCs w:val="16"/>
                <w:lang w:val="en-US"/>
              </w:rPr>
              <w:t xml:space="preserve">Infrastructure not related to </w:t>
            </w:r>
            <w:r w:rsidRPr="001843D3">
              <w:rPr>
                <w:rFonts w:ascii="Verdana" w:hAnsi="Verdana"/>
                <w:sz w:val="16"/>
                <w:szCs w:val="16"/>
                <w:lang w:val="en-US"/>
              </w:rPr>
              <w:t>h</w:t>
            </w:r>
            <w:r w:rsidRPr="001843D3">
              <w:rPr>
                <w:rFonts w:ascii="Verdana" w:hAnsi="Verdana"/>
                <w:sz w:val="16"/>
                <w:szCs w:val="16"/>
                <w:lang w:val="en-US"/>
              </w:rPr>
              <w:t>ydrocarbons (e.g. navigation buoys, wind turbines), and</w:t>
            </w:r>
          </w:p>
        </w:tc>
      </w:tr>
      <w:tr w:rsidR="00A93FAC" w:rsidRPr="001843D3" w14:paraId="2FE092E6" w14:textId="38831337" w:rsidTr="00796CA8">
        <w:tc>
          <w:tcPr>
            <w:tcW w:w="4717" w:type="dxa"/>
          </w:tcPr>
          <w:p w14:paraId="65E57C5B"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i)</w:t>
            </w:r>
            <w:r w:rsidRPr="001843D3">
              <w:rPr>
                <w:rFonts w:ascii="Verdana" w:hAnsi="Verdana"/>
                <w:b/>
                <w:color w:val="000000"/>
                <w:sz w:val="16"/>
                <w:szCs w:val="16"/>
              </w:rPr>
              <w:tab/>
            </w:r>
            <w:r w:rsidRPr="001843D3">
              <w:rPr>
                <w:rFonts w:ascii="Verdana" w:hAnsi="Verdana"/>
                <w:sz w:val="16"/>
                <w:szCs w:val="16"/>
              </w:rPr>
              <w:t>Desechos varios.</w:t>
            </w:r>
          </w:p>
        </w:tc>
        <w:tc>
          <w:tcPr>
            <w:tcW w:w="4633" w:type="dxa"/>
          </w:tcPr>
          <w:p w14:paraId="17850A10" w14:textId="70F60AED" w:rsidR="00A93FAC" w:rsidRPr="001843D3" w:rsidRDefault="00A93FAC" w:rsidP="00A93FAC">
            <w:pPr>
              <w:pStyle w:val="Texto"/>
              <w:spacing w:after="80" w:line="222" w:lineRule="exact"/>
              <w:ind w:firstLine="0"/>
              <w:rPr>
                <w:rFonts w:ascii="Verdana" w:hAnsi="Verdana"/>
                <w:b/>
                <w:color w:val="000000"/>
                <w:sz w:val="16"/>
                <w:szCs w:val="16"/>
                <w:lang w:val="en-US"/>
              </w:rPr>
            </w:pPr>
            <w:proofErr w:type="spellStart"/>
            <w:r w:rsidRPr="001843D3">
              <w:rPr>
                <w:rFonts w:ascii="Verdana" w:hAnsi="Verdana"/>
                <w:b/>
                <w:color w:val="000000"/>
                <w:sz w:val="16"/>
                <w:szCs w:val="16"/>
                <w:lang w:val="en-US"/>
              </w:rPr>
              <w:t>i</w:t>
            </w:r>
            <w:proofErr w:type="spellEnd"/>
            <w:r w:rsidRPr="001843D3">
              <w:rPr>
                <w:rFonts w:ascii="Verdana" w:hAnsi="Verdana"/>
                <w:b/>
                <w:color w:val="000000"/>
                <w:sz w:val="16"/>
                <w:szCs w:val="16"/>
                <w:lang w:val="en-US"/>
              </w:rPr>
              <w:t xml:space="preserve">) </w:t>
            </w:r>
            <w:r w:rsidRPr="001843D3">
              <w:rPr>
                <w:rFonts w:ascii="Verdana" w:hAnsi="Verdana"/>
                <w:b/>
                <w:color w:val="000000"/>
                <w:sz w:val="16"/>
                <w:szCs w:val="16"/>
                <w:lang w:val="en-US"/>
              </w:rPr>
              <w:tab/>
            </w:r>
            <w:r w:rsidRPr="001843D3">
              <w:rPr>
                <w:rFonts w:ascii="Verdana" w:hAnsi="Verdana"/>
                <w:sz w:val="16"/>
                <w:szCs w:val="16"/>
                <w:lang w:val="en-US"/>
              </w:rPr>
              <w:t>Miscellaneous waste</w:t>
            </w:r>
            <w:r w:rsidRPr="001843D3">
              <w:rPr>
                <w:rFonts w:ascii="Verdana" w:hAnsi="Verdana"/>
                <w:sz w:val="16"/>
                <w:szCs w:val="16"/>
                <w:lang w:val="en-US"/>
              </w:rPr>
              <w:t>s</w:t>
            </w:r>
            <w:r w:rsidRPr="001843D3">
              <w:rPr>
                <w:rFonts w:ascii="Verdana" w:hAnsi="Verdana"/>
                <w:sz w:val="16"/>
                <w:szCs w:val="16"/>
                <w:lang w:val="en-US"/>
              </w:rPr>
              <w:t>.</w:t>
            </w:r>
          </w:p>
        </w:tc>
      </w:tr>
      <w:tr w:rsidR="00A93FAC" w:rsidRPr="001843D3" w14:paraId="52130780" w14:textId="65DFBC8F" w:rsidTr="00796CA8">
        <w:tc>
          <w:tcPr>
            <w:tcW w:w="4717" w:type="dxa"/>
          </w:tcPr>
          <w:p w14:paraId="557058FF" w14:textId="77777777" w:rsidR="00A93FAC" w:rsidRPr="001843D3" w:rsidRDefault="00A93FAC" w:rsidP="00A93FAC">
            <w:pPr>
              <w:pStyle w:val="Texto"/>
              <w:spacing w:after="80" w:line="222" w:lineRule="exact"/>
              <w:ind w:firstLine="0"/>
              <w:rPr>
                <w:rFonts w:ascii="Verdana" w:hAnsi="Verdana"/>
                <w:b/>
                <w:sz w:val="16"/>
                <w:szCs w:val="16"/>
              </w:rPr>
            </w:pPr>
            <w:r w:rsidRPr="001843D3">
              <w:rPr>
                <w:rFonts w:ascii="Verdana" w:hAnsi="Verdana"/>
                <w:b/>
                <w:sz w:val="16"/>
                <w:szCs w:val="16"/>
              </w:rPr>
              <w:t>Para Áreas Terrestres:</w:t>
            </w:r>
          </w:p>
        </w:tc>
        <w:tc>
          <w:tcPr>
            <w:tcW w:w="4633" w:type="dxa"/>
          </w:tcPr>
          <w:p w14:paraId="5351B55B" w14:textId="3E9E8A0D"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For Terrestrial Areas:</w:t>
            </w:r>
          </w:p>
        </w:tc>
      </w:tr>
      <w:tr w:rsidR="00A93FAC" w:rsidRPr="001843D3" w14:paraId="6F7AE615" w14:textId="00A7441F" w:rsidTr="00796CA8">
        <w:tc>
          <w:tcPr>
            <w:tcW w:w="4717" w:type="dxa"/>
          </w:tcPr>
          <w:p w14:paraId="3F13A3AC"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b/>
                <w:color w:val="000000"/>
                <w:sz w:val="16"/>
                <w:szCs w:val="16"/>
              </w:rPr>
              <w:tab/>
            </w:r>
            <w:r w:rsidRPr="001843D3">
              <w:rPr>
                <w:rFonts w:ascii="Verdana" w:hAnsi="Verdana"/>
                <w:sz w:val="16"/>
                <w:szCs w:val="16"/>
              </w:rPr>
              <w:t>Cabezales de Pozos abandonados;</w:t>
            </w:r>
          </w:p>
        </w:tc>
        <w:tc>
          <w:tcPr>
            <w:tcW w:w="4633" w:type="dxa"/>
          </w:tcPr>
          <w:p w14:paraId="2BED077E" w14:textId="7C5EA407"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b/>
                <w:color w:val="000000"/>
                <w:sz w:val="16"/>
                <w:szCs w:val="16"/>
                <w:lang w:val="en-US"/>
              </w:rPr>
              <w:tab/>
            </w:r>
            <w:r w:rsidRPr="001843D3">
              <w:rPr>
                <w:rFonts w:ascii="Verdana" w:hAnsi="Verdana"/>
                <w:sz w:val="16"/>
                <w:szCs w:val="16"/>
                <w:lang w:val="en-US"/>
              </w:rPr>
              <w:t xml:space="preserve">Abandoned </w:t>
            </w:r>
            <w:r w:rsidRPr="001843D3">
              <w:rPr>
                <w:rFonts w:ascii="Verdana" w:hAnsi="Verdana"/>
                <w:sz w:val="16"/>
                <w:szCs w:val="16"/>
                <w:lang w:val="en-US"/>
              </w:rPr>
              <w:t>w</w:t>
            </w:r>
            <w:r w:rsidRPr="001843D3">
              <w:rPr>
                <w:rFonts w:ascii="Verdana" w:hAnsi="Verdana"/>
                <w:sz w:val="16"/>
                <w:szCs w:val="16"/>
                <w:lang w:val="en-US"/>
              </w:rPr>
              <w:t>ellheads;</w:t>
            </w:r>
          </w:p>
        </w:tc>
      </w:tr>
      <w:tr w:rsidR="00A93FAC" w:rsidRPr="001843D3" w14:paraId="305C6094" w14:textId="3F454963" w:rsidTr="00796CA8">
        <w:tc>
          <w:tcPr>
            <w:tcW w:w="4717" w:type="dxa"/>
          </w:tcPr>
          <w:p w14:paraId="58D9A359"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b/>
                <w:color w:val="000000"/>
                <w:sz w:val="16"/>
                <w:szCs w:val="16"/>
              </w:rPr>
              <w:tab/>
            </w:r>
            <w:r w:rsidRPr="001843D3">
              <w:rPr>
                <w:rFonts w:ascii="Verdana" w:hAnsi="Verdana"/>
                <w:sz w:val="16"/>
                <w:szCs w:val="16"/>
              </w:rPr>
              <w:t>Ductos;</w:t>
            </w:r>
          </w:p>
        </w:tc>
        <w:tc>
          <w:tcPr>
            <w:tcW w:w="4633" w:type="dxa"/>
          </w:tcPr>
          <w:p w14:paraId="601D2D6C" w14:textId="23F164B1"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b/>
                <w:color w:val="000000"/>
                <w:sz w:val="16"/>
                <w:szCs w:val="16"/>
                <w:lang w:val="en-US"/>
              </w:rPr>
              <w:tab/>
            </w:r>
            <w:r w:rsidRPr="001843D3">
              <w:rPr>
                <w:rFonts w:ascii="Verdana" w:hAnsi="Verdana"/>
                <w:sz w:val="16"/>
                <w:szCs w:val="16"/>
                <w:lang w:val="en-US"/>
              </w:rPr>
              <w:t>Pipelines</w:t>
            </w:r>
            <w:r w:rsidRPr="001843D3">
              <w:rPr>
                <w:rFonts w:ascii="Verdana" w:hAnsi="Verdana"/>
                <w:sz w:val="16"/>
                <w:szCs w:val="16"/>
                <w:lang w:val="en-US"/>
              </w:rPr>
              <w:t>;</w:t>
            </w:r>
          </w:p>
        </w:tc>
      </w:tr>
      <w:tr w:rsidR="00A93FAC" w:rsidRPr="001843D3" w14:paraId="742CA40A" w14:textId="5A647148" w:rsidTr="00796CA8">
        <w:tc>
          <w:tcPr>
            <w:tcW w:w="4717" w:type="dxa"/>
          </w:tcPr>
          <w:p w14:paraId="62F1E009"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b/>
                <w:color w:val="000000"/>
                <w:sz w:val="16"/>
                <w:szCs w:val="16"/>
              </w:rPr>
              <w:tab/>
            </w:r>
            <w:r w:rsidRPr="001843D3">
              <w:rPr>
                <w:rFonts w:ascii="Verdana" w:hAnsi="Verdana"/>
                <w:sz w:val="16"/>
                <w:szCs w:val="16"/>
              </w:rPr>
              <w:t>Líneas eléctricas;</w:t>
            </w:r>
          </w:p>
        </w:tc>
        <w:tc>
          <w:tcPr>
            <w:tcW w:w="4633" w:type="dxa"/>
          </w:tcPr>
          <w:p w14:paraId="5A5ACA52" w14:textId="0AD7A17C"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b/>
                <w:color w:val="000000"/>
                <w:sz w:val="16"/>
                <w:szCs w:val="16"/>
                <w:lang w:val="en-US"/>
              </w:rPr>
              <w:tab/>
            </w:r>
            <w:r w:rsidRPr="001843D3">
              <w:rPr>
                <w:rFonts w:ascii="Verdana" w:hAnsi="Verdana"/>
                <w:sz w:val="16"/>
                <w:szCs w:val="16"/>
                <w:lang w:val="en-US"/>
              </w:rPr>
              <w:t>Power lines;</w:t>
            </w:r>
          </w:p>
        </w:tc>
      </w:tr>
      <w:tr w:rsidR="00A93FAC" w:rsidRPr="001843D3" w14:paraId="1D7D3527" w14:textId="68108C98" w:rsidTr="00796CA8">
        <w:tc>
          <w:tcPr>
            <w:tcW w:w="4717" w:type="dxa"/>
          </w:tcPr>
          <w:p w14:paraId="6F9E0D9D"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d)</w:t>
            </w:r>
            <w:r w:rsidRPr="001843D3">
              <w:rPr>
                <w:rFonts w:ascii="Verdana" w:hAnsi="Verdana"/>
                <w:b/>
                <w:color w:val="000000"/>
                <w:sz w:val="16"/>
                <w:szCs w:val="16"/>
              </w:rPr>
              <w:tab/>
            </w:r>
            <w:r w:rsidRPr="001843D3">
              <w:rPr>
                <w:rFonts w:ascii="Verdana" w:hAnsi="Verdana"/>
                <w:sz w:val="16"/>
                <w:szCs w:val="16"/>
              </w:rPr>
              <w:t>Infraestructura no relacionada con Hidrocarburos (ej. Vados, estructuras guarda ganado, turbinas de viento), y</w:t>
            </w:r>
          </w:p>
        </w:tc>
        <w:tc>
          <w:tcPr>
            <w:tcW w:w="4633" w:type="dxa"/>
          </w:tcPr>
          <w:p w14:paraId="5DEE9722" w14:textId="586983E0"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d) </w:t>
            </w:r>
            <w:r w:rsidRPr="001843D3">
              <w:rPr>
                <w:rFonts w:ascii="Verdana" w:hAnsi="Verdana"/>
                <w:b/>
                <w:color w:val="000000"/>
                <w:sz w:val="16"/>
                <w:szCs w:val="16"/>
                <w:lang w:val="en-US"/>
              </w:rPr>
              <w:tab/>
            </w:r>
            <w:r w:rsidRPr="001843D3">
              <w:rPr>
                <w:rFonts w:ascii="Verdana" w:hAnsi="Verdana"/>
                <w:sz w:val="16"/>
                <w:szCs w:val="16"/>
                <w:lang w:val="en-US"/>
              </w:rPr>
              <w:t xml:space="preserve">Infrastructure not related to </w:t>
            </w:r>
            <w:r w:rsidRPr="001843D3">
              <w:rPr>
                <w:rFonts w:ascii="Verdana" w:hAnsi="Verdana"/>
                <w:sz w:val="16"/>
                <w:szCs w:val="16"/>
                <w:lang w:val="en-US"/>
              </w:rPr>
              <w:t>h</w:t>
            </w:r>
            <w:r w:rsidRPr="001843D3">
              <w:rPr>
                <w:rFonts w:ascii="Verdana" w:hAnsi="Verdana"/>
                <w:sz w:val="16"/>
                <w:szCs w:val="16"/>
                <w:lang w:val="en-US"/>
              </w:rPr>
              <w:t>ydrocarbons (e.g. fords, livestock guard structures, wind turbines), and</w:t>
            </w:r>
          </w:p>
        </w:tc>
      </w:tr>
      <w:tr w:rsidR="00A93FAC" w:rsidRPr="001843D3" w14:paraId="5369ADD2" w14:textId="2528CD1E" w:rsidTr="00796CA8">
        <w:tc>
          <w:tcPr>
            <w:tcW w:w="4717" w:type="dxa"/>
          </w:tcPr>
          <w:p w14:paraId="676CC90C"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color w:val="000000"/>
                <w:sz w:val="16"/>
                <w:szCs w:val="16"/>
              </w:rPr>
              <w:t>e)</w:t>
            </w:r>
            <w:r w:rsidRPr="001843D3">
              <w:rPr>
                <w:rFonts w:ascii="Verdana" w:hAnsi="Verdana"/>
                <w:b/>
                <w:color w:val="000000"/>
                <w:sz w:val="16"/>
                <w:szCs w:val="16"/>
              </w:rPr>
              <w:tab/>
            </w:r>
            <w:r w:rsidRPr="001843D3">
              <w:rPr>
                <w:rFonts w:ascii="Verdana" w:hAnsi="Verdana"/>
                <w:sz w:val="16"/>
                <w:szCs w:val="16"/>
              </w:rPr>
              <w:t>Desechos varios.</w:t>
            </w:r>
          </w:p>
        </w:tc>
        <w:tc>
          <w:tcPr>
            <w:tcW w:w="4633" w:type="dxa"/>
          </w:tcPr>
          <w:p w14:paraId="2951C29B" w14:textId="62F507E8" w:rsidR="00A93FAC" w:rsidRPr="001843D3" w:rsidRDefault="00A93FAC" w:rsidP="00A93FAC">
            <w:pPr>
              <w:pStyle w:val="Texto"/>
              <w:spacing w:after="80" w:line="22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e) </w:t>
            </w:r>
            <w:r w:rsidRPr="001843D3">
              <w:rPr>
                <w:rFonts w:ascii="Verdana" w:hAnsi="Verdana"/>
                <w:b/>
                <w:color w:val="000000"/>
                <w:sz w:val="16"/>
                <w:szCs w:val="16"/>
                <w:lang w:val="en-US"/>
              </w:rPr>
              <w:tab/>
            </w:r>
            <w:r w:rsidRPr="001843D3">
              <w:rPr>
                <w:rFonts w:ascii="Verdana" w:hAnsi="Verdana"/>
                <w:sz w:val="16"/>
                <w:szCs w:val="16"/>
                <w:lang w:val="en-US"/>
              </w:rPr>
              <w:t>Miscellaneous waste</w:t>
            </w:r>
            <w:r w:rsidRPr="001843D3">
              <w:rPr>
                <w:rFonts w:ascii="Verdana" w:hAnsi="Verdana"/>
                <w:sz w:val="16"/>
                <w:szCs w:val="16"/>
                <w:lang w:val="en-US"/>
              </w:rPr>
              <w:t>s</w:t>
            </w:r>
            <w:r w:rsidRPr="001843D3">
              <w:rPr>
                <w:rFonts w:ascii="Verdana" w:hAnsi="Verdana"/>
                <w:sz w:val="16"/>
                <w:szCs w:val="16"/>
                <w:lang w:val="en-US"/>
              </w:rPr>
              <w:t>.</w:t>
            </w:r>
          </w:p>
        </w:tc>
      </w:tr>
      <w:tr w:rsidR="00A93FAC" w:rsidRPr="001843D3" w14:paraId="24DE1918" w14:textId="40A36B75" w:rsidTr="00796CA8">
        <w:tc>
          <w:tcPr>
            <w:tcW w:w="4717" w:type="dxa"/>
          </w:tcPr>
          <w:p w14:paraId="183E30AD" w14:textId="77777777" w:rsidR="00A93FAC" w:rsidRPr="001843D3" w:rsidRDefault="00A93FAC" w:rsidP="00A93FAC">
            <w:pPr>
              <w:pStyle w:val="Texto"/>
              <w:spacing w:after="80" w:line="222" w:lineRule="exact"/>
              <w:ind w:firstLine="0"/>
              <w:rPr>
                <w:rFonts w:ascii="Verdana" w:hAnsi="Verdana"/>
                <w:i/>
                <w:sz w:val="16"/>
                <w:szCs w:val="16"/>
                <w:lang w:val="es-ES_tradnl"/>
              </w:rPr>
            </w:pPr>
            <w:r w:rsidRPr="001843D3">
              <w:rPr>
                <w:rFonts w:ascii="Verdana" w:hAnsi="Verdana"/>
                <w:b/>
                <w:sz w:val="16"/>
                <w:szCs w:val="16"/>
                <w:lang w:val="es-ES"/>
              </w:rPr>
              <w:t>V.</w:t>
            </w:r>
            <w:r w:rsidRPr="001843D3">
              <w:rPr>
                <w:rFonts w:ascii="Verdana" w:hAnsi="Verdana"/>
                <w:sz w:val="16"/>
                <w:szCs w:val="16"/>
                <w:lang w:val="es-ES"/>
              </w:rPr>
              <w:tab/>
            </w:r>
            <w:r w:rsidRPr="001843D3">
              <w:rPr>
                <w:rFonts w:ascii="Verdana" w:hAnsi="Verdana"/>
                <w:b/>
                <w:sz w:val="16"/>
                <w:szCs w:val="16"/>
                <w:lang w:val="es-ES"/>
              </w:rPr>
              <w:t>Análisis de Riesgos de Proceso.</w:t>
            </w:r>
            <w:r w:rsidRPr="001843D3">
              <w:rPr>
                <w:rFonts w:ascii="Verdana" w:hAnsi="Verdana"/>
                <w:sz w:val="16"/>
                <w:szCs w:val="16"/>
                <w:lang w:val="es-ES_tradnl"/>
              </w:rPr>
              <w:t xml:space="preserve"> Incluyendo</w:t>
            </w:r>
            <w:r w:rsidRPr="001843D3">
              <w:rPr>
                <w:rFonts w:ascii="Verdana" w:hAnsi="Verdana"/>
                <w:sz w:val="16"/>
                <w:szCs w:val="16"/>
                <w:lang w:val="es-ES"/>
              </w:rPr>
              <w:t xml:space="preserve">, </w:t>
            </w:r>
            <w:r w:rsidRPr="001843D3">
              <w:rPr>
                <w:rFonts w:ascii="Verdana" w:hAnsi="Verdana"/>
                <w:sz w:val="16"/>
                <w:szCs w:val="16"/>
                <w:lang w:val="es-ES_tradnl"/>
              </w:rPr>
              <w:t>por lo menos, lo siguiente:</w:t>
            </w:r>
          </w:p>
        </w:tc>
        <w:tc>
          <w:tcPr>
            <w:tcW w:w="4633" w:type="dxa"/>
          </w:tcPr>
          <w:p w14:paraId="585E355A" w14:textId="10AE0E2A"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sz w:val="16"/>
                <w:szCs w:val="16"/>
                <w:lang w:val="en-US"/>
              </w:rPr>
              <w:tab/>
            </w:r>
            <w:r w:rsidRPr="001843D3">
              <w:rPr>
                <w:rFonts w:ascii="Verdana" w:hAnsi="Verdana"/>
                <w:b/>
                <w:sz w:val="16"/>
                <w:szCs w:val="16"/>
                <w:lang w:val="en-US"/>
              </w:rPr>
              <w:t>Process Risk</w:t>
            </w:r>
            <w:r w:rsidRPr="001843D3">
              <w:rPr>
                <w:rFonts w:ascii="Verdana" w:hAnsi="Verdana"/>
                <w:b/>
                <w:sz w:val="16"/>
                <w:szCs w:val="16"/>
                <w:lang w:val="en-US"/>
              </w:rPr>
              <w:t>s</w:t>
            </w:r>
            <w:r w:rsidRPr="001843D3">
              <w:rPr>
                <w:rFonts w:ascii="Verdana" w:hAnsi="Verdana"/>
                <w:b/>
                <w:sz w:val="16"/>
                <w:szCs w:val="16"/>
                <w:lang w:val="en-US"/>
              </w:rPr>
              <w:t xml:space="preserve"> Analysis. </w:t>
            </w:r>
            <w:r w:rsidRPr="001843D3">
              <w:rPr>
                <w:rFonts w:ascii="Verdana" w:hAnsi="Verdana"/>
                <w:sz w:val="16"/>
                <w:szCs w:val="16"/>
                <w:lang w:val="en-US"/>
              </w:rPr>
              <w:t>Including,</w:t>
            </w:r>
            <w:r w:rsidRPr="001843D3">
              <w:rPr>
                <w:rFonts w:ascii="Verdana" w:hAnsi="Verdana"/>
                <w:sz w:val="16"/>
                <w:szCs w:val="16"/>
                <w:lang w:val="en-US"/>
              </w:rPr>
              <w:t xml:space="preserve"> at least, the following:</w:t>
            </w:r>
          </w:p>
        </w:tc>
      </w:tr>
      <w:tr w:rsidR="00A93FAC" w:rsidRPr="001843D3" w14:paraId="6D580A3F" w14:textId="3131B355" w:rsidTr="00796CA8">
        <w:tc>
          <w:tcPr>
            <w:tcW w:w="4717" w:type="dxa"/>
          </w:tcPr>
          <w:p w14:paraId="777562B1"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a)</w:t>
            </w:r>
            <w:r w:rsidRPr="001843D3">
              <w:rPr>
                <w:rFonts w:ascii="Verdana" w:hAnsi="Verdana"/>
                <w:b/>
                <w:sz w:val="16"/>
                <w:szCs w:val="16"/>
                <w:lang w:val="es-ES"/>
              </w:rPr>
              <w:tab/>
            </w:r>
            <w:r w:rsidRPr="001843D3">
              <w:rPr>
                <w:rFonts w:ascii="Verdana" w:hAnsi="Verdana"/>
                <w:sz w:val="16"/>
                <w:szCs w:val="16"/>
                <w:lang w:val="es-ES"/>
              </w:rPr>
              <w:t>Objetivo del estudio;</w:t>
            </w:r>
          </w:p>
        </w:tc>
        <w:tc>
          <w:tcPr>
            <w:tcW w:w="4633" w:type="dxa"/>
          </w:tcPr>
          <w:p w14:paraId="5AB9A476" w14:textId="404989BA"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Objective of the study;</w:t>
            </w:r>
          </w:p>
        </w:tc>
      </w:tr>
      <w:tr w:rsidR="00A93FAC" w:rsidRPr="001843D3" w14:paraId="15993574" w14:textId="1EE721E1" w:rsidTr="00796CA8">
        <w:tc>
          <w:tcPr>
            <w:tcW w:w="4717" w:type="dxa"/>
          </w:tcPr>
          <w:p w14:paraId="658E0D18"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b)</w:t>
            </w:r>
            <w:r w:rsidRPr="001843D3">
              <w:rPr>
                <w:rFonts w:ascii="Verdana" w:hAnsi="Verdana"/>
                <w:b/>
                <w:sz w:val="16"/>
                <w:szCs w:val="16"/>
                <w:lang w:val="es-ES"/>
              </w:rPr>
              <w:tab/>
            </w:r>
            <w:r w:rsidRPr="001843D3">
              <w:rPr>
                <w:rFonts w:ascii="Verdana" w:hAnsi="Verdana"/>
                <w:sz w:val="16"/>
                <w:szCs w:val="16"/>
                <w:lang w:val="es-ES"/>
              </w:rPr>
              <w:t>Alcance;</w:t>
            </w:r>
          </w:p>
        </w:tc>
        <w:tc>
          <w:tcPr>
            <w:tcW w:w="4633" w:type="dxa"/>
          </w:tcPr>
          <w:p w14:paraId="240B7481" w14:textId="60357378"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Scope;</w:t>
            </w:r>
          </w:p>
        </w:tc>
      </w:tr>
      <w:tr w:rsidR="00A93FAC" w:rsidRPr="001843D3" w14:paraId="073FECB9" w14:textId="66814271" w:rsidTr="00796CA8">
        <w:tc>
          <w:tcPr>
            <w:tcW w:w="4717" w:type="dxa"/>
          </w:tcPr>
          <w:p w14:paraId="31A44D8D"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c)</w:t>
            </w:r>
            <w:r w:rsidRPr="001843D3">
              <w:rPr>
                <w:rFonts w:ascii="Verdana" w:hAnsi="Verdana"/>
                <w:b/>
                <w:sz w:val="16"/>
                <w:szCs w:val="16"/>
                <w:lang w:val="es-ES"/>
              </w:rPr>
              <w:tab/>
            </w:r>
            <w:r w:rsidRPr="001843D3">
              <w:rPr>
                <w:rFonts w:ascii="Verdana" w:hAnsi="Verdana"/>
                <w:sz w:val="16"/>
                <w:szCs w:val="16"/>
                <w:lang w:val="es-ES"/>
              </w:rPr>
              <w:t>Descripción del Pozo;</w:t>
            </w:r>
          </w:p>
        </w:tc>
        <w:tc>
          <w:tcPr>
            <w:tcW w:w="4633" w:type="dxa"/>
          </w:tcPr>
          <w:p w14:paraId="07DED121" w14:textId="4CD3ACB4"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 xml:space="preserve">Description of the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6F367426" w14:textId="0A099DEF" w:rsidTr="00796CA8">
        <w:tc>
          <w:tcPr>
            <w:tcW w:w="4717" w:type="dxa"/>
          </w:tcPr>
          <w:p w14:paraId="3A692829"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d)</w:t>
            </w:r>
            <w:r w:rsidRPr="001843D3">
              <w:rPr>
                <w:rFonts w:ascii="Verdana" w:hAnsi="Verdana"/>
                <w:b/>
                <w:sz w:val="16"/>
                <w:szCs w:val="16"/>
                <w:lang w:val="es-ES"/>
              </w:rPr>
              <w:tab/>
            </w:r>
            <w:r w:rsidRPr="001843D3">
              <w:rPr>
                <w:rFonts w:ascii="Verdana" w:hAnsi="Verdana"/>
                <w:sz w:val="16"/>
                <w:szCs w:val="16"/>
                <w:lang w:val="es-ES"/>
              </w:rPr>
              <w:t>Fase de ingeniería del Análisis de Riesgo de Procesos;</w:t>
            </w:r>
          </w:p>
        </w:tc>
        <w:tc>
          <w:tcPr>
            <w:tcW w:w="4633" w:type="dxa"/>
          </w:tcPr>
          <w:p w14:paraId="2DFC7D1E" w14:textId="6F954B8F"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Engineering phase of Process Risk</w:t>
            </w:r>
            <w:r w:rsidRPr="001843D3">
              <w:rPr>
                <w:rFonts w:ascii="Verdana" w:hAnsi="Verdana"/>
                <w:sz w:val="16"/>
                <w:szCs w:val="16"/>
                <w:lang w:val="en-US"/>
              </w:rPr>
              <w:t>s</w:t>
            </w:r>
            <w:r w:rsidRPr="001843D3">
              <w:rPr>
                <w:rFonts w:ascii="Verdana" w:hAnsi="Verdana"/>
                <w:sz w:val="16"/>
                <w:szCs w:val="16"/>
                <w:lang w:val="en-US"/>
              </w:rPr>
              <w:t xml:space="preserve"> Analysis;</w:t>
            </w:r>
          </w:p>
        </w:tc>
      </w:tr>
      <w:tr w:rsidR="00A93FAC" w:rsidRPr="001843D3" w14:paraId="472A8DC0" w14:textId="4A58B094" w:rsidTr="00796CA8">
        <w:tc>
          <w:tcPr>
            <w:tcW w:w="4717" w:type="dxa"/>
          </w:tcPr>
          <w:p w14:paraId="1712CC0B"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e)</w:t>
            </w:r>
            <w:r w:rsidRPr="001843D3">
              <w:rPr>
                <w:rFonts w:ascii="Verdana" w:hAnsi="Verdana"/>
                <w:b/>
                <w:sz w:val="16"/>
                <w:szCs w:val="16"/>
                <w:lang w:val="es-ES"/>
              </w:rPr>
              <w:tab/>
            </w:r>
            <w:r w:rsidRPr="001843D3">
              <w:rPr>
                <w:rFonts w:ascii="Verdana" w:hAnsi="Verdana"/>
                <w:sz w:val="16"/>
                <w:szCs w:val="16"/>
                <w:lang w:val="es-ES"/>
              </w:rPr>
              <w:t>Fase de análisis preliminar de Peligros;</w:t>
            </w:r>
          </w:p>
        </w:tc>
        <w:tc>
          <w:tcPr>
            <w:tcW w:w="4633" w:type="dxa"/>
          </w:tcPr>
          <w:p w14:paraId="477AFEF3" w14:textId="3CFFFE1F"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Preliminary Hazard Analysis Phase;</w:t>
            </w:r>
          </w:p>
        </w:tc>
      </w:tr>
      <w:tr w:rsidR="00A93FAC" w:rsidRPr="001843D3" w14:paraId="224A2274" w14:textId="54937A4E" w:rsidTr="00796CA8">
        <w:tc>
          <w:tcPr>
            <w:tcW w:w="4717" w:type="dxa"/>
          </w:tcPr>
          <w:p w14:paraId="468CCABA"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f)</w:t>
            </w:r>
            <w:r w:rsidRPr="001843D3">
              <w:rPr>
                <w:rFonts w:ascii="Verdana" w:hAnsi="Verdana"/>
                <w:b/>
                <w:sz w:val="16"/>
                <w:szCs w:val="16"/>
                <w:lang w:val="es-ES"/>
              </w:rPr>
              <w:tab/>
            </w:r>
            <w:r w:rsidRPr="001843D3">
              <w:rPr>
                <w:rFonts w:ascii="Verdana" w:hAnsi="Verdana"/>
                <w:sz w:val="16"/>
                <w:szCs w:val="16"/>
                <w:lang w:val="es-ES"/>
              </w:rPr>
              <w:t>Determinación de amenazas;</w:t>
            </w:r>
          </w:p>
        </w:tc>
        <w:tc>
          <w:tcPr>
            <w:tcW w:w="4633" w:type="dxa"/>
          </w:tcPr>
          <w:p w14:paraId="38C7EDDC" w14:textId="43C4CD6B"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f) </w:t>
            </w:r>
            <w:r w:rsidRPr="001843D3">
              <w:rPr>
                <w:rFonts w:ascii="Verdana" w:hAnsi="Verdana"/>
                <w:b/>
                <w:sz w:val="16"/>
                <w:szCs w:val="16"/>
                <w:lang w:val="en-US"/>
              </w:rPr>
              <w:tab/>
            </w:r>
            <w:r w:rsidRPr="001843D3">
              <w:rPr>
                <w:rFonts w:ascii="Verdana" w:hAnsi="Verdana"/>
                <w:sz w:val="16"/>
                <w:szCs w:val="16"/>
                <w:lang w:val="en-US"/>
              </w:rPr>
              <w:t>Determination of threats;</w:t>
            </w:r>
          </w:p>
        </w:tc>
      </w:tr>
      <w:tr w:rsidR="00A93FAC" w:rsidRPr="001843D3" w14:paraId="76727909" w14:textId="68FCDD7F" w:rsidTr="00796CA8">
        <w:tc>
          <w:tcPr>
            <w:tcW w:w="4717" w:type="dxa"/>
          </w:tcPr>
          <w:p w14:paraId="111890AA"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g)</w:t>
            </w:r>
            <w:r w:rsidRPr="001843D3">
              <w:rPr>
                <w:rFonts w:ascii="Verdana" w:hAnsi="Verdana"/>
                <w:b/>
                <w:sz w:val="16"/>
                <w:szCs w:val="16"/>
                <w:lang w:val="es-ES"/>
              </w:rPr>
              <w:tab/>
            </w:r>
            <w:r w:rsidRPr="001843D3">
              <w:rPr>
                <w:rFonts w:ascii="Verdana" w:hAnsi="Verdana"/>
                <w:sz w:val="16"/>
                <w:szCs w:val="16"/>
                <w:lang w:val="es-ES"/>
              </w:rPr>
              <w:t>Identificación de salvaguardas;</w:t>
            </w:r>
          </w:p>
        </w:tc>
        <w:tc>
          <w:tcPr>
            <w:tcW w:w="4633" w:type="dxa"/>
          </w:tcPr>
          <w:p w14:paraId="47CA4367" w14:textId="700959C2"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g) </w:t>
            </w:r>
            <w:r w:rsidRPr="001843D3">
              <w:rPr>
                <w:rFonts w:ascii="Verdana" w:hAnsi="Verdana"/>
                <w:b/>
                <w:sz w:val="16"/>
                <w:szCs w:val="16"/>
                <w:lang w:val="en-US"/>
              </w:rPr>
              <w:tab/>
            </w:r>
            <w:r w:rsidRPr="001843D3">
              <w:rPr>
                <w:rFonts w:ascii="Verdana" w:hAnsi="Verdana"/>
                <w:sz w:val="16"/>
                <w:szCs w:val="16"/>
                <w:lang w:val="en-US"/>
              </w:rPr>
              <w:t>Identification of safeguards;</w:t>
            </w:r>
          </w:p>
        </w:tc>
      </w:tr>
      <w:tr w:rsidR="00A93FAC" w:rsidRPr="001843D3" w14:paraId="588B0341" w14:textId="3588A055" w:rsidTr="00796CA8">
        <w:tc>
          <w:tcPr>
            <w:tcW w:w="4717" w:type="dxa"/>
          </w:tcPr>
          <w:p w14:paraId="209A3FB7"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lastRenderedPageBreak/>
              <w:t>h)</w:t>
            </w:r>
            <w:r w:rsidRPr="001843D3">
              <w:rPr>
                <w:rFonts w:ascii="Verdana" w:hAnsi="Verdana"/>
                <w:b/>
                <w:sz w:val="16"/>
                <w:szCs w:val="16"/>
                <w:lang w:val="es-ES"/>
              </w:rPr>
              <w:tab/>
            </w:r>
            <w:r w:rsidRPr="001843D3">
              <w:rPr>
                <w:rFonts w:ascii="Verdana" w:hAnsi="Verdana"/>
                <w:sz w:val="16"/>
                <w:szCs w:val="16"/>
                <w:lang w:val="es-ES"/>
              </w:rPr>
              <w:t>Fase de Análisis de Riesgos;</w:t>
            </w:r>
          </w:p>
        </w:tc>
        <w:tc>
          <w:tcPr>
            <w:tcW w:w="4633" w:type="dxa"/>
          </w:tcPr>
          <w:p w14:paraId="557BB585" w14:textId="7BB4129A"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h) </w:t>
            </w:r>
            <w:r w:rsidRPr="001843D3">
              <w:rPr>
                <w:rFonts w:ascii="Verdana" w:hAnsi="Verdana"/>
                <w:b/>
                <w:sz w:val="16"/>
                <w:szCs w:val="16"/>
                <w:lang w:val="en-US"/>
              </w:rPr>
              <w:tab/>
            </w:r>
            <w:r w:rsidRPr="001843D3">
              <w:rPr>
                <w:rFonts w:ascii="Verdana" w:hAnsi="Verdana"/>
                <w:sz w:val="16"/>
                <w:szCs w:val="16"/>
                <w:lang w:val="en-US"/>
              </w:rPr>
              <w:t xml:space="preserve">Risk </w:t>
            </w:r>
            <w:r w:rsidRPr="001843D3">
              <w:rPr>
                <w:rFonts w:ascii="Verdana" w:hAnsi="Verdana"/>
                <w:sz w:val="16"/>
                <w:szCs w:val="16"/>
                <w:lang w:val="en-US"/>
              </w:rPr>
              <w:t>a</w:t>
            </w:r>
            <w:r w:rsidRPr="001843D3">
              <w:rPr>
                <w:rFonts w:ascii="Verdana" w:hAnsi="Verdana"/>
                <w:sz w:val="16"/>
                <w:szCs w:val="16"/>
                <w:lang w:val="en-US"/>
              </w:rPr>
              <w:t xml:space="preserve">nalysis </w:t>
            </w:r>
            <w:r w:rsidRPr="001843D3">
              <w:rPr>
                <w:rFonts w:ascii="Verdana" w:hAnsi="Verdana"/>
                <w:sz w:val="16"/>
                <w:szCs w:val="16"/>
                <w:lang w:val="en-US"/>
              </w:rPr>
              <w:t>p</w:t>
            </w:r>
            <w:r w:rsidRPr="001843D3">
              <w:rPr>
                <w:rFonts w:ascii="Verdana" w:hAnsi="Verdana"/>
                <w:sz w:val="16"/>
                <w:szCs w:val="16"/>
                <w:lang w:val="en-US"/>
              </w:rPr>
              <w:t>hase;</w:t>
            </w:r>
          </w:p>
        </w:tc>
      </w:tr>
      <w:tr w:rsidR="00A93FAC" w:rsidRPr="001843D3" w14:paraId="330D67CD" w14:textId="05EF8497" w:rsidTr="00796CA8">
        <w:tc>
          <w:tcPr>
            <w:tcW w:w="4717" w:type="dxa"/>
          </w:tcPr>
          <w:p w14:paraId="6808C228"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Fase de evaluación de Riesgos;</w:t>
            </w:r>
          </w:p>
        </w:tc>
        <w:tc>
          <w:tcPr>
            <w:tcW w:w="4633" w:type="dxa"/>
          </w:tcPr>
          <w:p w14:paraId="50BE3D17" w14:textId="7D862B9D" w:rsidR="00A93FAC" w:rsidRPr="001843D3" w:rsidRDefault="00A93FAC" w:rsidP="00A93FAC">
            <w:pPr>
              <w:pStyle w:val="Texto"/>
              <w:spacing w:after="80" w:line="222" w:lineRule="exact"/>
              <w:ind w:firstLine="0"/>
              <w:rPr>
                <w:rFonts w:ascii="Verdana" w:hAnsi="Verdana"/>
                <w:b/>
                <w:sz w:val="16"/>
                <w:szCs w:val="16"/>
                <w:lang w:val="en-US"/>
              </w:rPr>
            </w:pPr>
            <w:proofErr w:type="spellStart"/>
            <w:r w:rsidRPr="001843D3">
              <w:rPr>
                <w:rFonts w:ascii="Verdana" w:hAnsi="Verdana"/>
                <w:b/>
                <w:sz w:val="16"/>
                <w:szCs w:val="16"/>
                <w:lang w:val="en-US"/>
              </w:rPr>
              <w:t>i</w:t>
            </w:r>
            <w:proofErr w:type="spellEnd"/>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Risk evaluation phase;</w:t>
            </w:r>
          </w:p>
        </w:tc>
      </w:tr>
      <w:tr w:rsidR="00A93FAC" w:rsidRPr="001843D3" w14:paraId="43A5A932" w14:textId="2D3A89F3" w:rsidTr="00796CA8">
        <w:tc>
          <w:tcPr>
            <w:tcW w:w="4717" w:type="dxa"/>
          </w:tcPr>
          <w:p w14:paraId="2453F333"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j)</w:t>
            </w:r>
            <w:r w:rsidRPr="001843D3">
              <w:rPr>
                <w:rFonts w:ascii="Verdana" w:hAnsi="Verdana"/>
                <w:b/>
                <w:sz w:val="16"/>
                <w:szCs w:val="16"/>
                <w:lang w:val="es-ES"/>
              </w:rPr>
              <w:tab/>
            </w:r>
            <w:r w:rsidRPr="001843D3">
              <w:rPr>
                <w:rFonts w:ascii="Verdana" w:hAnsi="Verdana"/>
                <w:sz w:val="16"/>
                <w:szCs w:val="16"/>
                <w:lang w:val="es-ES"/>
              </w:rPr>
              <w:t>Estimación del Peor Escenario;</w:t>
            </w:r>
          </w:p>
        </w:tc>
        <w:tc>
          <w:tcPr>
            <w:tcW w:w="4633" w:type="dxa"/>
          </w:tcPr>
          <w:p w14:paraId="39CB0D03" w14:textId="3FE9A99C"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j) </w:t>
            </w:r>
            <w:r w:rsidRPr="001843D3">
              <w:rPr>
                <w:rFonts w:ascii="Verdana" w:hAnsi="Verdana"/>
                <w:b/>
                <w:sz w:val="16"/>
                <w:szCs w:val="16"/>
                <w:lang w:val="en-US"/>
              </w:rPr>
              <w:tab/>
            </w:r>
            <w:r w:rsidRPr="001843D3">
              <w:rPr>
                <w:rFonts w:ascii="Verdana" w:hAnsi="Verdana"/>
                <w:sz w:val="16"/>
                <w:szCs w:val="16"/>
                <w:lang w:val="en-US"/>
              </w:rPr>
              <w:t xml:space="preserve">Estimation of the </w:t>
            </w:r>
            <w:r w:rsidRPr="001843D3">
              <w:rPr>
                <w:rFonts w:ascii="Verdana" w:hAnsi="Verdana"/>
                <w:sz w:val="16"/>
                <w:szCs w:val="16"/>
                <w:lang w:val="en-US"/>
              </w:rPr>
              <w:t>w</w:t>
            </w:r>
            <w:r w:rsidRPr="001843D3">
              <w:rPr>
                <w:rFonts w:ascii="Verdana" w:hAnsi="Verdana"/>
                <w:sz w:val="16"/>
                <w:szCs w:val="16"/>
                <w:lang w:val="en-US"/>
              </w:rPr>
              <w:t xml:space="preserve">orst </w:t>
            </w:r>
            <w:r w:rsidRPr="001843D3">
              <w:rPr>
                <w:rFonts w:ascii="Verdana" w:hAnsi="Verdana"/>
                <w:sz w:val="16"/>
                <w:szCs w:val="16"/>
                <w:lang w:val="en-US"/>
              </w:rPr>
              <w:t>s</w:t>
            </w:r>
            <w:r w:rsidRPr="001843D3">
              <w:rPr>
                <w:rFonts w:ascii="Verdana" w:hAnsi="Verdana"/>
                <w:sz w:val="16"/>
                <w:szCs w:val="16"/>
                <w:lang w:val="en-US"/>
              </w:rPr>
              <w:t>cenario;</w:t>
            </w:r>
          </w:p>
        </w:tc>
      </w:tr>
      <w:tr w:rsidR="00A93FAC" w:rsidRPr="001843D3" w14:paraId="756962C9" w14:textId="3DBF0ED9" w:rsidTr="00796CA8">
        <w:tc>
          <w:tcPr>
            <w:tcW w:w="4717" w:type="dxa"/>
          </w:tcPr>
          <w:p w14:paraId="4558A972"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k)</w:t>
            </w:r>
            <w:r w:rsidRPr="001843D3">
              <w:rPr>
                <w:rFonts w:ascii="Verdana" w:hAnsi="Verdana"/>
                <w:b/>
                <w:sz w:val="16"/>
                <w:szCs w:val="16"/>
                <w:lang w:val="es-ES"/>
              </w:rPr>
              <w:tab/>
            </w:r>
            <w:r w:rsidRPr="001843D3">
              <w:rPr>
                <w:rFonts w:ascii="Verdana" w:hAnsi="Verdana"/>
                <w:sz w:val="16"/>
                <w:szCs w:val="16"/>
                <w:lang w:val="es-ES"/>
              </w:rPr>
              <w:t>Configuración del horizonte estructural de las primeras capas del subsuelo y las zonas anómalas;</w:t>
            </w:r>
          </w:p>
        </w:tc>
        <w:tc>
          <w:tcPr>
            <w:tcW w:w="4633" w:type="dxa"/>
          </w:tcPr>
          <w:p w14:paraId="65A95DBE" w14:textId="114888D8"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k) </w:t>
            </w:r>
            <w:r w:rsidRPr="001843D3">
              <w:rPr>
                <w:rFonts w:ascii="Verdana" w:hAnsi="Verdana"/>
                <w:b/>
                <w:sz w:val="16"/>
                <w:szCs w:val="16"/>
                <w:lang w:val="en-US"/>
              </w:rPr>
              <w:tab/>
            </w:r>
            <w:r w:rsidRPr="001843D3">
              <w:rPr>
                <w:rFonts w:ascii="Verdana" w:hAnsi="Verdana"/>
                <w:sz w:val="16"/>
                <w:szCs w:val="16"/>
                <w:lang w:val="en-US"/>
              </w:rPr>
              <w:t>Configuration of the structural horizon of the first layers of the subsoil and the anomalous zones;</w:t>
            </w:r>
          </w:p>
        </w:tc>
      </w:tr>
      <w:tr w:rsidR="00A93FAC" w:rsidRPr="001843D3" w14:paraId="7B96EFB2" w14:textId="2D7E23BB" w:rsidTr="00796CA8">
        <w:tc>
          <w:tcPr>
            <w:tcW w:w="4717" w:type="dxa"/>
          </w:tcPr>
          <w:p w14:paraId="66FFBA32"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l)</w:t>
            </w:r>
            <w:r w:rsidRPr="001843D3">
              <w:rPr>
                <w:rFonts w:ascii="Verdana" w:hAnsi="Verdana"/>
                <w:b/>
                <w:sz w:val="16"/>
                <w:szCs w:val="16"/>
                <w:lang w:val="es-ES"/>
              </w:rPr>
              <w:tab/>
            </w:r>
            <w:r w:rsidRPr="001843D3">
              <w:rPr>
                <w:rFonts w:ascii="Verdana" w:hAnsi="Verdana"/>
                <w:sz w:val="16"/>
                <w:szCs w:val="16"/>
                <w:lang w:val="es-ES"/>
              </w:rPr>
              <w:t>Condiciones climatológicas preponderantes;</w:t>
            </w:r>
          </w:p>
        </w:tc>
        <w:tc>
          <w:tcPr>
            <w:tcW w:w="4633" w:type="dxa"/>
          </w:tcPr>
          <w:p w14:paraId="5B2D9160" w14:textId="26B678AC"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l) </w:t>
            </w:r>
            <w:r w:rsidRPr="001843D3">
              <w:rPr>
                <w:rFonts w:ascii="Verdana" w:hAnsi="Verdana"/>
                <w:b/>
                <w:sz w:val="16"/>
                <w:szCs w:val="16"/>
                <w:lang w:val="en-US"/>
              </w:rPr>
              <w:tab/>
            </w:r>
            <w:r w:rsidRPr="001843D3">
              <w:rPr>
                <w:rFonts w:ascii="Verdana" w:hAnsi="Verdana"/>
                <w:sz w:val="16"/>
                <w:szCs w:val="16"/>
                <w:lang w:val="en-US"/>
              </w:rPr>
              <w:t>Preponderant weather conditions;</w:t>
            </w:r>
          </w:p>
        </w:tc>
      </w:tr>
      <w:tr w:rsidR="00A93FAC" w:rsidRPr="001843D3" w14:paraId="22BB7480" w14:textId="7E2F04E9" w:rsidTr="00796CA8">
        <w:tc>
          <w:tcPr>
            <w:tcW w:w="4717" w:type="dxa"/>
          </w:tcPr>
          <w:p w14:paraId="68767034"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m)</w:t>
            </w:r>
            <w:r w:rsidRPr="001843D3">
              <w:rPr>
                <w:rFonts w:ascii="Verdana" w:hAnsi="Verdana"/>
                <w:b/>
                <w:sz w:val="16"/>
                <w:szCs w:val="16"/>
                <w:lang w:val="es-ES"/>
              </w:rPr>
              <w:tab/>
            </w:r>
            <w:r w:rsidRPr="001843D3">
              <w:rPr>
                <w:rFonts w:ascii="Verdana" w:hAnsi="Verdana"/>
                <w:sz w:val="16"/>
                <w:szCs w:val="16"/>
                <w:lang w:val="es-ES"/>
              </w:rPr>
              <w:t>Asentamientos humanos que pudieran ser afectados;</w:t>
            </w:r>
          </w:p>
        </w:tc>
        <w:tc>
          <w:tcPr>
            <w:tcW w:w="4633" w:type="dxa"/>
          </w:tcPr>
          <w:p w14:paraId="6CDC5434" w14:textId="41402CC9"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m) </w:t>
            </w:r>
            <w:r w:rsidRPr="001843D3">
              <w:rPr>
                <w:rFonts w:ascii="Verdana" w:hAnsi="Verdana"/>
                <w:b/>
                <w:sz w:val="16"/>
                <w:szCs w:val="16"/>
                <w:lang w:val="en-US"/>
              </w:rPr>
              <w:tab/>
            </w:r>
            <w:r w:rsidRPr="001843D3">
              <w:rPr>
                <w:rFonts w:ascii="Verdana" w:hAnsi="Verdana"/>
                <w:sz w:val="16"/>
                <w:szCs w:val="16"/>
                <w:lang w:val="en-US"/>
              </w:rPr>
              <w:t>Human settlements that could be affected;</w:t>
            </w:r>
          </w:p>
        </w:tc>
      </w:tr>
      <w:tr w:rsidR="00A93FAC" w:rsidRPr="001843D3" w14:paraId="6B9C8456" w14:textId="5B974EF1" w:rsidTr="00796CA8">
        <w:tc>
          <w:tcPr>
            <w:tcW w:w="4717" w:type="dxa"/>
          </w:tcPr>
          <w:p w14:paraId="0C7124C6"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n)</w:t>
            </w:r>
            <w:r w:rsidRPr="001843D3">
              <w:rPr>
                <w:rFonts w:ascii="Verdana" w:hAnsi="Verdana"/>
                <w:b/>
                <w:sz w:val="16"/>
                <w:szCs w:val="16"/>
                <w:lang w:val="es-ES"/>
              </w:rPr>
              <w:tab/>
            </w:r>
            <w:r w:rsidRPr="001843D3">
              <w:rPr>
                <w:rFonts w:ascii="Verdana" w:hAnsi="Verdana"/>
                <w:sz w:val="16"/>
                <w:szCs w:val="16"/>
                <w:lang w:val="es-ES"/>
              </w:rPr>
              <w:t>Áreas Ambientalmente Sensibles que pudieran ser afectadas;</w:t>
            </w:r>
          </w:p>
        </w:tc>
        <w:tc>
          <w:tcPr>
            <w:tcW w:w="4633" w:type="dxa"/>
          </w:tcPr>
          <w:p w14:paraId="56BC5DB9" w14:textId="226DAD61"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n) </w:t>
            </w:r>
            <w:r w:rsidRPr="001843D3">
              <w:rPr>
                <w:rFonts w:ascii="Verdana" w:hAnsi="Verdana"/>
                <w:b/>
                <w:sz w:val="16"/>
                <w:szCs w:val="16"/>
                <w:lang w:val="en-US"/>
              </w:rPr>
              <w:tab/>
            </w:r>
            <w:r w:rsidRPr="001843D3">
              <w:rPr>
                <w:rFonts w:ascii="Verdana" w:hAnsi="Verdana"/>
                <w:sz w:val="16"/>
                <w:szCs w:val="16"/>
                <w:lang w:val="en-US"/>
              </w:rPr>
              <w:t xml:space="preserve">Environmentally </w:t>
            </w:r>
            <w:r w:rsidRPr="001843D3">
              <w:rPr>
                <w:rFonts w:ascii="Verdana" w:hAnsi="Verdana"/>
                <w:sz w:val="16"/>
                <w:szCs w:val="16"/>
                <w:lang w:val="en-US"/>
              </w:rPr>
              <w:t>s</w:t>
            </w:r>
            <w:r w:rsidRPr="001843D3">
              <w:rPr>
                <w:rFonts w:ascii="Verdana" w:hAnsi="Verdana"/>
                <w:sz w:val="16"/>
                <w:szCs w:val="16"/>
                <w:lang w:val="en-US"/>
              </w:rPr>
              <w:t xml:space="preserve">ensitive </w:t>
            </w:r>
            <w:r w:rsidRPr="001843D3">
              <w:rPr>
                <w:rFonts w:ascii="Verdana" w:hAnsi="Verdana"/>
                <w:sz w:val="16"/>
                <w:szCs w:val="16"/>
                <w:lang w:val="en-US"/>
              </w:rPr>
              <w:t>a</w:t>
            </w:r>
            <w:r w:rsidRPr="001843D3">
              <w:rPr>
                <w:rFonts w:ascii="Verdana" w:hAnsi="Verdana"/>
                <w:sz w:val="16"/>
                <w:szCs w:val="16"/>
                <w:lang w:val="en-US"/>
              </w:rPr>
              <w:t>reas that could be affected;</w:t>
            </w:r>
          </w:p>
        </w:tc>
      </w:tr>
      <w:tr w:rsidR="00A93FAC" w:rsidRPr="001843D3" w14:paraId="51A06CD2" w14:textId="13646ACF" w:rsidTr="00796CA8">
        <w:tc>
          <w:tcPr>
            <w:tcW w:w="4717" w:type="dxa"/>
          </w:tcPr>
          <w:p w14:paraId="6E8DD139"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o)</w:t>
            </w:r>
            <w:r w:rsidRPr="001843D3">
              <w:rPr>
                <w:rFonts w:ascii="Verdana" w:hAnsi="Verdana"/>
                <w:b/>
                <w:sz w:val="16"/>
                <w:szCs w:val="16"/>
                <w:lang w:val="es-ES"/>
              </w:rPr>
              <w:tab/>
            </w:r>
            <w:r w:rsidRPr="001843D3">
              <w:rPr>
                <w:rFonts w:ascii="Verdana" w:hAnsi="Verdana"/>
                <w:sz w:val="16"/>
                <w:szCs w:val="16"/>
                <w:lang w:val="es-ES"/>
              </w:rPr>
              <w:t>Relación de la Infraestructura existente en el área;</w:t>
            </w:r>
          </w:p>
        </w:tc>
        <w:tc>
          <w:tcPr>
            <w:tcW w:w="4633" w:type="dxa"/>
          </w:tcPr>
          <w:p w14:paraId="0E62508F" w14:textId="1731AC76"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o) </w:t>
            </w:r>
            <w:r w:rsidRPr="001843D3">
              <w:rPr>
                <w:rFonts w:ascii="Verdana" w:hAnsi="Verdana"/>
                <w:b/>
                <w:sz w:val="16"/>
                <w:szCs w:val="16"/>
                <w:lang w:val="en-US"/>
              </w:rPr>
              <w:tab/>
            </w:r>
            <w:r w:rsidRPr="001843D3">
              <w:rPr>
                <w:rFonts w:ascii="Verdana" w:hAnsi="Verdana"/>
                <w:sz w:val="16"/>
                <w:szCs w:val="16"/>
                <w:lang w:val="en-US"/>
              </w:rPr>
              <w:t xml:space="preserve">List of the existing </w:t>
            </w:r>
            <w:r w:rsidRPr="001843D3">
              <w:rPr>
                <w:rFonts w:ascii="Verdana" w:hAnsi="Verdana"/>
                <w:sz w:val="16"/>
                <w:szCs w:val="16"/>
                <w:lang w:val="en-US"/>
              </w:rPr>
              <w:t>i</w:t>
            </w:r>
            <w:r w:rsidRPr="001843D3">
              <w:rPr>
                <w:rFonts w:ascii="Verdana" w:hAnsi="Verdana"/>
                <w:sz w:val="16"/>
                <w:szCs w:val="16"/>
                <w:lang w:val="en-US"/>
              </w:rPr>
              <w:t>nfrastructure in the area;</w:t>
            </w:r>
          </w:p>
        </w:tc>
      </w:tr>
      <w:tr w:rsidR="00A93FAC" w:rsidRPr="001843D3" w14:paraId="287E5FDF" w14:textId="6CB92AC1" w:rsidTr="00796CA8">
        <w:tc>
          <w:tcPr>
            <w:tcW w:w="4717" w:type="dxa"/>
          </w:tcPr>
          <w:p w14:paraId="127B8A89"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p)</w:t>
            </w:r>
            <w:r w:rsidRPr="001843D3">
              <w:rPr>
                <w:rFonts w:ascii="Verdana" w:hAnsi="Verdana"/>
                <w:b/>
                <w:sz w:val="16"/>
                <w:szCs w:val="16"/>
                <w:lang w:val="es-ES"/>
              </w:rPr>
              <w:tab/>
            </w:r>
            <w:r w:rsidRPr="001843D3">
              <w:rPr>
                <w:rFonts w:ascii="Verdana" w:hAnsi="Verdana"/>
                <w:sz w:val="16"/>
                <w:szCs w:val="16"/>
                <w:lang w:val="es-ES"/>
              </w:rPr>
              <w:t>Identificación de medidas de reducción de Riesgo, y</w:t>
            </w:r>
          </w:p>
        </w:tc>
        <w:tc>
          <w:tcPr>
            <w:tcW w:w="4633" w:type="dxa"/>
          </w:tcPr>
          <w:p w14:paraId="16AA1FC8" w14:textId="1CEFEDFF"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p) </w:t>
            </w:r>
            <w:r w:rsidRPr="001843D3">
              <w:rPr>
                <w:rFonts w:ascii="Verdana" w:hAnsi="Verdana"/>
                <w:b/>
                <w:sz w:val="16"/>
                <w:szCs w:val="16"/>
                <w:lang w:val="en-US"/>
              </w:rPr>
              <w:tab/>
            </w:r>
            <w:r w:rsidRPr="001843D3">
              <w:rPr>
                <w:rFonts w:ascii="Verdana" w:hAnsi="Verdana"/>
                <w:sz w:val="16"/>
                <w:szCs w:val="16"/>
                <w:lang w:val="en-US"/>
              </w:rPr>
              <w:t>Identification of risk reduction measures, and</w:t>
            </w:r>
          </w:p>
        </w:tc>
      </w:tr>
      <w:tr w:rsidR="00A93FAC" w:rsidRPr="001843D3" w14:paraId="4C84C083" w14:textId="17920444" w:rsidTr="00796CA8">
        <w:tc>
          <w:tcPr>
            <w:tcW w:w="4717" w:type="dxa"/>
          </w:tcPr>
          <w:p w14:paraId="1330A709" w14:textId="77777777" w:rsidR="00A93FAC" w:rsidRPr="001843D3" w:rsidRDefault="00A93FAC" w:rsidP="00A93FAC">
            <w:pPr>
              <w:pStyle w:val="Texto"/>
              <w:spacing w:after="80" w:line="222" w:lineRule="exact"/>
              <w:ind w:firstLine="0"/>
              <w:rPr>
                <w:rFonts w:ascii="Verdana" w:hAnsi="Verdana"/>
                <w:sz w:val="16"/>
                <w:szCs w:val="16"/>
                <w:lang w:val="es-ES"/>
              </w:rPr>
            </w:pPr>
            <w:r w:rsidRPr="001843D3">
              <w:rPr>
                <w:rFonts w:ascii="Verdana" w:hAnsi="Verdana"/>
                <w:b/>
                <w:sz w:val="16"/>
                <w:szCs w:val="16"/>
                <w:lang w:val="es-ES"/>
              </w:rPr>
              <w:t>q)</w:t>
            </w:r>
            <w:r w:rsidRPr="001843D3">
              <w:rPr>
                <w:rFonts w:ascii="Verdana" w:hAnsi="Verdana"/>
                <w:b/>
                <w:sz w:val="16"/>
                <w:szCs w:val="16"/>
                <w:lang w:val="es-ES"/>
              </w:rPr>
              <w:tab/>
            </w:r>
            <w:r w:rsidRPr="001843D3">
              <w:rPr>
                <w:rFonts w:ascii="Verdana" w:hAnsi="Verdana"/>
                <w:sz w:val="16"/>
                <w:szCs w:val="16"/>
                <w:lang w:val="es-ES"/>
              </w:rPr>
              <w:t>Reposicionamiento de los escenarios de Riesgo posterior a la aplicación de las medidas de mitigación.</w:t>
            </w:r>
          </w:p>
        </w:tc>
        <w:tc>
          <w:tcPr>
            <w:tcW w:w="4633" w:type="dxa"/>
          </w:tcPr>
          <w:p w14:paraId="57BA588D" w14:textId="2CF96FA9"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t xml:space="preserve">q) </w:t>
            </w:r>
            <w:r w:rsidRPr="001843D3">
              <w:rPr>
                <w:rFonts w:ascii="Verdana" w:hAnsi="Verdana"/>
                <w:b/>
                <w:sz w:val="16"/>
                <w:szCs w:val="16"/>
                <w:lang w:val="en-US"/>
              </w:rPr>
              <w:tab/>
            </w:r>
            <w:r w:rsidRPr="001843D3">
              <w:rPr>
                <w:rFonts w:ascii="Verdana" w:hAnsi="Verdana"/>
                <w:sz w:val="16"/>
                <w:szCs w:val="16"/>
                <w:lang w:val="en-US"/>
              </w:rPr>
              <w:t xml:space="preserve">Repositioning of </w:t>
            </w:r>
            <w:r w:rsidRPr="001843D3">
              <w:rPr>
                <w:rFonts w:ascii="Verdana" w:hAnsi="Verdana"/>
                <w:sz w:val="16"/>
                <w:szCs w:val="16"/>
                <w:lang w:val="en-US"/>
              </w:rPr>
              <w:t>r</w:t>
            </w:r>
            <w:r w:rsidRPr="001843D3">
              <w:rPr>
                <w:rFonts w:ascii="Verdana" w:hAnsi="Verdana"/>
                <w:sz w:val="16"/>
                <w:szCs w:val="16"/>
                <w:lang w:val="en-US"/>
              </w:rPr>
              <w:t>isk scenarios after the application of mitigation measures.</w:t>
            </w:r>
          </w:p>
        </w:tc>
      </w:tr>
      <w:tr w:rsidR="00A93FAC" w:rsidRPr="001843D3" w14:paraId="1E603A0C" w14:textId="22E40DBD" w:rsidTr="00796CA8">
        <w:tc>
          <w:tcPr>
            <w:tcW w:w="4717" w:type="dxa"/>
          </w:tcPr>
          <w:p w14:paraId="1BDA3CEE"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sz w:val="16"/>
                <w:szCs w:val="16"/>
                <w:lang w:val="es-ES"/>
              </w:rPr>
              <w:t xml:space="preserve">Asimismo, deberá </w:t>
            </w:r>
            <w:r w:rsidRPr="001843D3">
              <w:rPr>
                <w:rFonts w:ascii="Verdana" w:hAnsi="Verdana"/>
                <w:sz w:val="16"/>
                <w:szCs w:val="16"/>
              </w:rPr>
              <w:t>conservarse la información de los escenarios de Riesgo considerados que incluya al menos lo siguiente</w:t>
            </w:r>
            <w:r w:rsidRPr="001843D3">
              <w:rPr>
                <w:rFonts w:ascii="Verdana" w:hAnsi="Verdana"/>
                <w:sz w:val="16"/>
                <w:szCs w:val="16"/>
                <w:lang w:val="es-ES"/>
              </w:rPr>
              <w:t>:</w:t>
            </w:r>
          </w:p>
        </w:tc>
        <w:tc>
          <w:tcPr>
            <w:tcW w:w="4633" w:type="dxa"/>
          </w:tcPr>
          <w:p w14:paraId="21EFD072" w14:textId="41160D4B" w:rsidR="00A93FAC" w:rsidRPr="001843D3" w:rsidRDefault="00A93FAC" w:rsidP="00A93FAC">
            <w:pPr>
              <w:pStyle w:val="Texto"/>
              <w:spacing w:line="224" w:lineRule="exact"/>
              <w:ind w:firstLine="0"/>
              <w:rPr>
                <w:rFonts w:ascii="Verdana" w:hAnsi="Verdana"/>
                <w:sz w:val="16"/>
                <w:szCs w:val="16"/>
                <w:lang w:val="en-US"/>
              </w:rPr>
            </w:pPr>
            <w:r w:rsidRPr="001843D3">
              <w:rPr>
                <w:rFonts w:ascii="Verdana" w:hAnsi="Verdana"/>
                <w:sz w:val="16"/>
                <w:szCs w:val="16"/>
                <w:lang w:val="en-US"/>
              </w:rPr>
              <w:t>In addition</w:t>
            </w:r>
            <w:r w:rsidRPr="001843D3">
              <w:rPr>
                <w:rFonts w:ascii="Verdana" w:hAnsi="Verdana"/>
                <w:sz w:val="16"/>
                <w:szCs w:val="16"/>
                <w:lang w:val="en-US"/>
              </w:rPr>
              <w:t xml:space="preserve">, information on the </w:t>
            </w:r>
            <w:r w:rsidRPr="001843D3">
              <w:rPr>
                <w:rFonts w:ascii="Verdana" w:hAnsi="Verdana"/>
                <w:sz w:val="16"/>
                <w:szCs w:val="16"/>
                <w:lang w:val="en-US"/>
              </w:rPr>
              <w:t>r</w:t>
            </w:r>
            <w:r w:rsidRPr="001843D3">
              <w:rPr>
                <w:rFonts w:ascii="Verdana" w:hAnsi="Verdana"/>
                <w:sz w:val="16"/>
                <w:szCs w:val="16"/>
                <w:lang w:val="en-US"/>
              </w:rPr>
              <w:t>isk scenarios considered must be kept, including at least the following:</w:t>
            </w:r>
          </w:p>
        </w:tc>
      </w:tr>
      <w:tr w:rsidR="00A93FAC" w:rsidRPr="001843D3" w14:paraId="457E98CE" w14:textId="081C7584" w:rsidTr="00796CA8">
        <w:tc>
          <w:tcPr>
            <w:tcW w:w="4717" w:type="dxa"/>
          </w:tcPr>
          <w:p w14:paraId="6C9FB20D"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b/>
                <w:sz w:val="16"/>
                <w:szCs w:val="16"/>
                <w:lang w:val="es-ES"/>
              </w:rPr>
              <w:t>a)</w:t>
            </w:r>
            <w:r w:rsidRPr="001843D3">
              <w:rPr>
                <w:rFonts w:ascii="Verdana" w:hAnsi="Verdana"/>
                <w:b/>
                <w:sz w:val="16"/>
                <w:szCs w:val="16"/>
                <w:lang w:val="es-ES"/>
              </w:rPr>
              <w:tab/>
            </w:r>
            <w:r w:rsidRPr="001843D3">
              <w:rPr>
                <w:rFonts w:ascii="Verdana" w:hAnsi="Verdana"/>
                <w:sz w:val="16"/>
                <w:szCs w:val="16"/>
                <w:lang w:val="es-ES"/>
              </w:rPr>
              <w:t xml:space="preserve">Estudio </w:t>
            </w:r>
            <w:proofErr w:type="spellStart"/>
            <w:r w:rsidRPr="001843D3">
              <w:rPr>
                <w:rFonts w:ascii="Verdana" w:hAnsi="Verdana"/>
                <w:sz w:val="16"/>
                <w:szCs w:val="16"/>
                <w:lang w:val="es-ES"/>
              </w:rPr>
              <w:t>metoceánico</w:t>
            </w:r>
            <w:proofErr w:type="spellEnd"/>
            <w:r w:rsidRPr="001843D3">
              <w:rPr>
                <w:rFonts w:ascii="Verdana" w:hAnsi="Verdana"/>
                <w:sz w:val="16"/>
                <w:szCs w:val="16"/>
                <w:lang w:val="es-ES"/>
              </w:rPr>
              <w:t xml:space="preserve"> (Reporte de estadística de variables oceanográficas, vientos y mareas);</w:t>
            </w:r>
          </w:p>
        </w:tc>
        <w:tc>
          <w:tcPr>
            <w:tcW w:w="4633" w:type="dxa"/>
          </w:tcPr>
          <w:p w14:paraId="46D50319" w14:textId="2CC6597C"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proofErr w:type="spellStart"/>
            <w:r w:rsidRPr="001843D3">
              <w:rPr>
                <w:rFonts w:ascii="Verdana" w:hAnsi="Verdana"/>
                <w:sz w:val="16"/>
                <w:szCs w:val="16"/>
                <w:lang w:val="en-US"/>
              </w:rPr>
              <w:t>Metoceanic</w:t>
            </w:r>
            <w:proofErr w:type="spellEnd"/>
            <w:r w:rsidRPr="001843D3">
              <w:rPr>
                <w:rFonts w:ascii="Verdana" w:hAnsi="Verdana"/>
                <w:sz w:val="16"/>
                <w:szCs w:val="16"/>
                <w:lang w:val="en-US"/>
              </w:rPr>
              <w:t xml:space="preserve"> study (statistical report on oceanographic variables, </w:t>
            </w:r>
            <w:r w:rsidRPr="001843D3">
              <w:rPr>
                <w:rFonts w:ascii="Verdana" w:hAnsi="Verdana"/>
                <w:sz w:val="16"/>
                <w:szCs w:val="16"/>
                <w:lang w:val="en-US"/>
              </w:rPr>
              <w:t>winds,</w:t>
            </w:r>
            <w:r w:rsidRPr="001843D3">
              <w:rPr>
                <w:rFonts w:ascii="Verdana" w:hAnsi="Verdana"/>
                <w:sz w:val="16"/>
                <w:szCs w:val="16"/>
                <w:lang w:val="en-US"/>
              </w:rPr>
              <w:t xml:space="preserve"> and tides);</w:t>
            </w:r>
          </w:p>
        </w:tc>
      </w:tr>
      <w:tr w:rsidR="00A93FAC" w:rsidRPr="001843D3" w14:paraId="64CAFBF8" w14:textId="74E4AE1F" w:rsidTr="00796CA8">
        <w:tc>
          <w:tcPr>
            <w:tcW w:w="4717" w:type="dxa"/>
          </w:tcPr>
          <w:p w14:paraId="24B8E8E2"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b/>
                <w:sz w:val="16"/>
                <w:szCs w:val="16"/>
                <w:lang w:val="es-ES"/>
              </w:rPr>
              <w:t>b)</w:t>
            </w:r>
            <w:r w:rsidRPr="001843D3">
              <w:rPr>
                <w:rFonts w:ascii="Verdana" w:hAnsi="Verdana"/>
                <w:b/>
                <w:sz w:val="16"/>
                <w:szCs w:val="16"/>
                <w:lang w:val="es-ES"/>
              </w:rPr>
              <w:tab/>
            </w:r>
            <w:r w:rsidRPr="001843D3">
              <w:rPr>
                <w:rFonts w:ascii="Verdana" w:hAnsi="Verdana"/>
                <w:sz w:val="16"/>
                <w:szCs w:val="16"/>
                <w:lang w:val="es-ES"/>
              </w:rPr>
              <w:t>Estimación del volumen total derramado y fugado por día;</w:t>
            </w:r>
          </w:p>
        </w:tc>
        <w:tc>
          <w:tcPr>
            <w:tcW w:w="4633" w:type="dxa"/>
          </w:tcPr>
          <w:p w14:paraId="03F8C584" w14:textId="52A8630E"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Estimation of the total volume spilled and leaked per day;</w:t>
            </w:r>
          </w:p>
        </w:tc>
      </w:tr>
      <w:tr w:rsidR="00A93FAC" w:rsidRPr="001843D3" w14:paraId="2D6781E5" w14:textId="79BDFBF1" w:rsidTr="00796CA8">
        <w:tc>
          <w:tcPr>
            <w:tcW w:w="4717" w:type="dxa"/>
          </w:tcPr>
          <w:p w14:paraId="5A313913"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b/>
                <w:sz w:val="16"/>
                <w:szCs w:val="16"/>
                <w:lang w:val="es-ES"/>
              </w:rPr>
              <w:t>c)</w:t>
            </w:r>
            <w:r w:rsidRPr="001843D3">
              <w:rPr>
                <w:rFonts w:ascii="Verdana" w:hAnsi="Verdana"/>
                <w:b/>
                <w:sz w:val="16"/>
                <w:szCs w:val="16"/>
                <w:lang w:val="es-ES"/>
              </w:rPr>
              <w:tab/>
            </w:r>
            <w:r w:rsidRPr="001843D3">
              <w:rPr>
                <w:rFonts w:ascii="Verdana" w:hAnsi="Verdana"/>
                <w:sz w:val="16"/>
                <w:szCs w:val="16"/>
                <w:lang w:val="es-ES"/>
              </w:rPr>
              <w:t>Composición del fluido;</w:t>
            </w:r>
          </w:p>
        </w:tc>
        <w:tc>
          <w:tcPr>
            <w:tcW w:w="4633" w:type="dxa"/>
          </w:tcPr>
          <w:p w14:paraId="08774617" w14:textId="20ECFBC3"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Composition of the fluid;</w:t>
            </w:r>
          </w:p>
        </w:tc>
      </w:tr>
      <w:tr w:rsidR="00A93FAC" w:rsidRPr="001843D3" w14:paraId="465CA2E5" w14:textId="62C88571" w:rsidTr="00796CA8">
        <w:tc>
          <w:tcPr>
            <w:tcW w:w="4717" w:type="dxa"/>
          </w:tcPr>
          <w:p w14:paraId="76EEE88F"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b/>
                <w:sz w:val="16"/>
                <w:szCs w:val="16"/>
                <w:lang w:val="es-ES"/>
              </w:rPr>
              <w:t>d)</w:t>
            </w:r>
            <w:r w:rsidRPr="001843D3">
              <w:rPr>
                <w:rFonts w:ascii="Verdana" w:hAnsi="Verdana"/>
                <w:b/>
                <w:sz w:val="16"/>
                <w:szCs w:val="16"/>
                <w:lang w:val="es-ES"/>
              </w:rPr>
              <w:tab/>
            </w:r>
            <w:r w:rsidRPr="001843D3">
              <w:rPr>
                <w:rFonts w:ascii="Verdana" w:hAnsi="Verdana"/>
                <w:sz w:val="16"/>
                <w:szCs w:val="16"/>
                <w:lang w:val="es-ES"/>
              </w:rPr>
              <w:t>Estimación del volumen total derramado y fugado durante el tiempo que dure el evento;</w:t>
            </w:r>
          </w:p>
        </w:tc>
        <w:tc>
          <w:tcPr>
            <w:tcW w:w="4633" w:type="dxa"/>
          </w:tcPr>
          <w:p w14:paraId="41B43CE2" w14:textId="3E831BFE"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Estimation of the total volume spilled and leaked during the duration of the event;</w:t>
            </w:r>
          </w:p>
        </w:tc>
      </w:tr>
      <w:tr w:rsidR="00A93FAC" w:rsidRPr="001843D3" w14:paraId="7C88CE55" w14:textId="3A90751B" w:rsidTr="00796CA8">
        <w:tc>
          <w:tcPr>
            <w:tcW w:w="4717" w:type="dxa"/>
          </w:tcPr>
          <w:p w14:paraId="6AE20939"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b/>
                <w:sz w:val="16"/>
                <w:szCs w:val="16"/>
                <w:lang w:val="es-ES"/>
              </w:rPr>
              <w:t>e)</w:t>
            </w:r>
            <w:r w:rsidRPr="001843D3">
              <w:rPr>
                <w:rFonts w:ascii="Verdana" w:hAnsi="Verdana"/>
                <w:b/>
                <w:sz w:val="16"/>
                <w:szCs w:val="16"/>
                <w:lang w:val="es-ES"/>
              </w:rPr>
              <w:tab/>
            </w:r>
            <w:r w:rsidRPr="001843D3">
              <w:rPr>
                <w:rFonts w:ascii="Verdana" w:hAnsi="Verdana"/>
                <w:sz w:val="16"/>
                <w:szCs w:val="16"/>
                <w:lang w:val="es-ES"/>
              </w:rPr>
              <w:t>Simulación de derrame (dispersión de las columnas de fluido);</w:t>
            </w:r>
          </w:p>
        </w:tc>
        <w:tc>
          <w:tcPr>
            <w:tcW w:w="4633" w:type="dxa"/>
          </w:tcPr>
          <w:p w14:paraId="52E95FD4" w14:textId="46D5A2EF"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Spill simulation (dispersion of fluid columns);</w:t>
            </w:r>
          </w:p>
        </w:tc>
      </w:tr>
      <w:tr w:rsidR="00A93FAC" w:rsidRPr="001843D3" w14:paraId="3ED4DFEE" w14:textId="5E0E2BBE" w:rsidTr="00796CA8">
        <w:tc>
          <w:tcPr>
            <w:tcW w:w="4717" w:type="dxa"/>
          </w:tcPr>
          <w:p w14:paraId="2760922F"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b/>
                <w:sz w:val="16"/>
                <w:szCs w:val="16"/>
                <w:lang w:val="es-ES"/>
              </w:rPr>
              <w:t>f)</w:t>
            </w:r>
            <w:r w:rsidRPr="001843D3">
              <w:rPr>
                <w:rFonts w:ascii="Verdana" w:hAnsi="Verdana"/>
                <w:b/>
                <w:sz w:val="16"/>
                <w:szCs w:val="16"/>
                <w:lang w:val="es-ES"/>
              </w:rPr>
              <w:tab/>
            </w:r>
            <w:r w:rsidRPr="001843D3">
              <w:rPr>
                <w:rFonts w:ascii="Verdana" w:hAnsi="Verdana"/>
                <w:sz w:val="16"/>
                <w:szCs w:val="16"/>
                <w:lang w:val="es-ES"/>
              </w:rPr>
              <w:t>Plan detallado de contención (mencionando el equipo a utilizar y la duración máxima del evento), e</w:t>
            </w:r>
          </w:p>
        </w:tc>
        <w:tc>
          <w:tcPr>
            <w:tcW w:w="4633" w:type="dxa"/>
          </w:tcPr>
          <w:p w14:paraId="60B10F28" w14:textId="0CD8857E"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f) </w:t>
            </w:r>
            <w:r w:rsidRPr="001843D3">
              <w:rPr>
                <w:rFonts w:ascii="Verdana" w:hAnsi="Verdana"/>
                <w:b/>
                <w:sz w:val="16"/>
                <w:szCs w:val="16"/>
                <w:lang w:val="en-US"/>
              </w:rPr>
              <w:tab/>
            </w:r>
            <w:r w:rsidRPr="001843D3">
              <w:rPr>
                <w:rFonts w:ascii="Verdana" w:hAnsi="Verdana"/>
                <w:sz w:val="16"/>
                <w:szCs w:val="16"/>
                <w:lang w:val="en-US"/>
              </w:rPr>
              <w:t>Detailed containment plan (mentioning the equipment to be used and the maximum duration of the event), and</w:t>
            </w:r>
          </w:p>
        </w:tc>
      </w:tr>
      <w:tr w:rsidR="00A93FAC" w:rsidRPr="001843D3" w14:paraId="0AFA2A79" w14:textId="039F6A65" w:rsidTr="00796CA8">
        <w:tc>
          <w:tcPr>
            <w:tcW w:w="4717" w:type="dxa"/>
          </w:tcPr>
          <w:p w14:paraId="079F728C"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b/>
                <w:sz w:val="16"/>
                <w:szCs w:val="16"/>
                <w:lang w:val="es-ES"/>
              </w:rPr>
              <w:t>g)</w:t>
            </w:r>
            <w:r w:rsidRPr="001843D3">
              <w:rPr>
                <w:rFonts w:ascii="Verdana" w:hAnsi="Verdana"/>
                <w:b/>
                <w:sz w:val="16"/>
                <w:szCs w:val="16"/>
                <w:lang w:val="es-ES"/>
              </w:rPr>
              <w:tab/>
            </w:r>
            <w:r w:rsidRPr="001843D3">
              <w:rPr>
                <w:rFonts w:ascii="Verdana" w:hAnsi="Verdana"/>
                <w:sz w:val="16"/>
                <w:szCs w:val="16"/>
                <w:lang w:val="es-ES"/>
              </w:rPr>
              <w:t>Impacto a las personas, medio ambiente e Instalaciones.</w:t>
            </w:r>
          </w:p>
        </w:tc>
        <w:tc>
          <w:tcPr>
            <w:tcW w:w="4633" w:type="dxa"/>
          </w:tcPr>
          <w:p w14:paraId="15C157A5" w14:textId="737E9F88"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g) </w:t>
            </w:r>
            <w:r w:rsidRPr="001843D3">
              <w:rPr>
                <w:rFonts w:ascii="Verdana" w:hAnsi="Verdana"/>
                <w:b/>
                <w:sz w:val="16"/>
                <w:szCs w:val="16"/>
                <w:lang w:val="en-US"/>
              </w:rPr>
              <w:tab/>
            </w:r>
            <w:r w:rsidRPr="001843D3">
              <w:rPr>
                <w:rFonts w:ascii="Verdana" w:hAnsi="Verdana"/>
                <w:sz w:val="16"/>
                <w:szCs w:val="16"/>
                <w:lang w:val="en-US"/>
              </w:rPr>
              <w:t xml:space="preserve">Impact on people, </w:t>
            </w:r>
            <w:r w:rsidRPr="001843D3">
              <w:rPr>
                <w:rFonts w:ascii="Verdana" w:hAnsi="Verdana"/>
                <w:sz w:val="16"/>
                <w:szCs w:val="16"/>
                <w:lang w:val="en-US"/>
              </w:rPr>
              <w:t>environment,</w:t>
            </w:r>
            <w:r w:rsidRPr="001843D3">
              <w:rPr>
                <w:rFonts w:ascii="Verdana" w:hAnsi="Verdana"/>
                <w:sz w:val="16"/>
                <w:szCs w:val="16"/>
                <w:lang w:val="en-US"/>
              </w:rPr>
              <w:t xml:space="preserve"> and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2CE33FF0" w14:textId="354C1C33" w:rsidTr="00796CA8">
        <w:tc>
          <w:tcPr>
            <w:tcW w:w="4717" w:type="dxa"/>
          </w:tcPr>
          <w:p w14:paraId="3A3C0D9E" w14:textId="77777777" w:rsidR="00A93FAC" w:rsidRPr="001843D3" w:rsidRDefault="00A93FAC" w:rsidP="00A93FAC">
            <w:pPr>
              <w:pStyle w:val="Texto"/>
              <w:spacing w:line="224" w:lineRule="exact"/>
              <w:ind w:firstLine="0"/>
              <w:rPr>
                <w:rFonts w:ascii="Verdana" w:hAnsi="Verdana"/>
                <w:sz w:val="16"/>
                <w:szCs w:val="16"/>
                <w:lang w:val="es-ES"/>
              </w:rPr>
            </w:pPr>
            <w:r w:rsidRPr="001843D3">
              <w:rPr>
                <w:rFonts w:ascii="Verdana" w:hAnsi="Verdana"/>
                <w:sz w:val="16"/>
                <w:szCs w:val="16"/>
                <w:lang w:val="es-ES"/>
              </w:rPr>
              <w:t xml:space="preserve">Para el caso de </w:t>
            </w:r>
            <w:proofErr w:type="spellStart"/>
            <w:r w:rsidRPr="001843D3">
              <w:rPr>
                <w:rFonts w:ascii="Verdana" w:hAnsi="Verdana"/>
                <w:sz w:val="16"/>
                <w:szCs w:val="16"/>
                <w:lang w:val="es-ES"/>
              </w:rPr>
              <w:t>FPSOs</w:t>
            </w:r>
            <w:proofErr w:type="spellEnd"/>
            <w:r w:rsidRPr="001843D3">
              <w:rPr>
                <w:rFonts w:ascii="Verdana" w:hAnsi="Verdana"/>
                <w:sz w:val="16"/>
                <w:szCs w:val="16"/>
                <w:lang w:val="es-ES"/>
              </w:rPr>
              <w:t>, los Regulados deberán considerar el listado de identificación de Peligros incluido en el Anexo II, de los presentes Lineamientos.</w:t>
            </w:r>
          </w:p>
        </w:tc>
        <w:tc>
          <w:tcPr>
            <w:tcW w:w="4633" w:type="dxa"/>
          </w:tcPr>
          <w:p w14:paraId="43E2A067" w14:textId="0FBE037D" w:rsidR="00A93FAC" w:rsidRPr="001843D3" w:rsidRDefault="00A93FAC" w:rsidP="00A93FAC">
            <w:pPr>
              <w:pStyle w:val="Texto"/>
              <w:spacing w:line="224" w:lineRule="exact"/>
              <w:ind w:firstLine="0"/>
              <w:rPr>
                <w:rFonts w:ascii="Verdana" w:hAnsi="Verdana"/>
                <w:sz w:val="16"/>
                <w:szCs w:val="16"/>
                <w:lang w:val="en-US"/>
              </w:rPr>
            </w:pPr>
            <w:r w:rsidRPr="001843D3">
              <w:rPr>
                <w:rFonts w:ascii="Verdana" w:hAnsi="Verdana"/>
                <w:sz w:val="16"/>
                <w:szCs w:val="16"/>
                <w:lang w:val="en-US"/>
              </w:rPr>
              <w:t>In the case of FPSO</w:t>
            </w:r>
            <w:r w:rsidRPr="001843D3">
              <w:rPr>
                <w:rFonts w:ascii="Verdana" w:hAnsi="Verdana"/>
                <w:sz w:val="16"/>
                <w:szCs w:val="16"/>
                <w:lang w:val="en-US"/>
              </w:rPr>
              <w:t>s</w:t>
            </w:r>
            <w:r w:rsidRPr="001843D3">
              <w:rPr>
                <w:rFonts w:ascii="Verdana" w:hAnsi="Verdana"/>
                <w:sz w:val="16"/>
                <w:szCs w:val="16"/>
                <w:lang w:val="en-US"/>
              </w:rPr>
              <w:t xml:space="preserve">, 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 xml:space="preserve">arties must consider the Hazard Identification List included in Annex II of these </w:t>
            </w:r>
            <w:r w:rsidRPr="001843D3">
              <w:rPr>
                <w:rFonts w:ascii="Verdana" w:hAnsi="Verdana"/>
                <w:sz w:val="16"/>
                <w:szCs w:val="16"/>
                <w:lang w:val="en-US"/>
              </w:rPr>
              <w:t>g</w:t>
            </w:r>
            <w:r w:rsidRPr="001843D3">
              <w:rPr>
                <w:rFonts w:ascii="Verdana" w:hAnsi="Verdana"/>
                <w:sz w:val="16"/>
                <w:szCs w:val="16"/>
                <w:lang w:val="en-US"/>
              </w:rPr>
              <w:t>uidelines.</w:t>
            </w:r>
          </w:p>
        </w:tc>
      </w:tr>
      <w:tr w:rsidR="00A93FAC" w:rsidRPr="001843D3" w14:paraId="40185E35" w14:textId="68305B05" w:rsidTr="00796CA8">
        <w:tc>
          <w:tcPr>
            <w:tcW w:w="4717" w:type="dxa"/>
          </w:tcPr>
          <w:p w14:paraId="2518B65A"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VI.</w:t>
            </w:r>
            <w:r w:rsidRPr="001843D3">
              <w:rPr>
                <w:rFonts w:ascii="Verdana" w:hAnsi="Verdana"/>
                <w:sz w:val="16"/>
                <w:szCs w:val="16"/>
              </w:rPr>
              <w:tab/>
            </w:r>
            <w:r w:rsidRPr="001843D3">
              <w:rPr>
                <w:rFonts w:ascii="Verdana" w:hAnsi="Verdana"/>
                <w:b/>
                <w:sz w:val="16"/>
                <w:szCs w:val="16"/>
              </w:rPr>
              <w:t>Análisis de Peligros de Perforación</w:t>
            </w:r>
            <w:r w:rsidRPr="001843D3">
              <w:rPr>
                <w:rFonts w:ascii="Verdana" w:hAnsi="Verdana"/>
                <w:sz w:val="16"/>
                <w:szCs w:val="16"/>
              </w:rPr>
              <w:t xml:space="preserve">. Identificación de los Peligros en aquellos casos en que se esperen condiciones especiales o que sobrepasen su rango de condiciones normales incluyendo sin ser limitativo, Pozos de Alta Presión/Alta Temperatura, Pozos en Aguas Profundas y </w:t>
            </w:r>
            <w:proofErr w:type="spellStart"/>
            <w:r w:rsidRPr="001843D3">
              <w:rPr>
                <w:rFonts w:ascii="Verdana" w:hAnsi="Verdana"/>
                <w:sz w:val="16"/>
                <w:szCs w:val="16"/>
              </w:rPr>
              <w:t>Ultraprofundas</w:t>
            </w:r>
            <w:proofErr w:type="spellEnd"/>
            <w:r w:rsidRPr="001843D3">
              <w:rPr>
                <w:rFonts w:ascii="Verdana" w:hAnsi="Verdana"/>
                <w:sz w:val="16"/>
                <w:szCs w:val="16"/>
              </w:rPr>
              <w:t>, condiciones extremas del medio ambiente, alto contenido de ácido sulfhídrico (H</w:t>
            </w:r>
            <w:r w:rsidRPr="001843D3">
              <w:rPr>
                <w:rFonts w:ascii="Verdana" w:hAnsi="Verdana"/>
                <w:sz w:val="16"/>
                <w:szCs w:val="16"/>
                <w:vertAlign w:val="subscript"/>
              </w:rPr>
              <w:t>2</w:t>
            </w:r>
            <w:r w:rsidRPr="001843D3">
              <w:rPr>
                <w:rFonts w:ascii="Verdana" w:hAnsi="Verdana"/>
                <w:sz w:val="16"/>
                <w:szCs w:val="16"/>
              </w:rPr>
              <w:t>S) o en operaciones menos estandarizadas tales como: Perforación con plataformas de apoyo (</w:t>
            </w:r>
            <w:proofErr w:type="spellStart"/>
            <w:r w:rsidRPr="001843D3">
              <w:rPr>
                <w:rFonts w:ascii="Verdana" w:hAnsi="Verdana"/>
                <w:i/>
                <w:sz w:val="16"/>
                <w:szCs w:val="16"/>
              </w:rPr>
              <w:t>tendered-assisted</w:t>
            </w:r>
            <w:proofErr w:type="spellEnd"/>
            <w:r w:rsidRPr="001843D3">
              <w:rPr>
                <w:rFonts w:ascii="Verdana" w:hAnsi="Verdana"/>
                <w:i/>
                <w:sz w:val="16"/>
                <w:szCs w:val="16"/>
              </w:rPr>
              <w:t xml:space="preserve"> </w:t>
            </w:r>
            <w:proofErr w:type="spellStart"/>
            <w:r w:rsidRPr="001843D3">
              <w:rPr>
                <w:rFonts w:ascii="Verdana" w:hAnsi="Verdana"/>
                <w:i/>
                <w:sz w:val="16"/>
                <w:szCs w:val="16"/>
              </w:rPr>
              <w:t>platform</w:t>
            </w:r>
            <w:proofErr w:type="spellEnd"/>
            <w:r w:rsidRPr="001843D3">
              <w:rPr>
                <w:rFonts w:ascii="Verdana" w:hAnsi="Verdana"/>
                <w:i/>
                <w:sz w:val="16"/>
                <w:szCs w:val="16"/>
              </w:rPr>
              <w:t xml:space="preserve"> </w:t>
            </w:r>
            <w:proofErr w:type="spellStart"/>
            <w:r w:rsidRPr="001843D3">
              <w:rPr>
                <w:rFonts w:ascii="Verdana" w:hAnsi="Verdana"/>
                <w:i/>
                <w:sz w:val="16"/>
                <w:szCs w:val="16"/>
              </w:rPr>
              <w:t>drilling</w:t>
            </w:r>
            <w:proofErr w:type="spellEnd"/>
            <w:r w:rsidRPr="001843D3">
              <w:rPr>
                <w:rFonts w:ascii="Verdana" w:hAnsi="Verdana"/>
                <w:sz w:val="16"/>
                <w:szCs w:val="16"/>
              </w:rPr>
              <w:t>) u operaciones con torre de Perforación montada sobre patines (</w:t>
            </w:r>
            <w:proofErr w:type="spellStart"/>
            <w:r w:rsidRPr="001843D3">
              <w:rPr>
                <w:rFonts w:ascii="Verdana" w:hAnsi="Verdana"/>
                <w:i/>
                <w:sz w:val="16"/>
                <w:szCs w:val="16"/>
              </w:rPr>
              <w:t>rig</w:t>
            </w:r>
            <w:proofErr w:type="spellEnd"/>
            <w:r w:rsidRPr="001843D3">
              <w:rPr>
                <w:rFonts w:ascii="Verdana" w:hAnsi="Verdana"/>
                <w:i/>
                <w:sz w:val="16"/>
                <w:szCs w:val="16"/>
              </w:rPr>
              <w:t xml:space="preserve"> </w:t>
            </w:r>
            <w:proofErr w:type="spellStart"/>
            <w:r w:rsidRPr="001843D3">
              <w:rPr>
                <w:rFonts w:ascii="Verdana" w:hAnsi="Verdana"/>
                <w:i/>
                <w:sz w:val="16"/>
                <w:szCs w:val="16"/>
              </w:rPr>
              <w:t>skid-over</w:t>
            </w:r>
            <w:proofErr w:type="spellEnd"/>
            <w:r w:rsidRPr="001843D3">
              <w:rPr>
                <w:rFonts w:ascii="Verdana" w:hAnsi="Verdana"/>
                <w:i/>
                <w:sz w:val="16"/>
                <w:szCs w:val="16"/>
              </w:rPr>
              <w:t xml:space="preserve"> </w:t>
            </w:r>
            <w:proofErr w:type="spellStart"/>
            <w:r w:rsidRPr="001843D3">
              <w:rPr>
                <w:rFonts w:ascii="Verdana" w:hAnsi="Verdana"/>
                <w:i/>
                <w:sz w:val="16"/>
                <w:szCs w:val="16"/>
              </w:rPr>
              <w:t>operations</w:t>
            </w:r>
            <w:proofErr w:type="spellEnd"/>
            <w:r w:rsidRPr="001843D3">
              <w:rPr>
                <w:rFonts w:ascii="Verdana" w:hAnsi="Verdana"/>
                <w:sz w:val="16"/>
                <w:szCs w:val="16"/>
              </w:rPr>
              <w:t xml:space="preserve">) o Perforación con plataforma </w:t>
            </w:r>
            <w:proofErr w:type="spellStart"/>
            <w:r w:rsidRPr="001843D3">
              <w:rPr>
                <w:rFonts w:ascii="Verdana" w:hAnsi="Verdana"/>
                <w:sz w:val="16"/>
                <w:szCs w:val="16"/>
              </w:rPr>
              <w:t>auto-elevable</w:t>
            </w:r>
            <w:proofErr w:type="spellEnd"/>
            <w:r w:rsidRPr="001843D3">
              <w:rPr>
                <w:rFonts w:ascii="Verdana" w:hAnsi="Verdana"/>
                <w:sz w:val="16"/>
                <w:szCs w:val="16"/>
              </w:rPr>
              <w:t xml:space="preserve"> tipo voladiza (</w:t>
            </w:r>
            <w:proofErr w:type="spellStart"/>
            <w:r w:rsidRPr="001843D3">
              <w:rPr>
                <w:rFonts w:ascii="Verdana" w:hAnsi="Verdana"/>
                <w:i/>
                <w:sz w:val="16"/>
                <w:szCs w:val="16"/>
              </w:rPr>
              <w:t>cantilever</w:t>
            </w:r>
            <w:proofErr w:type="spellEnd"/>
            <w:r w:rsidRPr="001843D3">
              <w:rPr>
                <w:rFonts w:ascii="Verdana" w:hAnsi="Verdana"/>
                <w:i/>
                <w:sz w:val="16"/>
                <w:szCs w:val="16"/>
              </w:rPr>
              <w:t xml:space="preserve"> </w:t>
            </w:r>
            <w:proofErr w:type="spellStart"/>
            <w:r w:rsidRPr="001843D3">
              <w:rPr>
                <w:rFonts w:ascii="Verdana" w:hAnsi="Verdana"/>
                <w:i/>
                <w:sz w:val="16"/>
                <w:szCs w:val="16"/>
              </w:rPr>
              <w:t>jack</w:t>
            </w:r>
            <w:proofErr w:type="spellEnd"/>
            <w:r w:rsidRPr="001843D3">
              <w:rPr>
                <w:rFonts w:ascii="Verdana" w:hAnsi="Verdana"/>
                <w:i/>
                <w:sz w:val="16"/>
                <w:szCs w:val="16"/>
              </w:rPr>
              <w:t>-</w:t>
            </w:r>
            <w:r w:rsidRPr="001843D3">
              <w:rPr>
                <w:rFonts w:ascii="Verdana" w:hAnsi="Verdana"/>
                <w:i/>
                <w:sz w:val="16"/>
                <w:szCs w:val="16"/>
              </w:rPr>
              <w:lastRenderedPageBreak/>
              <w:t>up</w:t>
            </w:r>
            <w:r w:rsidRPr="001843D3">
              <w:rPr>
                <w:rFonts w:ascii="Verdana" w:hAnsi="Verdana"/>
                <w:sz w:val="16"/>
                <w:szCs w:val="16"/>
              </w:rPr>
              <w:t>). La identificación de Peligros deberá abarcar por lo menos lo siguiente:</w:t>
            </w:r>
          </w:p>
        </w:tc>
        <w:tc>
          <w:tcPr>
            <w:tcW w:w="4633" w:type="dxa"/>
          </w:tcPr>
          <w:p w14:paraId="2220B339" w14:textId="31E79981"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lastRenderedPageBreak/>
              <w:t>VI.</w:t>
            </w:r>
            <w:r w:rsidRPr="001843D3">
              <w:rPr>
                <w:rFonts w:ascii="Verdana" w:hAnsi="Verdana"/>
                <w:b/>
                <w:sz w:val="16"/>
                <w:szCs w:val="16"/>
                <w:lang w:val="en-US"/>
              </w:rPr>
              <w:t xml:space="preserve"> </w:t>
            </w:r>
            <w:r w:rsidRPr="001843D3">
              <w:rPr>
                <w:rFonts w:ascii="Verdana" w:hAnsi="Verdana"/>
                <w:sz w:val="16"/>
                <w:szCs w:val="16"/>
                <w:lang w:val="en-US"/>
              </w:rPr>
              <w:tab/>
            </w:r>
            <w:r w:rsidRPr="001843D3">
              <w:rPr>
                <w:rFonts w:ascii="Verdana" w:hAnsi="Verdana"/>
                <w:b/>
                <w:sz w:val="16"/>
                <w:szCs w:val="16"/>
                <w:lang w:val="en-US"/>
              </w:rPr>
              <w:t>Drilling Hazard Analysis</w:t>
            </w:r>
            <w:r w:rsidRPr="001843D3">
              <w:rPr>
                <w:rFonts w:ascii="Verdana" w:hAnsi="Verdana"/>
                <w:sz w:val="16"/>
                <w:szCs w:val="16"/>
                <w:lang w:val="en-US"/>
              </w:rPr>
              <w:t xml:space="preserve">. Identification of </w:t>
            </w:r>
            <w:r w:rsidRPr="001843D3">
              <w:rPr>
                <w:rFonts w:ascii="Verdana" w:hAnsi="Verdana"/>
                <w:sz w:val="16"/>
                <w:szCs w:val="16"/>
                <w:lang w:val="en-US"/>
              </w:rPr>
              <w:t>h</w:t>
            </w:r>
            <w:r w:rsidRPr="001843D3">
              <w:rPr>
                <w:rFonts w:ascii="Verdana" w:hAnsi="Verdana"/>
                <w:sz w:val="16"/>
                <w:szCs w:val="16"/>
                <w:lang w:val="en-US"/>
              </w:rPr>
              <w:t>azards in those cases in which special conditions are expected or that exceed their range of normal conditions including, but not limited to, High Pressure/High Temperature Wells, Deep and Ultra Deep Water Wells, extreme environmental conditions, high content of hydrogen sulfide (H</w:t>
            </w:r>
            <w:r w:rsidRPr="001843D3">
              <w:rPr>
                <w:rFonts w:ascii="Verdana" w:hAnsi="Verdana"/>
                <w:sz w:val="16"/>
                <w:szCs w:val="16"/>
                <w:vertAlign w:val="subscript"/>
                <w:lang w:val="en-US"/>
              </w:rPr>
              <w:t>2</w:t>
            </w:r>
            <w:r w:rsidRPr="001843D3">
              <w:rPr>
                <w:rFonts w:ascii="Verdana" w:hAnsi="Verdana"/>
                <w:sz w:val="16"/>
                <w:szCs w:val="16"/>
                <w:lang w:val="en-US"/>
              </w:rPr>
              <w:t>S) or in less standardized operations such as: Drilling with support platforms (</w:t>
            </w:r>
            <w:r w:rsidRPr="001843D3">
              <w:rPr>
                <w:rFonts w:ascii="Verdana" w:hAnsi="Verdana"/>
                <w:i/>
                <w:sz w:val="16"/>
                <w:szCs w:val="16"/>
                <w:lang w:val="en-US"/>
              </w:rPr>
              <w:t>tendered-assisted platform drilling</w:t>
            </w:r>
            <w:r w:rsidRPr="001843D3">
              <w:rPr>
                <w:rFonts w:ascii="Verdana" w:hAnsi="Verdana"/>
                <w:sz w:val="16"/>
                <w:szCs w:val="16"/>
                <w:lang w:val="en-US"/>
              </w:rPr>
              <w:t xml:space="preserve">) or skid-mounted drilling </w:t>
            </w:r>
            <w:r w:rsidRPr="001843D3">
              <w:rPr>
                <w:rFonts w:ascii="Verdana" w:hAnsi="Verdana"/>
                <w:sz w:val="16"/>
                <w:szCs w:val="16"/>
                <w:lang w:val="en-US"/>
              </w:rPr>
              <w:t>(</w:t>
            </w:r>
            <w:r w:rsidRPr="001843D3">
              <w:rPr>
                <w:rFonts w:ascii="Verdana" w:hAnsi="Verdana"/>
                <w:sz w:val="16"/>
                <w:szCs w:val="16"/>
                <w:lang w:val="en-US"/>
              </w:rPr>
              <w:t xml:space="preserve">rig </w:t>
            </w:r>
            <w:r w:rsidRPr="001843D3">
              <w:rPr>
                <w:rFonts w:ascii="Verdana" w:hAnsi="Verdana"/>
                <w:i/>
                <w:sz w:val="16"/>
                <w:szCs w:val="16"/>
                <w:lang w:val="en-US"/>
              </w:rPr>
              <w:t>skid-over operations</w:t>
            </w:r>
            <w:r w:rsidRPr="001843D3">
              <w:rPr>
                <w:rFonts w:ascii="Verdana" w:hAnsi="Verdana"/>
                <w:sz w:val="16"/>
                <w:szCs w:val="16"/>
                <w:lang w:val="en-US"/>
              </w:rPr>
              <w:t xml:space="preserve">) or </w:t>
            </w:r>
            <w:r w:rsidRPr="001843D3">
              <w:rPr>
                <w:rFonts w:ascii="Verdana" w:hAnsi="Verdana"/>
                <w:sz w:val="16"/>
                <w:szCs w:val="16"/>
                <w:lang w:val="en-US"/>
              </w:rPr>
              <w:t>d</w:t>
            </w:r>
            <w:r w:rsidRPr="001843D3">
              <w:rPr>
                <w:rFonts w:ascii="Verdana" w:hAnsi="Verdana"/>
                <w:sz w:val="16"/>
                <w:szCs w:val="16"/>
                <w:lang w:val="en-US"/>
              </w:rPr>
              <w:t xml:space="preserve">rilling with self-elevating cantilever </w:t>
            </w:r>
            <w:r w:rsidRPr="001843D3">
              <w:rPr>
                <w:rFonts w:ascii="Verdana" w:hAnsi="Verdana"/>
                <w:sz w:val="16"/>
                <w:szCs w:val="16"/>
                <w:lang w:val="en-US"/>
              </w:rPr>
              <w:t>(</w:t>
            </w:r>
            <w:r w:rsidRPr="001843D3">
              <w:rPr>
                <w:rFonts w:ascii="Verdana" w:hAnsi="Verdana"/>
                <w:i/>
                <w:sz w:val="16"/>
                <w:szCs w:val="16"/>
                <w:lang w:val="en-US"/>
              </w:rPr>
              <w:t>platform jack-up</w:t>
            </w:r>
            <w:r w:rsidRPr="001843D3">
              <w:rPr>
                <w:rFonts w:ascii="Verdana" w:hAnsi="Verdana"/>
                <w:sz w:val="16"/>
                <w:szCs w:val="16"/>
                <w:lang w:val="en-US"/>
              </w:rPr>
              <w:t xml:space="preserve">). </w:t>
            </w:r>
            <w:r w:rsidRPr="001843D3">
              <w:rPr>
                <w:rFonts w:ascii="Verdana" w:hAnsi="Verdana"/>
                <w:sz w:val="16"/>
                <w:szCs w:val="16"/>
                <w:lang w:val="en-US"/>
              </w:rPr>
              <w:t>The h</w:t>
            </w:r>
            <w:r w:rsidRPr="001843D3">
              <w:rPr>
                <w:rFonts w:ascii="Verdana" w:hAnsi="Verdana"/>
                <w:sz w:val="16"/>
                <w:szCs w:val="16"/>
                <w:lang w:val="en-US"/>
              </w:rPr>
              <w:t>azard identification must cover at least the following:</w:t>
            </w:r>
          </w:p>
        </w:tc>
      </w:tr>
      <w:tr w:rsidR="00A93FAC" w:rsidRPr="001843D3" w14:paraId="7850EE05" w14:textId="5B885477" w:rsidTr="00796CA8">
        <w:tc>
          <w:tcPr>
            <w:tcW w:w="4717" w:type="dxa"/>
          </w:tcPr>
          <w:p w14:paraId="01E2E3FC"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b/>
                <w:color w:val="000000"/>
                <w:sz w:val="16"/>
                <w:szCs w:val="16"/>
              </w:rPr>
              <w:tab/>
            </w:r>
            <w:r w:rsidRPr="001843D3">
              <w:rPr>
                <w:rFonts w:ascii="Verdana" w:hAnsi="Verdana"/>
                <w:sz w:val="16"/>
                <w:szCs w:val="16"/>
              </w:rPr>
              <w:t>Programa de Perforación;</w:t>
            </w:r>
          </w:p>
        </w:tc>
        <w:tc>
          <w:tcPr>
            <w:tcW w:w="4633" w:type="dxa"/>
          </w:tcPr>
          <w:p w14:paraId="181D535E" w14:textId="1AB64E08"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b/>
                <w:color w:val="000000"/>
                <w:sz w:val="16"/>
                <w:szCs w:val="16"/>
                <w:lang w:val="en-US"/>
              </w:rPr>
              <w:tab/>
            </w:r>
            <w:r w:rsidRPr="001843D3">
              <w:rPr>
                <w:rFonts w:ascii="Verdana" w:hAnsi="Verdana"/>
                <w:sz w:val="16"/>
                <w:szCs w:val="16"/>
                <w:lang w:val="en-US"/>
              </w:rPr>
              <w:t>Drilling program;</w:t>
            </w:r>
          </w:p>
        </w:tc>
      </w:tr>
      <w:tr w:rsidR="00A93FAC" w:rsidRPr="001843D3" w14:paraId="4193F4AA" w14:textId="3813F379" w:rsidTr="00796CA8">
        <w:tc>
          <w:tcPr>
            <w:tcW w:w="4717" w:type="dxa"/>
          </w:tcPr>
          <w:p w14:paraId="53C82DDA"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b/>
                <w:color w:val="000000"/>
                <w:sz w:val="16"/>
                <w:szCs w:val="16"/>
              </w:rPr>
              <w:tab/>
            </w:r>
            <w:r w:rsidRPr="001843D3">
              <w:rPr>
                <w:rFonts w:ascii="Verdana" w:hAnsi="Verdana"/>
                <w:sz w:val="16"/>
                <w:szCs w:val="16"/>
              </w:rPr>
              <w:t>Procedimiento de control de Pozos;</w:t>
            </w:r>
          </w:p>
        </w:tc>
        <w:tc>
          <w:tcPr>
            <w:tcW w:w="4633" w:type="dxa"/>
          </w:tcPr>
          <w:p w14:paraId="707036E1" w14:textId="41B7B0C4"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b/>
                <w:color w:val="000000"/>
                <w:sz w:val="16"/>
                <w:szCs w:val="16"/>
                <w:lang w:val="en-US"/>
              </w:rPr>
              <w:tab/>
            </w:r>
            <w:r w:rsidRPr="001843D3">
              <w:rPr>
                <w:rFonts w:ascii="Verdana" w:hAnsi="Verdana"/>
                <w:sz w:val="16"/>
                <w:szCs w:val="16"/>
                <w:lang w:val="en-US"/>
              </w:rPr>
              <w:t>Well control procedure;</w:t>
            </w:r>
          </w:p>
        </w:tc>
      </w:tr>
      <w:tr w:rsidR="00A93FAC" w:rsidRPr="001843D3" w14:paraId="6AA271EB" w14:textId="1BF65259" w:rsidTr="00796CA8">
        <w:tc>
          <w:tcPr>
            <w:tcW w:w="4717" w:type="dxa"/>
          </w:tcPr>
          <w:p w14:paraId="641DE9E2"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b/>
                <w:color w:val="000000"/>
                <w:sz w:val="16"/>
                <w:szCs w:val="16"/>
              </w:rPr>
              <w:tab/>
            </w:r>
            <w:r w:rsidRPr="001843D3">
              <w:rPr>
                <w:rFonts w:ascii="Verdana" w:hAnsi="Verdana"/>
                <w:sz w:val="16"/>
                <w:szCs w:val="16"/>
              </w:rPr>
              <w:t>Sistema de lodo;</w:t>
            </w:r>
          </w:p>
        </w:tc>
        <w:tc>
          <w:tcPr>
            <w:tcW w:w="4633" w:type="dxa"/>
          </w:tcPr>
          <w:p w14:paraId="53C1D681" w14:textId="4360840A"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b/>
                <w:color w:val="000000"/>
                <w:sz w:val="16"/>
                <w:szCs w:val="16"/>
                <w:lang w:val="en-US"/>
              </w:rPr>
              <w:tab/>
            </w:r>
            <w:r w:rsidRPr="001843D3">
              <w:rPr>
                <w:rFonts w:ascii="Verdana" w:hAnsi="Verdana"/>
                <w:sz w:val="16"/>
                <w:szCs w:val="16"/>
                <w:lang w:val="en-US"/>
              </w:rPr>
              <w:t>Mud system;</w:t>
            </w:r>
          </w:p>
        </w:tc>
      </w:tr>
      <w:tr w:rsidR="00A93FAC" w:rsidRPr="001843D3" w14:paraId="17C0447C" w14:textId="4E4EF937" w:rsidTr="00796CA8">
        <w:tc>
          <w:tcPr>
            <w:tcW w:w="4717" w:type="dxa"/>
          </w:tcPr>
          <w:p w14:paraId="74F93702"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d)</w:t>
            </w:r>
            <w:r w:rsidRPr="001843D3">
              <w:rPr>
                <w:rFonts w:ascii="Verdana" w:hAnsi="Verdana"/>
                <w:b/>
                <w:color w:val="000000"/>
                <w:sz w:val="16"/>
                <w:szCs w:val="16"/>
              </w:rPr>
              <w:tab/>
            </w:r>
            <w:r w:rsidRPr="001843D3">
              <w:rPr>
                <w:rFonts w:ascii="Verdana" w:hAnsi="Verdana"/>
                <w:sz w:val="16"/>
                <w:szCs w:val="16"/>
              </w:rPr>
              <w:t>Ambiente marino (integridad de las Instalaciones y efectos de las operaciones);</w:t>
            </w:r>
          </w:p>
        </w:tc>
        <w:tc>
          <w:tcPr>
            <w:tcW w:w="4633" w:type="dxa"/>
          </w:tcPr>
          <w:p w14:paraId="46BB9177" w14:textId="356AC542"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d) </w:t>
            </w:r>
            <w:r w:rsidRPr="001843D3">
              <w:rPr>
                <w:rFonts w:ascii="Verdana" w:hAnsi="Verdana"/>
                <w:b/>
                <w:color w:val="000000"/>
                <w:sz w:val="16"/>
                <w:szCs w:val="16"/>
                <w:lang w:val="en-US"/>
              </w:rPr>
              <w:tab/>
            </w:r>
            <w:r w:rsidRPr="001843D3">
              <w:rPr>
                <w:rFonts w:ascii="Verdana" w:hAnsi="Verdana"/>
                <w:sz w:val="16"/>
                <w:szCs w:val="16"/>
                <w:lang w:val="en-US"/>
              </w:rPr>
              <w:t>Marine environment (integrity of the installations and effects of operations);</w:t>
            </w:r>
          </w:p>
        </w:tc>
      </w:tr>
      <w:tr w:rsidR="00A93FAC" w:rsidRPr="001843D3" w14:paraId="70D595A3" w14:textId="24C85DF2" w:rsidTr="00796CA8">
        <w:tc>
          <w:tcPr>
            <w:tcW w:w="4717" w:type="dxa"/>
          </w:tcPr>
          <w:p w14:paraId="46100D28"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e)</w:t>
            </w:r>
            <w:r w:rsidRPr="001843D3">
              <w:rPr>
                <w:rFonts w:ascii="Verdana" w:hAnsi="Verdana"/>
                <w:b/>
                <w:color w:val="000000"/>
                <w:sz w:val="16"/>
                <w:szCs w:val="16"/>
              </w:rPr>
              <w:tab/>
            </w:r>
            <w:r w:rsidRPr="001843D3">
              <w:rPr>
                <w:rFonts w:ascii="Verdana" w:hAnsi="Verdana"/>
                <w:sz w:val="16"/>
                <w:szCs w:val="16"/>
              </w:rPr>
              <w:t>Materiales peligrosos (químicos, explosivos, radioactivos, tóxicos de los depósitos, etc.);</w:t>
            </w:r>
          </w:p>
        </w:tc>
        <w:tc>
          <w:tcPr>
            <w:tcW w:w="4633" w:type="dxa"/>
          </w:tcPr>
          <w:p w14:paraId="35C8CCFB" w14:textId="10FC2286"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e) </w:t>
            </w:r>
            <w:r w:rsidRPr="001843D3">
              <w:rPr>
                <w:rFonts w:ascii="Verdana" w:hAnsi="Verdana"/>
                <w:b/>
                <w:color w:val="000000"/>
                <w:sz w:val="16"/>
                <w:szCs w:val="16"/>
                <w:lang w:val="en-US"/>
              </w:rPr>
              <w:tab/>
            </w:r>
            <w:r w:rsidRPr="001843D3">
              <w:rPr>
                <w:rFonts w:ascii="Verdana" w:hAnsi="Verdana"/>
                <w:sz w:val="16"/>
                <w:szCs w:val="16"/>
                <w:lang w:val="en-US"/>
              </w:rPr>
              <w:t>Hazardous materials (chemicals, explosives, radioactive, toxic deposits, etc.);</w:t>
            </w:r>
          </w:p>
        </w:tc>
      </w:tr>
      <w:tr w:rsidR="00A93FAC" w:rsidRPr="001843D3" w14:paraId="7865674E" w14:textId="736C7845" w:rsidTr="00796CA8">
        <w:tc>
          <w:tcPr>
            <w:tcW w:w="4717" w:type="dxa"/>
          </w:tcPr>
          <w:p w14:paraId="4CDA93D0"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f)</w:t>
            </w:r>
            <w:r w:rsidRPr="001843D3">
              <w:rPr>
                <w:rFonts w:ascii="Verdana" w:hAnsi="Verdana"/>
                <w:b/>
                <w:color w:val="000000"/>
                <w:sz w:val="16"/>
                <w:szCs w:val="16"/>
              </w:rPr>
              <w:tab/>
            </w:r>
            <w:r w:rsidRPr="001843D3">
              <w:rPr>
                <w:rFonts w:ascii="Verdana" w:hAnsi="Verdana"/>
                <w:sz w:val="16"/>
                <w:szCs w:val="16"/>
              </w:rPr>
              <w:t>Prueba de Producción;</w:t>
            </w:r>
          </w:p>
        </w:tc>
        <w:tc>
          <w:tcPr>
            <w:tcW w:w="4633" w:type="dxa"/>
          </w:tcPr>
          <w:p w14:paraId="234EED06" w14:textId="2F096FB1"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f) </w:t>
            </w:r>
            <w:r w:rsidRPr="001843D3">
              <w:rPr>
                <w:rFonts w:ascii="Verdana" w:hAnsi="Verdana"/>
                <w:b/>
                <w:color w:val="000000"/>
                <w:sz w:val="16"/>
                <w:szCs w:val="16"/>
                <w:lang w:val="en-US"/>
              </w:rPr>
              <w:tab/>
            </w:r>
            <w:r w:rsidRPr="001843D3">
              <w:rPr>
                <w:rFonts w:ascii="Verdana" w:hAnsi="Verdana"/>
                <w:sz w:val="16"/>
                <w:szCs w:val="16"/>
                <w:lang w:val="en-US"/>
              </w:rPr>
              <w:t>Production test;</w:t>
            </w:r>
          </w:p>
        </w:tc>
      </w:tr>
      <w:tr w:rsidR="00A93FAC" w:rsidRPr="001843D3" w14:paraId="57A39454" w14:textId="25E7BFB2" w:rsidTr="00796CA8">
        <w:tc>
          <w:tcPr>
            <w:tcW w:w="4717" w:type="dxa"/>
          </w:tcPr>
          <w:p w14:paraId="653905E2"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g)</w:t>
            </w:r>
            <w:r w:rsidRPr="001843D3">
              <w:rPr>
                <w:rFonts w:ascii="Verdana" w:hAnsi="Verdana"/>
                <w:b/>
                <w:color w:val="000000"/>
                <w:sz w:val="16"/>
                <w:szCs w:val="16"/>
              </w:rPr>
              <w:tab/>
            </w:r>
            <w:r w:rsidRPr="001843D3">
              <w:rPr>
                <w:rFonts w:ascii="Verdana" w:hAnsi="Verdana"/>
                <w:sz w:val="16"/>
                <w:szCs w:val="16"/>
              </w:rPr>
              <w:t>Trabajo con herramientas a cable o tubería flexible;</w:t>
            </w:r>
          </w:p>
        </w:tc>
        <w:tc>
          <w:tcPr>
            <w:tcW w:w="4633" w:type="dxa"/>
          </w:tcPr>
          <w:p w14:paraId="46B1D233" w14:textId="06CA5FF4"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g) </w:t>
            </w:r>
            <w:r w:rsidRPr="001843D3">
              <w:rPr>
                <w:rFonts w:ascii="Verdana" w:hAnsi="Verdana"/>
                <w:b/>
                <w:color w:val="000000"/>
                <w:sz w:val="16"/>
                <w:szCs w:val="16"/>
                <w:lang w:val="en-US"/>
              </w:rPr>
              <w:tab/>
            </w:r>
            <w:r w:rsidRPr="001843D3">
              <w:rPr>
                <w:rFonts w:ascii="Verdana" w:hAnsi="Verdana"/>
                <w:sz w:val="16"/>
                <w:szCs w:val="16"/>
                <w:lang w:val="en-US"/>
              </w:rPr>
              <w:t>Work with cable or flexible pipe tools;</w:t>
            </w:r>
          </w:p>
        </w:tc>
      </w:tr>
      <w:tr w:rsidR="00A93FAC" w:rsidRPr="001843D3" w14:paraId="3BF2DE7A" w14:textId="2ED9D3C2" w:rsidTr="00796CA8">
        <w:tc>
          <w:tcPr>
            <w:tcW w:w="4717" w:type="dxa"/>
          </w:tcPr>
          <w:p w14:paraId="397E4391"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h)</w:t>
            </w:r>
            <w:r w:rsidRPr="001843D3">
              <w:rPr>
                <w:rFonts w:ascii="Verdana" w:hAnsi="Verdana"/>
                <w:b/>
                <w:color w:val="000000"/>
                <w:sz w:val="16"/>
                <w:szCs w:val="16"/>
              </w:rPr>
              <w:tab/>
            </w:r>
            <w:r w:rsidRPr="001843D3">
              <w:rPr>
                <w:rFonts w:ascii="Verdana" w:hAnsi="Verdana"/>
                <w:sz w:val="16"/>
                <w:szCs w:val="16"/>
              </w:rPr>
              <w:t>Flujo descontrolado;</w:t>
            </w:r>
          </w:p>
        </w:tc>
        <w:tc>
          <w:tcPr>
            <w:tcW w:w="4633" w:type="dxa"/>
          </w:tcPr>
          <w:p w14:paraId="759D7C29" w14:textId="690587DB"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h) </w:t>
            </w:r>
            <w:r w:rsidRPr="001843D3">
              <w:rPr>
                <w:rFonts w:ascii="Verdana" w:hAnsi="Verdana"/>
                <w:b/>
                <w:color w:val="000000"/>
                <w:sz w:val="16"/>
                <w:szCs w:val="16"/>
                <w:lang w:val="en-US"/>
              </w:rPr>
              <w:tab/>
            </w:r>
            <w:r w:rsidRPr="001843D3">
              <w:rPr>
                <w:rFonts w:ascii="Verdana" w:hAnsi="Verdana"/>
                <w:sz w:val="16"/>
                <w:szCs w:val="16"/>
                <w:lang w:val="en-US"/>
              </w:rPr>
              <w:t>Uncontrolled flow;</w:t>
            </w:r>
          </w:p>
        </w:tc>
      </w:tr>
      <w:tr w:rsidR="00A93FAC" w:rsidRPr="001843D3" w14:paraId="170FF28B" w14:textId="35B1240F" w:rsidTr="00796CA8">
        <w:tc>
          <w:tcPr>
            <w:tcW w:w="4717" w:type="dxa"/>
          </w:tcPr>
          <w:p w14:paraId="6F4DCF20"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i)</w:t>
            </w:r>
            <w:r w:rsidRPr="001843D3">
              <w:rPr>
                <w:rFonts w:ascii="Verdana" w:hAnsi="Verdana"/>
                <w:b/>
                <w:color w:val="000000"/>
                <w:sz w:val="16"/>
                <w:szCs w:val="16"/>
              </w:rPr>
              <w:tab/>
            </w:r>
            <w:r w:rsidRPr="001843D3">
              <w:rPr>
                <w:rFonts w:ascii="Verdana" w:hAnsi="Verdana"/>
                <w:sz w:val="16"/>
                <w:szCs w:val="16"/>
              </w:rPr>
              <w:t>Condiciones/estabilidad del fondo marino;</w:t>
            </w:r>
          </w:p>
        </w:tc>
        <w:tc>
          <w:tcPr>
            <w:tcW w:w="4633" w:type="dxa"/>
          </w:tcPr>
          <w:p w14:paraId="67C13454" w14:textId="0633CBED" w:rsidR="00A93FAC" w:rsidRPr="001843D3" w:rsidRDefault="00A93FAC" w:rsidP="00A93FAC">
            <w:pPr>
              <w:pStyle w:val="Texto"/>
              <w:spacing w:line="224" w:lineRule="exact"/>
              <w:ind w:firstLine="0"/>
              <w:rPr>
                <w:rFonts w:ascii="Verdana" w:hAnsi="Verdana"/>
                <w:b/>
                <w:color w:val="000000"/>
                <w:sz w:val="16"/>
                <w:szCs w:val="16"/>
                <w:lang w:val="en-US"/>
              </w:rPr>
            </w:pPr>
            <w:proofErr w:type="spellStart"/>
            <w:r w:rsidRPr="001843D3">
              <w:rPr>
                <w:rFonts w:ascii="Verdana" w:hAnsi="Verdana"/>
                <w:b/>
                <w:color w:val="000000"/>
                <w:sz w:val="16"/>
                <w:szCs w:val="16"/>
                <w:lang w:val="en-US"/>
              </w:rPr>
              <w:t>i</w:t>
            </w:r>
            <w:proofErr w:type="spellEnd"/>
            <w:r w:rsidRPr="001843D3">
              <w:rPr>
                <w:rFonts w:ascii="Verdana" w:hAnsi="Verdana"/>
                <w:b/>
                <w:color w:val="000000"/>
                <w:sz w:val="16"/>
                <w:szCs w:val="16"/>
                <w:lang w:val="en-US"/>
              </w:rPr>
              <w:t xml:space="preserve">) </w:t>
            </w:r>
            <w:r w:rsidRPr="001843D3">
              <w:rPr>
                <w:rFonts w:ascii="Verdana" w:hAnsi="Verdana"/>
                <w:b/>
                <w:color w:val="000000"/>
                <w:sz w:val="16"/>
                <w:szCs w:val="16"/>
                <w:lang w:val="en-US"/>
              </w:rPr>
              <w:tab/>
            </w:r>
            <w:r w:rsidRPr="001843D3">
              <w:rPr>
                <w:rFonts w:ascii="Verdana" w:hAnsi="Verdana"/>
                <w:sz w:val="16"/>
                <w:szCs w:val="16"/>
                <w:lang w:val="en-US"/>
              </w:rPr>
              <w:t>Seabed conditions/stability;</w:t>
            </w:r>
          </w:p>
        </w:tc>
      </w:tr>
      <w:tr w:rsidR="00A93FAC" w:rsidRPr="001843D3" w14:paraId="5F992F21" w14:textId="7A017565" w:rsidTr="00796CA8">
        <w:tc>
          <w:tcPr>
            <w:tcW w:w="4717" w:type="dxa"/>
          </w:tcPr>
          <w:p w14:paraId="59D871F8"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j)</w:t>
            </w:r>
            <w:r w:rsidRPr="001843D3">
              <w:rPr>
                <w:rFonts w:ascii="Verdana" w:hAnsi="Verdana"/>
                <w:b/>
                <w:color w:val="000000"/>
                <w:sz w:val="16"/>
                <w:szCs w:val="16"/>
              </w:rPr>
              <w:tab/>
            </w:r>
            <w:r w:rsidRPr="001843D3">
              <w:rPr>
                <w:rFonts w:ascii="Verdana" w:hAnsi="Verdana"/>
                <w:sz w:val="16"/>
                <w:szCs w:val="16"/>
              </w:rPr>
              <w:t>Colisión de embarcaciones, y</w:t>
            </w:r>
          </w:p>
        </w:tc>
        <w:tc>
          <w:tcPr>
            <w:tcW w:w="4633" w:type="dxa"/>
          </w:tcPr>
          <w:p w14:paraId="25019FB3" w14:textId="36627FAB"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j) </w:t>
            </w:r>
            <w:r w:rsidRPr="001843D3">
              <w:rPr>
                <w:rFonts w:ascii="Verdana" w:hAnsi="Verdana"/>
                <w:b/>
                <w:color w:val="000000"/>
                <w:sz w:val="16"/>
                <w:szCs w:val="16"/>
                <w:lang w:val="en-US"/>
              </w:rPr>
              <w:tab/>
            </w:r>
            <w:r w:rsidRPr="001843D3">
              <w:rPr>
                <w:rFonts w:ascii="Verdana" w:hAnsi="Verdana"/>
                <w:sz w:val="16"/>
                <w:szCs w:val="16"/>
                <w:lang w:val="en-US"/>
              </w:rPr>
              <w:t>Collision of vessels, and</w:t>
            </w:r>
          </w:p>
        </w:tc>
      </w:tr>
      <w:tr w:rsidR="00A93FAC" w:rsidRPr="001843D3" w14:paraId="4CACFD77" w14:textId="4A58612E" w:rsidTr="00796CA8">
        <w:tc>
          <w:tcPr>
            <w:tcW w:w="4717" w:type="dxa"/>
          </w:tcPr>
          <w:p w14:paraId="12B1DE61"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color w:val="000000"/>
                <w:sz w:val="16"/>
                <w:szCs w:val="16"/>
              </w:rPr>
              <w:t>k)</w:t>
            </w:r>
            <w:r w:rsidRPr="001843D3">
              <w:rPr>
                <w:rFonts w:ascii="Verdana" w:hAnsi="Verdana"/>
                <w:b/>
                <w:color w:val="000000"/>
                <w:sz w:val="16"/>
                <w:szCs w:val="16"/>
              </w:rPr>
              <w:tab/>
            </w:r>
            <w:r w:rsidRPr="001843D3">
              <w:rPr>
                <w:rFonts w:ascii="Verdana" w:hAnsi="Verdana"/>
                <w:sz w:val="16"/>
                <w:szCs w:val="16"/>
              </w:rPr>
              <w:t>Choque de helicópteros.</w:t>
            </w:r>
          </w:p>
        </w:tc>
        <w:tc>
          <w:tcPr>
            <w:tcW w:w="4633" w:type="dxa"/>
          </w:tcPr>
          <w:p w14:paraId="3B9502AB" w14:textId="579C992C" w:rsidR="00A93FAC" w:rsidRPr="001843D3" w:rsidRDefault="00A93FAC" w:rsidP="00A93FAC">
            <w:pPr>
              <w:pStyle w:val="Texto"/>
              <w:spacing w:line="22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k) </w:t>
            </w:r>
            <w:r w:rsidRPr="001843D3">
              <w:rPr>
                <w:rFonts w:ascii="Verdana" w:hAnsi="Verdana"/>
                <w:b/>
                <w:color w:val="000000"/>
                <w:sz w:val="16"/>
                <w:szCs w:val="16"/>
                <w:lang w:val="en-US"/>
              </w:rPr>
              <w:tab/>
            </w:r>
            <w:r w:rsidRPr="001843D3">
              <w:rPr>
                <w:rFonts w:ascii="Verdana" w:hAnsi="Verdana"/>
                <w:sz w:val="16"/>
                <w:szCs w:val="16"/>
                <w:lang w:val="en-US"/>
              </w:rPr>
              <w:t>Helicopter crash.</w:t>
            </w:r>
          </w:p>
        </w:tc>
      </w:tr>
      <w:tr w:rsidR="00A93FAC" w:rsidRPr="001843D3" w14:paraId="2EAE5487" w14:textId="5E94359B" w:rsidTr="00796CA8">
        <w:tc>
          <w:tcPr>
            <w:tcW w:w="4717" w:type="dxa"/>
          </w:tcPr>
          <w:p w14:paraId="238489FC"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 xml:space="preserve">Artículo 16. </w:t>
            </w:r>
            <w:r w:rsidRPr="001843D3">
              <w:rPr>
                <w:rFonts w:ascii="Verdana" w:hAnsi="Verdana"/>
                <w:sz w:val="16"/>
                <w:szCs w:val="16"/>
              </w:rPr>
              <w:t>Los Regulados deberán realizar la identificación de Peligros asociados a las actividades de recolección y movilización de Hidrocarburos, incluyendo particularmente los que surjan de:</w:t>
            </w:r>
          </w:p>
        </w:tc>
        <w:tc>
          <w:tcPr>
            <w:tcW w:w="4633" w:type="dxa"/>
          </w:tcPr>
          <w:p w14:paraId="76D97331" w14:textId="41FC9727"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Article 16. </w:t>
            </w:r>
            <w:r w:rsidRPr="001843D3">
              <w:rPr>
                <w:rFonts w:ascii="Verdana" w:hAnsi="Verdana"/>
                <w:sz w:val="16"/>
                <w:szCs w:val="16"/>
                <w:lang w:val="en-US"/>
              </w:rPr>
              <w:t>The regulated parties must identify the hazards associated with the activities of collection and mobilization of hydrocarbons, including particularly those arising from:</w:t>
            </w:r>
          </w:p>
        </w:tc>
      </w:tr>
      <w:tr w:rsidR="00A93FAC" w:rsidRPr="001843D3" w14:paraId="615D5DD4" w14:textId="0F25109F" w:rsidTr="00796CA8">
        <w:tc>
          <w:tcPr>
            <w:tcW w:w="4717" w:type="dxa"/>
          </w:tcPr>
          <w:p w14:paraId="70ED798F"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Sobrepresión;</w:t>
            </w:r>
          </w:p>
        </w:tc>
        <w:tc>
          <w:tcPr>
            <w:tcW w:w="4633" w:type="dxa"/>
          </w:tcPr>
          <w:p w14:paraId="1BFB53F1" w14:textId="24C5527E" w:rsidR="00A93FAC" w:rsidRPr="001843D3" w:rsidRDefault="00A93FAC" w:rsidP="00A93FAC">
            <w:pPr>
              <w:pStyle w:val="Texto"/>
              <w:spacing w:line="224" w:lineRule="exact"/>
              <w:ind w:firstLine="0"/>
              <w:rPr>
                <w:rFonts w:ascii="Verdana" w:hAnsi="Verdana"/>
                <w:b/>
                <w:sz w:val="16"/>
                <w:szCs w:val="16"/>
                <w:lang w:val="en-US"/>
              </w:rPr>
            </w:pPr>
            <w:proofErr w:type="spellStart"/>
            <w:r w:rsidRPr="001843D3">
              <w:rPr>
                <w:rFonts w:ascii="Verdana" w:hAnsi="Verdana"/>
                <w:b/>
                <w:sz w:val="16"/>
                <w:szCs w:val="16"/>
                <w:lang w:val="en-US"/>
              </w:rPr>
              <w:t>i</w:t>
            </w:r>
            <w:proofErr w:type="spellEnd"/>
            <w:r w:rsidRPr="001843D3">
              <w:rPr>
                <w:rFonts w:ascii="Verdana" w:hAnsi="Verdana"/>
                <w:b/>
                <w:sz w:val="16"/>
                <w:szCs w:val="16"/>
                <w:lang w:val="en-US"/>
              </w:rPr>
              <w:t xml:space="preserve">. </w:t>
            </w:r>
            <w:r w:rsidRPr="001843D3">
              <w:rPr>
                <w:rFonts w:ascii="Verdana" w:hAnsi="Verdana"/>
                <w:sz w:val="16"/>
                <w:szCs w:val="16"/>
                <w:lang w:val="en-US"/>
              </w:rPr>
              <w:tab/>
              <w:t>Overpressure;</w:t>
            </w:r>
          </w:p>
        </w:tc>
      </w:tr>
      <w:tr w:rsidR="00A93FAC" w:rsidRPr="001843D3" w14:paraId="61ECD342" w14:textId="13D01686" w:rsidTr="00796CA8">
        <w:tc>
          <w:tcPr>
            <w:tcW w:w="4717" w:type="dxa"/>
          </w:tcPr>
          <w:p w14:paraId="55E58A05"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Baja presión;</w:t>
            </w:r>
          </w:p>
        </w:tc>
        <w:tc>
          <w:tcPr>
            <w:tcW w:w="4633" w:type="dxa"/>
          </w:tcPr>
          <w:p w14:paraId="30FCE195" w14:textId="60196C70"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Low pressure;</w:t>
            </w:r>
          </w:p>
        </w:tc>
      </w:tr>
      <w:tr w:rsidR="00A93FAC" w:rsidRPr="001843D3" w14:paraId="7A3B3756" w14:textId="7066CEDE" w:rsidTr="00796CA8">
        <w:tc>
          <w:tcPr>
            <w:tcW w:w="4717" w:type="dxa"/>
          </w:tcPr>
          <w:p w14:paraId="557164F7"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Rebosamiento o bajo nivel de líquidos;</w:t>
            </w:r>
          </w:p>
        </w:tc>
        <w:tc>
          <w:tcPr>
            <w:tcW w:w="4633" w:type="dxa"/>
          </w:tcPr>
          <w:p w14:paraId="331B0E44" w14:textId="2A09D70A"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Overflow or low level of fluids;</w:t>
            </w:r>
          </w:p>
        </w:tc>
      </w:tr>
      <w:tr w:rsidR="00A93FAC" w:rsidRPr="001843D3" w14:paraId="03031C2B" w14:textId="2FFF04AC" w:rsidTr="00796CA8">
        <w:tc>
          <w:tcPr>
            <w:tcW w:w="4717" w:type="dxa"/>
          </w:tcPr>
          <w:p w14:paraId="4CC6D5C1"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IV.</w:t>
            </w:r>
            <w:r w:rsidRPr="001843D3">
              <w:rPr>
                <w:rFonts w:ascii="Verdana" w:hAnsi="Verdana"/>
                <w:sz w:val="16"/>
                <w:szCs w:val="16"/>
              </w:rPr>
              <w:tab/>
              <w:t>Pérdida de contención debida a fallas del equipo;</w:t>
            </w:r>
          </w:p>
        </w:tc>
        <w:tc>
          <w:tcPr>
            <w:tcW w:w="4633" w:type="dxa"/>
          </w:tcPr>
          <w:p w14:paraId="6562F646" w14:textId="0EA7985D"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Loss of containment due to equipment failure;</w:t>
            </w:r>
          </w:p>
        </w:tc>
      </w:tr>
      <w:tr w:rsidR="00A93FAC" w:rsidRPr="001843D3" w14:paraId="5380B633" w14:textId="208ED9B0" w:rsidTr="00796CA8">
        <w:tc>
          <w:tcPr>
            <w:tcW w:w="4717" w:type="dxa"/>
          </w:tcPr>
          <w:p w14:paraId="295C42F0"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V.</w:t>
            </w:r>
            <w:r w:rsidRPr="001843D3">
              <w:rPr>
                <w:rFonts w:ascii="Verdana" w:hAnsi="Verdana"/>
                <w:sz w:val="16"/>
                <w:szCs w:val="16"/>
              </w:rPr>
              <w:tab/>
              <w:t>Incendio, y</w:t>
            </w:r>
          </w:p>
        </w:tc>
        <w:tc>
          <w:tcPr>
            <w:tcW w:w="4633" w:type="dxa"/>
          </w:tcPr>
          <w:p w14:paraId="2341EAE3" w14:textId="4E8CEA52"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sz w:val="16"/>
                <w:szCs w:val="16"/>
                <w:lang w:val="en-US"/>
              </w:rPr>
              <w:tab/>
              <w:t>Fire, and</w:t>
            </w:r>
          </w:p>
        </w:tc>
      </w:tr>
      <w:tr w:rsidR="00A93FAC" w:rsidRPr="001843D3" w14:paraId="5C0C9B10" w14:textId="32DCD7EA" w:rsidTr="00796CA8">
        <w:tc>
          <w:tcPr>
            <w:tcW w:w="4717" w:type="dxa"/>
          </w:tcPr>
          <w:p w14:paraId="0BDA982D"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VI.</w:t>
            </w:r>
            <w:r w:rsidRPr="001843D3">
              <w:rPr>
                <w:rFonts w:ascii="Verdana" w:hAnsi="Verdana"/>
                <w:sz w:val="16"/>
                <w:szCs w:val="16"/>
              </w:rPr>
              <w:tab/>
              <w:t>Escape de gases.</w:t>
            </w:r>
          </w:p>
        </w:tc>
        <w:tc>
          <w:tcPr>
            <w:tcW w:w="4633" w:type="dxa"/>
          </w:tcPr>
          <w:p w14:paraId="5D53F07E" w14:textId="396FBCD5"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sz w:val="16"/>
                <w:szCs w:val="16"/>
                <w:lang w:val="en-US"/>
              </w:rPr>
              <w:tab/>
            </w:r>
            <w:r w:rsidRPr="001843D3">
              <w:rPr>
                <w:rFonts w:ascii="Verdana" w:hAnsi="Verdana"/>
                <w:sz w:val="16"/>
                <w:szCs w:val="16"/>
                <w:lang w:val="en-US"/>
              </w:rPr>
              <w:t>Emission of gases</w:t>
            </w:r>
            <w:r w:rsidRPr="001843D3">
              <w:rPr>
                <w:rFonts w:ascii="Verdana" w:hAnsi="Verdana"/>
                <w:sz w:val="16"/>
                <w:szCs w:val="16"/>
                <w:lang w:val="en-US"/>
              </w:rPr>
              <w:t>.</w:t>
            </w:r>
          </w:p>
        </w:tc>
      </w:tr>
      <w:tr w:rsidR="00A93FAC" w:rsidRPr="001843D3" w14:paraId="6C642E14" w14:textId="783DEC5C" w:rsidTr="00796CA8">
        <w:tc>
          <w:tcPr>
            <w:tcW w:w="4717" w:type="dxa"/>
          </w:tcPr>
          <w:p w14:paraId="6AA58ECD" w14:textId="77777777" w:rsidR="00A93FAC" w:rsidRPr="001843D3" w:rsidRDefault="00A93FAC" w:rsidP="00A93FAC">
            <w:pPr>
              <w:pStyle w:val="Texto"/>
              <w:spacing w:line="224" w:lineRule="exact"/>
              <w:ind w:firstLine="0"/>
              <w:rPr>
                <w:rFonts w:ascii="Verdana" w:hAnsi="Verdana"/>
                <w:sz w:val="16"/>
                <w:szCs w:val="16"/>
              </w:rPr>
            </w:pPr>
            <w:r w:rsidRPr="001843D3">
              <w:rPr>
                <w:rFonts w:ascii="Verdana" w:hAnsi="Verdana"/>
                <w:b/>
                <w:sz w:val="16"/>
                <w:szCs w:val="16"/>
              </w:rPr>
              <w:t xml:space="preserve">Artículo 17. </w:t>
            </w:r>
            <w:r w:rsidRPr="001843D3">
              <w:rPr>
                <w:rFonts w:ascii="Verdana" w:hAnsi="Verdana"/>
                <w:sz w:val="16"/>
                <w:szCs w:val="16"/>
              </w:rPr>
              <w:t>De acuerdo a los tiempos establecidos en el Programa de Implementación del Sistema de Administración, y que forma parte de la Autorización de su Sistema de Administración, los Regulados deberán presentar a la Agencia, cuarenta y cinco días hábiles previo al inicio de cualquier actividad, el Dictamen Técnico emitido por un Tercero Autorizado del Análisis de Riesgo de la etapa de ingeniería de detalle que incluya aquellos Riesgos propios del Proyecto y los generados por las actividades realizadas por contratistas, subcontratistas, prestadores de servicios y proveedores del Regulado. El Dictamen Técnico deberá presentarse como parte del Aviso de Inicio de Actividades.</w:t>
            </w:r>
          </w:p>
        </w:tc>
        <w:tc>
          <w:tcPr>
            <w:tcW w:w="4633" w:type="dxa"/>
          </w:tcPr>
          <w:p w14:paraId="7AA17669" w14:textId="0D6CA3EF" w:rsidR="00A93FAC" w:rsidRPr="001843D3" w:rsidRDefault="00A93FAC" w:rsidP="00A93FAC">
            <w:pPr>
              <w:pStyle w:val="Texto"/>
              <w:spacing w:line="224" w:lineRule="exact"/>
              <w:ind w:firstLine="0"/>
              <w:rPr>
                <w:rFonts w:ascii="Verdana" w:hAnsi="Verdana"/>
                <w:b/>
                <w:sz w:val="16"/>
                <w:szCs w:val="16"/>
                <w:lang w:val="en-US"/>
              </w:rPr>
            </w:pPr>
            <w:r w:rsidRPr="001843D3">
              <w:rPr>
                <w:rFonts w:ascii="Verdana" w:hAnsi="Verdana"/>
                <w:b/>
                <w:sz w:val="16"/>
                <w:szCs w:val="16"/>
                <w:lang w:val="en-US"/>
              </w:rPr>
              <w:t xml:space="preserve">Article 17. </w:t>
            </w:r>
            <w:r w:rsidRPr="001843D3">
              <w:rPr>
                <w:rFonts w:ascii="Verdana" w:hAnsi="Verdana"/>
                <w:sz w:val="16"/>
                <w:szCs w:val="16"/>
                <w:lang w:val="en-US"/>
              </w:rPr>
              <w:t xml:space="preserve">According to the times established in the Administration System Implementation Program, and which is part of the </w:t>
            </w:r>
            <w:r w:rsidRPr="001843D3">
              <w:rPr>
                <w:rFonts w:ascii="Verdana" w:hAnsi="Verdana"/>
                <w:sz w:val="16"/>
                <w:szCs w:val="16"/>
                <w:lang w:val="en-US"/>
              </w:rPr>
              <w:t>a</w:t>
            </w:r>
            <w:r w:rsidRPr="001843D3">
              <w:rPr>
                <w:rFonts w:ascii="Verdana" w:hAnsi="Verdana"/>
                <w:sz w:val="16"/>
                <w:szCs w:val="16"/>
                <w:lang w:val="en-US"/>
              </w:rPr>
              <w:t xml:space="preserve">uthorization of its Administration System, the </w:t>
            </w:r>
            <w:r w:rsidRPr="001843D3">
              <w:rPr>
                <w:rFonts w:ascii="Verdana" w:hAnsi="Verdana"/>
                <w:sz w:val="16"/>
                <w:szCs w:val="16"/>
                <w:lang w:val="en-US"/>
              </w:rPr>
              <w:t xml:space="preserve">regulated parties </w:t>
            </w:r>
            <w:r w:rsidRPr="001843D3">
              <w:rPr>
                <w:rFonts w:ascii="Verdana" w:hAnsi="Verdana"/>
                <w:sz w:val="16"/>
                <w:szCs w:val="16"/>
                <w:lang w:val="en-US"/>
              </w:rPr>
              <w:t xml:space="preserve">must submit to the </w:t>
            </w:r>
            <w:r w:rsidRPr="001843D3">
              <w:rPr>
                <w:rFonts w:ascii="Verdana" w:hAnsi="Verdana"/>
                <w:sz w:val="16"/>
                <w:szCs w:val="16"/>
                <w:lang w:val="en-US"/>
              </w:rPr>
              <w:t>Agency</w:t>
            </w:r>
            <w:r w:rsidRPr="001843D3">
              <w:rPr>
                <w:rFonts w:ascii="Verdana" w:hAnsi="Verdana"/>
                <w:sz w:val="16"/>
                <w:szCs w:val="16"/>
                <w:lang w:val="en-US"/>
              </w:rPr>
              <w:t xml:space="preserve"> forty-five business days prior to the start of any activity, the Technical Opinion issued by an </w:t>
            </w:r>
            <w:r w:rsidRPr="001843D3">
              <w:rPr>
                <w:rFonts w:ascii="Verdana" w:hAnsi="Verdana"/>
                <w:sz w:val="16"/>
                <w:szCs w:val="16"/>
                <w:lang w:val="en-US"/>
              </w:rPr>
              <w:t>a</w:t>
            </w:r>
            <w:r w:rsidRPr="001843D3">
              <w:rPr>
                <w:rFonts w:ascii="Verdana" w:hAnsi="Verdana"/>
                <w:sz w:val="16"/>
                <w:szCs w:val="16"/>
                <w:lang w:val="en-US"/>
              </w:rPr>
              <w:t xml:space="preserve">uthorized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 xml:space="preserve">arty of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of the detailed engineering stage that includes those </w:t>
            </w:r>
            <w:r w:rsidRPr="001843D3">
              <w:rPr>
                <w:rFonts w:ascii="Verdana" w:hAnsi="Verdana"/>
                <w:sz w:val="16"/>
                <w:szCs w:val="16"/>
                <w:lang w:val="en-US"/>
              </w:rPr>
              <w:t>r</w:t>
            </w:r>
            <w:r w:rsidRPr="001843D3">
              <w:rPr>
                <w:rFonts w:ascii="Verdana" w:hAnsi="Verdana"/>
                <w:sz w:val="16"/>
                <w:szCs w:val="16"/>
                <w:lang w:val="en-US"/>
              </w:rPr>
              <w:t xml:space="preserve">isks inherent to the Project and those generated by the activities carried out by contractors, subcontractors, service providers and suppliers of the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party</w:t>
            </w:r>
            <w:r w:rsidRPr="001843D3">
              <w:rPr>
                <w:rFonts w:ascii="Verdana" w:hAnsi="Verdana"/>
                <w:sz w:val="16"/>
                <w:szCs w:val="16"/>
                <w:lang w:val="en-US"/>
              </w:rPr>
              <w:t xml:space="preserve">. The Technical Report must be presented as part of the </w:t>
            </w:r>
            <w:r w:rsidRPr="001843D3">
              <w:rPr>
                <w:rFonts w:ascii="Verdana" w:hAnsi="Verdana"/>
                <w:sz w:val="16"/>
                <w:szCs w:val="16"/>
                <w:lang w:val="en-US"/>
              </w:rPr>
              <w:t>Notice for the Start of Activities</w:t>
            </w:r>
            <w:r w:rsidRPr="001843D3">
              <w:rPr>
                <w:rFonts w:ascii="Verdana" w:hAnsi="Verdana"/>
                <w:sz w:val="16"/>
                <w:szCs w:val="16"/>
                <w:lang w:val="en-US"/>
              </w:rPr>
              <w:t>.</w:t>
            </w:r>
          </w:p>
        </w:tc>
      </w:tr>
      <w:tr w:rsidR="00A93FAC" w:rsidRPr="001843D3" w14:paraId="31191D58" w14:textId="1F48970D" w:rsidTr="00796CA8">
        <w:tc>
          <w:tcPr>
            <w:tcW w:w="4717" w:type="dxa"/>
          </w:tcPr>
          <w:p w14:paraId="5A48ACC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18. </w:t>
            </w:r>
            <w:r w:rsidRPr="001843D3">
              <w:rPr>
                <w:rFonts w:ascii="Verdana" w:hAnsi="Verdana"/>
                <w:sz w:val="16"/>
                <w:szCs w:val="16"/>
              </w:rPr>
              <w:t xml:space="preserve">El Tercero Autorizado mencionado en el artículo anterior será la persona moral con reconocimiento nacional o internacional que exprese su opinión calificada sobre el Análisis de Riesgo de la etapa de ingeniería de detalle que incluya aquellos propios del Proyecto y los generados por las actividades realizadas por contratistas, subcontratistas, prestadores de servicios y proveedores del Regulado, a la que se </w:t>
            </w:r>
            <w:r w:rsidRPr="001843D3">
              <w:rPr>
                <w:rFonts w:ascii="Verdana" w:hAnsi="Verdana"/>
                <w:sz w:val="16"/>
                <w:szCs w:val="16"/>
              </w:rPr>
              <w:lastRenderedPageBreak/>
              <w:t>refieren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en el Anexo IV, Apartado A, fracción I, numeral 1, o las que las modifiquen o sustituyan, y que cumpla con la normatividad en la materia de Terceros emitida por la Agencia.</w:t>
            </w:r>
          </w:p>
        </w:tc>
        <w:tc>
          <w:tcPr>
            <w:tcW w:w="4633" w:type="dxa"/>
          </w:tcPr>
          <w:p w14:paraId="3ED79FC5" w14:textId="0F35A1A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18. </w:t>
            </w:r>
            <w:r w:rsidRPr="001843D3">
              <w:rPr>
                <w:rFonts w:ascii="Verdana" w:hAnsi="Verdana"/>
                <w:sz w:val="16"/>
                <w:szCs w:val="16"/>
                <w:lang w:val="en-US"/>
              </w:rPr>
              <w:t xml:space="preserve">The </w:t>
            </w:r>
            <w:r w:rsidRPr="001843D3">
              <w:rPr>
                <w:rFonts w:ascii="Verdana" w:hAnsi="Verdana"/>
                <w:sz w:val="16"/>
                <w:szCs w:val="16"/>
                <w:lang w:val="en-US"/>
              </w:rPr>
              <w:t xml:space="preserve">authorized third party </w:t>
            </w:r>
            <w:r w:rsidRPr="001843D3">
              <w:rPr>
                <w:rFonts w:ascii="Verdana" w:hAnsi="Verdana"/>
                <w:sz w:val="16"/>
                <w:szCs w:val="16"/>
                <w:lang w:val="en-US"/>
              </w:rPr>
              <w:t xml:space="preserve">mentioned in the </w:t>
            </w:r>
            <w:r w:rsidRPr="001843D3">
              <w:rPr>
                <w:rFonts w:ascii="Verdana" w:hAnsi="Verdana"/>
                <w:sz w:val="16"/>
                <w:szCs w:val="16"/>
                <w:lang w:val="en-US"/>
              </w:rPr>
              <w:t>preceding article</w:t>
            </w:r>
            <w:r w:rsidRPr="001843D3">
              <w:rPr>
                <w:rFonts w:ascii="Verdana" w:hAnsi="Verdana"/>
                <w:sz w:val="16"/>
                <w:szCs w:val="16"/>
                <w:lang w:val="en-US"/>
              </w:rPr>
              <w:t xml:space="preserve"> will be the legal entity with national or international recognition that expresses its qualified opinion on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of the detailed engineering stage that includes those inherent to the Project and those generated by the activities carried out. by contractors, subcontractors, service providers and suppliers of the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party</w:t>
            </w:r>
            <w:r w:rsidRPr="001843D3">
              <w:rPr>
                <w:rFonts w:ascii="Verdana" w:hAnsi="Verdana"/>
                <w:sz w:val="16"/>
                <w:szCs w:val="16"/>
                <w:lang w:val="en-US"/>
              </w:rPr>
              <w:t xml:space="preserve">, to which the general </w:t>
            </w:r>
            <w:r w:rsidRPr="001843D3">
              <w:rPr>
                <w:rFonts w:ascii="Verdana" w:hAnsi="Verdana"/>
                <w:sz w:val="16"/>
                <w:szCs w:val="16"/>
                <w:lang w:val="en-US"/>
              </w:rPr>
              <w:lastRenderedPageBreak/>
              <w:t>administrative provisions establish</w:t>
            </w:r>
            <w:r w:rsidRPr="001843D3">
              <w:rPr>
                <w:rFonts w:ascii="Verdana" w:hAnsi="Verdana"/>
                <w:sz w:val="16"/>
                <w:szCs w:val="16"/>
                <w:lang w:val="en-US"/>
              </w:rPr>
              <w:t>ed in</w:t>
            </w:r>
            <w:r w:rsidRPr="001843D3">
              <w:rPr>
                <w:rFonts w:ascii="Verdana" w:hAnsi="Verdana"/>
                <w:sz w:val="16"/>
                <w:szCs w:val="16"/>
                <w:lang w:val="en-US"/>
              </w:rPr>
              <w:t xml:space="preserve"> the Guidelines for the formation, implementation and authorization of the </w:t>
            </w:r>
            <w:r w:rsidRPr="001843D3">
              <w:rPr>
                <w:rFonts w:ascii="Verdana" w:hAnsi="Verdana"/>
                <w:sz w:val="16"/>
                <w:szCs w:val="16"/>
                <w:lang w:val="en-US"/>
              </w:rPr>
              <w:t xml:space="preserve">industrial safety, operational safety and environmental protection management systems </w:t>
            </w:r>
            <w:r w:rsidRPr="001843D3">
              <w:rPr>
                <w:rFonts w:ascii="Verdana" w:hAnsi="Verdana"/>
                <w:sz w:val="16"/>
                <w:szCs w:val="16"/>
                <w:lang w:val="en-US"/>
              </w:rPr>
              <w:t>refer</w:t>
            </w:r>
            <w:r w:rsidRPr="001843D3">
              <w:rPr>
                <w:rFonts w:ascii="Verdana" w:hAnsi="Verdana"/>
                <w:sz w:val="16"/>
                <w:szCs w:val="16"/>
                <w:lang w:val="en-US"/>
              </w:rPr>
              <w:t xml:space="preserve"> that are</w:t>
            </w:r>
            <w:r w:rsidRPr="001843D3">
              <w:rPr>
                <w:rFonts w:ascii="Verdana" w:hAnsi="Verdana"/>
                <w:sz w:val="16"/>
                <w:szCs w:val="16"/>
                <w:lang w:val="en-US"/>
              </w:rPr>
              <w:t xml:space="preserve"> applicable to the activities of the Hydrocarbon Sector in Annex IV, Section A, </w:t>
            </w:r>
            <w:r w:rsidRPr="001843D3">
              <w:rPr>
                <w:rFonts w:ascii="Verdana" w:hAnsi="Verdana"/>
                <w:sz w:val="16"/>
                <w:szCs w:val="16"/>
                <w:lang w:val="en-US"/>
              </w:rPr>
              <w:t>Section</w:t>
            </w:r>
            <w:r w:rsidRPr="001843D3">
              <w:rPr>
                <w:rFonts w:ascii="Verdana" w:hAnsi="Verdana"/>
                <w:sz w:val="16"/>
                <w:szCs w:val="16"/>
                <w:lang w:val="en-US"/>
              </w:rPr>
              <w:t xml:space="preserve"> I, numeral 1, or those that modify or replace them, and that comply with the regulations on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 xml:space="preserve">arties issued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08F89951" w14:textId="71191E6E" w:rsidTr="00796CA8">
        <w:tc>
          <w:tcPr>
            <w:tcW w:w="4717" w:type="dxa"/>
          </w:tcPr>
          <w:p w14:paraId="2B8784A6" w14:textId="77777777"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lastRenderedPageBreak/>
              <w:t>CAPÍTULO IV</w:t>
            </w:r>
          </w:p>
        </w:tc>
        <w:tc>
          <w:tcPr>
            <w:tcW w:w="4633" w:type="dxa"/>
          </w:tcPr>
          <w:p w14:paraId="6BB1684E" w14:textId="73B45EA3"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CHAPTER IV</w:t>
            </w:r>
          </w:p>
        </w:tc>
      </w:tr>
      <w:tr w:rsidR="00A93FAC" w:rsidRPr="001843D3" w14:paraId="5FCA9B52" w14:textId="0FFB6C67" w:rsidTr="00796CA8">
        <w:tc>
          <w:tcPr>
            <w:tcW w:w="4717" w:type="dxa"/>
          </w:tcPr>
          <w:p w14:paraId="441E7711" w14:textId="77777777"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DE LA ADMINISTRACIÓN DE RIESGOS E IMPACTOS</w:t>
            </w:r>
          </w:p>
        </w:tc>
        <w:tc>
          <w:tcPr>
            <w:tcW w:w="4633" w:type="dxa"/>
          </w:tcPr>
          <w:p w14:paraId="3B7A6CD5" w14:textId="68552EAB" w:rsidR="00A93FAC" w:rsidRPr="001843D3" w:rsidRDefault="00A93FAC" w:rsidP="00A93FAC">
            <w:pPr>
              <w:pStyle w:val="Texto"/>
              <w:spacing w:line="219" w:lineRule="exact"/>
              <w:ind w:firstLine="0"/>
              <w:jc w:val="center"/>
              <w:rPr>
                <w:rFonts w:ascii="Verdana" w:hAnsi="Verdana"/>
                <w:b/>
                <w:sz w:val="16"/>
                <w:szCs w:val="16"/>
                <w:lang w:val="en-US"/>
              </w:rPr>
            </w:pPr>
            <w:r w:rsidRPr="001843D3">
              <w:rPr>
                <w:rFonts w:ascii="Verdana" w:hAnsi="Verdana"/>
                <w:b/>
                <w:sz w:val="16"/>
                <w:szCs w:val="16"/>
                <w:lang w:val="en-US"/>
              </w:rPr>
              <w:t>ADMINISTRATION OF RISKS AND IMPACTS</w:t>
            </w:r>
          </w:p>
        </w:tc>
      </w:tr>
      <w:tr w:rsidR="00A93FAC" w:rsidRPr="001843D3" w14:paraId="1DE17D54" w14:textId="62ADF0CF" w:rsidTr="00796CA8">
        <w:tc>
          <w:tcPr>
            <w:tcW w:w="4717" w:type="dxa"/>
          </w:tcPr>
          <w:p w14:paraId="7AB571F3"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Artículo 19.</w:t>
            </w:r>
            <w:r w:rsidRPr="001843D3">
              <w:rPr>
                <w:rFonts w:ascii="Verdana" w:hAnsi="Verdana"/>
                <w:b/>
                <w:sz w:val="16"/>
                <w:szCs w:val="16"/>
              </w:rPr>
              <w:tab/>
            </w:r>
            <w:r w:rsidRPr="001843D3">
              <w:rPr>
                <w:rFonts w:ascii="Verdana" w:hAnsi="Verdana"/>
                <w:sz w:val="16"/>
                <w:szCs w:val="16"/>
              </w:rPr>
              <w:t>Los Regulados deberán establecer procedimientos para seleccionar, evaluar e implementar medidas de reducción de Riesgos e impactos, tales como medidas preventivas basadas en el uso de diseños más seguros y el aseguramiento de la integridad de las Instalaciones. Adicionalmente, deberán prever medidas aplicables en caso de Incidentes o Accidentes, basadas en la evaluación del Riesgo, y deberán ser desarrolladas tomando en cuenta posibles fallas de las medidas de control y mitigación. La jerarquía de las medidas de reducción de Riesgos e impactos deberá ser la siguiente:</w:t>
            </w:r>
          </w:p>
        </w:tc>
        <w:tc>
          <w:tcPr>
            <w:tcW w:w="4633" w:type="dxa"/>
          </w:tcPr>
          <w:p w14:paraId="45FC0F57" w14:textId="7096A72F"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19. </w:t>
            </w:r>
            <w:r w:rsidRPr="001843D3">
              <w:rPr>
                <w:rFonts w:ascii="Verdana" w:hAnsi="Verdana"/>
                <w:b/>
                <w:sz w:val="16"/>
                <w:szCs w:val="16"/>
                <w:lang w:val="en-US"/>
              </w:rPr>
              <w:tab/>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w:t>
            </w:r>
            <w:r w:rsidRPr="001843D3">
              <w:rPr>
                <w:rFonts w:ascii="Verdana" w:hAnsi="Verdana"/>
                <w:sz w:val="16"/>
                <w:szCs w:val="16"/>
                <w:lang w:val="en-US"/>
              </w:rPr>
              <w:t xml:space="preserve">must establish procedures to select, evaluate and implement measures to reduce </w:t>
            </w:r>
            <w:r w:rsidRPr="001843D3">
              <w:rPr>
                <w:rFonts w:ascii="Verdana" w:hAnsi="Verdana"/>
                <w:sz w:val="16"/>
                <w:szCs w:val="16"/>
                <w:lang w:val="en-US"/>
              </w:rPr>
              <w:t>r</w:t>
            </w:r>
            <w:r w:rsidRPr="001843D3">
              <w:rPr>
                <w:rFonts w:ascii="Verdana" w:hAnsi="Verdana"/>
                <w:sz w:val="16"/>
                <w:szCs w:val="16"/>
                <w:lang w:val="en-US"/>
              </w:rPr>
              <w:t xml:space="preserve">isks and impacts, such as preventive measures based on the use of safer designs and ensuring the integrity of the </w:t>
            </w:r>
            <w:r w:rsidRPr="001843D3">
              <w:rPr>
                <w:rFonts w:ascii="Verdana" w:hAnsi="Verdana"/>
                <w:sz w:val="16"/>
                <w:szCs w:val="16"/>
                <w:lang w:val="en-US"/>
              </w:rPr>
              <w:t>installations</w:t>
            </w:r>
            <w:r w:rsidRPr="001843D3">
              <w:rPr>
                <w:rFonts w:ascii="Verdana" w:hAnsi="Verdana"/>
                <w:sz w:val="16"/>
                <w:szCs w:val="16"/>
                <w:lang w:val="en-US"/>
              </w:rPr>
              <w:t xml:space="preserve">. Additionally, they must provide for measures applicable in the event of </w:t>
            </w:r>
            <w:r w:rsidRPr="001843D3">
              <w:rPr>
                <w:rFonts w:ascii="Verdana" w:hAnsi="Verdana"/>
                <w:sz w:val="16"/>
                <w:szCs w:val="16"/>
                <w:lang w:val="en-US"/>
              </w:rPr>
              <w:t>i</w:t>
            </w:r>
            <w:r w:rsidRPr="001843D3">
              <w:rPr>
                <w:rFonts w:ascii="Verdana" w:hAnsi="Verdana"/>
                <w:sz w:val="16"/>
                <w:szCs w:val="16"/>
                <w:lang w:val="en-US"/>
              </w:rPr>
              <w:t xml:space="preserve">ncidents or </w:t>
            </w:r>
            <w:r w:rsidRPr="001843D3">
              <w:rPr>
                <w:rFonts w:ascii="Verdana" w:hAnsi="Verdana"/>
                <w:sz w:val="16"/>
                <w:szCs w:val="16"/>
                <w:lang w:val="en-US"/>
              </w:rPr>
              <w:t>a</w:t>
            </w:r>
            <w:r w:rsidRPr="001843D3">
              <w:rPr>
                <w:rFonts w:ascii="Verdana" w:hAnsi="Verdana"/>
                <w:sz w:val="16"/>
                <w:szCs w:val="16"/>
                <w:lang w:val="en-US"/>
              </w:rPr>
              <w:t xml:space="preserve">ccidents, based on the </w:t>
            </w:r>
            <w:r w:rsidRPr="001843D3">
              <w:rPr>
                <w:rFonts w:ascii="Verdana" w:hAnsi="Verdana"/>
                <w:sz w:val="16"/>
                <w:szCs w:val="16"/>
                <w:lang w:val="en-US"/>
              </w:rPr>
              <w:t>r</w:t>
            </w:r>
            <w:r w:rsidRPr="001843D3">
              <w:rPr>
                <w:rFonts w:ascii="Verdana" w:hAnsi="Verdana"/>
                <w:sz w:val="16"/>
                <w:szCs w:val="16"/>
                <w:lang w:val="en-US"/>
              </w:rPr>
              <w:t xml:space="preserve">isk evaluation, and must be developed </w:t>
            </w:r>
            <w:proofErr w:type="gramStart"/>
            <w:r w:rsidRPr="001843D3">
              <w:rPr>
                <w:rFonts w:ascii="Verdana" w:hAnsi="Verdana"/>
                <w:sz w:val="16"/>
                <w:szCs w:val="16"/>
                <w:lang w:val="en-US"/>
              </w:rPr>
              <w:t>taking into account</w:t>
            </w:r>
            <w:proofErr w:type="gramEnd"/>
            <w:r w:rsidRPr="001843D3">
              <w:rPr>
                <w:rFonts w:ascii="Verdana" w:hAnsi="Verdana"/>
                <w:sz w:val="16"/>
                <w:szCs w:val="16"/>
                <w:lang w:val="en-US"/>
              </w:rPr>
              <w:t xml:space="preserve"> possible failures of the control and mitigation measures. The hierarchy of risk and impact reduction measures must be as follows:</w:t>
            </w:r>
          </w:p>
        </w:tc>
      </w:tr>
      <w:tr w:rsidR="00A93FAC" w:rsidRPr="001843D3" w14:paraId="664D4ECA" w14:textId="71E543C9" w:rsidTr="00796CA8">
        <w:tc>
          <w:tcPr>
            <w:tcW w:w="4717" w:type="dxa"/>
          </w:tcPr>
          <w:p w14:paraId="6E91B157"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Prevención;</w:t>
            </w:r>
          </w:p>
        </w:tc>
        <w:tc>
          <w:tcPr>
            <w:tcW w:w="4633" w:type="dxa"/>
          </w:tcPr>
          <w:p w14:paraId="0366654B" w14:textId="1242ECA7" w:rsidR="00A93FAC" w:rsidRPr="001843D3" w:rsidRDefault="00A93FAC" w:rsidP="00A93FAC">
            <w:pPr>
              <w:pStyle w:val="Texto"/>
              <w:spacing w:line="219" w:lineRule="exact"/>
              <w:ind w:firstLine="0"/>
              <w:rPr>
                <w:rFonts w:ascii="Verdana" w:hAnsi="Verdana"/>
                <w:b/>
                <w:sz w:val="16"/>
                <w:szCs w:val="16"/>
              </w:rPr>
            </w:pPr>
            <w:r w:rsidRPr="001843D3">
              <w:rPr>
                <w:rFonts w:ascii="Verdana" w:hAnsi="Verdana"/>
                <w:b/>
                <w:sz w:val="16"/>
                <w:szCs w:val="16"/>
              </w:rPr>
              <w:t xml:space="preserve">I. </w:t>
            </w:r>
            <w:r w:rsidRPr="001843D3">
              <w:rPr>
                <w:rFonts w:ascii="Verdana" w:hAnsi="Verdana"/>
                <w:b/>
                <w:sz w:val="16"/>
                <w:szCs w:val="16"/>
              </w:rPr>
              <w:tab/>
            </w:r>
            <w:proofErr w:type="spellStart"/>
            <w:r w:rsidRPr="001843D3">
              <w:rPr>
                <w:rFonts w:ascii="Verdana" w:hAnsi="Verdana"/>
                <w:sz w:val="16"/>
                <w:szCs w:val="16"/>
              </w:rPr>
              <w:t>Prevention</w:t>
            </w:r>
            <w:proofErr w:type="spellEnd"/>
            <w:r w:rsidRPr="001843D3">
              <w:rPr>
                <w:rFonts w:ascii="Verdana" w:hAnsi="Verdana"/>
                <w:sz w:val="16"/>
                <w:szCs w:val="16"/>
              </w:rPr>
              <w:t>;</w:t>
            </w:r>
          </w:p>
        </w:tc>
      </w:tr>
      <w:tr w:rsidR="00A93FAC" w:rsidRPr="001843D3" w14:paraId="79A74619" w14:textId="0A4897AF" w:rsidTr="00796CA8">
        <w:tc>
          <w:tcPr>
            <w:tcW w:w="4717" w:type="dxa"/>
          </w:tcPr>
          <w:p w14:paraId="3ED482B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Detección;</w:t>
            </w:r>
          </w:p>
        </w:tc>
        <w:tc>
          <w:tcPr>
            <w:tcW w:w="4633" w:type="dxa"/>
          </w:tcPr>
          <w:p w14:paraId="1DEFD936" w14:textId="2C7D764C" w:rsidR="00A93FAC" w:rsidRPr="001843D3" w:rsidRDefault="00A93FAC" w:rsidP="00A93FAC">
            <w:pPr>
              <w:pStyle w:val="Texto"/>
              <w:spacing w:line="219" w:lineRule="exact"/>
              <w:ind w:firstLine="0"/>
              <w:rPr>
                <w:rFonts w:ascii="Verdana" w:hAnsi="Verdana"/>
                <w:b/>
                <w:sz w:val="16"/>
                <w:szCs w:val="16"/>
              </w:rPr>
            </w:pPr>
            <w:r w:rsidRPr="001843D3">
              <w:rPr>
                <w:rFonts w:ascii="Verdana" w:hAnsi="Verdana"/>
                <w:b/>
                <w:sz w:val="16"/>
                <w:szCs w:val="16"/>
              </w:rPr>
              <w:t xml:space="preserve">II. </w:t>
            </w:r>
            <w:r w:rsidRPr="001843D3">
              <w:rPr>
                <w:rFonts w:ascii="Verdana" w:hAnsi="Verdana"/>
                <w:b/>
                <w:sz w:val="16"/>
                <w:szCs w:val="16"/>
              </w:rPr>
              <w:tab/>
            </w:r>
            <w:proofErr w:type="spellStart"/>
            <w:r w:rsidRPr="001843D3">
              <w:rPr>
                <w:rFonts w:ascii="Verdana" w:hAnsi="Verdana"/>
                <w:sz w:val="16"/>
                <w:szCs w:val="16"/>
              </w:rPr>
              <w:t>Detection</w:t>
            </w:r>
            <w:proofErr w:type="spellEnd"/>
            <w:r w:rsidRPr="001843D3">
              <w:rPr>
                <w:rFonts w:ascii="Verdana" w:hAnsi="Verdana"/>
                <w:sz w:val="16"/>
                <w:szCs w:val="16"/>
              </w:rPr>
              <w:t>;</w:t>
            </w:r>
          </w:p>
        </w:tc>
      </w:tr>
      <w:tr w:rsidR="00A93FAC" w:rsidRPr="001843D3" w14:paraId="278B724A" w14:textId="156CAEC8" w:rsidTr="00796CA8">
        <w:tc>
          <w:tcPr>
            <w:tcW w:w="4717" w:type="dxa"/>
          </w:tcPr>
          <w:p w14:paraId="21391FF3"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sz w:val="16"/>
                <w:szCs w:val="16"/>
              </w:rPr>
              <w:t>Control;</w:t>
            </w:r>
          </w:p>
        </w:tc>
        <w:tc>
          <w:tcPr>
            <w:tcW w:w="4633" w:type="dxa"/>
          </w:tcPr>
          <w:p w14:paraId="0579F10C" w14:textId="642FFADA" w:rsidR="00A93FAC" w:rsidRPr="001843D3" w:rsidRDefault="00A93FAC" w:rsidP="00A93FAC">
            <w:pPr>
              <w:pStyle w:val="Texto"/>
              <w:spacing w:line="219" w:lineRule="exact"/>
              <w:ind w:firstLine="0"/>
              <w:rPr>
                <w:rFonts w:ascii="Verdana" w:hAnsi="Verdana"/>
                <w:b/>
                <w:sz w:val="16"/>
                <w:szCs w:val="16"/>
              </w:rPr>
            </w:pPr>
            <w:r w:rsidRPr="001843D3">
              <w:rPr>
                <w:rFonts w:ascii="Verdana" w:hAnsi="Verdana"/>
                <w:b/>
                <w:sz w:val="16"/>
                <w:szCs w:val="16"/>
              </w:rPr>
              <w:t xml:space="preserve">III. </w:t>
            </w:r>
            <w:r w:rsidRPr="001843D3">
              <w:rPr>
                <w:rFonts w:ascii="Verdana" w:hAnsi="Verdana"/>
                <w:b/>
                <w:sz w:val="16"/>
                <w:szCs w:val="16"/>
              </w:rPr>
              <w:tab/>
            </w:r>
            <w:r w:rsidRPr="001843D3">
              <w:rPr>
                <w:rFonts w:ascii="Verdana" w:hAnsi="Verdana"/>
                <w:sz w:val="16"/>
                <w:szCs w:val="16"/>
              </w:rPr>
              <w:t>Control;</w:t>
            </w:r>
          </w:p>
        </w:tc>
      </w:tr>
      <w:tr w:rsidR="00A93FAC" w:rsidRPr="001843D3" w14:paraId="0A0DCBD4" w14:textId="32210A4A" w:rsidTr="00796CA8">
        <w:tc>
          <w:tcPr>
            <w:tcW w:w="4717" w:type="dxa"/>
          </w:tcPr>
          <w:p w14:paraId="2BAC3F8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sz w:val="16"/>
                <w:szCs w:val="16"/>
              </w:rPr>
              <w:t>Mitigación, y</w:t>
            </w:r>
          </w:p>
        </w:tc>
        <w:tc>
          <w:tcPr>
            <w:tcW w:w="4633" w:type="dxa"/>
          </w:tcPr>
          <w:p w14:paraId="389483D0" w14:textId="1FB774B5" w:rsidR="00A93FAC" w:rsidRPr="001843D3" w:rsidRDefault="00A93FAC" w:rsidP="00A93FAC">
            <w:pPr>
              <w:pStyle w:val="Texto"/>
              <w:spacing w:line="219" w:lineRule="exact"/>
              <w:ind w:firstLine="0"/>
              <w:rPr>
                <w:rFonts w:ascii="Verdana" w:hAnsi="Verdana"/>
                <w:b/>
                <w:sz w:val="16"/>
                <w:szCs w:val="16"/>
              </w:rPr>
            </w:pPr>
            <w:r w:rsidRPr="001843D3">
              <w:rPr>
                <w:rFonts w:ascii="Verdana" w:hAnsi="Verdana"/>
                <w:b/>
                <w:sz w:val="16"/>
                <w:szCs w:val="16"/>
              </w:rPr>
              <w:t xml:space="preserve">IV. </w:t>
            </w:r>
            <w:r w:rsidRPr="001843D3">
              <w:rPr>
                <w:rFonts w:ascii="Verdana" w:hAnsi="Verdana"/>
                <w:b/>
                <w:sz w:val="16"/>
                <w:szCs w:val="16"/>
              </w:rPr>
              <w:tab/>
            </w:r>
            <w:proofErr w:type="spellStart"/>
            <w:r w:rsidRPr="001843D3">
              <w:rPr>
                <w:rFonts w:ascii="Verdana" w:hAnsi="Verdana"/>
                <w:sz w:val="16"/>
                <w:szCs w:val="16"/>
              </w:rPr>
              <w:t>Mitigation</w:t>
            </w:r>
            <w:proofErr w:type="spellEnd"/>
            <w:r w:rsidRPr="001843D3">
              <w:rPr>
                <w:rFonts w:ascii="Verdana" w:hAnsi="Verdana"/>
                <w:sz w:val="16"/>
                <w:szCs w:val="16"/>
              </w:rPr>
              <w:t>, and</w:t>
            </w:r>
          </w:p>
        </w:tc>
      </w:tr>
      <w:tr w:rsidR="00A93FAC" w:rsidRPr="001843D3" w14:paraId="1CB0CF9D" w14:textId="34918E9E" w:rsidTr="00796CA8">
        <w:tc>
          <w:tcPr>
            <w:tcW w:w="4717" w:type="dxa"/>
          </w:tcPr>
          <w:p w14:paraId="4E5136D1"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sz w:val="16"/>
                <w:szCs w:val="16"/>
              </w:rPr>
              <w:t>Respuesta a Emergencias.</w:t>
            </w:r>
          </w:p>
        </w:tc>
        <w:tc>
          <w:tcPr>
            <w:tcW w:w="4633" w:type="dxa"/>
          </w:tcPr>
          <w:p w14:paraId="4F1904E3" w14:textId="1CC1731B" w:rsidR="00A93FAC" w:rsidRPr="001843D3" w:rsidRDefault="00A93FAC" w:rsidP="00A93FAC">
            <w:pPr>
              <w:pStyle w:val="Texto"/>
              <w:spacing w:line="219" w:lineRule="exact"/>
              <w:ind w:firstLine="0"/>
              <w:rPr>
                <w:rFonts w:ascii="Verdana" w:hAnsi="Verdana"/>
                <w:b/>
                <w:sz w:val="16"/>
                <w:szCs w:val="16"/>
              </w:rPr>
            </w:pPr>
            <w:r w:rsidRPr="001843D3">
              <w:rPr>
                <w:rFonts w:ascii="Verdana" w:hAnsi="Verdana"/>
                <w:b/>
                <w:sz w:val="16"/>
                <w:szCs w:val="16"/>
              </w:rPr>
              <w:t xml:space="preserve">V. </w:t>
            </w:r>
            <w:r w:rsidRPr="001843D3">
              <w:rPr>
                <w:rFonts w:ascii="Verdana" w:hAnsi="Verdana"/>
                <w:b/>
                <w:sz w:val="16"/>
                <w:szCs w:val="16"/>
              </w:rPr>
              <w:tab/>
            </w:r>
            <w:r w:rsidRPr="001843D3">
              <w:rPr>
                <w:rFonts w:ascii="Verdana" w:hAnsi="Verdana"/>
                <w:sz w:val="16"/>
                <w:szCs w:val="16"/>
              </w:rPr>
              <w:t>Response</w:t>
            </w:r>
            <w:r w:rsidRPr="001843D3">
              <w:rPr>
                <w:rFonts w:ascii="Verdana" w:hAnsi="Verdana"/>
                <w:sz w:val="16"/>
                <w:szCs w:val="16"/>
              </w:rPr>
              <w:t xml:space="preserve"> </w:t>
            </w:r>
            <w:proofErr w:type="spellStart"/>
            <w:r w:rsidRPr="001843D3">
              <w:rPr>
                <w:rFonts w:ascii="Verdana" w:hAnsi="Verdana"/>
                <w:sz w:val="16"/>
                <w:szCs w:val="16"/>
              </w:rPr>
              <w:t>to</w:t>
            </w:r>
            <w:proofErr w:type="spellEnd"/>
            <w:r w:rsidRPr="001843D3">
              <w:rPr>
                <w:rFonts w:ascii="Verdana" w:hAnsi="Verdana"/>
                <w:sz w:val="16"/>
                <w:szCs w:val="16"/>
              </w:rPr>
              <w:t xml:space="preserve"> </w:t>
            </w:r>
            <w:proofErr w:type="spellStart"/>
            <w:r w:rsidRPr="001843D3">
              <w:rPr>
                <w:rFonts w:ascii="Verdana" w:hAnsi="Verdana"/>
                <w:sz w:val="16"/>
                <w:szCs w:val="16"/>
              </w:rPr>
              <w:t>Emergencies</w:t>
            </w:r>
            <w:proofErr w:type="spellEnd"/>
            <w:r w:rsidRPr="001843D3">
              <w:rPr>
                <w:rFonts w:ascii="Verdana" w:hAnsi="Verdana"/>
                <w:sz w:val="16"/>
                <w:szCs w:val="16"/>
              </w:rPr>
              <w:t>.</w:t>
            </w:r>
          </w:p>
        </w:tc>
      </w:tr>
      <w:tr w:rsidR="00A93FAC" w:rsidRPr="001843D3" w14:paraId="5848EF3C" w14:textId="0DDD48DE" w:rsidTr="00796CA8">
        <w:tc>
          <w:tcPr>
            <w:tcW w:w="4717" w:type="dxa"/>
          </w:tcPr>
          <w:p w14:paraId="46196BCA"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20. </w:t>
            </w:r>
            <w:r w:rsidRPr="001843D3">
              <w:rPr>
                <w:rFonts w:ascii="Verdana" w:hAnsi="Verdana"/>
                <w:sz w:val="16"/>
                <w:szCs w:val="16"/>
              </w:rPr>
              <w:t>Los Regulados deberán adoptar una política de reducción de Riegos e impactos, considerando las medidas que tengan el mayor efecto en la reducción de Riesgo al menor esfuerzo. Las evaluaciones sucesivas de las medidas de reducción de Riesgos e impactos deberán ser emprendidas hasta que se alcance un punto en el que todos los criterios de selección hayan sido satisfechos y ya no sea razonable implementar medidas adicionales de reducción de Riesgo.</w:t>
            </w:r>
          </w:p>
        </w:tc>
        <w:tc>
          <w:tcPr>
            <w:tcW w:w="4633" w:type="dxa"/>
          </w:tcPr>
          <w:p w14:paraId="7D411C4D" w14:textId="68953784"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20. </w:t>
            </w:r>
            <w:r w:rsidRPr="001843D3">
              <w:rPr>
                <w:rFonts w:ascii="Verdana" w:hAnsi="Verdana"/>
                <w:sz w:val="16"/>
                <w:szCs w:val="16"/>
                <w:lang w:val="en-US"/>
              </w:rPr>
              <w:t xml:space="preserve">The </w:t>
            </w:r>
            <w:r w:rsidRPr="001843D3">
              <w:rPr>
                <w:rFonts w:ascii="Verdana" w:hAnsi="Verdana"/>
                <w:sz w:val="16"/>
                <w:szCs w:val="16"/>
                <w:lang w:val="en-US"/>
              </w:rPr>
              <w:t>r</w:t>
            </w:r>
            <w:r w:rsidRPr="001843D3">
              <w:rPr>
                <w:rFonts w:ascii="Verdana" w:hAnsi="Verdana"/>
                <w:sz w:val="16"/>
                <w:szCs w:val="16"/>
                <w:lang w:val="en-US"/>
              </w:rPr>
              <w:t xml:space="preserve">egulated </w:t>
            </w:r>
            <w:r w:rsidRPr="001843D3">
              <w:rPr>
                <w:rFonts w:ascii="Verdana" w:hAnsi="Verdana"/>
                <w:sz w:val="16"/>
                <w:szCs w:val="16"/>
                <w:lang w:val="en-US"/>
              </w:rPr>
              <w:t>p</w:t>
            </w:r>
            <w:r w:rsidRPr="001843D3">
              <w:rPr>
                <w:rFonts w:ascii="Verdana" w:hAnsi="Verdana"/>
                <w:sz w:val="16"/>
                <w:szCs w:val="16"/>
                <w:lang w:val="en-US"/>
              </w:rPr>
              <w:t xml:space="preserve">arties must adopt a risk and impact reduction policy, considering the measures that have the greatest effect on risk reduction with the least effort. Successive evaluations of </w:t>
            </w:r>
            <w:r w:rsidRPr="001843D3">
              <w:rPr>
                <w:rFonts w:ascii="Verdana" w:hAnsi="Verdana"/>
                <w:sz w:val="16"/>
                <w:szCs w:val="16"/>
                <w:lang w:val="en-US"/>
              </w:rPr>
              <w:t>r</w:t>
            </w:r>
            <w:r w:rsidRPr="001843D3">
              <w:rPr>
                <w:rFonts w:ascii="Verdana" w:hAnsi="Verdana"/>
                <w:sz w:val="16"/>
                <w:szCs w:val="16"/>
                <w:lang w:val="en-US"/>
              </w:rPr>
              <w:t xml:space="preserve">isk reduction measures and impacts should be undertaken until a point is reached at which all selection criteria have been satisfied and it is no longer reasonable to implement additional </w:t>
            </w:r>
            <w:r w:rsidRPr="001843D3">
              <w:rPr>
                <w:rFonts w:ascii="Verdana" w:hAnsi="Verdana"/>
                <w:sz w:val="16"/>
                <w:szCs w:val="16"/>
                <w:lang w:val="en-US"/>
              </w:rPr>
              <w:t>r</w:t>
            </w:r>
            <w:r w:rsidRPr="001843D3">
              <w:rPr>
                <w:rFonts w:ascii="Verdana" w:hAnsi="Verdana"/>
                <w:sz w:val="16"/>
                <w:szCs w:val="16"/>
                <w:lang w:val="en-US"/>
              </w:rPr>
              <w:t>isk reduction measures.</w:t>
            </w:r>
          </w:p>
        </w:tc>
      </w:tr>
      <w:tr w:rsidR="00A93FAC" w:rsidRPr="001843D3" w14:paraId="2D58827F" w14:textId="45E7A3E4" w:rsidTr="00796CA8">
        <w:tc>
          <w:tcPr>
            <w:tcW w:w="4717" w:type="dxa"/>
          </w:tcPr>
          <w:p w14:paraId="010EBC40"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sz w:val="16"/>
                <w:szCs w:val="16"/>
              </w:rPr>
              <w:t>La evaluación de las medidas de reducción de Riesgos e impactos siempre deberá estar basada en principios de ingeniería. Al efecto, los siguientes aspectos deberán ser observados:</w:t>
            </w:r>
          </w:p>
        </w:tc>
        <w:tc>
          <w:tcPr>
            <w:tcW w:w="4633" w:type="dxa"/>
          </w:tcPr>
          <w:p w14:paraId="62874DA6" w14:textId="73380712" w:rsidR="00A93FAC" w:rsidRPr="001843D3" w:rsidRDefault="00A93FAC" w:rsidP="00A93FAC">
            <w:pPr>
              <w:pStyle w:val="Texto"/>
              <w:spacing w:line="219" w:lineRule="exact"/>
              <w:ind w:firstLine="0"/>
              <w:rPr>
                <w:rFonts w:ascii="Verdana" w:hAnsi="Verdana"/>
                <w:sz w:val="16"/>
                <w:szCs w:val="16"/>
                <w:lang w:val="en-US"/>
              </w:rPr>
            </w:pPr>
            <w:r w:rsidRPr="001843D3">
              <w:rPr>
                <w:rFonts w:ascii="Verdana" w:hAnsi="Verdana"/>
                <w:sz w:val="16"/>
                <w:szCs w:val="16"/>
                <w:lang w:val="en-US"/>
              </w:rPr>
              <w:t>The evaluation of risk and impact reduction measures must always be based on engineering principles. To this end, the following aspects must be observed:</w:t>
            </w:r>
          </w:p>
        </w:tc>
      </w:tr>
      <w:tr w:rsidR="00A93FAC" w:rsidRPr="001843D3" w14:paraId="202C93F0" w14:textId="7BBAC1C0" w:rsidTr="00796CA8">
        <w:tc>
          <w:tcPr>
            <w:tcW w:w="4717" w:type="dxa"/>
          </w:tcPr>
          <w:p w14:paraId="3793122A"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Condiciones y circunstancias locales,</w:t>
            </w:r>
          </w:p>
        </w:tc>
        <w:tc>
          <w:tcPr>
            <w:tcW w:w="4633" w:type="dxa"/>
          </w:tcPr>
          <w:p w14:paraId="46A7EAE5" w14:textId="4774222B"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Local conditions and circumstances,</w:t>
            </w:r>
          </w:p>
        </w:tc>
      </w:tr>
      <w:tr w:rsidR="00A93FAC" w:rsidRPr="001843D3" w14:paraId="1022FB13" w14:textId="32EB2EAE" w:rsidTr="00796CA8">
        <w:tc>
          <w:tcPr>
            <w:tcW w:w="4717" w:type="dxa"/>
          </w:tcPr>
          <w:p w14:paraId="693422AB"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Estado del conocimiento científico y técnico relacionado con una situación particular, y</w:t>
            </w:r>
          </w:p>
        </w:tc>
        <w:tc>
          <w:tcPr>
            <w:tcW w:w="4633" w:type="dxa"/>
          </w:tcPr>
          <w:p w14:paraId="036A9ABD" w14:textId="4D4FA35D"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State of scientific and technical knowledge related to a particular situation, and</w:t>
            </w:r>
          </w:p>
        </w:tc>
      </w:tr>
      <w:tr w:rsidR="00A93FAC" w:rsidRPr="001843D3" w14:paraId="05C781F4" w14:textId="2BBEE9C0" w:rsidTr="00796CA8">
        <w:tc>
          <w:tcPr>
            <w:tcW w:w="4717" w:type="dxa"/>
          </w:tcPr>
          <w:p w14:paraId="2906D288"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Estimado de costos y beneficios.</w:t>
            </w:r>
          </w:p>
        </w:tc>
        <w:tc>
          <w:tcPr>
            <w:tcW w:w="4633" w:type="dxa"/>
          </w:tcPr>
          <w:p w14:paraId="561A4137" w14:textId="033AF52A"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Estimate of costs and benefits.</w:t>
            </w:r>
          </w:p>
        </w:tc>
      </w:tr>
      <w:tr w:rsidR="00A93FAC" w:rsidRPr="001843D3" w14:paraId="5DC27B26" w14:textId="4844CC59" w:rsidTr="00796CA8">
        <w:tc>
          <w:tcPr>
            <w:tcW w:w="4717" w:type="dxa"/>
          </w:tcPr>
          <w:p w14:paraId="51D11940"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21. </w:t>
            </w:r>
            <w:r w:rsidRPr="001843D3">
              <w:rPr>
                <w:rFonts w:ascii="Verdana" w:hAnsi="Verdana"/>
                <w:sz w:val="16"/>
                <w:szCs w:val="16"/>
              </w:rPr>
              <w:t xml:space="preserve">Para las actividades de Reconocimiento y Exploración Superficial, los Regulados deberán mantener la Integridad Mecánica de las Instalaciones empleadas </w:t>
            </w:r>
            <w:proofErr w:type="gramStart"/>
            <w:r w:rsidRPr="001843D3">
              <w:rPr>
                <w:rFonts w:ascii="Verdana" w:hAnsi="Verdana"/>
                <w:sz w:val="16"/>
                <w:szCs w:val="16"/>
              </w:rPr>
              <w:t>de acuerdo a</w:t>
            </w:r>
            <w:proofErr w:type="gramEnd"/>
            <w:r w:rsidRPr="001843D3">
              <w:rPr>
                <w:rFonts w:ascii="Verdana" w:hAnsi="Verdana"/>
                <w:sz w:val="16"/>
                <w:szCs w:val="16"/>
              </w:rPr>
              <w:t xml:space="preserve"> los mecanismos establecidos en el Sistema de Administración autorizado por la Agencia.</w:t>
            </w:r>
          </w:p>
        </w:tc>
        <w:tc>
          <w:tcPr>
            <w:tcW w:w="4633" w:type="dxa"/>
          </w:tcPr>
          <w:p w14:paraId="1260455B" w14:textId="2DC3BAA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21. </w:t>
            </w:r>
            <w:r w:rsidRPr="001843D3">
              <w:rPr>
                <w:rFonts w:ascii="Verdana" w:hAnsi="Verdana"/>
                <w:sz w:val="16"/>
                <w:szCs w:val="16"/>
                <w:lang w:val="en-US"/>
              </w:rPr>
              <w:t>for surface reconnaissance and exploration activities, regulated parties must maintain the mechanical integrity of the installations</w:t>
            </w:r>
            <w:r w:rsidRPr="001843D3">
              <w:rPr>
                <w:rFonts w:ascii="Verdana" w:hAnsi="Verdana"/>
                <w:sz w:val="16"/>
                <w:szCs w:val="16"/>
                <w:lang w:val="en-US"/>
              </w:rPr>
              <w:t xml:space="preserve"> used in accordance with the mechanisms established in the Administration System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2A8F6BE6" w14:textId="1251716E" w:rsidTr="00796CA8">
        <w:tc>
          <w:tcPr>
            <w:tcW w:w="4717" w:type="dxa"/>
          </w:tcPr>
          <w:p w14:paraId="08FB44EA"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lastRenderedPageBreak/>
              <w:t xml:space="preserve">Artículo 22. </w:t>
            </w:r>
            <w:r w:rsidRPr="001843D3">
              <w:rPr>
                <w:rFonts w:ascii="Verdana" w:hAnsi="Verdana"/>
                <w:sz w:val="16"/>
                <w:szCs w:val="16"/>
              </w:rPr>
              <w:t>Los Regulados deberán emplear Instalaciones diseñadas para soportar las condiciones operativas, climatológicas y oceanográficas específicas de la zona, considerando al menos los elementos siguientes:</w:t>
            </w:r>
          </w:p>
        </w:tc>
        <w:tc>
          <w:tcPr>
            <w:tcW w:w="4633" w:type="dxa"/>
          </w:tcPr>
          <w:p w14:paraId="5979335E" w14:textId="5578D19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22. </w:t>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must use installations designed </w:t>
            </w:r>
            <w:r w:rsidRPr="001843D3">
              <w:rPr>
                <w:rFonts w:ascii="Verdana" w:hAnsi="Verdana"/>
                <w:sz w:val="16"/>
                <w:szCs w:val="16"/>
                <w:lang w:val="en-US"/>
              </w:rPr>
              <w:t xml:space="preserve">to withstand the specific operational, </w:t>
            </w:r>
            <w:proofErr w:type="gramStart"/>
            <w:r w:rsidRPr="001843D3">
              <w:rPr>
                <w:rFonts w:ascii="Verdana" w:hAnsi="Verdana"/>
                <w:sz w:val="16"/>
                <w:szCs w:val="16"/>
                <w:lang w:val="en-US"/>
              </w:rPr>
              <w:t>climatological</w:t>
            </w:r>
            <w:proofErr w:type="gramEnd"/>
            <w:r w:rsidRPr="001843D3">
              <w:rPr>
                <w:rFonts w:ascii="Verdana" w:hAnsi="Verdana"/>
                <w:sz w:val="16"/>
                <w:szCs w:val="16"/>
                <w:lang w:val="en-US"/>
              </w:rPr>
              <w:t xml:space="preserve"> and oceanographic conditions of the area, considering at least the following elements:</w:t>
            </w:r>
          </w:p>
        </w:tc>
      </w:tr>
      <w:tr w:rsidR="00A93FAC" w:rsidRPr="001843D3" w14:paraId="1EBC349B" w14:textId="19B49603" w:rsidTr="00796CA8">
        <w:tc>
          <w:tcPr>
            <w:tcW w:w="4717" w:type="dxa"/>
          </w:tcPr>
          <w:p w14:paraId="5B2B1472" w14:textId="77777777" w:rsidR="00A93FAC" w:rsidRPr="001843D3" w:rsidRDefault="00A93FAC" w:rsidP="00A93FAC">
            <w:pPr>
              <w:pStyle w:val="Texto"/>
              <w:spacing w:line="219" w:lineRule="exact"/>
              <w:ind w:firstLine="0"/>
              <w:rPr>
                <w:rFonts w:ascii="Verdana" w:hAnsi="Verdana"/>
                <w:b/>
                <w:sz w:val="16"/>
                <w:szCs w:val="16"/>
                <w:lang w:val="es-ES"/>
              </w:rPr>
            </w:pPr>
            <w:r w:rsidRPr="001843D3">
              <w:rPr>
                <w:rFonts w:ascii="Verdana" w:hAnsi="Verdana"/>
                <w:b/>
                <w:color w:val="000000"/>
                <w:sz w:val="16"/>
                <w:szCs w:val="16"/>
                <w:lang w:val="es-ES"/>
              </w:rPr>
              <w:t>I.</w:t>
            </w:r>
            <w:r w:rsidRPr="001843D3">
              <w:rPr>
                <w:rFonts w:ascii="Verdana" w:hAnsi="Verdana"/>
                <w:b/>
                <w:color w:val="000000"/>
                <w:sz w:val="16"/>
                <w:szCs w:val="16"/>
                <w:lang w:val="es-ES"/>
              </w:rPr>
              <w:tab/>
            </w:r>
            <w:r w:rsidRPr="001843D3">
              <w:rPr>
                <w:rFonts w:ascii="Verdana" w:hAnsi="Verdana"/>
                <w:sz w:val="16"/>
                <w:szCs w:val="16"/>
                <w:lang w:val="es-ES"/>
              </w:rPr>
              <w:t xml:space="preserve">Operación de los equipos </w:t>
            </w:r>
            <w:proofErr w:type="gramStart"/>
            <w:r w:rsidRPr="001843D3">
              <w:rPr>
                <w:rFonts w:ascii="Verdana" w:hAnsi="Verdana"/>
                <w:sz w:val="16"/>
                <w:szCs w:val="16"/>
                <w:lang w:val="es-ES"/>
              </w:rPr>
              <w:t>de acuerdo a</w:t>
            </w:r>
            <w:proofErr w:type="gramEnd"/>
            <w:r w:rsidRPr="001843D3">
              <w:rPr>
                <w:rFonts w:ascii="Verdana" w:hAnsi="Verdana"/>
                <w:sz w:val="16"/>
                <w:szCs w:val="16"/>
                <w:lang w:val="es-ES"/>
              </w:rPr>
              <w:t xml:space="preserve"> lo descrito en las fichas técnicas, y</w:t>
            </w:r>
          </w:p>
        </w:tc>
        <w:tc>
          <w:tcPr>
            <w:tcW w:w="4633" w:type="dxa"/>
          </w:tcPr>
          <w:p w14:paraId="3FEBA40B" w14:textId="0A1566B3" w:rsidR="00A93FAC" w:rsidRPr="001843D3" w:rsidRDefault="00A93FAC" w:rsidP="00A93FAC">
            <w:pPr>
              <w:pStyle w:val="Texto"/>
              <w:spacing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 </w:t>
            </w:r>
            <w:r w:rsidRPr="001843D3">
              <w:rPr>
                <w:rFonts w:ascii="Verdana" w:hAnsi="Verdana"/>
                <w:b/>
                <w:color w:val="000000"/>
                <w:sz w:val="16"/>
                <w:szCs w:val="16"/>
                <w:lang w:val="en-US"/>
              </w:rPr>
              <w:tab/>
            </w:r>
            <w:r w:rsidRPr="001843D3">
              <w:rPr>
                <w:rFonts w:ascii="Verdana" w:hAnsi="Verdana"/>
                <w:sz w:val="16"/>
                <w:szCs w:val="16"/>
                <w:lang w:val="en-US"/>
              </w:rPr>
              <w:t>Operation of the equipment according to what is described in the technical sheets, and</w:t>
            </w:r>
          </w:p>
        </w:tc>
      </w:tr>
      <w:tr w:rsidR="00A93FAC" w:rsidRPr="001843D3" w14:paraId="2CE239F1" w14:textId="4E010141" w:rsidTr="00796CA8">
        <w:tc>
          <w:tcPr>
            <w:tcW w:w="4717" w:type="dxa"/>
          </w:tcPr>
          <w:p w14:paraId="353AD3F5" w14:textId="77777777" w:rsidR="00A93FAC" w:rsidRPr="001843D3" w:rsidRDefault="00A93FAC" w:rsidP="00A93FAC">
            <w:pPr>
              <w:pStyle w:val="Texto"/>
              <w:spacing w:line="219" w:lineRule="exact"/>
              <w:ind w:firstLine="0"/>
              <w:rPr>
                <w:rFonts w:ascii="Verdana" w:hAnsi="Verdana"/>
                <w:b/>
                <w:sz w:val="16"/>
                <w:szCs w:val="16"/>
                <w:lang w:val="es-ES"/>
              </w:rPr>
            </w:pPr>
            <w:r w:rsidRPr="001843D3">
              <w:rPr>
                <w:rFonts w:ascii="Verdana" w:hAnsi="Verdana"/>
                <w:b/>
                <w:color w:val="000000"/>
                <w:sz w:val="16"/>
                <w:szCs w:val="16"/>
                <w:lang w:val="es-ES"/>
              </w:rPr>
              <w:t>II.</w:t>
            </w:r>
            <w:r w:rsidRPr="001843D3">
              <w:rPr>
                <w:rFonts w:ascii="Verdana" w:hAnsi="Verdana"/>
                <w:b/>
                <w:color w:val="000000"/>
                <w:sz w:val="16"/>
                <w:szCs w:val="16"/>
                <w:lang w:val="es-ES"/>
              </w:rPr>
              <w:tab/>
            </w:r>
            <w:r w:rsidRPr="001843D3">
              <w:rPr>
                <w:rFonts w:ascii="Verdana" w:hAnsi="Verdana"/>
                <w:sz w:val="16"/>
                <w:szCs w:val="16"/>
                <w:lang w:val="es-ES"/>
              </w:rPr>
              <w:t>Programa de mantenimiento preventivo de las Instalaciones.</w:t>
            </w:r>
          </w:p>
        </w:tc>
        <w:tc>
          <w:tcPr>
            <w:tcW w:w="4633" w:type="dxa"/>
          </w:tcPr>
          <w:p w14:paraId="1799EA7D" w14:textId="1747CEA7" w:rsidR="00A93FAC" w:rsidRPr="001843D3" w:rsidRDefault="00A93FAC" w:rsidP="00A93FAC">
            <w:pPr>
              <w:pStyle w:val="Texto"/>
              <w:spacing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 </w:t>
            </w:r>
            <w:r w:rsidRPr="001843D3">
              <w:rPr>
                <w:rFonts w:ascii="Verdana" w:hAnsi="Verdana"/>
                <w:b/>
                <w:color w:val="000000"/>
                <w:sz w:val="16"/>
                <w:szCs w:val="16"/>
                <w:lang w:val="en-US"/>
              </w:rPr>
              <w:tab/>
            </w:r>
            <w:r w:rsidRPr="001843D3">
              <w:rPr>
                <w:rFonts w:ascii="Verdana" w:hAnsi="Verdana"/>
                <w:sz w:val="16"/>
                <w:szCs w:val="16"/>
                <w:lang w:val="en-US"/>
              </w:rPr>
              <w:t>Installations</w:t>
            </w:r>
            <w:r w:rsidRPr="001843D3">
              <w:rPr>
                <w:rFonts w:ascii="Verdana" w:hAnsi="Verdana"/>
                <w:sz w:val="16"/>
                <w:szCs w:val="16"/>
                <w:lang w:val="en-US"/>
              </w:rPr>
              <w:t xml:space="preserve"> preventive maintenance program.</w:t>
            </w:r>
          </w:p>
        </w:tc>
      </w:tr>
      <w:tr w:rsidR="00A93FAC" w:rsidRPr="001843D3" w14:paraId="08887269" w14:textId="06C58904" w:rsidTr="00796CA8">
        <w:tc>
          <w:tcPr>
            <w:tcW w:w="4717" w:type="dxa"/>
          </w:tcPr>
          <w:p w14:paraId="7DD5A784"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23. </w:t>
            </w:r>
            <w:r w:rsidRPr="001843D3">
              <w:rPr>
                <w:rFonts w:ascii="Verdana" w:hAnsi="Verdana"/>
                <w:sz w:val="16"/>
                <w:szCs w:val="16"/>
              </w:rPr>
              <w:t>Los Regulados deberán actualizar su calendario de trabajos para evitar condiciones climatológicas severas, tales como huracanes y tormentas tropicales.</w:t>
            </w:r>
          </w:p>
        </w:tc>
        <w:tc>
          <w:tcPr>
            <w:tcW w:w="4633" w:type="dxa"/>
          </w:tcPr>
          <w:p w14:paraId="63261C7E" w14:textId="6BBBBCE8"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23. </w:t>
            </w:r>
            <w:r w:rsidRPr="001843D3">
              <w:rPr>
                <w:rFonts w:ascii="Verdana" w:hAnsi="Verdana"/>
                <w:sz w:val="16"/>
                <w:szCs w:val="16"/>
                <w:lang w:val="en-US"/>
              </w:rPr>
              <w:t xml:space="preserve">Those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parties</w:t>
            </w:r>
            <w:r w:rsidRPr="001843D3">
              <w:rPr>
                <w:rFonts w:ascii="Verdana" w:hAnsi="Verdana"/>
                <w:sz w:val="16"/>
                <w:szCs w:val="16"/>
                <w:lang w:val="en-US"/>
              </w:rPr>
              <w:t xml:space="preserve"> must update their work schedule to avoid severe weather conditions, such as hurricanes and tropical storms.</w:t>
            </w:r>
          </w:p>
        </w:tc>
      </w:tr>
      <w:tr w:rsidR="00A93FAC" w:rsidRPr="001843D3" w14:paraId="2A163C3F" w14:textId="481FF6E6" w:rsidTr="00796CA8">
        <w:tc>
          <w:tcPr>
            <w:tcW w:w="4717" w:type="dxa"/>
          </w:tcPr>
          <w:p w14:paraId="7599D891"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sz w:val="16"/>
                <w:szCs w:val="16"/>
                <w:lang w:val="es-ES"/>
              </w:rPr>
              <w:t>Para este efecto, deberán contar con un mecanismo para el seguimiento y monitoreo de las condiciones climatológicas y oceanográficas, en su caso, del área de estudio.</w:t>
            </w:r>
          </w:p>
        </w:tc>
        <w:tc>
          <w:tcPr>
            <w:tcW w:w="4633" w:type="dxa"/>
          </w:tcPr>
          <w:p w14:paraId="0D4FA954" w14:textId="62B4B1CF" w:rsidR="00A93FAC" w:rsidRPr="001843D3" w:rsidRDefault="00A93FAC" w:rsidP="00A93FAC">
            <w:pPr>
              <w:pStyle w:val="Texto"/>
              <w:spacing w:line="219" w:lineRule="exact"/>
              <w:ind w:firstLine="0"/>
              <w:rPr>
                <w:rFonts w:ascii="Verdana" w:hAnsi="Verdana"/>
                <w:sz w:val="16"/>
                <w:szCs w:val="16"/>
                <w:lang w:val="en-US"/>
              </w:rPr>
            </w:pPr>
            <w:r w:rsidRPr="001843D3">
              <w:rPr>
                <w:rFonts w:ascii="Verdana" w:hAnsi="Verdana"/>
                <w:sz w:val="16"/>
                <w:szCs w:val="16"/>
                <w:lang w:val="en-US"/>
              </w:rPr>
              <w:t>For this purpose, they must have a mechanism for tracking and monitoring the climatological and oceanographic conditions, if applicable, of the study area.</w:t>
            </w:r>
          </w:p>
        </w:tc>
      </w:tr>
      <w:tr w:rsidR="00A93FAC" w:rsidRPr="001843D3" w14:paraId="781350DD" w14:textId="441FB1D7" w:rsidTr="00796CA8">
        <w:tc>
          <w:tcPr>
            <w:tcW w:w="4717" w:type="dxa"/>
          </w:tcPr>
          <w:p w14:paraId="3212033F"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24. </w:t>
            </w:r>
            <w:r w:rsidRPr="001843D3">
              <w:rPr>
                <w:rFonts w:ascii="Verdana" w:hAnsi="Verdana"/>
                <w:sz w:val="16"/>
                <w:szCs w:val="16"/>
              </w:rPr>
              <w:t>Para la reducción de Riesgos e impactos relacionados con la Perforación y Terminación de Pozos, los Regulados deberán tomar en consideración lo siguiente:</w:t>
            </w:r>
          </w:p>
        </w:tc>
        <w:tc>
          <w:tcPr>
            <w:tcW w:w="4633" w:type="dxa"/>
          </w:tcPr>
          <w:p w14:paraId="0EF65309" w14:textId="04728BF9"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24. </w:t>
            </w:r>
            <w:r w:rsidRPr="001843D3">
              <w:rPr>
                <w:rFonts w:ascii="Verdana" w:hAnsi="Verdana"/>
                <w:sz w:val="16"/>
                <w:szCs w:val="16"/>
                <w:lang w:val="en-US"/>
              </w:rPr>
              <w:t xml:space="preserve">To reduce </w:t>
            </w:r>
            <w:r w:rsidRPr="001843D3">
              <w:rPr>
                <w:rFonts w:ascii="Verdana" w:hAnsi="Verdana"/>
                <w:sz w:val="16"/>
                <w:szCs w:val="16"/>
                <w:lang w:val="en-US"/>
              </w:rPr>
              <w:t>r</w:t>
            </w:r>
            <w:r w:rsidRPr="001843D3">
              <w:rPr>
                <w:rFonts w:ascii="Verdana" w:hAnsi="Verdana"/>
                <w:sz w:val="16"/>
                <w:szCs w:val="16"/>
                <w:lang w:val="en-US"/>
              </w:rPr>
              <w:t xml:space="preserve">isks and impacts related to the </w:t>
            </w:r>
            <w:r w:rsidRPr="001843D3">
              <w:rPr>
                <w:rFonts w:ascii="Verdana" w:hAnsi="Verdana"/>
                <w:sz w:val="16"/>
                <w:szCs w:val="16"/>
                <w:lang w:val="en-US"/>
              </w:rPr>
              <w:t>d</w:t>
            </w:r>
            <w:r w:rsidRPr="001843D3">
              <w:rPr>
                <w:rFonts w:ascii="Verdana" w:hAnsi="Verdana"/>
                <w:sz w:val="16"/>
                <w:szCs w:val="16"/>
                <w:lang w:val="en-US"/>
              </w:rPr>
              <w:t xml:space="preserve">rilling and </w:t>
            </w:r>
            <w:r w:rsidRPr="001843D3">
              <w:rPr>
                <w:rFonts w:ascii="Verdana" w:hAnsi="Verdana"/>
                <w:sz w:val="16"/>
                <w:szCs w:val="16"/>
                <w:lang w:val="en-US"/>
              </w:rPr>
              <w:t>termination</w:t>
            </w:r>
            <w:r w:rsidRPr="001843D3">
              <w:rPr>
                <w:rFonts w:ascii="Verdana" w:hAnsi="Verdana"/>
                <w:sz w:val="16"/>
                <w:szCs w:val="16"/>
                <w:lang w:val="en-US"/>
              </w:rPr>
              <w:t xml:space="preserve"> of </w:t>
            </w:r>
            <w:r w:rsidRPr="001843D3">
              <w:rPr>
                <w:rFonts w:ascii="Verdana" w:hAnsi="Verdana"/>
                <w:sz w:val="16"/>
                <w:szCs w:val="16"/>
                <w:lang w:val="en-US"/>
              </w:rPr>
              <w:t>w</w:t>
            </w:r>
            <w:r w:rsidRPr="001843D3">
              <w:rPr>
                <w:rFonts w:ascii="Verdana" w:hAnsi="Verdana"/>
                <w:sz w:val="16"/>
                <w:szCs w:val="16"/>
                <w:lang w:val="en-US"/>
              </w:rPr>
              <w:t xml:space="preserve">ells, the </w:t>
            </w:r>
            <w:r w:rsidRPr="001843D3">
              <w:rPr>
                <w:rFonts w:ascii="Verdana" w:hAnsi="Verdana"/>
                <w:sz w:val="16"/>
                <w:szCs w:val="16"/>
                <w:lang w:val="en-US"/>
              </w:rPr>
              <w:t xml:space="preserve">regulated parties </w:t>
            </w:r>
            <w:r w:rsidRPr="001843D3">
              <w:rPr>
                <w:rFonts w:ascii="Verdana" w:hAnsi="Verdana"/>
                <w:sz w:val="16"/>
                <w:szCs w:val="16"/>
                <w:lang w:val="en-US"/>
              </w:rPr>
              <w:t>must take into consideration the following:</w:t>
            </w:r>
          </w:p>
        </w:tc>
      </w:tr>
      <w:tr w:rsidR="00A93FAC" w:rsidRPr="001843D3" w14:paraId="0C158898" w14:textId="1ADC3027" w:rsidTr="00796CA8">
        <w:tc>
          <w:tcPr>
            <w:tcW w:w="4717" w:type="dxa"/>
          </w:tcPr>
          <w:p w14:paraId="18122B58"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color w:val="000000"/>
                <w:sz w:val="16"/>
                <w:szCs w:val="16"/>
              </w:rPr>
              <w:t>I.</w:t>
            </w:r>
            <w:r w:rsidRPr="001843D3">
              <w:rPr>
                <w:rFonts w:ascii="Verdana" w:hAnsi="Verdana"/>
                <w:b/>
                <w:color w:val="000000"/>
                <w:sz w:val="16"/>
                <w:szCs w:val="16"/>
              </w:rPr>
              <w:tab/>
            </w:r>
            <w:r w:rsidRPr="001843D3">
              <w:rPr>
                <w:rFonts w:ascii="Verdana" w:hAnsi="Verdana"/>
                <w:sz w:val="16"/>
                <w:szCs w:val="16"/>
              </w:rPr>
              <w:t>Programa de Perforación y/o revestimiento optimizado;</w:t>
            </w:r>
          </w:p>
        </w:tc>
        <w:tc>
          <w:tcPr>
            <w:tcW w:w="4633" w:type="dxa"/>
          </w:tcPr>
          <w:p w14:paraId="0C2FFE45" w14:textId="769AFFA6" w:rsidR="00A93FAC" w:rsidRPr="001843D3" w:rsidRDefault="00A93FAC" w:rsidP="00A93FAC">
            <w:pPr>
              <w:pStyle w:val="Texto"/>
              <w:spacing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 </w:t>
            </w:r>
            <w:r w:rsidRPr="001843D3">
              <w:rPr>
                <w:rFonts w:ascii="Verdana" w:hAnsi="Verdana"/>
                <w:b/>
                <w:color w:val="000000"/>
                <w:sz w:val="16"/>
                <w:szCs w:val="16"/>
                <w:lang w:val="en-US"/>
              </w:rPr>
              <w:tab/>
            </w:r>
            <w:r w:rsidRPr="001843D3">
              <w:rPr>
                <w:rFonts w:ascii="Verdana" w:hAnsi="Verdana"/>
                <w:sz w:val="16"/>
                <w:szCs w:val="16"/>
                <w:lang w:val="en-US"/>
              </w:rPr>
              <w:t>Optimized Drilling and/or Casing Program;</w:t>
            </w:r>
          </w:p>
        </w:tc>
      </w:tr>
      <w:tr w:rsidR="00A93FAC" w:rsidRPr="001843D3" w14:paraId="13A20D6B" w14:textId="283A5617" w:rsidTr="00796CA8">
        <w:tc>
          <w:tcPr>
            <w:tcW w:w="4717" w:type="dxa"/>
          </w:tcPr>
          <w:p w14:paraId="3125D67B"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color w:val="000000"/>
                <w:sz w:val="16"/>
                <w:szCs w:val="16"/>
              </w:rPr>
              <w:t>II.</w:t>
            </w:r>
            <w:r w:rsidRPr="001843D3">
              <w:rPr>
                <w:rFonts w:ascii="Verdana" w:hAnsi="Verdana"/>
                <w:b/>
                <w:color w:val="000000"/>
                <w:sz w:val="16"/>
                <w:szCs w:val="16"/>
              </w:rPr>
              <w:tab/>
            </w:r>
            <w:r w:rsidRPr="001843D3">
              <w:rPr>
                <w:rFonts w:ascii="Verdana" w:hAnsi="Verdana"/>
                <w:sz w:val="16"/>
                <w:szCs w:val="16"/>
              </w:rPr>
              <w:t>Sistemas optimizados de Perforación;</w:t>
            </w:r>
          </w:p>
        </w:tc>
        <w:tc>
          <w:tcPr>
            <w:tcW w:w="4633" w:type="dxa"/>
          </w:tcPr>
          <w:p w14:paraId="61056C99" w14:textId="334E8621" w:rsidR="00A93FAC" w:rsidRPr="001843D3" w:rsidRDefault="00A93FAC" w:rsidP="00A93FAC">
            <w:pPr>
              <w:pStyle w:val="Texto"/>
              <w:spacing w:line="219" w:lineRule="exact"/>
              <w:ind w:firstLine="0"/>
              <w:rPr>
                <w:rFonts w:ascii="Verdana" w:hAnsi="Verdana"/>
                <w:b/>
                <w:color w:val="000000"/>
                <w:sz w:val="16"/>
                <w:szCs w:val="16"/>
              </w:rPr>
            </w:pPr>
            <w:r w:rsidRPr="001843D3">
              <w:rPr>
                <w:rFonts w:ascii="Verdana" w:hAnsi="Verdana"/>
                <w:b/>
                <w:color w:val="000000"/>
                <w:sz w:val="16"/>
                <w:szCs w:val="16"/>
              </w:rPr>
              <w:t xml:space="preserve">II. </w:t>
            </w:r>
            <w:r w:rsidRPr="001843D3">
              <w:rPr>
                <w:rFonts w:ascii="Verdana" w:hAnsi="Verdana"/>
                <w:b/>
                <w:color w:val="000000"/>
                <w:sz w:val="16"/>
                <w:szCs w:val="16"/>
              </w:rPr>
              <w:tab/>
            </w:r>
            <w:proofErr w:type="spellStart"/>
            <w:r w:rsidRPr="001843D3">
              <w:rPr>
                <w:rFonts w:ascii="Verdana" w:hAnsi="Verdana"/>
                <w:sz w:val="16"/>
                <w:szCs w:val="16"/>
              </w:rPr>
              <w:t>Optimized</w:t>
            </w:r>
            <w:proofErr w:type="spellEnd"/>
            <w:r w:rsidRPr="001843D3">
              <w:rPr>
                <w:rFonts w:ascii="Verdana" w:hAnsi="Verdana"/>
                <w:sz w:val="16"/>
                <w:szCs w:val="16"/>
              </w:rPr>
              <w:t xml:space="preserve"> </w:t>
            </w:r>
            <w:proofErr w:type="spellStart"/>
            <w:r w:rsidRPr="001843D3">
              <w:rPr>
                <w:rFonts w:ascii="Verdana" w:hAnsi="Verdana"/>
                <w:sz w:val="16"/>
                <w:szCs w:val="16"/>
              </w:rPr>
              <w:t>Drilling</w:t>
            </w:r>
            <w:proofErr w:type="spellEnd"/>
            <w:r w:rsidRPr="001843D3">
              <w:rPr>
                <w:rFonts w:ascii="Verdana" w:hAnsi="Verdana"/>
                <w:sz w:val="16"/>
                <w:szCs w:val="16"/>
              </w:rPr>
              <w:t xml:space="preserve"> </w:t>
            </w:r>
            <w:proofErr w:type="spellStart"/>
            <w:r w:rsidRPr="001843D3">
              <w:rPr>
                <w:rFonts w:ascii="Verdana" w:hAnsi="Verdana"/>
                <w:sz w:val="16"/>
                <w:szCs w:val="16"/>
              </w:rPr>
              <w:t>Systems</w:t>
            </w:r>
            <w:proofErr w:type="spellEnd"/>
            <w:r w:rsidRPr="001843D3">
              <w:rPr>
                <w:rFonts w:ascii="Verdana" w:hAnsi="Verdana"/>
                <w:sz w:val="16"/>
                <w:szCs w:val="16"/>
              </w:rPr>
              <w:t>;</w:t>
            </w:r>
          </w:p>
        </w:tc>
      </w:tr>
      <w:tr w:rsidR="00A93FAC" w:rsidRPr="001843D3" w14:paraId="7C24A806" w14:textId="282404EC" w:rsidTr="00796CA8">
        <w:tc>
          <w:tcPr>
            <w:tcW w:w="4717" w:type="dxa"/>
          </w:tcPr>
          <w:p w14:paraId="4AE98874"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color w:val="000000"/>
                <w:sz w:val="16"/>
                <w:szCs w:val="16"/>
              </w:rPr>
              <w:t>III.</w:t>
            </w:r>
            <w:r w:rsidRPr="001843D3">
              <w:rPr>
                <w:rFonts w:ascii="Verdana" w:hAnsi="Verdana"/>
                <w:b/>
                <w:color w:val="000000"/>
                <w:sz w:val="16"/>
                <w:szCs w:val="16"/>
              </w:rPr>
              <w:tab/>
            </w:r>
            <w:r w:rsidRPr="001843D3">
              <w:rPr>
                <w:rFonts w:ascii="Verdana" w:hAnsi="Verdana"/>
                <w:sz w:val="16"/>
                <w:szCs w:val="16"/>
              </w:rPr>
              <w:t>Reducción del uso de materiales peligrosos;</w:t>
            </w:r>
          </w:p>
        </w:tc>
        <w:tc>
          <w:tcPr>
            <w:tcW w:w="4633" w:type="dxa"/>
          </w:tcPr>
          <w:p w14:paraId="08DD9553" w14:textId="667C7F85" w:rsidR="00A93FAC" w:rsidRPr="001843D3" w:rsidRDefault="00A93FAC" w:rsidP="00A93FAC">
            <w:pPr>
              <w:pStyle w:val="Texto"/>
              <w:spacing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III. </w:t>
            </w:r>
            <w:r w:rsidRPr="001843D3">
              <w:rPr>
                <w:rFonts w:ascii="Verdana" w:hAnsi="Verdana"/>
                <w:b/>
                <w:color w:val="000000"/>
                <w:sz w:val="16"/>
                <w:szCs w:val="16"/>
                <w:lang w:val="en-US"/>
              </w:rPr>
              <w:tab/>
            </w:r>
            <w:r w:rsidRPr="001843D3">
              <w:rPr>
                <w:rFonts w:ascii="Verdana" w:hAnsi="Verdana"/>
                <w:sz w:val="16"/>
                <w:szCs w:val="16"/>
                <w:lang w:val="en-US"/>
              </w:rPr>
              <w:t>Reduction in the use of hazardous materials;</w:t>
            </w:r>
          </w:p>
        </w:tc>
      </w:tr>
      <w:tr w:rsidR="00A93FAC" w:rsidRPr="001843D3" w14:paraId="5DC8F20B" w14:textId="37B63E7C" w:rsidTr="00796CA8">
        <w:tc>
          <w:tcPr>
            <w:tcW w:w="4717" w:type="dxa"/>
          </w:tcPr>
          <w:p w14:paraId="254EDEE0"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color w:val="000000"/>
                <w:sz w:val="16"/>
                <w:szCs w:val="16"/>
              </w:rPr>
              <w:t>IV.</w:t>
            </w:r>
            <w:r w:rsidRPr="001843D3">
              <w:rPr>
                <w:rFonts w:ascii="Verdana" w:hAnsi="Verdana"/>
                <w:b/>
                <w:color w:val="000000"/>
                <w:sz w:val="16"/>
                <w:szCs w:val="16"/>
              </w:rPr>
              <w:tab/>
            </w:r>
            <w:r w:rsidRPr="001843D3">
              <w:rPr>
                <w:rFonts w:ascii="Verdana" w:hAnsi="Verdana"/>
                <w:sz w:val="16"/>
                <w:szCs w:val="16"/>
              </w:rPr>
              <w:t>Reducción de Operaciones Simultáneas;</w:t>
            </w:r>
          </w:p>
        </w:tc>
        <w:tc>
          <w:tcPr>
            <w:tcW w:w="4633" w:type="dxa"/>
          </w:tcPr>
          <w:p w14:paraId="6587F0C3" w14:textId="513501DC" w:rsidR="00A93FAC" w:rsidRPr="001843D3" w:rsidRDefault="00A93FAC" w:rsidP="00A93FAC">
            <w:pPr>
              <w:pStyle w:val="Texto"/>
              <w:spacing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IV. </w:t>
            </w:r>
            <w:r w:rsidRPr="001843D3">
              <w:rPr>
                <w:rFonts w:ascii="Verdana" w:hAnsi="Verdana"/>
                <w:b/>
                <w:color w:val="000000"/>
                <w:sz w:val="16"/>
                <w:szCs w:val="16"/>
                <w:lang w:val="en-US"/>
              </w:rPr>
              <w:tab/>
            </w:r>
            <w:r w:rsidRPr="001843D3">
              <w:rPr>
                <w:rFonts w:ascii="Verdana" w:hAnsi="Verdana"/>
                <w:sz w:val="16"/>
                <w:szCs w:val="16"/>
                <w:lang w:val="en-US"/>
              </w:rPr>
              <w:t>Reduction of Simultaneous Operations;</w:t>
            </w:r>
          </w:p>
        </w:tc>
      </w:tr>
      <w:tr w:rsidR="00A93FAC" w:rsidRPr="001843D3" w14:paraId="2305998B" w14:textId="2B2C6140" w:rsidTr="00796CA8">
        <w:tc>
          <w:tcPr>
            <w:tcW w:w="4717" w:type="dxa"/>
          </w:tcPr>
          <w:p w14:paraId="00FA7275"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V.</w:t>
            </w:r>
            <w:r w:rsidRPr="001843D3">
              <w:rPr>
                <w:rFonts w:ascii="Verdana" w:hAnsi="Verdana"/>
                <w:b/>
                <w:color w:val="000000"/>
                <w:sz w:val="16"/>
                <w:szCs w:val="16"/>
              </w:rPr>
              <w:tab/>
            </w:r>
            <w:r w:rsidRPr="001843D3">
              <w:rPr>
                <w:rFonts w:ascii="Verdana" w:hAnsi="Verdana"/>
                <w:sz w:val="16"/>
                <w:szCs w:val="16"/>
              </w:rPr>
              <w:t>Equipos o sistemas optimizados de control de Pozos;</w:t>
            </w:r>
          </w:p>
        </w:tc>
        <w:tc>
          <w:tcPr>
            <w:tcW w:w="4633" w:type="dxa"/>
          </w:tcPr>
          <w:p w14:paraId="609BAA1E" w14:textId="79952804"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V. </w:t>
            </w:r>
            <w:r w:rsidRPr="001843D3">
              <w:rPr>
                <w:rFonts w:ascii="Verdana" w:hAnsi="Verdana"/>
                <w:b/>
                <w:color w:val="000000"/>
                <w:sz w:val="16"/>
                <w:szCs w:val="16"/>
                <w:lang w:val="en-US"/>
              </w:rPr>
              <w:tab/>
            </w:r>
            <w:r w:rsidRPr="001843D3">
              <w:rPr>
                <w:rFonts w:ascii="Verdana" w:hAnsi="Verdana"/>
                <w:sz w:val="16"/>
                <w:szCs w:val="16"/>
                <w:lang w:val="en-US"/>
              </w:rPr>
              <w:t>Optimized well control equipment or systems;</w:t>
            </w:r>
          </w:p>
        </w:tc>
      </w:tr>
      <w:tr w:rsidR="00A93FAC" w:rsidRPr="001843D3" w14:paraId="3C6A8F9A" w14:textId="4EDA20E2" w:rsidTr="00796CA8">
        <w:tc>
          <w:tcPr>
            <w:tcW w:w="4717" w:type="dxa"/>
          </w:tcPr>
          <w:p w14:paraId="28E03554"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VI.</w:t>
            </w:r>
            <w:r w:rsidRPr="001843D3">
              <w:rPr>
                <w:rFonts w:ascii="Verdana" w:hAnsi="Verdana"/>
                <w:b/>
                <w:color w:val="000000"/>
                <w:sz w:val="16"/>
                <w:szCs w:val="16"/>
              </w:rPr>
              <w:tab/>
            </w:r>
            <w:r w:rsidRPr="001843D3">
              <w:rPr>
                <w:rFonts w:ascii="Verdana" w:hAnsi="Verdana"/>
                <w:sz w:val="16"/>
                <w:szCs w:val="16"/>
              </w:rPr>
              <w:t>Sistemas de Terminación optimizados para reducir los Riesgos e impactos durante la Terminación y las etapas de trabajo;</w:t>
            </w:r>
          </w:p>
        </w:tc>
        <w:tc>
          <w:tcPr>
            <w:tcW w:w="4633" w:type="dxa"/>
          </w:tcPr>
          <w:p w14:paraId="212C4BBB" w14:textId="07901B2D"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VI.</w:t>
            </w:r>
            <w:r w:rsidRPr="001843D3">
              <w:rPr>
                <w:rFonts w:ascii="Verdana" w:hAnsi="Verdana"/>
                <w:b/>
                <w:color w:val="000000"/>
                <w:sz w:val="16"/>
                <w:szCs w:val="16"/>
                <w:lang w:val="en-US"/>
              </w:rPr>
              <w:t xml:space="preserve"> </w:t>
            </w:r>
            <w:r w:rsidRPr="001843D3">
              <w:rPr>
                <w:rFonts w:ascii="Verdana" w:hAnsi="Verdana"/>
                <w:b/>
                <w:color w:val="000000"/>
                <w:sz w:val="16"/>
                <w:szCs w:val="16"/>
                <w:lang w:val="en-US"/>
              </w:rPr>
              <w:tab/>
            </w:r>
            <w:r w:rsidRPr="001843D3">
              <w:rPr>
                <w:rFonts w:ascii="Verdana" w:hAnsi="Verdana"/>
                <w:sz w:val="16"/>
                <w:szCs w:val="16"/>
                <w:lang w:val="en-US"/>
              </w:rPr>
              <w:t>Optimized completion</w:t>
            </w:r>
            <w:r w:rsidRPr="001843D3">
              <w:rPr>
                <w:rFonts w:ascii="Verdana" w:hAnsi="Verdana"/>
                <w:sz w:val="16"/>
                <w:szCs w:val="16"/>
                <w:lang w:val="en-US"/>
              </w:rPr>
              <w:t xml:space="preserve"> Systems to reduce Risks and impacts during Completion and work stages;</w:t>
            </w:r>
          </w:p>
        </w:tc>
      </w:tr>
      <w:tr w:rsidR="00A93FAC" w:rsidRPr="001843D3" w14:paraId="1585A48B" w14:textId="3B61FF4E" w:rsidTr="00796CA8">
        <w:tc>
          <w:tcPr>
            <w:tcW w:w="4717" w:type="dxa"/>
          </w:tcPr>
          <w:p w14:paraId="5F13CBFD"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VII.</w:t>
            </w:r>
            <w:r w:rsidRPr="001843D3">
              <w:rPr>
                <w:rFonts w:ascii="Verdana" w:hAnsi="Verdana"/>
                <w:b/>
                <w:color w:val="000000"/>
                <w:sz w:val="16"/>
                <w:szCs w:val="16"/>
              </w:rPr>
              <w:tab/>
            </w:r>
            <w:r w:rsidRPr="001843D3">
              <w:rPr>
                <w:rFonts w:ascii="Verdana" w:hAnsi="Verdana"/>
                <w:sz w:val="16"/>
                <w:szCs w:val="16"/>
              </w:rPr>
              <w:t>Personal que cuente con capacitación y entrenamiento adecuado previa a la realización de las operaciones peligrosas;</w:t>
            </w:r>
          </w:p>
        </w:tc>
        <w:tc>
          <w:tcPr>
            <w:tcW w:w="4633" w:type="dxa"/>
          </w:tcPr>
          <w:p w14:paraId="398C19EB" w14:textId="6F938EB1"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VII. </w:t>
            </w:r>
            <w:r w:rsidRPr="001843D3">
              <w:rPr>
                <w:rFonts w:ascii="Verdana" w:hAnsi="Verdana"/>
                <w:b/>
                <w:color w:val="000000"/>
                <w:sz w:val="16"/>
                <w:szCs w:val="16"/>
                <w:lang w:val="en-US"/>
              </w:rPr>
              <w:tab/>
            </w:r>
            <w:r w:rsidRPr="001843D3">
              <w:rPr>
                <w:rFonts w:ascii="Verdana" w:hAnsi="Verdana"/>
                <w:sz w:val="16"/>
                <w:szCs w:val="16"/>
                <w:lang w:val="en-US"/>
              </w:rPr>
              <w:t xml:space="preserve">Personnel who have adequate </w:t>
            </w:r>
            <w:r w:rsidRPr="001843D3">
              <w:rPr>
                <w:rFonts w:ascii="Verdana" w:hAnsi="Verdana"/>
                <w:sz w:val="16"/>
                <w:szCs w:val="16"/>
                <w:lang w:val="en-US"/>
              </w:rPr>
              <w:t>qualification and training</w:t>
            </w:r>
            <w:r w:rsidRPr="001843D3">
              <w:rPr>
                <w:rFonts w:ascii="Verdana" w:hAnsi="Verdana"/>
                <w:sz w:val="16"/>
                <w:szCs w:val="16"/>
                <w:lang w:val="en-US"/>
              </w:rPr>
              <w:t xml:space="preserve"> prior to carrying out dangerous operations;</w:t>
            </w:r>
          </w:p>
        </w:tc>
      </w:tr>
      <w:tr w:rsidR="00A93FAC" w:rsidRPr="001843D3" w14:paraId="607C8250" w14:textId="4ECB2A41" w:rsidTr="00796CA8">
        <w:tc>
          <w:tcPr>
            <w:tcW w:w="4717" w:type="dxa"/>
          </w:tcPr>
          <w:p w14:paraId="43063719"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VIII.</w:t>
            </w:r>
            <w:r w:rsidRPr="001843D3">
              <w:rPr>
                <w:rFonts w:ascii="Verdana" w:hAnsi="Verdana"/>
                <w:b/>
                <w:color w:val="000000"/>
                <w:sz w:val="16"/>
                <w:szCs w:val="16"/>
              </w:rPr>
              <w:tab/>
            </w:r>
            <w:r w:rsidRPr="001843D3">
              <w:rPr>
                <w:rFonts w:ascii="Verdana" w:hAnsi="Verdana"/>
                <w:sz w:val="16"/>
                <w:szCs w:val="16"/>
              </w:rPr>
              <w:t>Planes de contingencia de derrames de Petróleo actualizados, y equipos de recuperación de Petróleo, y</w:t>
            </w:r>
          </w:p>
        </w:tc>
        <w:tc>
          <w:tcPr>
            <w:tcW w:w="4633" w:type="dxa"/>
          </w:tcPr>
          <w:p w14:paraId="6320F04E" w14:textId="2B93237D"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VIII. </w:t>
            </w:r>
            <w:r w:rsidRPr="001843D3">
              <w:rPr>
                <w:rFonts w:ascii="Verdana" w:hAnsi="Verdana"/>
                <w:b/>
                <w:color w:val="000000"/>
                <w:sz w:val="16"/>
                <w:szCs w:val="16"/>
                <w:lang w:val="en-US"/>
              </w:rPr>
              <w:tab/>
            </w:r>
            <w:r w:rsidRPr="001843D3">
              <w:rPr>
                <w:rFonts w:ascii="Verdana" w:hAnsi="Verdana"/>
                <w:sz w:val="16"/>
                <w:szCs w:val="16"/>
                <w:lang w:val="en-US"/>
              </w:rPr>
              <w:t xml:space="preserve">Updated </w:t>
            </w:r>
            <w:r w:rsidRPr="001843D3">
              <w:rPr>
                <w:rFonts w:ascii="Verdana" w:hAnsi="Verdana"/>
                <w:sz w:val="16"/>
                <w:szCs w:val="16"/>
                <w:lang w:val="en-US"/>
              </w:rPr>
              <w:t>petroleum spill contingency plans, and petroleum recovery equipment</w:t>
            </w:r>
            <w:r w:rsidRPr="001843D3">
              <w:rPr>
                <w:rFonts w:ascii="Verdana" w:hAnsi="Verdana"/>
                <w:sz w:val="16"/>
                <w:szCs w:val="16"/>
                <w:lang w:val="en-US"/>
              </w:rPr>
              <w:t>, and</w:t>
            </w:r>
          </w:p>
        </w:tc>
      </w:tr>
      <w:tr w:rsidR="00A93FAC" w:rsidRPr="001843D3" w14:paraId="4F4AB8DD" w14:textId="01AFC15F" w:rsidTr="00796CA8">
        <w:tc>
          <w:tcPr>
            <w:tcW w:w="4717" w:type="dxa"/>
          </w:tcPr>
          <w:p w14:paraId="23A014CD"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IX.</w:t>
            </w:r>
            <w:r w:rsidRPr="001843D3">
              <w:rPr>
                <w:rFonts w:ascii="Verdana" w:hAnsi="Verdana"/>
                <w:b/>
                <w:color w:val="000000"/>
                <w:sz w:val="16"/>
                <w:szCs w:val="16"/>
              </w:rPr>
              <w:tab/>
            </w:r>
            <w:r w:rsidRPr="001843D3">
              <w:rPr>
                <w:rFonts w:ascii="Verdana" w:hAnsi="Verdana"/>
                <w:sz w:val="16"/>
                <w:szCs w:val="16"/>
              </w:rPr>
              <w:t>Recalendarización de actividades de Perforación o Terminación para considerar la posibilidad de condiciones climatológicas severas.</w:t>
            </w:r>
          </w:p>
        </w:tc>
        <w:tc>
          <w:tcPr>
            <w:tcW w:w="4633" w:type="dxa"/>
          </w:tcPr>
          <w:p w14:paraId="4E9A159B" w14:textId="1A0B04ED"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IX. </w:t>
            </w:r>
            <w:r w:rsidRPr="001843D3">
              <w:rPr>
                <w:rFonts w:ascii="Verdana" w:hAnsi="Verdana"/>
                <w:b/>
                <w:color w:val="000000"/>
                <w:sz w:val="16"/>
                <w:szCs w:val="16"/>
                <w:lang w:val="en-US"/>
              </w:rPr>
              <w:tab/>
            </w:r>
            <w:r w:rsidRPr="001843D3">
              <w:rPr>
                <w:rFonts w:ascii="Verdana" w:hAnsi="Verdana"/>
                <w:sz w:val="16"/>
                <w:szCs w:val="16"/>
                <w:lang w:val="en-US"/>
              </w:rPr>
              <w:t xml:space="preserve">Rescheduling of Drilling or </w:t>
            </w:r>
            <w:r w:rsidRPr="001843D3">
              <w:rPr>
                <w:rFonts w:ascii="Verdana" w:hAnsi="Verdana"/>
                <w:sz w:val="16"/>
                <w:szCs w:val="16"/>
                <w:lang w:val="en-US"/>
              </w:rPr>
              <w:t>Termination activities</w:t>
            </w:r>
            <w:r w:rsidRPr="001843D3">
              <w:rPr>
                <w:rFonts w:ascii="Verdana" w:hAnsi="Verdana"/>
                <w:sz w:val="16"/>
                <w:szCs w:val="16"/>
                <w:lang w:val="en-US"/>
              </w:rPr>
              <w:t xml:space="preserve"> to consider the possibility of severe weather conditions.</w:t>
            </w:r>
          </w:p>
        </w:tc>
      </w:tr>
      <w:tr w:rsidR="00A93FAC" w:rsidRPr="001843D3" w14:paraId="036752A9" w14:textId="083BA8B7" w:rsidTr="00796CA8">
        <w:tc>
          <w:tcPr>
            <w:tcW w:w="4717" w:type="dxa"/>
          </w:tcPr>
          <w:p w14:paraId="00A2DF90"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sz w:val="16"/>
                <w:szCs w:val="16"/>
              </w:rPr>
              <w:t>La estrategia para la administración de Riesgos e impactos deberá ser consistente con la etapa del Proyecto. El nivel de detalle en la estrategia deberá reflejar la escala y la fase del ciclo de vida de la Instalación en el que el proceso de administración de Riesgo se esté implementando.</w:t>
            </w:r>
          </w:p>
        </w:tc>
        <w:tc>
          <w:tcPr>
            <w:tcW w:w="4633" w:type="dxa"/>
          </w:tcPr>
          <w:p w14:paraId="73C430F2" w14:textId="4D696552" w:rsidR="00A93FAC" w:rsidRPr="001843D3" w:rsidRDefault="00A93FAC" w:rsidP="00A93FAC">
            <w:pPr>
              <w:pStyle w:val="Texto"/>
              <w:spacing w:line="232" w:lineRule="exact"/>
              <w:ind w:firstLine="0"/>
              <w:rPr>
                <w:rFonts w:ascii="Verdana" w:hAnsi="Verdana"/>
                <w:sz w:val="16"/>
                <w:szCs w:val="16"/>
                <w:lang w:val="en-US"/>
              </w:rPr>
            </w:pPr>
            <w:r w:rsidRPr="001843D3">
              <w:rPr>
                <w:rFonts w:ascii="Verdana" w:hAnsi="Verdana"/>
                <w:sz w:val="16"/>
                <w:szCs w:val="16"/>
                <w:lang w:val="en-US"/>
              </w:rPr>
              <w:t xml:space="preserve">The strategy for managing </w:t>
            </w:r>
            <w:r w:rsidRPr="001843D3">
              <w:rPr>
                <w:rFonts w:ascii="Verdana" w:hAnsi="Verdana"/>
                <w:sz w:val="16"/>
                <w:szCs w:val="16"/>
                <w:lang w:val="en-US"/>
              </w:rPr>
              <w:t>r</w:t>
            </w:r>
            <w:r w:rsidRPr="001843D3">
              <w:rPr>
                <w:rFonts w:ascii="Verdana" w:hAnsi="Verdana"/>
                <w:sz w:val="16"/>
                <w:szCs w:val="16"/>
                <w:lang w:val="en-US"/>
              </w:rPr>
              <w:t xml:space="preserve">isks and impacts must be consistent with the </w:t>
            </w:r>
            <w:r w:rsidRPr="001843D3">
              <w:rPr>
                <w:rFonts w:ascii="Verdana" w:hAnsi="Verdana"/>
                <w:sz w:val="16"/>
                <w:szCs w:val="16"/>
                <w:lang w:val="en-US"/>
              </w:rPr>
              <w:t>p</w:t>
            </w:r>
            <w:r w:rsidRPr="001843D3">
              <w:rPr>
                <w:rFonts w:ascii="Verdana" w:hAnsi="Verdana"/>
                <w:sz w:val="16"/>
                <w:szCs w:val="16"/>
                <w:lang w:val="en-US"/>
              </w:rPr>
              <w:t xml:space="preserve">roject stage. The level of detail in the strategy should reflect the scale and phase of the </w:t>
            </w:r>
            <w:r w:rsidRPr="001843D3">
              <w:rPr>
                <w:rFonts w:ascii="Verdana" w:hAnsi="Verdana"/>
                <w:sz w:val="16"/>
                <w:szCs w:val="16"/>
                <w:lang w:val="en-US"/>
              </w:rPr>
              <w:t>installation</w:t>
            </w:r>
            <w:r w:rsidRPr="001843D3">
              <w:rPr>
                <w:rFonts w:ascii="Verdana" w:hAnsi="Verdana"/>
                <w:sz w:val="16"/>
                <w:szCs w:val="16"/>
                <w:lang w:val="en-US"/>
              </w:rPr>
              <w:t xml:space="preserve"> life cycle in which the </w:t>
            </w:r>
            <w:r w:rsidRPr="001843D3">
              <w:rPr>
                <w:rFonts w:ascii="Verdana" w:hAnsi="Verdana"/>
                <w:sz w:val="16"/>
                <w:szCs w:val="16"/>
                <w:lang w:val="en-US"/>
              </w:rPr>
              <w:t>r</w:t>
            </w:r>
            <w:r w:rsidRPr="001843D3">
              <w:rPr>
                <w:rFonts w:ascii="Verdana" w:hAnsi="Verdana"/>
                <w:sz w:val="16"/>
                <w:szCs w:val="16"/>
                <w:lang w:val="en-US"/>
              </w:rPr>
              <w:t>isk management process is being implemented.</w:t>
            </w:r>
          </w:p>
        </w:tc>
      </w:tr>
      <w:tr w:rsidR="00A93FAC" w:rsidRPr="001843D3" w14:paraId="3DBCE17E" w14:textId="4896A428" w:rsidTr="00796CA8">
        <w:tc>
          <w:tcPr>
            <w:tcW w:w="4717" w:type="dxa"/>
          </w:tcPr>
          <w:p w14:paraId="2DDACB7A"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sz w:val="16"/>
                <w:szCs w:val="16"/>
              </w:rPr>
              <w:t xml:space="preserve">Los Regulados deberán desarrollar un método enfocado a las especificaciones de los requerimientos funcionales, dando mayor atención a la definición y monitoreo de </w:t>
            </w:r>
            <w:r w:rsidRPr="001843D3">
              <w:rPr>
                <w:rFonts w:ascii="Verdana" w:hAnsi="Verdana"/>
                <w:sz w:val="16"/>
                <w:szCs w:val="16"/>
              </w:rPr>
              <w:lastRenderedPageBreak/>
              <w:t>sistemas y procedimientos fundamentales y de Equipo Crítico que a otros elementos.</w:t>
            </w:r>
          </w:p>
        </w:tc>
        <w:tc>
          <w:tcPr>
            <w:tcW w:w="4633" w:type="dxa"/>
          </w:tcPr>
          <w:p w14:paraId="56247044" w14:textId="223145FF" w:rsidR="00A93FAC" w:rsidRPr="001843D3" w:rsidRDefault="00A93FAC" w:rsidP="00A93FAC">
            <w:pPr>
              <w:pStyle w:val="Texto"/>
              <w:spacing w:line="232" w:lineRule="exact"/>
              <w:ind w:firstLine="0"/>
              <w:rPr>
                <w:rFonts w:ascii="Verdana" w:hAnsi="Verdana"/>
                <w:sz w:val="16"/>
                <w:szCs w:val="16"/>
                <w:lang w:val="en-US"/>
              </w:rPr>
            </w:pPr>
            <w:r w:rsidRPr="001843D3">
              <w:rPr>
                <w:rFonts w:ascii="Verdana" w:hAnsi="Verdana"/>
                <w:sz w:val="16"/>
                <w:szCs w:val="16"/>
                <w:lang w:val="en-US"/>
              </w:rPr>
              <w:lastRenderedPageBreak/>
              <w:t xml:space="preserve">The </w:t>
            </w:r>
            <w:r w:rsidRPr="001843D3">
              <w:rPr>
                <w:rFonts w:ascii="Verdana" w:hAnsi="Verdana"/>
                <w:sz w:val="16"/>
                <w:szCs w:val="16"/>
                <w:lang w:val="en-US"/>
              </w:rPr>
              <w:t xml:space="preserve">regulated parties must develop a method focused on the specifications of the functional requirements, giving greater attention to the definition and </w:t>
            </w:r>
            <w:r w:rsidRPr="001843D3">
              <w:rPr>
                <w:rFonts w:ascii="Verdana" w:hAnsi="Verdana"/>
                <w:sz w:val="16"/>
                <w:szCs w:val="16"/>
                <w:lang w:val="en-US"/>
              </w:rPr>
              <w:lastRenderedPageBreak/>
              <w:t xml:space="preserve">monitoring of fundamental systems and procedures and critical equipment </w:t>
            </w:r>
            <w:r w:rsidRPr="001843D3">
              <w:rPr>
                <w:rFonts w:ascii="Verdana" w:hAnsi="Verdana"/>
                <w:sz w:val="16"/>
                <w:szCs w:val="16"/>
                <w:lang w:val="en-US"/>
              </w:rPr>
              <w:t>than to other elements.</w:t>
            </w:r>
          </w:p>
        </w:tc>
      </w:tr>
      <w:tr w:rsidR="00A93FAC" w:rsidRPr="001843D3" w14:paraId="754B8704" w14:textId="4EF3C375" w:rsidTr="00796CA8">
        <w:tc>
          <w:tcPr>
            <w:tcW w:w="4717" w:type="dxa"/>
          </w:tcPr>
          <w:p w14:paraId="122374FB"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sz w:val="16"/>
                <w:szCs w:val="16"/>
              </w:rPr>
              <w:lastRenderedPageBreak/>
              <w:t xml:space="preserve">Artículo 25. </w:t>
            </w:r>
            <w:r w:rsidRPr="001843D3">
              <w:rPr>
                <w:rFonts w:ascii="Verdana" w:hAnsi="Verdana"/>
                <w:sz w:val="16"/>
                <w:szCs w:val="16"/>
              </w:rPr>
              <w:t xml:space="preserve">Previo al inicio de operación de cualquiera de las Instalaciones que se utilicen en las actividades de Reconocimiento y Exploración Superficial, Exploración y Extracción de Hidrocarburos, los Regulados deberán efectuar la revisión de seguridad de </w:t>
            </w:r>
            <w:proofErr w:type="spellStart"/>
            <w:r w:rsidRPr="001843D3">
              <w:rPr>
                <w:rFonts w:ascii="Verdana" w:hAnsi="Verdana"/>
                <w:sz w:val="16"/>
                <w:szCs w:val="16"/>
              </w:rPr>
              <w:t>pre-arranque</w:t>
            </w:r>
            <w:proofErr w:type="spellEnd"/>
            <w:r w:rsidRPr="001843D3">
              <w:rPr>
                <w:rFonts w:ascii="Verdana" w:hAnsi="Verdana"/>
                <w:sz w:val="16"/>
                <w:szCs w:val="16"/>
              </w:rPr>
              <w:t xml:space="preserve">, </w:t>
            </w:r>
            <w:proofErr w:type="gramStart"/>
            <w:r w:rsidRPr="001843D3">
              <w:rPr>
                <w:rFonts w:ascii="Verdana" w:hAnsi="Verdana"/>
                <w:sz w:val="16"/>
                <w:szCs w:val="16"/>
              </w:rPr>
              <w:t>de acuerdo a</w:t>
            </w:r>
            <w:proofErr w:type="gramEnd"/>
            <w:r w:rsidRPr="001843D3">
              <w:rPr>
                <w:rFonts w:ascii="Verdana" w:hAnsi="Verdana"/>
                <w:sz w:val="16"/>
                <w:szCs w:val="16"/>
              </w:rPr>
              <w:t xml:space="preserve"> lo establecido en su Sistema de Administración autorizado por la Agencia. Los Regulados deberán cumplir con las observaciones y recomendaciones que se deriven de la revisión.</w:t>
            </w:r>
          </w:p>
        </w:tc>
        <w:tc>
          <w:tcPr>
            <w:tcW w:w="4633" w:type="dxa"/>
          </w:tcPr>
          <w:p w14:paraId="789E48C6" w14:textId="4E1C5BB5"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25. </w:t>
            </w:r>
            <w:r w:rsidRPr="001843D3">
              <w:rPr>
                <w:rFonts w:ascii="Verdana" w:hAnsi="Verdana"/>
                <w:sz w:val="16"/>
                <w:szCs w:val="16"/>
                <w:lang w:val="en-US"/>
              </w:rPr>
              <w:t xml:space="preserve">Prior to the start of operation of any of the </w:t>
            </w:r>
            <w:r w:rsidRPr="001843D3">
              <w:rPr>
                <w:rFonts w:ascii="Verdana" w:hAnsi="Verdana"/>
                <w:sz w:val="16"/>
                <w:szCs w:val="16"/>
                <w:lang w:val="en-US"/>
              </w:rPr>
              <w:t xml:space="preserve">installations used in the activities of reconnaissance and surface exploration, exploration and extraction of hydrocarbons, the regulated parties </w:t>
            </w:r>
            <w:r w:rsidRPr="001843D3">
              <w:rPr>
                <w:rFonts w:ascii="Verdana" w:hAnsi="Verdana"/>
                <w:sz w:val="16"/>
                <w:szCs w:val="16"/>
                <w:lang w:val="en-US"/>
              </w:rPr>
              <w:t xml:space="preserve">must carry out the pre-startup safety review, in accordance with the provisions of its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 xml:space="preserve">. The </w:t>
            </w:r>
            <w:r w:rsidRPr="001843D3">
              <w:rPr>
                <w:rFonts w:ascii="Verdana" w:hAnsi="Verdana"/>
                <w:sz w:val="16"/>
                <w:szCs w:val="16"/>
                <w:lang w:val="en-US"/>
              </w:rPr>
              <w:t xml:space="preserve">regulated parties </w:t>
            </w:r>
            <w:r w:rsidRPr="001843D3">
              <w:rPr>
                <w:rFonts w:ascii="Verdana" w:hAnsi="Verdana"/>
                <w:sz w:val="16"/>
                <w:szCs w:val="16"/>
                <w:lang w:val="en-US"/>
              </w:rPr>
              <w:t>must comply with the observations and recommendations derived from the review.</w:t>
            </w:r>
          </w:p>
        </w:tc>
      </w:tr>
      <w:tr w:rsidR="00A93FAC" w:rsidRPr="001843D3" w14:paraId="03AE41DB" w14:textId="6B5ADBFF" w:rsidTr="00796CA8">
        <w:tc>
          <w:tcPr>
            <w:tcW w:w="4717" w:type="dxa"/>
          </w:tcPr>
          <w:p w14:paraId="6D878961"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sz w:val="16"/>
                <w:szCs w:val="16"/>
              </w:rPr>
              <w:t xml:space="preserve">Artículo 26. </w:t>
            </w:r>
            <w:r w:rsidRPr="001843D3">
              <w:rPr>
                <w:rFonts w:ascii="Verdana" w:hAnsi="Verdana"/>
                <w:sz w:val="16"/>
                <w:szCs w:val="16"/>
              </w:rPr>
              <w:t>Los Regulados deberán monitorear y registrar en una bitácora los Eventos que no hayan causado afectaciones a la población, a los trabajadores, al medio ambiente o las Instalaciones, en los que se vea involucrado su personal y/o el de sus contratistas, relacionados con los servicios realizados por los mismos, en todas las etapas de instalación, operación y Desmantelamiento, y presentarla cuando la Agencia lo requiera.</w:t>
            </w:r>
          </w:p>
        </w:tc>
        <w:tc>
          <w:tcPr>
            <w:tcW w:w="4633" w:type="dxa"/>
          </w:tcPr>
          <w:p w14:paraId="17B6C072" w14:textId="40EDD828"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26. </w:t>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must monitor and record in a log the events </w:t>
            </w:r>
            <w:r w:rsidRPr="001843D3">
              <w:rPr>
                <w:rFonts w:ascii="Verdana" w:hAnsi="Verdana"/>
                <w:sz w:val="16"/>
                <w:szCs w:val="16"/>
                <w:lang w:val="en-US"/>
              </w:rPr>
              <w:t>that have not caused damage to the population, workers, the environment</w:t>
            </w:r>
            <w:r w:rsidRPr="001843D3">
              <w:rPr>
                <w:rFonts w:ascii="Verdana" w:hAnsi="Verdana"/>
                <w:sz w:val="16"/>
                <w:szCs w:val="16"/>
                <w:lang w:val="en-US"/>
              </w:rPr>
              <w:t>,</w:t>
            </w:r>
            <w:r w:rsidRPr="001843D3">
              <w:rPr>
                <w:rFonts w:ascii="Verdana" w:hAnsi="Verdana"/>
                <w:sz w:val="16"/>
                <w:szCs w:val="16"/>
                <w:lang w:val="en-US"/>
              </w:rPr>
              <w:t xml:space="preserve"> or the </w:t>
            </w:r>
            <w:proofErr w:type="gramStart"/>
            <w:r w:rsidRPr="001843D3">
              <w:rPr>
                <w:rFonts w:ascii="Verdana" w:hAnsi="Verdana"/>
                <w:sz w:val="16"/>
                <w:szCs w:val="16"/>
                <w:lang w:val="en-US"/>
              </w:rPr>
              <w:t>installations</w:t>
            </w:r>
            <w:r w:rsidRPr="001843D3">
              <w:rPr>
                <w:rFonts w:ascii="Verdana" w:hAnsi="Verdana"/>
                <w:sz w:val="16"/>
                <w:szCs w:val="16"/>
                <w:lang w:val="en-US"/>
              </w:rPr>
              <w:t>,</w:t>
            </w:r>
            <w:proofErr w:type="gramEnd"/>
            <w:r w:rsidRPr="001843D3">
              <w:rPr>
                <w:rFonts w:ascii="Verdana" w:hAnsi="Verdana"/>
                <w:sz w:val="16"/>
                <w:szCs w:val="16"/>
                <w:lang w:val="en-US"/>
              </w:rPr>
              <w:t xml:space="preserve"> in which their personnel and/or their contractors are involved. related to the services performed by them, in all stages of installation, operation and </w:t>
            </w:r>
            <w:r w:rsidRPr="001843D3">
              <w:rPr>
                <w:rFonts w:ascii="Verdana" w:hAnsi="Verdana"/>
                <w:sz w:val="16"/>
                <w:szCs w:val="16"/>
                <w:lang w:val="en-US"/>
              </w:rPr>
              <w:t>d</w:t>
            </w:r>
            <w:r w:rsidRPr="001843D3">
              <w:rPr>
                <w:rFonts w:ascii="Verdana" w:hAnsi="Verdana"/>
                <w:sz w:val="16"/>
                <w:szCs w:val="16"/>
                <w:lang w:val="en-US"/>
              </w:rPr>
              <w:t xml:space="preserve">ismantling, and present it when the </w:t>
            </w:r>
            <w:r w:rsidRPr="001843D3">
              <w:rPr>
                <w:rFonts w:ascii="Verdana" w:hAnsi="Verdana"/>
                <w:sz w:val="16"/>
                <w:szCs w:val="16"/>
                <w:lang w:val="en-US"/>
              </w:rPr>
              <w:t>Agency</w:t>
            </w:r>
            <w:r w:rsidRPr="001843D3">
              <w:rPr>
                <w:rFonts w:ascii="Verdana" w:hAnsi="Verdana"/>
                <w:sz w:val="16"/>
                <w:szCs w:val="16"/>
                <w:lang w:val="en-US"/>
              </w:rPr>
              <w:t xml:space="preserve"> requires it.</w:t>
            </w:r>
          </w:p>
        </w:tc>
      </w:tr>
      <w:tr w:rsidR="00A93FAC" w:rsidRPr="001843D3" w14:paraId="46B5F2D6" w14:textId="5901A42A" w:rsidTr="00796CA8">
        <w:tc>
          <w:tcPr>
            <w:tcW w:w="4717" w:type="dxa"/>
          </w:tcPr>
          <w:p w14:paraId="4F212C86" w14:textId="77777777" w:rsidR="00A93FAC" w:rsidRPr="001843D3" w:rsidRDefault="00A93FAC" w:rsidP="00A93FAC">
            <w:pPr>
              <w:pStyle w:val="Texto"/>
              <w:spacing w:line="232" w:lineRule="exact"/>
              <w:ind w:firstLine="0"/>
              <w:jc w:val="center"/>
              <w:rPr>
                <w:rFonts w:ascii="Verdana" w:hAnsi="Verdana"/>
                <w:b/>
                <w:sz w:val="16"/>
                <w:szCs w:val="16"/>
              </w:rPr>
            </w:pPr>
            <w:r w:rsidRPr="001843D3">
              <w:rPr>
                <w:rFonts w:ascii="Verdana" w:hAnsi="Verdana"/>
                <w:b/>
                <w:sz w:val="16"/>
                <w:szCs w:val="16"/>
              </w:rPr>
              <w:t>CAPÍTULO V</w:t>
            </w:r>
          </w:p>
        </w:tc>
        <w:tc>
          <w:tcPr>
            <w:tcW w:w="4633" w:type="dxa"/>
          </w:tcPr>
          <w:p w14:paraId="2F03B56D" w14:textId="04150F1C" w:rsidR="00A93FAC" w:rsidRPr="001843D3" w:rsidRDefault="00A93FAC" w:rsidP="00A93FAC">
            <w:pPr>
              <w:pStyle w:val="Texto"/>
              <w:spacing w:line="232" w:lineRule="exact"/>
              <w:ind w:firstLine="0"/>
              <w:jc w:val="center"/>
              <w:rPr>
                <w:rFonts w:ascii="Verdana" w:hAnsi="Verdana"/>
                <w:b/>
                <w:sz w:val="16"/>
                <w:szCs w:val="16"/>
              </w:rPr>
            </w:pPr>
            <w:r w:rsidRPr="001843D3">
              <w:rPr>
                <w:rFonts w:ascii="Verdana" w:hAnsi="Verdana"/>
                <w:b/>
                <w:sz w:val="16"/>
                <w:szCs w:val="16"/>
              </w:rPr>
              <w:t>CHAPTER V</w:t>
            </w:r>
          </w:p>
        </w:tc>
      </w:tr>
      <w:tr w:rsidR="00A93FAC" w:rsidRPr="001843D3" w14:paraId="0B90CA2B" w14:textId="3C53EC17" w:rsidTr="00796CA8">
        <w:tc>
          <w:tcPr>
            <w:tcW w:w="4717" w:type="dxa"/>
          </w:tcPr>
          <w:p w14:paraId="4D31D3A2" w14:textId="77777777" w:rsidR="00A93FAC" w:rsidRPr="001843D3" w:rsidRDefault="00A93FAC" w:rsidP="00A93FAC">
            <w:pPr>
              <w:pStyle w:val="Texto"/>
              <w:spacing w:line="232" w:lineRule="exact"/>
              <w:ind w:firstLine="0"/>
              <w:jc w:val="center"/>
              <w:rPr>
                <w:rFonts w:ascii="Verdana" w:hAnsi="Verdana"/>
                <w:b/>
                <w:sz w:val="16"/>
                <w:szCs w:val="16"/>
              </w:rPr>
            </w:pPr>
            <w:r w:rsidRPr="001843D3">
              <w:rPr>
                <w:rFonts w:ascii="Verdana" w:hAnsi="Verdana"/>
                <w:b/>
                <w:sz w:val="16"/>
                <w:szCs w:val="16"/>
              </w:rPr>
              <w:t>DE LAS ACTIVIDADES DE RECONOCIMIENTO Y EXPLORACIÓN SUPERFICIAL</w:t>
            </w:r>
          </w:p>
        </w:tc>
        <w:tc>
          <w:tcPr>
            <w:tcW w:w="4633" w:type="dxa"/>
          </w:tcPr>
          <w:p w14:paraId="7A9511DB" w14:textId="7F8A57DC" w:rsidR="00A93FAC" w:rsidRPr="001843D3" w:rsidRDefault="00A93FAC" w:rsidP="00A93FAC">
            <w:pPr>
              <w:pStyle w:val="Texto"/>
              <w:spacing w:line="232" w:lineRule="exact"/>
              <w:ind w:firstLine="0"/>
              <w:jc w:val="center"/>
              <w:rPr>
                <w:rFonts w:ascii="Verdana" w:hAnsi="Verdana"/>
                <w:b/>
                <w:sz w:val="16"/>
                <w:szCs w:val="16"/>
                <w:lang w:val="en-US"/>
              </w:rPr>
            </w:pPr>
            <w:r w:rsidRPr="001843D3">
              <w:rPr>
                <w:rFonts w:ascii="Verdana" w:hAnsi="Verdana"/>
                <w:b/>
                <w:sz w:val="16"/>
                <w:szCs w:val="16"/>
                <w:lang w:val="en-US"/>
              </w:rPr>
              <w:t>SURFACE RECONNAISSANCE AND EXPLORATION ACTIVITIES</w:t>
            </w:r>
          </w:p>
        </w:tc>
      </w:tr>
      <w:tr w:rsidR="00A93FAC" w:rsidRPr="001843D3" w14:paraId="7711AA3C" w14:textId="43DB0727" w:rsidTr="00796CA8">
        <w:tc>
          <w:tcPr>
            <w:tcW w:w="4717" w:type="dxa"/>
          </w:tcPr>
          <w:p w14:paraId="4CA87EB4" w14:textId="77777777" w:rsidR="00A93FAC" w:rsidRPr="001843D3" w:rsidRDefault="00A93FAC" w:rsidP="00A93FAC">
            <w:pPr>
              <w:pStyle w:val="Texto"/>
              <w:spacing w:line="232" w:lineRule="exact"/>
              <w:ind w:firstLine="0"/>
              <w:rPr>
                <w:rFonts w:ascii="Verdana" w:hAnsi="Verdana"/>
                <w:b/>
                <w:sz w:val="16"/>
                <w:szCs w:val="16"/>
              </w:rPr>
            </w:pPr>
            <w:r w:rsidRPr="001843D3">
              <w:rPr>
                <w:rFonts w:ascii="Verdana" w:hAnsi="Verdana"/>
                <w:b/>
                <w:sz w:val="16"/>
                <w:szCs w:val="16"/>
              </w:rPr>
              <w:t xml:space="preserve">Artículo 27. </w:t>
            </w:r>
            <w:r w:rsidRPr="001843D3">
              <w:rPr>
                <w:rFonts w:ascii="Verdana" w:hAnsi="Verdana"/>
                <w:sz w:val="16"/>
                <w:szCs w:val="16"/>
              </w:rPr>
              <w:t>Previo al inicio de las actividades de Reconocimiento y Exploración Superficial, los Regulados deberán presentar el Aviso de Inicio de Actividades a la Agencia, en el cual deberán incluir copia simple de la autorización expedida por la Comisión y del plan de trabajo autorizado de las actividades específicas.</w:t>
            </w:r>
          </w:p>
        </w:tc>
        <w:tc>
          <w:tcPr>
            <w:tcW w:w="4633" w:type="dxa"/>
          </w:tcPr>
          <w:p w14:paraId="44AE421A" w14:textId="09EAD68C"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27. </w:t>
            </w:r>
            <w:r w:rsidRPr="001843D3">
              <w:rPr>
                <w:rFonts w:ascii="Verdana" w:hAnsi="Verdana"/>
                <w:sz w:val="16"/>
                <w:szCs w:val="16"/>
                <w:lang w:val="en-US"/>
              </w:rPr>
              <w:t xml:space="preserve">Prior to the start of </w:t>
            </w:r>
            <w:r w:rsidRPr="001843D3">
              <w:rPr>
                <w:rFonts w:ascii="Verdana" w:hAnsi="Verdana"/>
                <w:sz w:val="16"/>
                <w:szCs w:val="16"/>
                <w:lang w:val="en-US"/>
              </w:rPr>
              <w:t xml:space="preserve">the reconnaissance and surface exploration activities, the regulated parties </w:t>
            </w:r>
            <w:r w:rsidRPr="001843D3">
              <w:rPr>
                <w:rFonts w:ascii="Verdana" w:hAnsi="Verdana"/>
                <w:sz w:val="16"/>
                <w:szCs w:val="16"/>
                <w:lang w:val="en-US"/>
              </w:rPr>
              <w:t xml:space="preserve">must present the </w:t>
            </w:r>
            <w:r w:rsidRPr="001843D3">
              <w:rPr>
                <w:rFonts w:ascii="Verdana" w:hAnsi="Verdana"/>
                <w:sz w:val="16"/>
                <w:szCs w:val="16"/>
                <w:lang w:val="en-US"/>
              </w:rPr>
              <w:t>Notice for the Start of Activities</w:t>
            </w:r>
            <w:r w:rsidRPr="001843D3">
              <w:rPr>
                <w:rFonts w:ascii="Verdana" w:hAnsi="Verdana"/>
                <w:sz w:val="16"/>
                <w:szCs w:val="16"/>
                <w:lang w:val="en-US"/>
              </w:rPr>
              <w:t xml:space="preserve"> to the </w:t>
            </w:r>
            <w:r w:rsidRPr="001843D3">
              <w:rPr>
                <w:rFonts w:ascii="Verdana" w:hAnsi="Verdana"/>
                <w:sz w:val="16"/>
                <w:szCs w:val="16"/>
                <w:lang w:val="en-US"/>
              </w:rPr>
              <w:t>Agency</w:t>
            </w:r>
            <w:r w:rsidRPr="001843D3">
              <w:rPr>
                <w:rFonts w:ascii="Verdana" w:hAnsi="Verdana"/>
                <w:sz w:val="16"/>
                <w:szCs w:val="16"/>
                <w:lang w:val="en-US"/>
              </w:rPr>
              <w:t>, in which they must include a simple copy of the authorization issued by the Commission and the authorized work plan of specific activities.</w:t>
            </w:r>
          </w:p>
        </w:tc>
      </w:tr>
      <w:tr w:rsidR="00A93FAC" w:rsidRPr="001843D3" w14:paraId="133B5075" w14:textId="6C2ABE9A" w:rsidTr="00796CA8">
        <w:tc>
          <w:tcPr>
            <w:tcW w:w="4717" w:type="dxa"/>
          </w:tcPr>
          <w:p w14:paraId="7BBCC0BF" w14:textId="77777777" w:rsidR="00A93FAC" w:rsidRPr="001843D3" w:rsidRDefault="00A93FAC" w:rsidP="00A93FAC">
            <w:pPr>
              <w:pStyle w:val="Texto"/>
              <w:spacing w:line="232" w:lineRule="exact"/>
              <w:ind w:firstLine="0"/>
              <w:jc w:val="center"/>
              <w:rPr>
                <w:rFonts w:ascii="Verdana" w:hAnsi="Verdana"/>
                <w:b/>
                <w:sz w:val="16"/>
                <w:szCs w:val="16"/>
                <w:lang w:val="es-ES_tradnl"/>
              </w:rPr>
            </w:pPr>
            <w:r w:rsidRPr="001843D3">
              <w:rPr>
                <w:rFonts w:ascii="Verdana" w:hAnsi="Verdana"/>
                <w:b/>
                <w:sz w:val="16"/>
                <w:szCs w:val="16"/>
                <w:lang w:val="es-ES_tradnl"/>
              </w:rPr>
              <w:t>SECCIÓN I. DE LOS EQUIPOS E INSTALACIONES DE RECONOCIMIENTO Y EXPLORACIÓN SUPERFICIAL</w:t>
            </w:r>
          </w:p>
        </w:tc>
        <w:tc>
          <w:tcPr>
            <w:tcW w:w="4633" w:type="dxa"/>
          </w:tcPr>
          <w:p w14:paraId="3EDF0E02" w14:textId="09EBD62B" w:rsidR="00A93FAC" w:rsidRPr="001843D3" w:rsidRDefault="00A93FAC" w:rsidP="00A93FAC">
            <w:pPr>
              <w:pStyle w:val="Texto"/>
              <w:spacing w:line="232" w:lineRule="exact"/>
              <w:ind w:firstLine="0"/>
              <w:jc w:val="center"/>
              <w:rPr>
                <w:rFonts w:ascii="Verdana" w:hAnsi="Verdana"/>
                <w:b/>
                <w:sz w:val="16"/>
                <w:szCs w:val="16"/>
                <w:lang w:val="en-US"/>
              </w:rPr>
            </w:pPr>
            <w:r w:rsidRPr="001843D3">
              <w:rPr>
                <w:rFonts w:ascii="Verdana" w:hAnsi="Verdana"/>
                <w:b/>
                <w:sz w:val="16"/>
                <w:szCs w:val="16"/>
                <w:lang w:val="en-US"/>
              </w:rPr>
              <w:t xml:space="preserve">SECTION I. SURFACE RECONNAISSANCE AND EXPLORATION EQUIPMENT AND </w:t>
            </w:r>
            <w:r w:rsidRPr="001843D3">
              <w:rPr>
                <w:rFonts w:ascii="Verdana" w:hAnsi="Verdana"/>
                <w:b/>
                <w:sz w:val="16"/>
                <w:szCs w:val="16"/>
                <w:lang w:val="en-US"/>
              </w:rPr>
              <w:t>INSTALLATIONS</w:t>
            </w:r>
          </w:p>
        </w:tc>
      </w:tr>
      <w:tr w:rsidR="00A93FAC" w:rsidRPr="001843D3" w14:paraId="06216765" w14:textId="0E294A81" w:rsidTr="00796CA8">
        <w:tc>
          <w:tcPr>
            <w:tcW w:w="4717" w:type="dxa"/>
          </w:tcPr>
          <w:p w14:paraId="658A4FB9"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sz w:val="16"/>
                <w:szCs w:val="16"/>
              </w:rPr>
              <w:t>Artículo 28.</w:t>
            </w:r>
            <w:r w:rsidRPr="001843D3">
              <w:rPr>
                <w:rFonts w:ascii="Verdana" w:hAnsi="Verdana"/>
                <w:b/>
                <w:sz w:val="16"/>
                <w:szCs w:val="16"/>
              </w:rPr>
              <w:tab/>
            </w:r>
            <w:r w:rsidRPr="001843D3">
              <w:rPr>
                <w:rFonts w:ascii="Verdana" w:hAnsi="Verdana"/>
                <w:sz w:val="16"/>
                <w:szCs w:val="16"/>
              </w:rPr>
              <w:t>Los Regulados deberán establecer un procedimiento documentado de las actividades de Reconocimiento y Exploración Superficial que realicen, y presentarlo cuando le sea requerido por la Agencia.</w:t>
            </w:r>
          </w:p>
        </w:tc>
        <w:tc>
          <w:tcPr>
            <w:tcW w:w="4633" w:type="dxa"/>
          </w:tcPr>
          <w:p w14:paraId="611C004B" w14:textId="6FE88A30"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28. </w:t>
            </w:r>
            <w:r w:rsidRPr="001843D3">
              <w:rPr>
                <w:rFonts w:ascii="Verdana" w:hAnsi="Verdana"/>
                <w:b/>
                <w:sz w:val="16"/>
                <w:szCs w:val="16"/>
                <w:lang w:val="en-US"/>
              </w:rPr>
              <w:tab/>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w:t>
            </w:r>
            <w:r w:rsidRPr="001843D3">
              <w:rPr>
                <w:rFonts w:ascii="Verdana" w:hAnsi="Verdana"/>
                <w:sz w:val="16"/>
                <w:szCs w:val="16"/>
                <w:lang w:val="en-US"/>
              </w:rPr>
              <w:t xml:space="preserve">must establish a documented procedure for the </w:t>
            </w:r>
            <w:r w:rsidRPr="001843D3">
              <w:rPr>
                <w:rFonts w:ascii="Verdana" w:hAnsi="Verdana"/>
                <w:sz w:val="16"/>
                <w:szCs w:val="16"/>
                <w:lang w:val="en-US"/>
              </w:rPr>
              <w:t>reconnaissance and surface exploration activities t</w:t>
            </w:r>
            <w:r w:rsidRPr="001843D3">
              <w:rPr>
                <w:rFonts w:ascii="Verdana" w:hAnsi="Verdana"/>
                <w:sz w:val="16"/>
                <w:szCs w:val="16"/>
                <w:lang w:val="en-US"/>
              </w:rPr>
              <w:t xml:space="preserve">hey carry </w:t>
            </w:r>
            <w:r w:rsidRPr="001843D3">
              <w:rPr>
                <w:rFonts w:ascii="Verdana" w:hAnsi="Verdana"/>
                <w:sz w:val="16"/>
                <w:szCs w:val="16"/>
                <w:lang w:val="en-US"/>
              </w:rPr>
              <w:t>out and</w:t>
            </w:r>
            <w:r w:rsidRPr="001843D3">
              <w:rPr>
                <w:rFonts w:ascii="Verdana" w:hAnsi="Verdana"/>
                <w:sz w:val="16"/>
                <w:szCs w:val="16"/>
                <w:lang w:val="en-US"/>
              </w:rPr>
              <w:t xml:space="preserve"> present it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660579A4" w14:textId="0A441763" w:rsidTr="00796CA8">
        <w:tc>
          <w:tcPr>
            <w:tcW w:w="4717" w:type="dxa"/>
          </w:tcPr>
          <w:p w14:paraId="4A88327B"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sz w:val="16"/>
                <w:szCs w:val="16"/>
                <w:lang w:val="es-ES"/>
              </w:rPr>
              <w:t>Las actividades que se deberán documentar serán al menos las siguientes:</w:t>
            </w:r>
          </w:p>
        </w:tc>
        <w:tc>
          <w:tcPr>
            <w:tcW w:w="4633" w:type="dxa"/>
          </w:tcPr>
          <w:p w14:paraId="7141F825" w14:textId="0C054A9E" w:rsidR="00A93FAC" w:rsidRPr="001843D3" w:rsidRDefault="00A93FAC" w:rsidP="00A93FAC">
            <w:pPr>
              <w:pStyle w:val="Texto"/>
              <w:spacing w:line="232" w:lineRule="exact"/>
              <w:ind w:firstLine="0"/>
              <w:rPr>
                <w:rFonts w:ascii="Verdana" w:hAnsi="Verdana"/>
                <w:sz w:val="16"/>
                <w:szCs w:val="16"/>
                <w:lang w:val="en-US"/>
              </w:rPr>
            </w:pPr>
            <w:r w:rsidRPr="001843D3">
              <w:rPr>
                <w:rFonts w:ascii="Verdana" w:hAnsi="Verdana"/>
                <w:sz w:val="16"/>
                <w:szCs w:val="16"/>
                <w:lang w:val="en-US"/>
              </w:rPr>
              <w:t>The activities that must be documented will be at least the following:</w:t>
            </w:r>
          </w:p>
        </w:tc>
      </w:tr>
      <w:tr w:rsidR="00A93FAC" w:rsidRPr="001843D3" w14:paraId="71C3B1B2" w14:textId="0AD992B7" w:rsidTr="00796CA8">
        <w:tc>
          <w:tcPr>
            <w:tcW w:w="4717" w:type="dxa"/>
          </w:tcPr>
          <w:p w14:paraId="7B186410"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Avistamientos de mamíferos marinos y/o especies protegidas enlistadas en la NOM-059-SEMARNAT-2010, o la que la modifique o sustituya;</w:t>
            </w:r>
          </w:p>
        </w:tc>
        <w:tc>
          <w:tcPr>
            <w:tcW w:w="4633" w:type="dxa"/>
          </w:tcPr>
          <w:p w14:paraId="57DE1FEA" w14:textId="5309BC01"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Sightings of marine mammals and/or protected species listed in NOM-059-SEMARNAT-2010, or </w:t>
            </w:r>
            <w:r w:rsidRPr="001843D3">
              <w:rPr>
                <w:rFonts w:ascii="Verdana" w:hAnsi="Verdana"/>
                <w:sz w:val="16"/>
                <w:szCs w:val="16"/>
                <w:lang w:val="en-US"/>
              </w:rPr>
              <w:t>that which</w:t>
            </w:r>
            <w:r w:rsidRPr="001843D3">
              <w:rPr>
                <w:rFonts w:ascii="Verdana" w:hAnsi="Verdana"/>
                <w:sz w:val="16"/>
                <w:szCs w:val="16"/>
                <w:lang w:val="en-US"/>
              </w:rPr>
              <w:t xml:space="preserve"> modifies or replaces it;</w:t>
            </w:r>
          </w:p>
        </w:tc>
      </w:tr>
      <w:tr w:rsidR="00A93FAC" w:rsidRPr="001843D3" w14:paraId="354AA43A" w14:textId="7F7B3F00" w:rsidTr="00796CA8">
        <w:tc>
          <w:tcPr>
            <w:tcW w:w="4717" w:type="dxa"/>
          </w:tcPr>
          <w:p w14:paraId="7B84EB7A"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Localización de los sitios para la Adquisición de Datos;</w:t>
            </w:r>
          </w:p>
        </w:tc>
        <w:tc>
          <w:tcPr>
            <w:tcW w:w="4633" w:type="dxa"/>
          </w:tcPr>
          <w:p w14:paraId="362CF1E4" w14:textId="3AB02DC2"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Location of sites for </w:t>
            </w:r>
            <w:r w:rsidRPr="001843D3">
              <w:rPr>
                <w:rFonts w:ascii="Verdana" w:hAnsi="Verdana"/>
                <w:sz w:val="16"/>
                <w:szCs w:val="16"/>
                <w:lang w:val="en-US"/>
              </w:rPr>
              <w:t>d</w:t>
            </w:r>
            <w:r w:rsidRPr="001843D3">
              <w:rPr>
                <w:rFonts w:ascii="Verdana" w:hAnsi="Verdana"/>
                <w:sz w:val="16"/>
                <w:szCs w:val="16"/>
                <w:lang w:val="en-US"/>
              </w:rPr>
              <w:t xml:space="preserve">ata </w:t>
            </w:r>
            <w:r w:rsidRPr="001843D3">
              <w:rPr>
                <w:rFonts w:ascii="Verdana" w:hAnsi="Verdana"/>
                <w:sz w:val="16"/>
                <w:szCs w:val="16"/>
                <w:lang w:val="en-US"/>
              </w:rPr>
              <w:t>a</w:t>
            </w:r>
            <w:r w:rsidRPr="001843D3">
              <w:rPr>
                <w:rFonts w:ascii="Verdana" w:hAnsi="Verdana"/>
                <w:sz w:val="16"/>
                <w:szCs w:val="16"/>
                <w:lang w:val="en-US"/>
              </w:rPr>
              <w:t>cquisition;</w:t>
            </w:r>
          </w:p>
        </w:tc>
      </w:tr>
      <w:tr w:rsidR="00A93FAC" w:rsidRPr="001843D3" w14:paraId="7202AFC3" w14:textId="75487A49" w:rsidTr="00796CA8">
        <w:tc>
          <w:tcPr>
            <w:tcW w:w="4717" w:type="dxa"/>
          </w:tcPr>
          <w:p w14:paraId="0B8B171F"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Tipo de Fuente de Energía Sísmica, y</w:t>
            </w:r>
          </w:p>
        </w:tc>
        <w:tc>
          <w:tcPr>
            <w:tcW w:w="4633" w:type="dxa"/>
          </w:tcPr>
          <w:p w14:paraId="78884724" w14:textId="65989BF6"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Type of </w:t>
            </w:r>
            <w:r w:rsidRPr="001843D3">
              <w:rPr>
                <w:rFonts w:ascii="Verdana" w:hAnsi="Verdana"/>
                <w:sz w:val="16"/>
                <w:szCs w:val="16"/>
                <w:lang w:val="en-US"/>
              </w:rPr>
              <w:t>s</w:t>
            </w:r>
            <w:r w:rsidRPr="001843D3">
              <w:rPr>
                <w:rFonts w:ascii="Verdana" w:hAnsi="Verdana"/>
                <w:sz w:val="16"/>
                <w:szCs w:val="16"/>
                <w:lang w:val="en-US"/>
              </w:rPr>
              <w:t xml:space="preserve">eismic </w:t>
            </w:r>
            <w:r w:rsidRPr="001843D3">
              <w:rPr>
                <w:rFonts w:ascii="Verdana" w:hAnsi="Verdana"/>
                <w:sz w:val="16"/>
                <w:szCs w:val="16"/>
                <w:lang w:val="en-US"/>
              </w:rPr>
              <w:t>e</w:t>
            </w:r>
            <w:r w:rsidRPr="001843D3">
              <w:rPr>
                <w:rFonts w:ascii="Verdana" w:hAnsi="Verdana"/>
                <w:sz w:val="16"/>
                <w:szCs w:val="16"/>
                <w:lang w:val="en-US"/>
              </w:rPr>
              <w:t xml:space="preserve">nergy </w:t>
            </w:r>
            <w:r w:rsidRPr="001843D3">
              <w:rPr>
                <w:rFonts w:ascii="Verdana" w:hAnsi="Verdana"/>
                <w:sz w:val="16"/>
                <w:szCs w:val="16"/>
                <w:lang w:val="en-US"/>
              </w:rPr>
              <w:t>s</w:t>
            </w:r>
            <w:r w:rsidRPr="001843D3">
              <w:rPr>
                <w:rFonts w:ascii="Verdana" w:hAnsi="Verdana"/>
                <w:sz w:val="16"/>
                <w:szCs w:val="16"/>
                <w:lang w:val="en-US"/>
              </w:rPr>
              <w:t>ource, and</w:t>
            </w:r>
          </w:p>
        </w:tc>
      </w:tr>
      <w:tr w:rsidR="00A93FAC" w:rsidRPr="001843D3" w14:paraId="4F154923" w14:textId="1F1E1D67" w:rsidTr="00796CA8">
        <w:tc>
          <w:tcPr>
            <w:tcW w:w="4717" w:type="dxa"/>
          </w:tcPr>
          <w:p w14:paraId="6C1DD22F"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Valores de la intensidad de la fuente generadora.</w:t>
            </w:r>
          </w:p>
        </w:tc>
        <w:tc>
          <w:tcPr>
            <w:tcW w:w="4633" w:type="dxa"/>
          </w:tcPr>
          <w:p w14:paraId="615AAC7E" w14:textId="33C4E46D"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Values of the intensity of the generating source</w:t>
            </w:r>
            <w:r w:rsidRPr="001843D3">
              <w:rPr>
                <w:rFonts w:ascii="Verdana" w:hAnsi="Verdana"/>
                <w:sz w:val="16"/>
                <w:szCs w:val="16"/>
                <w:lang w:val="en-US"/>
              </w:rPr>
              <w:t>.</w:t>
            </w:r>
          </w:p>
        </w:tc>
      </w:tr>
      <w:tr w:rsidR="00A93FAC" w:rsidRPr="001843D3" w14:paraId="67F6CA33" w14:textId="6E9840D3" w:rsidTr="00796CA8">
        <w:tc>
          <w:tcPr>
            <w:tcW w:w="4717" w:type="dxa"/>
          </w:tcPr>
          <w:p w14:paraId="7EA3AB7D"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sz w:val="16"/>
                <w:szCs w:val="16"/>
              </w:rPr>
              <w:t xml:space="preserve">Artículo 29. </w:t>
            </w:r>
            <w:r w:rsidRPr="001843D3">
              <w:rPr>
                <w:rFonts w:ascii="Verdana" w:hAnsi="Verdana"/>
                <w:sz w:val="16"/>
                <w:szCs w:val="16"/>
              </w:rPr>
              <w:t xml:space="preserve">Los Regulados deberán considerar para la operación de sus equipos, y en su caso, embarcaciones, todas las condiciones y variables operativas, </w:t>
            </w:r>
            <w:proofErr w:type="gramStart"/>
            <w:r w:rsidRPr="001843D3">
              <w:rPr>
                <w:rFonts w:ascii="Verdana" w:hAnsi="Verdana"/>
                <w:sz w:val="16"/>
                <w:szCs w:val="16"/>
              </w:rPr>
              <w:t>de acuerdo a</w:t>
            </w:r>
            <w:proofErr w:type="gramEnd"/>
            <w:r w:rsidRPr="001843D3">
              <w:rPr>
                <w:rFonts w:ascii="Verdana" w:hAnsi="Verdana"/>
                <w:sz w:val="16"/>
                <w:szCs w:val="16"/>
              </w:rPr>
              <w:t xml:space="preserve"> las mejores prácticas del Sector y lo establecido en el </w:t>
            </w:r>
            <w:r w:rsidRPr="001843D3">
              <w:rPr>
                <w:rFonts w:ascii="Verdana" w:hAnsi="Verdana"/>
                <w:sz w:val="16"/>
                <w:szCs w:val="16"/>
              </w:rPr>
              <w:lastRenderedPageBreak/>
              <w:t>Sistema de Administración autorizado por la Agencia. Se deberán instalar los equipos conforme a las especificaciones y las recomendaciones del fabricante, tomando en consideración las recomendaciones derivadas del Análisis de Riesgos.</w:t>
            </w:r>
          </w:p>
        </w:tc>
        <w:tc>
          <w:tcPr>
            <w:tcW w:w="4633" w:type="dxa"/>
          </w:tcPr>
          <w:p w14:paraId="61FBE3CC" w14:textId="2F99814E"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29. </w:t>
            </w:r>
            <w:r w:rsidRPr="001843D3">
              <w:rPr>
                <w:rFonts w:ascii="Verdana" w:hAnsi="Verdana"/>
                <w:sz w:val="16"/>
                <w:szCs w:val="16"/>
                <w:lang w:val="en-US"/>
              </w:rPr>
              <w:t xml:space="preserve">The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parties</w:t>
            </w:r>
            <w:r w:rsidRPr="001843D3">
              <w:rPr>
                <w:rFonts w:ascii="Verdana" w:hAnsi="Verdana"/>
                <w:sz w:val="16"/>
                <w:szCs w:val="16"/>
                <w:lang w:val="en-US"/>
              </w:rPr>
              <w:t xml:space="preserve"> must consider for the operation of their equipment, and where applicable, vessels, all the operating conditions and variables, in accordance with the best practices of the </w:t>
            </w:r>
            <w:r w:rsidRPr="001843D3">
              <w:rPr>
                <w:rFonts w:ascii="Verdana" w:hAnsi="Verdana"/>
                <w:sz w:val="16"/>
                <w:szCs w:val="16"/>
                <w:lang w:val="en-US"/>
              </w:rPr>
              <w:t>s</w:t>
            </w:r>
            <w:r w:rsidRPr="001843D3">
              <w:rPr>
                <w:rFonts w:ascii="Verdana" w:hAnsi="Verdana"/>
                <w:sz w:val="16"/>
                <w:szCs w:val="16"/>
                <w:lang w:val="en-US"/>
              </w:rPr>
              <w:t xml:space="preserve">ector and </w:t>
            </w:r>
            <w:r w:rsidRPr="001843D3">
              <w:rPr>
                <w:rFonts w:ascii="Verdana" w:hAnsi="Verdana"/>
                <w:sz w:val="16"/>
                <w:szCs w:val="16"/>
                <w:lang w:val="en-US"/>
              </w:rPr>
              <w:lastRenderedPageBreak/>
              <w:t xml:space="preserve">what is established in the Administration System authorized by the </w:t>
            </w:r>
            <w:r w:rsidRPr="001843D3">
              <w:rPr>
                <w:rFonts w:ascii="Verdana" w:hAnsi="Verdana"/>
                <w:sz w:val="16"/>
                <w:szCs w:val="16"/>
                <w:lang w:val="en-US"/>
              </w:rPr>
              <w:t>Agency</w:t>
            </w:r>
            <w:r w:rsidRPr="001843D3">
              <w:rPr>
                <w:rFonts w:ascii="Verdana" w:hAnsi="Verdana"/>
                <w:sz w:val="16"/>
                <w:szCs w:val="16"/>
                <w:lang w:val="en-US"/>
              </w:rPr>
              <w:t xml:space="preserve">. The equipment must be installed in accordance with the manufacturer's specifications and recommendations, taking into consideration the recommendations derived from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nalysis.</w:t>
            </w:r>
          </w:p>
        </w:tc>
      </w:tr>
      <w:tr w:rsidR="00A93FAC" w:rsidRPr="001843D3" w14:paraId="0BF28517" w14:textId="175F00C6" w:rsidTr="00796CA8">
        <w:tc>
          <w:tcPr>
            <w:tcW w:w="4717" w:type="dxa"/>
          </w:tcPr>
          <w:p w14:paraId="01B80709" w14:textId="77777777" w:rsidR="00A93FAC" w:rsidRPr="001843D3" w:rsidRDefault="00A93FAC" w:rsidP="00A93FAC">
            <w:pPr>
              <w:pStyle w:val="Texto"/>
              <w:spacing w:line="232" w:lineRule="exact"/>
              <w:ind w:firstLine="0"/>
              <w:rPr>
                <w:rFonts w:ascii="Verdana" w:hAnsi="Verdana"/>
                <w:b/>
                <w:sz w:val="16"/>
                <w:szCs w:val="16"/>
              </w:rPr>
            </w:pPr>
            <w:r w:rsidRPr="001843D3">
              <w:rPr>
                <w:rFonts w:ascii="Verdana" w:hAnsi="Verdana"/>
                <w:b/>
                <w:sz w:val="16"/>
                <w:szCs w:val="16"/>
              </w:rPr>
              <w:lastRenderedPageBreak/>
              <w:t xml:space="preserve">Artículo 30. </w:t>
            </w:r>
            <w:r w:rsidRPr="001843D3">
              <w:rPr>
                <w:rFonts w:ascii="Verdana" w:hAnsi="Verdana"/>
                <w:sz w:val="16"/>
                <w:szCs w:val="16"/>
              </w:rPr>
              <w:t>Los Regulados deberán contar con los mecanismos para la administración de Riesgos e Impactos en las operaciones de Reconocimiento y Exploración Superficial y deberán identificar los principales aspectos asociados con esta actividad, incluyendo por lo menos, los impactos tales como el ruido, la vibración, generación de polvo y/o movimiento vehicular.</w:t>
            </w:r>
          </w:p>
        </w:tc>
        <w:tc>
          <w:tcPr>
            <w:tcW w:w="4633" w:type="dxa"/>
          </w:tcPr>
          <w:p w14:paraId="32AD627B" w14:textId="324C628E"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30. </w:t>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must have mechanisms for managing risks and impacts in reconnaissance and surface exploration </w:t>
            </w:r>
            <w:r w:rsidRPr="001843D3">
              <w:rPr>
                <w:rFonts w:ascii="Verdana" w:hAnsi="Verdana"/>
                <w:sz w:val="16"/>
                <w:szCs w:val="16"/>
                <w:lang w:val="en-US"/>
              </w:rPr>
              <w:t>operations and must identify the main aspects associated with this activity, including at least impacts such as noise, vibration</w:t>
            </w:r>
            <w:r w:rsidRPr="001843D3">
              <w:rPr>
                <w:rFonts w:ascii="Verdana" w:hAnsi="Verdana"/>
                <w:sz w:val="16"/>
                <w:szCs w:val="16"/>
                <w:lang w:val="en-US"/>
              </w:rPr>
              <w:t>,</w:t>
            </w:r>
            <w:r w:rsidRPr="001843D3">
              <w:rPr>
                <w:rFonts w:ascii="Verdana" w:hAnsi="Verdana"/>
                <w:sz w:val="16"/>
                <w:szCs w:val="16"/>
                <w:lang w:val="en-US"/>
              </w:rPr>
              <w:t xml:space="preserve"> dust generation and/or vehicular movement.</w:t>
            </w:r>
          </w:p>
        </w:tc>
      </w:tr>
      <w:tr w:rsidR="00A93FAC" w:rsidRPr="001843D3" w14:paraId="0159CD10" w14:textId="40A7C527" w:rsidTr="00796CA8">
        <w:tc>
          <w:tcPr>
            <w:tcW w:w="4717" w:type="dxa"/>
          </w:tcPr>
          <w:p w14:paraId="71E88C43" w14:textId="77777777" w:rsidR="00A93FAC" w:rsidRPr="001843D3" w:rsidRDefault="00A93FAC" w:rsidP="00A93FAC">
            <w:pPr>
              <w:pStyle w:val="Texto"/>
              <w:spacing w:line="215" w:lineRule="exact"/>
              <w:ind w:firstLine="0"/>
              <w:rPr>
                <w:rFonts w:ascii="Verdana" w:hAnsi="Verdana"/>
                <w:b/>
                <w:sz w:val="16"/>
                <w:szCs w:val="16"/>
              </w:rPr>
            </w:pPr>
            <w:r w:rsidRPr="001843D3">
              <w:rPr>
                <w:rFonts w:ascii="Verdana" w:hAnsi="Verdana"/>
                <w:b/>
                <w:sz w:val="16"/>
                <w:szCs w:val="16"/>
              </w:rPr>
              <w:t xml:space="preserve">Artículo 31. </w:t>
            </w:r>
            <w:r w:rsidRPr="001843D3">
              <w:rPr>
                <w:rFonts w:ascii="Verdana" w:hAnsi="Verdana"/>
                <w:sz w:val="16"/>
                <w:szCs w:val="16"/>
              </w:rPr>
              <w:t>Los Regulados deberán contar con las hojas de datos de seguridad de los materiales peligrosos utilizados en las actividades de Reconocimiento y Exploración Superficial, las cuales deberán ser legibles y fácilmente identificables en todo momento para efectos de la operación y en su caso, para la Supervisión por parte de la Agencia.</w:t>
            </w:r>
          </w:p>
        </w:tc>
        <w:tc>
          <w:tcPr>
            <w:tcW w:w="4633" w:type="dxa"/>
          </w:tcPr>
          <w:p w14:paraId="7F43330B" w14:textId="137FDD42"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safety data sheets for hazardous materials used in </w:t>
            </w:r>
            <w:r w:rsidRPr="001843D3">
              <w:rPr>
                <w:rFonts w:ascii="Verdana" w:hAnsi="Verdana"/>
                <w:sz w:val="16"/>
                <w:szCs w:val="16"/>
                <w:lang w:val="en-US"/>
              </w:rPr>
              <w:t xml:space="preserve">surface reconnaissance and exploration activities, which must </w:t>
            </w:r>
            <w:proofErr w:type="gramStart"/>
            <w:r w:rsidRPr="001843D3">
              <w:rPr>
                <w:rFonts w:ascii="Verdana" w:hAnsi="Verdana"/>
                <w:sz w:val="16"/>
                <w:szCs w:val="16"/>
                <w:lang w:val="en-US"/>
              </w:rPr>
              <w:t>be legible and easily identifiable at all times</w:t>
            </w:r>
            <w:proofErr w:type="gramEnd"/>
            <w:r w:rsidRPr="001843D3">
              <w:rPr>
                <w:rFonts w:ascii="Verdana" w:hAnsi="Verdana"/>
                <w:sz w:val="16"/>
                <w:szCs w:val="16"/>
                <w:lang w:val="en-US"/>
              </w:rPr>
              <w:t xml:space="preserve"> for the purposes of the operation and, where applicable, for supervision by</w:t>
            </w:r>
            <w:r w:rsidRPr="001843D3">
              <w:rPr>
                <w:rFonts w:ascii="Verdana" w:hAnsi="Verdana"/>
                <w:sz w:val="16"/>
                <w:szCs w:val="16"/>
                <w:lang w:val="en-US"/>
              </w:rPr>
              <w:t xml:space="preserve">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7A088ADE" w14:textId="500A30F2" w:rsidTr="00796CA8">
        <w:tc>
          <w:tcPr>
            <w:tcW w:w="4717" w:type="dxa"/>
          </w:tcPr>
          <w:p w14:paraId="6D1C8433"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32. </w:t>
            </w:r>
            <w:r w:rsidRPr="001843D3">
              <w:rPr>
                <w:rFonts w:ascii="Verdana" w:hAnsi="Verdana"/>
                <w:sz w:val="16"/>
                <w:szCs w:val="16"/>
              </w:rPr>
              <w:t>Los Regulados deberán considerar un espaciamiento mínimo entre los vehículos que lleven a cabo las actividades de sísmica terrestre, tomando en consideración la configuración del convoy, cualquier regulación local que pudiera aplicar y las mejores prácticas. Se deberá guardar una distancia mínima de cien metros entre los vehículos, con la finalidad de salvaguardar la seguridad de las personas y mitigar el Impacto ambiental. Después de que el convoy haya empezado a moverse, ningún vehículo deberá cambiar de posición.</w:t>
            </w:r>
          </w:p>
        </w:tc>
        <w:tc>
          <w:tcPr>
            <w:tcW w:w="4633" w:type="dxa"/>
          </w:tcPr>
          <w:p w14:paraId="320488CF" w14:textId="0A7D21C9"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32. </w:t>
            </w:r>
            <w:r w:rsidRPr="001843D3">
              <w:rPr>
                <w:rFonts w:ascii="Verdana" w:hAnsi="Verdana"/>
                <w:sz w:val="16"/>
                <w:szCs w:val="16"/>
                <w:lang w:val="en-US"/>
              </w:rPr>
              <w:t xml:space="preserve">The </w:t>
            </w:r>
            <w:r w:rsidRPr="001843D3">
              <w:rPr>
                <w:rFonts w:ascii="Verdana" w:hAnsi="Verdana"/>
                <w:sz w:val="16"/>
                <w:szCs w:val="16"/>
                <w:lang w:val="en-US"/>
              </w:rPr>
              <w:t xml:space="preserve">regulated parties </w:t>
            </w:r>
            <w:r w:rsidRPr="001843D3">
              <w:rPr>
                <w:rFonts w:ascii="Verdana" w:hAnsi="Verdana"/>
                <w:sz w:val="16"/>
                <w:szCs w:val="16"/>
                <w:lang w:val="en-US"/>
              </w:rPr>
              <w:t xml:space="preserve">must consider a minimum spacing between the vehicles that carry out terrestrial seismic activities, taking into consideration the configuration of the convoy, any local regulations that may apply and best practices. A minimum distance of one hundred meters must be maintained between vehicles,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safeguard the safety of people and mitigate the environmental impact. After the convoy has started moving, no vehicle should change position.</w:t>
            </w:r>
          </w:p>
        </w:tc>
      </w:tr>
      <w:tr w:rsidR="00A93FAC" w:rsidRPr="001843D3" w14:paraId="6AB3AD15" w14:textId="73013F51" w:rsidTr="00796CA8">
        <w:tc>
          <w:tcPr>
            <w:tcW w:w="4717" w:type="dxa"/>
          </w:tcPr>
          <w:p w14:paraId="34C45312" w14:textId="77777777" w:rsidR="00A93FAC" w:rsidRPr="001843D3" w:rsidRDefault="00A93FAC" w:rsidP="00A93FAC">
            <w:pPr>
              <w:pStyle w:val="Texto"/>
              <w:spacing w:line="215" w:lineRule="exact"/>
              <w:ind w:firstLine="0"/>
              <w:jc w:val="center"/>
              <w:rPr>
                <w:rFonts w:ascii="Verdana" w:hAnsi="Verdana"/>
                <w:b/>
                <w:sz w:val="16"/>
                <w:szCs w:val="16"/>
                <w:lang w:val="es-ES_tradnl"/>
              </w:rPr>
            </w:pPr>
            <w:r w:rsidRPr="001843D3">
              <w:rPr>
                <w:rFonts w:ascii="Verdana" w:hAnsi="Verdana"/>
                <w:b/>
                <w:sz w:val="16"/>
                <w:szCs w:val="16"/>
                <w:lang w:val="es-ES_tradnl"/>
              </w:rPr>
              <w:t>SECCIÓN II. DE LAS ACCIONES PREVIAS A LAS ACTIVIDADES DE RECONOCIMIENTO Y EXPLORACIÓN SUPERFICIAL</w:t>
            </w:r>
          </w:p>
        </w:tc>
        <w:tc>
          <w:tcPr>
            <w:tcW w:w="4633" w:type="dxa"/>
          </w:tcPr>
          <w:p w14:paraId="11E709A1" w14:textId="7D85BFC2" w:rsidR="00A93FAC" w:rsidRPr="001843D3" w:rsidRDefault="00A93FAC" w:rsidP="00A93FAC">
            <w:pPr>
              <w:pStyle w:val="Texto"/>
              <w:spacing w:line="215" w:lineRule="exact"/>
              <w:ind w:firstLine="0"/>
              <w:jc w:val="center"/>
              <w:rPr>
                <w:rFonts w:ascii="Verdana" w:hAnsi="Verdana"/>
                <w:b/>
                <w:sz w:val="16"/>
                <w:szCs w:val="16"/>
                <w:lang w:val="en-US"/>
              </w:rPr>
            </w:pPr>
            <w:r w:rsidRPr="001843D3">
              <w:rPr>
                <w:rFonts w:ascii="Verdana" w:hAnsi="Verdana"/>
                <w:b/>
                <w:sz w:val="16"/>
                <w:szCs w:val="16"/>
                <w:lang w:val="en-US"/>
              </w:rPr>
              <w:t>SECTION II. ACTIONS PRIOR TO SURFACE RECONNAISSANCE AND EXPLORATION ACTIVITIES</w:t>
            </w:r>
          </w:p>
        </w:tc>
      </w:tr>
      <w:tr w:rsidR="00A93FAC" w:rsidRPr="001843D3" w14:paraId="539F4238" w14:textId="67691B0F" w:rsidTr="00796CA8">
        <w:tc>
          <w:tcPr>
            <w:tcW w:w="4717" w:type="dxa"/>
          </w:tcPr>
          <w:p w14:paraId="0A03ECC7"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33. </w:t>
            </w:r>
            <w:r w:rsidRPr="001843D3">
              <w:rPr>
                <w:rFonts w:ascii="Verdana" w:hAnsi="Verdana"/>
                <w:sz w:val="16"/>
                <w:szCs w:val="16"/>
              </w:rPr>
              <w:t>Los Regulados deberán contar con un mecanismo para detectar la presencia de especies protegidas enlistadas en la NOM-059-SEMARNAT-2010, o la que la modifique o sustituya, así como las de fauna silvestre, e implementar mecanismos de monitoreo, protección, rescate y reubicación de las especies de acuerdo con la normatividad vigente.</w:t>
            </w:r>
          </w:p>
        </w:tc>
        <w:tc>
          <w:tcPr>
            <w:tcW w:w="4633" w:type="dxa"/>
          </w:tcPr>
          <w:p w14:paraId="464009C8" w14:textId="5D7EB537"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a mechanism to detect the presence of protected species listed in NOM-059-SEMARNAT-2010, or those that modify or replace it, as well as those of wildlife, and implement</w:t>
            </w:r>
            <w:r w:rsidRPr="001843D3">
              <w:rPr>
                <w:rFonts w:ascii="Verdana" w:hAnsi="Verdana"/>
                <w:sz w:val="16"/>
                <w:szCs w:val="16"/>
                <w:lang w:val="en-US"/>
              </w:rPr>
              <w:t xml:space="preserve"> mechanisms for</w:t>
            </w:r>
            <w:r w:rsidRPr="001843D3">
              <w:rPr>
                <w:rFonts w:ascii="Verdana" w:hAnsi="Verdana"/>
                <w:sz w:val="16"/>
                <w:szCs w:val="16"/>
                <w:lang w:val="en-US"/>
              </w:rPr>
              <w:t xml:space="preserve"> monitoring, protection, </w:t>
            </w:r>
            <w:r w:rsidRPr="001843D3">
              <w:rPr>
                <w:rFonts w:ascii="Verdana" w:hAnsi="Verdana"/>
                <w:sz w:val="16"/>
                <w:szCs w:val="16"/>
                <w:lang w:val="en-US"/>
              </w:rPr>
              <w:t>rescue,</w:t>
            </w:r>
            <w:r w:rsidRPr="001843D3">
              <w:rPr>
                <w:rFonts w:ascii="Verdana" w:hAnsi="Verdana"/>
                <w:sz w:val="16"/>
                <w:szCs w:val="16"/>
                <w:lang w:val="en-US"/>
              </w:rPr>
              <w:t xml:space="preserve"> and relocation of species in accordance with current regulations.</w:t>
            </w:r>
          </w:p>
        </w:tc>
      </w:tr>
      <w:tr w:rsidR="00A93FAC" w:rsidRPr="001843D3" w14:paraId="120F1CE6" w14:textId="21C416C0" w:rsidTr="00796CA8">
        <w:tc>
          <w:tcPr>
            <w:tcW w:w="4717" w:type="dxa"/>
          </w:tcPr>
          <w:p w14:paraId="1FBC3377"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34. </w:t>
            </w:r>
            <w:r w:rsidRPr="001843D3">
              <w:rPr>
                <w:rFonts w:ascii="Verdana" w:hAnsi="Verdana"/>
                <w:sz w:val="16"/>
                <w:szCs w:val="16"/>
              </w:rPr>
              <w:t>Los Regulados deberán considerar los periodos de migración, reproducción o cría de las especies enlistadas en la NOM-059-SEMARNAT-2010, o la que la modifique o sustituya, así como las de fauna silvestre que se encuentren en el área de estudio y las medidas de mitigación a realizar durante las actividades de Reconocimiento y Exploración Superficial, a efecto de eliminar o mitigar el daño a la flora y fauna que se pueda generar con motivo de la realización de estas actividades.</w:t>
            </w:r>
          </w:p>
        </w:tc>
        <w:tc>
          <w:tcPr>
            <w:tcW w:w="4633" w:type="dxa"/>
          </w:tcPr>
          <w:p w14:paraId="7AA97619" w14:textId="4BFDC0F4"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consider the periods of migration, reproduction or breeding of the species listed in NOM-059-SEMARNAT-2010, </w:t>
            </w:r>
            <w:r w:rsidRPr="001843D3">
              <w:rPr>
                <w:rFonts w:ascii="Verdana" w:hAnsi="Verdana"/>
                <w:sz w:val="16"/>
                <w:szCs w:val="16"/>
                <w:lang w:val="en-US"/>
              </w:rPr>
              <w:t>or that which modifies</w:t>
            </w:r>
            <w:r w:rsidRPr="001843D3">
              <w:rPr>
                <w:rFonts w:ascii="Verdana" w:hAnsi="Verdana"/>
                <w:sz w:val="16"/>
                <w:szCs w:val="16"/>
                <w:lang w:val="en-US"/>
              </w:rPr>
              <w:t xml:space="preserve"> or replaces it, as well as those of wild fauna found in the area of study and mitigation measures to be carried out during the Surface </w:t>
            </w:r>
            <w:r w:rsidRPr="001843D3">
              <w:rPr>
                <w:rFonts w:ascii="Verdana" w:hAnsi="Verdana"/>
                <w:sz w:val="16"/>
                <w:szCs w:val="16"/>
                <w:lang w:val="en-US"/>
              </w:rPr>
              <w:t>reconnaissance and exploration activities</w:t>
            </w:r>
            <w:r w:rsidRPr="001843D3">
              <w:rPr>
                <w:rFonts w:ascii="Verdana" w:hAnsi="Verdana"/>
                <w:sz w:val="16"/>
                <w:szCs w:val="16"/>
                <w:lang w:val="en-US"/>
              </w:rPr>
              <w:t>, in order to eliminate or mitigate the damage to the flora and fauna that may be generated as a result of carrying out these activities.</w:t>
            </w:r>
          </w:p>
        </w:tc>
      </w:tr>
      <w:tr w:rsidR="00A93FAC" w:rsidRPr="001843D3" w14:paraId="33B44FBF" w14:textId="52249FAE" w:rsidTr="00796CA8">
        <w:tc>
          <w:tcPr>
            <w:tcW w:w="4717" w:type="dxa"/>
          </w:tcPr>
          <w:p w14:paraId="68D44DAA" w14:textId="77777777" w:rsidR="00A93FAC" w:rsidRPr="001843D3" w:rsidRDefault="00A93FAC" w:rsidP="00A93FAC">
            <w:pPr>
              <w:pStyle w:val="Texto"/>
              <w:spacing w:line="215" w:lineRule="exact"/>
              <w:ind w:firstLine="0"/>
              <w:jc w:val="center"/>
              <w:rPr>
                <w:rFonts w:ascii="Verdana" w:hAnsi="Verdana"/>
                <w:b/>
                <w:sz w:val="16"/>
                <w:szCs w:val="16"/>
                <w:lang w:val="es-ES_tradnl"/>
              </w:rPr>
            </w:pPr>
            <w:r w:rsidRPr="001843D3">
              <w:rPr>
                <w:rFonts w:ascii="Verdana" w:hAnsi="Verdana"/>
                <w:b/>
                <w:sz w:val="16"/>
                <w:szCs w:val="16"/>
                <w:lang w:val="es-ES_tradnl"/>
              </w:rPr>
              <w:t>SECCIÓN III. DE LAS PROSPECCIONES SIMULTÁNEAS COSTA AFUERA</w:t>
            </w:r>
          </w:p>
        </w:tc>
        <w:tc>
          <w:tcPr>
            <w:tcW w:w="4633" w:type="dxa"/>
          </w:tcPr>
          <w:p w14:paraId="620EC720" w14:textId="2476DAD4" w:rsidR="00A93FAC" w:rsidRPr="001843D3" w:rsidRDefault="00A93FAC" w:rsidP="00A93FAC">
            <w:pPr>
              <w:pStyle w:val="Texto"/>
              <w:spacing w:line="215" w:lineRule="exact"/>
              <w:ind w:firstLine="0"/>
              <w:jc w:val="center"/>
              <w:rPr>
                <w:rFonts w:ascii="Verdana" w:hAnsi="Verdana"/>
                <w:b/>
                <w:sz w:val="16"/>
                <w:szCs w:val="16"/>
                <w:lang w:val="en-US"/>
              </w:rPr>
            </w:pPr>
            <w:r w:rsidRPr="001843D3">
              <w:rPr>
                <w:rFonts w:ascii="Verdana" w:hAnsi="Verdana"/>
                <w:b/>
                <w:sz w:val="16"/>
                <w:szCs w:val="16"/>
                <w:lang w:val="en-US"/>
              </w:rPr>
              <w:t>SECTION III. SIMULTANEOUS OFFSHORE PROSPECTS</w:t>
            </w:r>
          </w:p>
        </w:tc>
      </w:tr>
      <w:tr w:rsidR="00A93FAC" w:rsidRPr="001843D3" w14:paraId="45A60569" w14:textId="6BFA0C8F" w:rsidTr="00796CA8">
        <w:tc>
          <w:tcPr>
            <w:tcW w:w="4717" w:type="dxa"/>
          </w:tcPr>
          <w:p w14:paraId="276415D3" w14:textId="77777777" w:rsidR="00A93FAC" w:rsidRPr="001843D3" w:rsidRDefault="00A93FAC" w:rsidP="00A93FAC">
            <w:pPr>
              <w:pStyle w:val="Texto"/>
              <w:spacing w:line="215" w:lineRule="exact"/>
              <w:ind w:firstLine="0"/>
              <w:rPr>
                <w:rFonts w:ascii="Verdana" w:hAnsi="Verdana"/>
                <w:b/>
                <w:sz w:val="16"/>
                <w:szCs w:val="16"/>
              </w:rPr>
            </w:pPr>
            <w:r w:rsidRPr="001843D3">
              <w:rPr>
                <w:rFonts w:ascii="Verdana" w:hAnsi="Verdana"/>
                <w:b/>
                <w:sz w:val="16"/>
                <w:szCs w:val="16"/>
              </w:rPr>
              <w:lastRenderedPageBreak/>
              <w:t xml:space="preserve">Artículo 35. </w:t>
            </w:r>
            <w:r w:rsidRPr="001843D3">
              <w:rPr>
                <w:rFonts w:ascii="Verdana" w:hAnsi="Verdana"/>
                <w:sz w:val="16"/>
                <w:szCs w:val="16"/>
              </w:rPr>
              <w:t xml:space="preserve">Los Regulados no podrán realizar prospecciones sísmicas simultáneas cuando en las Zonas de Exclusión establecidas no se descarte la presencia de especies de los órdenes Cetácea, </w:t>
            </w:r>
            <w:proofErr w:type="spellStart"/>
            <w:r w:rsidRPr="001843D3">
              <w:rPr>
                <w:rFonts w:ascii="Verdana" w:hAnsi="Verdana"/>
                <w:sz w:val="16"/>
                <w:szCs w:val="16"/>
              </w:rPr>
              <w:t>Testudines</w:t>
            </w:r>
            <w:proofErr w:type="spellEnd"/>
            <w:r w:rsidRPr="001843D3">
              <w:rPr>
                <w:rFonts w:ascii="Verdana" w:hAnsi="Verdana"/>
                <w:sz w:val="16"/>
                <w:szCs w:val="16"/>
              </w:rPr>
              <w:t xml:space="preserve">, </w:t>
            </w:r>
            <w:proofErr w:type="spellStart"/>
            <w:r w:rsidRPr="001843D3">
              <w:rPr>
                <w:rFonts w:ascii="Verdana" w:hAnsi="Verdana"/>
                <w:sz w:val="16"/>
                <w:szCs w:val="16"/>
              </w:rPr>
              <w:t>Lamniformes</w:t>
            </w:r>
            <w:proofErr w:type="spellEnd"/>
            <w:r w:rsidRPr="001843D3">
              <w:rPr>
                <w:rFonts w:ascii="Verdana" w:hAnsi="Verdana"/>
                <w:sz w:val="16"/>
                <w:szCs w:val="16"/>
              </w:rPr>
              <w:t xml:space="preserve"> y </w:t>
            </w:r>
            <w:proofErr w:type="spellStart"/>
            <w:r w:rsidRPr="001843D3">
              <w:rPr>
                <w:rFonts w:ascii="Verdana" w:hAnsi="Verdana"/>
                <w:sz w:val="16"/>
                <w:szCs w:val="16"/>
              </w:rPr>
              <w:t>Orectolobiformes</w:t>
            </w:r>
            <w:proofErr w:type="spellEnd"/>
            <w:r w:rsidRPr="001843D3">
              <w:rPr>
                <w:rFonts w:ascii="Verdana" w:hAnsi="Verdana"/>
                <w:sz w:val="16"/>
                <w:szCs w:val="16"/>
              </w:rPr>
              <w:t xml:space="preserve"> enlistadas en la NOM-059-SEMARNAT-2010, o la que la modifique o sustituya.</w:t>
            </w:r>
          </w:p>
        </w:tc>
        <w:tc>
          <w:tcPr>
            <w:tcW w:w="4633" w:type="dxa"/>
          </w:tcPr>
          <w:p w14:paraId="72C0C667" w14:textId="1289908F"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35. </w:t>
            </w:r>
            <w:r w:rsidRPr="001843D3">
              <w:rPr>
                <w:rFonts w:ascii="Verdana" w:hAnsi="Verdana"/>
                <w:bCs/>
                <w:sz w:val="16"/>
                <w:szCs w:val="16"/>
                <w:lang w:val="en-US"/>
              </w:rPr>
              <w:t xml:space="preserve">The </w:t>
            </w:r>
            <w:r w:rsidRPr="001843D3">
              <w:rPr>
                <w:rFonts w:ascii="Verdana" w:hAnsi="Verdana"/>
                <w:bCs/>
                <w:sz w:val="16"/>
                <w:szCs w:val="16"/>
                <w:lang w:val="en-US"/>
              </w:rPr>
              <w:t>regulated parties</w:t>
            </w:r>
            <w:r w:rsidRPr="001843D3">
              <w:rPr>
                <w:rFonts w:ascii="Verdana" w:hAnsi="Verdana"/>
                <w:bCs/>
                <w:sz w:val="16"/>
                <w:szCs w:val="16"/>
                <w:lang w:val="en-US"/>
              </w:rPr>
              <w:t xml:space="preserve"> may not carry out simultaneous seismic surveys when the presence of species of the orders </w:t>
            </w:r>
            <w:proofErr w:type="spellStart"/>
            <w:r w:rsidRPr="001843D3">
              <w:rPr>
                <w:rFonts w:ascii="Verdana" w:hAnsi="Verdana"/>
                <w:bCs/>
                <w:sz w:val="16"/>
                <w:szCs w:val="16"/>
                <w:lang w:val="en-US"/>
              </w:rPr>
              <w:t>Cetácea</w:t>
            </w:r>
            <w:proofErr w:type="spellEnd"/>
            <w:r w:rsidRPr="001843D3">
              <w:rPr>
                <w:rFonts w:ascii="Verdana" w:hAnsi="Verdana"/>
                <w:b/>
                <w:sz w:val="16"/>
                <w:szCs w:val="16"/>
                <w:lang w:val="en-US"/>
              </w:rPr>
              <w:t xml:space="preserve">, </w:t>
            </w:r>
            <w:r w:rsidRPr="001843D3">
              <w:rPr>
                <w:rFonts w:ascii="Verdana" w:hAnsi="Verdana"/>
                <w:sz w:val="16"/>
                <w:szCs w:val="16"/>
                <w:lang w:val="en-US"/>
              </w:rPr>
              <w:t xml:space="preserve">Testudines, </w:t>
            </w:r>
            <w:proofErr w:type="spellStart"/>
            <w:r w:rsidRPr="001843D3">
              <w:rPr>
                <w:rFonts w:ascii="Verdana" w:hAnsi="Verdana"/>
                <w:sz w:val="16"/>
                <w:szCs w:val="16"/>
                <w:lang w:val="en-US"/>
              </w:rPr>
              <w:t>Lamniformes</w:t>
            </w:r>
            <w:proofErr w:type="spellEnd"/>
            <w:r w:rsidRPr="001843D3">
              <w:rPr>
                <w:rFonts w:ascii="Verdana" w:hAnsi="Verdana"/>
                <w:sz w:val="16"/>
                <w:szCs w:val="16"/>
                <w:lang w:val="en-US"/>
              </w:rPr>
              <w:t xml:space="preserve"> and </w:t>
            </w:r>
            <w:proofErr w:type="spellStart"/>
            <w:r w:rsidRPr="001843D3">
              <w:rPr>
                <w:rFonts w:ascii="Verdana" w:hAnsi="Verdana"/>
                <w:sz w:val="16"/>
                <w:szCs w:val="16"/>
                <w:lang w:val="en-US"/>
              </w:rPr>
              <w:t>Orectolobiformes</w:t>
            </w:r>
            <w:proofErr w:type="spellEnd"/>
            <w:r w:rsidRPr="001843D3">
              <w:rPr>
                <w:rFonts w:ascii="Verdana" w:hAnsi="Verdana"/>
                <w:sz w:val="16"/>
                <w:szCs w:val="16"/>
                <w:lang w:val="en-US"/>
              </w:rPr>
              <w:t xml:space="preserve"> listed in NOM-059-SEMARNAT-2010 is not ruled out in the established </w:t>
            </w:r>
            <w:r w:rsidRPr="001843D3">
              <w:rPr>
                <w:rFonts w:ascii="Verdana" w:hAnsi="Verdana"/>
                <w:sz w:val="16"/>
                <w:szCs w:val="16"/>
                <w:lang w:val="en-US"/>
              </w:rPr>
              <w:t>exclusion zones</w:t>
            </w:r>
            <w:r w:rsidRPr="001843D3">
              <w:rPr>
                <w:rFonts w:ascii="Verdana" w:hAnsi="Verdana"/>
                <w:sz w:val="16"/>
                <w:szCs w:val="16"/>
                <w:lang w:val="en-US"/>
              </w:rPr>
              <w:t xml:space="preserve">, or </w:t>
            </w:r>
            <w:r w:rsidRPr="001843D3">
              <w:rPr>
                <w:rFonts w:ascii="Verdana" w:hAnsi="Verdana"/>
                <w:sz w:val="16"/>
                <w:szCs w:val="16"/>
                <w:lang w:val="en-US"/>
              </w:rPr>
              <w:t>that which modifies</w:t>
            </w:r>
            <w:r w:rsidRPr="001843D3">
              <w:rPr>
                <w:rFonts w:ascii="Verdana" w:hAnsi="Verdana"/>
                <w:sz w:val="16"/>
                <w:szCs w:val="16"/>
                <w:lang w:val="en-US"/>
              </w:rPr>
              <w:t xml:space="preserve"> or replace</w:t>
            </w:r>
            <w:r w:rsidRPr="001843D3">
              <w:rPr>
                <w:rFonts w:ascii="Verdana" w:hAnsi="Verdana"/>
                <w:sz w:val="16"/>
                <w:szCs w:val="16"/>
                <w:lang w:val="en-US"/>
              </w:rPr>
              <w:t>s it</w:t>
            </w:r>
            <w:r w:rsidRPr="001843D3">
              <w:rPr>
                <w:rFonts w:ascii="Verdana" w:hAnsi="Verdana"/>
                <w:sz w:val="16"/>
                <w:szCs w:val="16"/>
                <w:lang w:val="en-US"/>
              </w:rPr>
              <w:t>.</w:t>
            </w:r>
          </w:p>
        </w:tc>
      </w:tr>
      <w:tr w:rsidR="00A93FAC" w:rsidRPr="001843D3" w14:paraId="2F5BBC1B" w14:textId="68885261" w:rsidTr="00796CA8">
        <w:tc>
          <w:tcPr>
            <w:tcW w:w="4717" w:type="dxa"/>
          </w:tcPr>
          <w:p w14:paraId="0D2A6B1C"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36. </w:t>
            </w:r>
            <w:r w:rsidRPr="001843D3">
              <w:rPr>
                <w:rFonts w:ascii="Verdana" w:hAnsi="Verdana"/>
                <w:sz w:val="16"/>
                <w:szCs w:val="16"/>
              </w:rPr>
              <w:t>Los Regulados deberán implementar el Monitoreo Acústico Pasivo, o algún otro método de detección equivalente o superior, en periodos de oscuridad, baja visibilidad como lluvia o niebla, o durante periodos en los que el estado del mar no sea propicio para la observación visual, con la finalidad de minimizar el impacto proveniente de la Fuente de Energía Sísmica.</w:t>
            </w:r>
          </w:p>
        </w:tc>
        <w:tc>
          <w:tcPr>
            <w:tcW w:w="4633" w:type="dxa"/>
          </w:tcPr>
          <w:p w14:paraId="50CD41E8" w14:textId="606077B5"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w:t>
            </w:r>
            <w:r w:rsidRPr="001843D3">
              <w:rPr>
                <w:rFonts w:ascii="Verdana" w:hAnsi="Verdana"/>
                <w:sz w:val="16"/>
                <w:szCs w:val="16"/>
                <w:lang w:val="en-US"/>
              </w:rPr>
              <w:t>passive acoustic monitoring</w:t>
            </w:r>
            <w:r w:rsidRPr="001843D3">
              <w:rPr>
                <w:rFonts w:ascii="Verdana" w:hAnsi="Verdana"/>
                <w:sz w:val="16"/>
                <w:szCs w:val="16"/>
                <w:lang w:val="en-US"/>
              </w:rPr>
              <w:t>, or some other equivalent or superior detection method, in periods of darkness, low visibility such as rain or fog, or during periods in which the state of the sea is not conducive to visual observation</w:t>
            </w:r>
            <w:r w:rsidRPr="001843D3">
              <w:rPr>
                <w:rFonts w:ascii="Verdana" w:hAnsi="Verdana"/>
                <w:sz w:val="16"/>
                <w:szCs w:val="16"/>
                <w:lang w:val="en-US"/>
              </w:rPr>
              <w:t>,</w:t>
            </w:r>
            <w:r w:rsidRPr="001843D3">
              <w:rPr>
                <w:rFonts w:ascii="Verdana" w:hAnsi="Verdana"/>
                <w:sz w:val="16"/>
                <w:szCs w:val="16"/>
                <w:lang w:val="en-US"/>
              </w:rPr>
              <w:t xml:space="preserve">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minimize the impact from the </w:t>
            </w:r>
            <w:r w:rsidRPr="001843D3">
              <w:rPr>
                <w:rFonts w:ascii="Verdana" w:hAnsi="Verdana"/>
                <w:sz w:val="16"/>
                <w:szCs w:val="16"/>
                <w:lang w:val="en-US"/>
              </w:rPr>
              <w:t>seismic energy source</w:t>
            </w:r>
            <w:r w:rsidRPr="001843D3">
              <w:rPr>
                <w:rFonts w:ascii="Verdana" w:hAnsi="Verdana"/>
                <w:sz w:val="16"/>
                <w:szCs w:val="16"/>
                <w:lang w:val="en-US"/>
              </w:rPr>
              <w:t>.</w:t>
            </w:r>
          </w:p>
        </w:tc>
      </w:tr>
      <w:tr w:rsidR="00A93FAC" w:rsidRPr="001843D3" w14:paraId="1F8F59AD" w14:textId="6D6645FC" w:rsidTr="00796CA8">
        <w:tc>
          <w:tcPr>
            <w:tcW w:w="4717" w:type="dxa"/>
          </w:tcPr>
          <w:p w14:paraId="6D4C34B8"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37. </w:t>
            </w:r>
            <w:r w:rsidRPr="001843D3">
              <w:rPr>
                <w:rFonts w:ascii="Verdana" w:hAnsi="Verdana"/>
                <w:sz w:val="16"/>
                <w:szCs w:val="16"/>
              </w:rPr>
              <w:t>Los Regulados deberán contar en todo momento con un equipo de PSO, de tal manera que las actividades de observación se realicen durante las veinticuatro horas del día.</w:t>
            </w:r>
          </w:p>
        </w:tc>
        <w:tc>
          <w:tcPr>
            <w:tcW w:w="4633" w:type="dxa"/>
          </w:tcPr>
          <w:p w14:paraId="0797B32F" w14:textId="1FCC8104"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37. </w:t>
            </w:r>
            <w:r w:rsidRPr="001843D3">
              <w:rPr>
                <w:rFonts w:ascii="Verdana" w:hAnsi="Verdana"/>
                <w:sz w:val="16"/>
                <w:szCs w:val="16"/>
                <w:lang w:val="en-US"/>
              </w:rPr>
              <w:t>The regulated parties</w:t>
            </w:r>
            <w:r w:rsidRPr="001843D3">
              <w:rPr>
                <w:rFonts w:ascii="Verdana" w:hAnsi="Verdana"/>
                <w:sz w:val="16"/>
                <w:szCs w:val="16"/>
                <w:lang w:val="en-US"/>
              </w:rPr>
              <w:t xml:space="preserve"> must </w:t>
            </w:r>
            <w:proofErr w:type="gramStart"/>
            <w:r w:rsidRPr="001843D3">
              <w:rPr>
                <w:rFonts w:ascii="Verdana" w:hAnsi="Verdana"/>
                <w:sz w:val="16"/>
                <w:szCs w:val="16"/>
                <w:lang w:val="en-US"/>
              </w:rPr>
              <w:t>have a PSO team at all times</w:t>
            </w:r>
            <w:proofErr w:type="gramEnd"/>
            <w:r w:rsidRPr="001843D3">
              <w:rPr>
                <w:rFonts w:ascii="Verdana" w:hAnsi="Verdana"/>
                <w:sz w:val="16"/>
                <w:szCs w:val="16"/>
                <w:lang w:val="en-US"/>
              </w:rPr>
              <w:t xml:space="preserve">, so that </w:t>
            </w:r>
            <w:r w:rsidRPr="001843D3">
              <w:rPr>
                <w:rFonts w:ascii="Verdana" w:hAnsi="Verdana"/>
                <w:sz w:val="16"/>
                <w:szCs w:val="16"/>
                <w:lang w:val="en-US"/>
              </w:rPr>
              <w:t xml:space="preserve">the </w:t>
            </w:r>
            <w:r w:rsidRPr="001843D3">
              <w:rPr>
                <w:rFonts w:ascii="Verdana" w:hAnsi="Verdana"/>
                <w:sz w:val="16"/>
                <w:szCs w:val="16"/>
                <w:lang w:val="en-US"/>
              </w:rPr>
              <w:t>observation activities are carried out twenty-four hours a day.</w:t>
            </w:r>
          </w:p>
        </w:tc>
      </w:tr>
      <w:tr w:rsidR="00A93FAC" w:rsidRPr="001843D3" w14:paraId="3A819C07" w14:textId="61C1D56F" w:rsidTr="00796CA8">
        <w:tc>
          <w:tcPr>
            <w:tcW w:w="4717" w:type="dxa"/>
          </w:tcPr>
          <w:p w14:paraId="59700BCD"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38. </w:t>
            </w:r>
            <w:r w:rsidRPr="001843D3">
              <w:rPr>
                <w:rFonts w:ascii="Verdana" w:hAnsi="Verdana"/>
                <w:sz w:val="16"/>
                <w:szCs w:val="16"/>
              </w:rPr>
              <w:t xml:space="preserve">Los PSO deberán contar con un curso oficial, reconocido nacional o internacionalmente, o con experiencia en estudios de abundancia mediante técnicas de transecto lineal, </w:t>
            </w:r>
            <w:proofErr w:type="gramStart"/>
            <w:r w:rsidRPr="001843D3">
              <w:rPr>
                <w:rFonts w:ascii="Verdana" w:hAnsi="Verdana"/>
                <w:sz w:val="16"/>
                <w:szCs w:val="16"/>
              </w:rPr>
              <w:t>de acuerdo a</w:t>
            </w:r>
            <w:proofErr w:type="gramEnd"/>
            <w:r w:rsidRPr="001843D3">
              <w:rPr>
                <w:rFonts w:ascii="Verdana" w:hAnsi="Verdana"/>
                <w:sz w:val="16"/>
                <w:szCs w:val="16"/>
              </w:rPr>
              <w:t xml:space="preserve"> lo establecido en el Sistema de Administración autorizado por la Agencia, respecto a la determinación de la competencia, capacitación y entrenamiento del personal.</w:t>
            </w:r>
          </w:p>
        </w:tc>
        <w:tc>
          <w:tcPr>
            <w:tcW w:w="4633" w:type="dxa"/>
          </w:tcPr>
          <w:p w14:paraId="6425E87A" w14:textId="6E7522E2"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38. </w:t>
            </w:r>
            <w:r w:rsidRPr="001843D3">
              <w:rPr>
                <w:rFonts w:ascii="Verdana" w:hAnsi="Verdana"/>
                <w:sz w:val="16"/>
                <w:szCs w:val="16"/>
                <w:lang w:val="en-US"/>
              </w:rPr>
              <w:t xml:space="preserve">The PSO must have an official course, recognized nationally or internationally, or with experience in abundance studies using linear transect techniques, in accordance with the provisions of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 xml:space="preserve">, regarding the determination of the competence, </w:t>
            </w:r>
            <w:r w:rsidRPr="001843D3">
              <w:rPr>
                <w:rFonts w:ascii="Verdana" w:hAnsi="Verdana"/>
                <w:sz w:val="16"/>
                <w:szCs w:val="16"/>
                <w:lang w:val="en-US"/>
              </w:rPr>
              <w:t>qualification</w:t>
            </w:r>
            <w:r w:rsidRPr="001843D3">
              <w:rPr>
                <w:rFonts w:ascii="Verdana" w:hAnsi="Verdana"/>
                <w:sz w:val="16"/>
                <w:szCs w:val="16"/>
                <w:lang w:val="en-US"/>
              </w:rPr>
              <w:t xml:space="preserve"> and training of personnel.</w:t>
            </w:r>
          </w:p>
        </w:tc>
      </w:tr>
      <w:tr w:rsidR="00A93FAC" w:rsidRPr="001843D3" w14:paraId="01DCDB0E" w14:textId="1D547267" w:rsidTr="00796CA8">
        <w:tc>
          <w:tcPr>
            <w:tcW w:w="4717" w:type="dxa"/>
          </w:tcPr>
          <w:p w14:paraId="194B893E"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39. </w:t>
            </w:r>
            <w:r w:rsidRPr="001843D3">
              <w:rPr>
                <w:rFonts w:ascii="Verdana" w:hAnsi="Verdana"/>
                <w:sz w:val="16"/>
                <w:szCs w:val="16"/>
              </w:rPr>
              <w:t>Todo el personal que realice las actividades propias a las de un PSO, deberá contar con el entrenamiento y capacitación en observación e identificación de especies, medición de distancias y conocimiento de los procesos aplicables al área en la que se pretenda llevar a cabo las actividades de Reconocimiento y Exploración Superficial marina.</w:t>
            </w:r>
          </w:p>
        </w:tc>
        <w:tc>
          <w:tcPr>
            <w:tcW w:w="4633" w:type="dxa"/>
          </w:tcPr>
          <w:p w14:paraId="4BB5AA57" w14:textId="56F7F81E"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39. </w:t>
            </w:r>
            <w:r w:rsidRPr="001843D3">
              <w:rPr>
                <w:rFonts w:ascii="Verdana" w:hAnsi="Verdana"/>
                <w:sz w:val="16"/>
                <w:szCs w:val="16"/>
                <w:lang w:val="en-US"/>
              </w:rPr>
              <w:t>All personnel who carry out the activities of a PSO must have training in observation and identification of species, measurement of distances and knowledge of the processes applicable to the area in which it is intended to be carried out</w:t>
            </w:r>
            <w:r w:rsidRPr="001843D3">
              <w:rPr>
                <w:rFonts w:ascii="Verdana" w:hAnsi="Verdana"/>
                <w:sz w:val="16"/>
                <w:szCs w:val="16"/>
                <w:lang w:val="en-US"/>
              </w:rPr>
              <w:t xml:space="preserve"> the activities of</w:t>
            </w:r>
            <w:r w:rsidRPr="001843D3">
              <w:rPr>
                <w:rFonts w:ascii="Verdana" w:hAnsi="Verdana"/>
                <w:sz w:val="16"/>
                <w:szCs w:val="16"/>
                <w:lang w:val="en-US"/>
              </w:rPr>
              <w:t xml:space="preserve"> Marine Surface </w:t>
            </w:r>
            <w:r w:rsidRPr="001843D3">
              <w:rPr>
                <w:rFonts w:ascii="Verdana" w:hAnsi="Verdana"/>
                <w:sz w:val="16"/>
                <w:szCs w:val="16"/>
                <w:lang w:val="en-US"/>
              </w:rPr>
              <w:t>reconnaissance and exploration.</w:t>
            </w:r>
          </w:p>
        </w:tc>
      </w:tr>
      <w:tr w:rsidR="00A93FAC" w:rsidRPr="001843D3" w14:paraId="0B6B6EC8" w14:textId="1354AC0B" w:rsidTr="00796CA8">
        <w:tc>
          <w:tcPr>
            <w:tcW w:w="4717" w:type="dxa"/>
          </w:tcPr>
          <w:p w14:paraId="10CC5F29"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40. </w:t>
            </w:r>
            <w:r w:rsidRPr="001843D3">
              <w:rPr>
                <w:rFonts w:ascii="Verdana" w:hAnsi="Verdana"/>
                <w:sz w:val="16"/>
                <w:szCs w:val="16"/>
              </w:rPr>
              <w:t xml:space="preserve">Los PSO requerirán la interrupción de las actividades al mando operativo, y éste a su vez a la tripulación y al equipo técnico encargado del desarrollo de las actividades de Reconocimiento y Exploración Superficial marina, en caso de observar alguna especie de los órdenes Cetácea, </w:t>
            </w:r>
            <w:proofErr w:type="spellStart"/>
            <w:r w:rsidRPr="001843D3">
              <w:rPr>
                <w:rFonts w:ascii="Verdana" w:hAnsi="Verdana"/>
                <w:sz w:val="16"/>
                <w:szCs w:val="16"/>
              </w:rPr>
              <w:t>Testudines</w:t>
            </w:r>
            <w:proofErr w:type="spellEnd"/>
            <w:r w:rsidRPr="001843D3">
              <w:rPr>
                <w:rFonts w:ascii="Verdana" w:hAnsi="Verdana"/>
                <w:sz w:val="16"/>
                <w:szCs w:val="16"/>
              </w:rPr>
              <w:t xml:space="preserve">, </w:t>
            </w:r>
            <w:proofErr w:type="spellStart"/>
            <w:r w:rsidRPr="001843D3">
              <w:rPr>
                <w:rFonts w:ascii="Verdana" w:hAnsi="Verdana"/>
                <w:sz w:val="16"/>
                <w:szCs w:val="16"/>
              </w:rPr>
              <w:t>Lamniformes</w:t>
            </w:r>
            <w:proofErr w:type="spellEnd"/>
            <w:r w:rsidRPr="001843D3">
              <w:rPr>
                <w:rFonts w:ascii="Verdana" w:hAnsi="Verdana"/>
                <w:sz w:val="16"/>
                <w:szCs w:val="16"/>
              </w:rPr>
              <w:t xml:space="preserve"> y </w:t>
            </w:r>
            <w:proofErr w:type="spellStart"/>
            <w:r w:rsidRPr="001843D3">
              <w:rPr>
                <w:rFonts w:ascii="Verdana" w:hAnsi="Verdana"/>
                <w:sz w:val="16"/>
                <w:szCs w:val="16"/>
              </w:rPr>
              <w:t>Orectolobiformes</w:t>
            </w:r>
            <w:proofErr w:type="spellEnd"/>
            <w:r w:rsidRPr="001843D3">
              <w:rPr>
                <w:rFonts w:ascii="Verdana" w:hAnsi="Verdana"/>
                <w:sz w:val="16"/>
                <w:szCs w:val="16"/>
              </w:rPr>
              <w:t xml:space="preserve"> enlistada en la NOM-059-SEMARNAT-2010, o la que la modifique o sustituya, dentro de la Zona de Exclusión.</w:t>
            </w:r>
          </w:p>
        </w:tc>
        <w:tc>
          <w:tcPr>
            <w:tcW w:w="4633" w:type="dxa"/>
          </w:tcPr>
          <w:p w14:paraId="3258CCB5" w14:textId="447A97C1"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40. </w:t>
            </w:r>
            <w:r w:rsidRPr="001843D3">
              <w:rPr>
                <w:rFonts w:ascii="Verdana" w:hAnsi="Verdana"/>
                <w:sz w:val="16"/>
                <w:szCs w:val="16"/>
                <w:lang w:val="en-US"/>
              </w:rPr>
              <w:t xml:space="preserve">The PSO will require the interruption of activities to the operational command, and this in turn to the crew and the technical team in charge of the development of the </w:t>
            </w:r>
            <w:r w:rsidRPr="001843D3">
              <w:rPr>
                <w:rFonts w:ascii="Verdana" w:hAnsi="Verdana"/>
                <w:sz w:val="16"/>
                <w:szCs w:val="16"/>
                <w:lang w:val="en-US"/>
              </w:rPr>
              <w:t>marine surface reconnaissance and exploration activities</w:t>
            </w:r>
            <w:r w:rsidRPr="001843D3">
              <w:rPr>
                <w:rFonts w:ascii="Verdana" w:hAnsi="Verdana"/>
                <w:sz w:val="16"/>
                <w:szCs w:val="16"/>
                <w:lang w:val="en-US"/>
              </w:rPr>
              <w:t>, in case of observing any species of the</w:t>
            </w:r>
            <w:r w:rsidRPr="001843D3">
              <w:rPr>
                <w:rFonts w:ascii="Verdana" w:hAnsi="Verdana"/>
                <w:sz w:val="16"/>
                <w:szCs w:val="16"/>
                <w:lang w:val="en-US"/>
              </w:rPr>
              <w:t xml:space="preserve"> orders of</w:t>
            </w:r>
            <w:r w:rsidRPr="001843D3">
              <w:rPr>
                <w:rFonts w:ascii="Verdana" w:hAnsi="Verdana"/>
                <w:sz w:val="16"/>
                <w:szCs w:val="16"/>
                <w:lang w:val="en-US"/>
              </w:rPr>
              <w:t xml:space="preserve"> Cetacea, Testudines, </w:t>
            </w:r>
            <w:proofErr w:type="spellStart"/>
            <w:r w:rsidRPr="001843D3">
              <w:rPr>
                <w:rFonts w:ascii="Verdana" w:hAnsi="Verdana"/>
                <w:sz w:val="16"/>
                <w:szCs w:val="16"/>
                <w:lang w:val="en-US"/>
              </w:rPr>
              <w:t>Lamniformes</w:t>
            </w:r>
            <w:proofErr w:type="spellEnd"/>
            <w:r w:rsidRPr="001843D3">
              <w:rPr>
                <w:rFonts w:ascii="Verdana" w:hAnsi="Verdana"/>
                <w:sz w:val="16"/>
                <w:szCs w:val="16"/>
                <w:lang w:val="en-US"/>
              </w:rPr>
              <w:t xml:space="preserve"> and </w:t>
            </w:r>
            <w:proofErr w:type="spellStart"/>
            <w:r w:rsidRPr="001843D3">
              <w:rPr>
                <w:rFonts w:ascii="Verdana" w:hAnsi="Verdana"/>
                <w:sz w:val="16"/>
                <w:szCs w:val="16"/>
                <w:lang w:val="en-US"/>
              </w:rPr>
              <w:t>Orectolobiformes</w:t>
            </w:r>
            <w:proofErr w:type="spellEnd"/>
            <w:r w:rsidRPr="001843D3">
              <w:rPr>
                <w:rFonts w:ascii="Verdana" w:hAnsi="Verdana"/>
                <w:sz w:val="16"/>
                <w:szCs w:val="16"/>
                <w:lang w:val="en-US"/>
              </w:rPr>
              <w:t xml:space="preserve"> listed in NOM-059-SEMARNAT-2010, or </w:t>
            </w:r>
            <w:r w:rsidRPr="001843D3">
              <w:rPr>
                <w:rFonts w:ascii="Verdana" w:hAnsi="Verdana"/>
                <w:sz w:val="16"/>
                <w:szCs w:val="16"/>
                <w:lang w:val="en-US"/>
              </w:rPr>
              <w:t>that which</w:t>
            </w:r>
            <w:r w:rsidRPr="001843D3">
              <w:rPr>
                <w:rFonts w:ascii="Verdana" w:hAnsi="Verdana"/>
                <w:sz w:val="16"/>
                <w:szCs w:val="16"/>
                <w:lang w:val="en-US"/>
              </w:rPr>
              <w:t xml:space="preserve"> modifies or replaces it, within the </w:t>
            </w:r>
            <w:r w:rsidRPr="001843D3">
              <w:rPr>
                <w:rFonts w:ascii="Verdana" w:hAnsi="Verdana"/>
                <w:sz w:val="16"/>
                <w:szCs w:val="16"/>
                <w:lang w:val="en-US"/>
              </w:rPr>
              <w:t>e</w:t>
            </w:r>
            <w:r w:rsidRPr="001843D3">
              <w:rPr>
                <w:rFonts w:ascii="Verdana" w:hAnsi="Verdana"/>
                <w:sz w:val="16"/>
                <w:szCs w:val="16"/>
                <w:lang w:val="en-US"/>
              </w:rPr>
              <w:t xml:space="preserve">xclusion </w:t>
            </w:r>
            <w:r w:rsidRPr="001843D3">
              <w:rPr>
                <w:rFonts w:ascii="Verdana" w:hAnsi="Verdana"/>
                <w:sz w:val="16"/>
                <w:szCs w:val="16"/>
                <w:lang w:val="en-US"/>
              </w:rPr>
              <w:t>z</w:t>
            </w:r>
            <w:r w:rsidRPr="001843D3">
              <w:rPr>
                <w:rFonts w:ascii="Verdana" w:hAnsi="Verdana"/>
                <w:sz w:val="16"/>
                <w:szCs w:val="16"/>
                <w:lang w:val="en-US"/>
              </w:rPr>
              <w:t>one.</w:t>
            </w:r>
          </w:p>
        </w:tc>
      </w:tr>
      <w:tr w:rsidR="00A93FAC" w:rsidRPr="001843D3" w14:paraId="2B250772" w14:textId="13B203C3" w:rsidTr="00796CA8">
        <w:tc>
          <w:tcPr>
            <w:tcW w:w="4717" w:type="dxa"/>
          </w:tcPr>
          <w:p w14:paraId="3385B2B1"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rPr>
              <w:t xml:space="preserve">Artículo 41. </w:t>
            </w:r>
            <w:r w:rsidRPr="001843D3">
              <w:rPr>
                <w:rFonts w:ascii="Verdana" w:hAnsi="Verdana"/>
                <w:sz w:val="16"/>
                <w:szCs w:val="16"/>
              </w:rPr>
              <w:t xml:space="preserve">El técnico PAM deberá contar con entrenamiento formal en un curso oficial, reconocido nacional o internacionalmente, y conocimientos sobre las características acústicas de las especies del área, localización de dirección y distancia del mamífero marino detectado acústicamente con el método PAM, </w:t>
            </w:r>
            <w:proofErr w:type="gramStart"/>
            <w:r w:rsidRPr="001843D3">
              <w:rPr>
                <w:rFonts w:ascii="Verdana" w:hAnsi="Verdana"/>
                <w:sz w:val="16"/>
                <w:szCs w:val="16"/>
              </w:rPr>
              <w:t>de acuerdo a</w:t>
            </w:r>
            <w:proofErr w:type="gramEnd"/>
            <w:r w:rsidRPr="001843D3">
              <w:rPr>
                <w:rFonts w:ascii="Verdana" w:hAnsi="Verdana"/>
                <w:sz w:val="16"/>
                <w:szCs w:val="16"/>
              </w:rPr>
              <w:t xml:space="preserve"> lo establecido en el Sistema de Administración autorizado por la Agencia, respecto a la determinación de la competencia, capacitación y entrenamiento del personal.</w:t>
            </w:r>
          </w:p>
        </w:tc>
        <w:tc>
          <w:tcPr>
            <w:tcW w:w="4633" w:type="dxa"/>
          </w:tcPr>
          <w:p w14:paraId="2F4718AC" w14:textId="3866AD40"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t xml:space="preserve">Article 41. </w:t>
            </w:r>
            <w:r w:rsidRPr="001843D3">
              <w:rPr>
                <w:rFonts w:ascii="Verdana" w:hAnsi="Verdana"/>
                <w:sz w:val="16"/>
                <w:szCs w:val="16"/>
                <w:lang w:val="en-US"/>
              </w:rPr>
              <w:t xml:space="preserve">The PAM technician must have formal training in an official course, recognized nationally or internationally, and knowledge about the acoustic characteristics of the species in the area, location of direction and distance of the marine mammal detected acoustically with the PAM method, in accordance </w:t>
            </w:r>
            <w:proofErr w:type="gramStart"/>
            <w:r w:rsidRPr="001843D3">
              <w:rPr>
                <w:rFonts w:ascii="Verdana" w:hAnsi="Verdana"/>
                <w:sz w:val="16"/>
                <w:szCs w:val="16"/>
                <w:lang w:val="en-US"/>
              </w:rPr>
              <w:t>to</w:t>
            </w:r>
            <w:proofErr w:type="gramEnd"/>
            <w:r w:rsidRPr="001843D3">
              <w:rPr>
                <w:rFonts w:ascii="Verdana" w:hAnsi="Verdana"/>
                <w:sz w:val="16"/>
                <w:szCs w:val="16"/>
                <w:lang w:val="en-US"/>
              </w:rPr>
              <w:t xml:space="preserve"> what is established in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 xml:space="preserve">, regarding the determination of the competence, </w:t>
            </w:r>
            <w:r w:rsidRPr="001843D3">
              <w:rPr>
                <w:rFonts w:ascii="Verdana" w:hAnsi="Verdana"/>
                <w:sz w:val="16"/>
                <w:szCs w:val="16"/>
                <w:lang w:val="en-US"/>
              </w:rPr>
              <w:t>qualification and training</w:t>
            </w:r>
            <w:r w:rsidRPr="001843D3">
              <w:rPr>
                <w:rFonts w:ascii="Verdana" w:hAnsi="Verdana"/>
                <w:sz w:val="16"/>
                <w:szCs w:val="16"/>
                <w:lang w:val="en-US"/>
              </w:rPr>
              <w:t xml:space="preserve"> of personnel.</w:t>
            </w:r>
          </w:p>
        </w:tc>
      </w:tr>
      <w:tr w:rsidR="00A93FAC" w:rsidRPr="001843D3" w14:paraId="515B3313" w14:textId="558A473D" w:rsidTr="00796CA8">
        <w:tc>
          <w:tcPr>
            <w:tcW w:w="4717" w:type="dxa"/>
          </w:tcPr>
          <w:p w14:paraId="469B5D68" w14:textId="77777777" w:rsidR="00A93FAC" w:rsidRPr="001843D3" w:rsidRDefault="00A93FAC" w:rsidP="00A93FAC">
            <w:pPr>
              <w:pStyle w:val="Texto"/>
              <w:spacing w:line="215" w:lineRule="exact"/>
              <w:ind w:firstLine="0"/>
              <w:rPr>
                <w:rFonts w:ascii="Verdana" w:hAnsi="Verdana"/>
                <w:sz w:val="16"/>
                <w:szCs w:val="16"/>
              </w:rPr>
            </w:pPr>
            <w:r w:rsidRPr="001843D3">
              <w:rPr>
                <w:rFonts w:ascii="Verdana" w:hAnsi="Verdana"/>
                <w:b/>
                <w:sz w:val="16"/>
                <w:szCs w:val="16"/>
                <w:lang w:val="es-ES"/>
              </w:rPr>
              <w:t xml:space="preserve">Artículo 42. </w:t>
            </w:r>
            <w:r w:rsidRPr="001843D3">
              <w:rPr>
                <w:rFonts w:ascii="Verdana" w:hAnsi="Verdana"/>
                <w:sz w:val="16"/>
                <w:szCs w:val="16"/>
                <w:lang w:val="es-ES"/>
              </w:rPr>
              <w:t>L</w:t>
            </w:r>
            <w:r w:rsidRPr="001843D3">
              <w:rPr>
                <w:rFonts w:ascii="Verdana" w:hAnsi="Verdana"/>
                <w:sz w:val="16"/>
                <w:szCs w:val="16"/>
              </w:rPr>
              <w:t xml:space="preserve">os Regulados deberán presentar a la Agencia, como parte del Reporte de Seguimiento anual establecido en las disposiciones administrativas de carácter general que establecen los Lineamientos para </w:t>
            </w:r>
            <w:r w:rsidRPr="001843D3">
              <w:rPr>
                <w:rFonts w:ascii="Verdana" w:hAnsi="Verdana"/>
                <w:sz w:val="16"/>
                <w:szCs w:val="16"/>
              </w:rPr>
              <w:lastRenderedPageBreak/>
              <w:t xml:space="preserve">la conformación, implementación y autorización de los Sistemas de Administración de Seguridad Industrial, Seguridad Operativa y de Protección al Medio Ambiente, o las que las modifiquen o sustituyan el reporte de los registros de avistamientos de los órdenes Cetácea, </w:t>
            </w:r>
            <w:proofErr w:type="spellStart"/>
            <w:r w:rsidRPr="001843D3">
              <w:rPr>
                <w:rFonts w:ascii="Verdana" w:hAnsi="Verdana"/>
                <w:sz w:val="16"/>
                <w:szCs w:val="16"/>
              </w:rPr>
              <w:t>Testudines</w:t>
            </w:r>
            <w:proofErr w:type="spellEnd"/>
            <w:r w:rsidRPr="001843D3">
              <w:rPr>
                <w:rFonts w:ascii="Verdana" w:hAnsi="Verdana"/>
                <w:sz w:val="16"/>
                <w:szCs w:val="16"/>
              </w:rPr>
              <w:t xml:space="preserve">, </w:t>
            </w:r>
            <w:proofErr w:type="spellStart"/>
            <w:r w:rsidRPr="001843D3">
              <w:rPr>
                <w:rFonts w:ascii="Verdana" w:hAnsi="Verdana"/>
                <w:sz w:val="16"/>
                <w:szCs w:val="16"/>
              </w:rPr>
              <w:t>Lamniformes</w:t>
            </w:r>
            <w:proofErr w:type="spellEnd"/>
            <w:r w:rsidRPr="001843D3">
              <w:rPr>
                <w:rFonts w:ascii="Verdana" w:hAnsi="Verdana"/>
                <w:sz w:val="16"/>
                <w:szCs w:val="16"/>
              </w:rPr>
              <w:t xml:space="preserve"> y </w:t>
            </w:r>
            <w:proofErr w:type="spellStart"/>
            <w:r w:rsidRPr="001843D3">
              <w:rPr>
                <w:rFonts w:ascii="Verdana" w:hAnsi="Verdana"/>
                <w:sz w:val="16"/>
                <w:szCs w:val="16"/>
              </w:rPr>
              <w:t>Orectolobiformes</w:t>
            </w:r>
            <w:proofErr w:type="spellEnd"/>
            <w:r w:rsidRPr="001843D3">
              <w:rPr>
                <w:rFonts w:ascii="Verdana" w:hAnsi="Verdana"/>
                <w:sz w:val="16"/>
                <w:szCs w:val="16"/>
              </w:rPr>
              <w:t xml:space="preserve"> especies enlistadas en la NOM-059-SEMARNAT-2010, o la que la modifique o sustituya.</w:t>
            </w:r>
          </w:p>
        </w:tc>
        <w:tc>
          <w:tcPr>
            <w:tcW w:w="4633" w:type="dxa"/>
          </w:tcPr>
          <w:p w14:paraId="34DBD750" w14:textId="0AD5FD43" w:rsidR="00A93FAC" w:rsidRPr="001843D3" w:rsidRDefault="00A93FAC" w:rsidP="00A93FAC">
            <w:pPr>
              <w:pStyle w:val="Texto"/>
              <w:spacing w:line="215"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42.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as part of the annual Monitoring Report established in the general administrative provisions that establish the Guidelines for the formation, </w:t>
            </w:r>
            <w:r w:rsidRPr="001843D3">
              <w:rPr>
                <w:rFonts w:ascii="Verdana" w:hAnsi="Verdana"/>
                <w:sz w:val="16"/>
                <w:szCs w:val="16"/>
                <w:lang w:val="en-US"/>
              </w:rPr>
              <w:lastRenderedPageBreak/>
              <w:t xml:space="preserve">implementation and authorization of the Industrial Safety, Operational Safety and Security Administration Systems. of Environmental Protection, or those that modify or replace the report of the records of sightings of the orders Cetacea, Testudines, </w:t>
            </w:r>
            <w:proofErr w:type="spellStart"/>
            <w:r w:rsidRPr="001843D3">
              <w:rPr>
                <w:rFonts w:ascii="Verdana" w:hAnsi="Verdana"/>
                <w:sz w:val="16"/>
                <w:szCs w:val="16"/>
                <w:lang w:val="en-US"/>
              </w:rPr>
              <w:t>Lamniformes</w:t>
            </w:r>
            <w:proofErr w:type="spellEnd"/>
            <w:r w:rsidRPr="001843D3">
              <w:rPr>
                <w:rFonts w:ascii="Verdana" w:hAnsi="Verdana"/>
                <w:sz w:val="16"/>
                <w:szCs w:val="16"/>
                <w:lang w:val="en-US"/>
              </w:rPr>
              <w:t xml:space="preserve"> and </w:t>
            </w:r>
            <w:proofErr w:type="spellStart"/>
            <w:r w:rsidRPr="001843D3">
              <w:rPr>
                <w:rFonts w:ascii="Verdana" w:hAnsi="Verdana"/>
                <w:sz w:val="16"/>
                <w:szCs w:val="16"/>
                <w:lang w:val="en-US"/>
              </w:rPr>
              <w:t>Orectolobiformes</w:t>
            </w:r>
            <w:proofErr w:type="spellEnd"/>
            <w:r w:rsidRPr="001843D3">
              <w:rPr>
                <w:rFonts w:ascii="Verdana" w:hAnsi="Verdana"/>
                <w:sz w:val="16"/>
                <w:szCs w:val="16"/>
                <w:lang w:val="en-US"/>
              </w:rPr>
              <w:t xml:space="preserve"> species listed in NOM-059-SEMARNAT-2010, or those that modify or replace it.</w:t>
            </w:r>
          </w:p>
        </w:tc>
      </w:tr>
      <w:tr w:rsidR="00A93FAC" w:rsidRPr="001843D3" w14:paraId="0887C8CF" w14:textId="70DFDDF8" w:rsidTr="00796CA8">
        <w:tc>
          <w:tcPr>
            <w:tcW w:w="4717" w:type="dxa"/>
          </w:tcPr>
          <w:p w14:paraId="32C34701"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sz w:val="16"/>
                <w:szCs w:val="16"/>
                <w:lang w:val="es-ES"/>
              </w:rPr>
              <w:lastRenderedPageBreak/>
              <w:t>El reporte deberá contener al menos los siguientes elementos:</w:t>
            </w:r>
          </w:p>
        </w:tc>
        <w:tc>
          <w:tcPr>
            <w:tcW w:w="4633" w:type="dxa"/>
          </w:tcPr>
          <w:p w14:paraId="57535EFD" w14:textId="54BB5211" w:rsidR="00A93FAC" w:rsidRPr="001843D3" w:rsidRDefault="00A93FAC" w:rsidP="00A93FAC">
            <w:pPr>
              <w:pStyle w:val="Texto"/>
              <w:spacing w:line="220" w:lineRule="exact"/>
              <w:ind w:firstLine="0"/>
              <w:rPr>
                <w:rFonts w:ascii="Verdana" w:hAnsi="Verdana"/>
                <w:sz w:val="16"/>
                <w:szCs w:val="16"/>
                <w:lang w:val="en-US"/>
              </w:rPr>
            </w:pPr>
            <w:r w:rsidRPr="001843D3">
              <w:rPr>
                <w:rFonts w:ascii="Verdana" w:hAnsi="Verdana"/>
                <w:sz w:val="16"/>
                <w:szCs w:val="16"/>
                <w:lang w:val="en-US"/>
              </w:rPr>
              <w:t>The report must contain at least the following elements:</w:t>
            </w:r>
          </w:p>
        </w:tc>
      </w:tr>
      <w:tr w:rsidR="00A93FAC" w:rsidRPr="001843D3" w14:paraId="20774034" w14:textId="346FFF54" w:rsidTr="00796CA8">
        <w:tc>
          <w:tcPr>
            <w:tcW w:w="4717" w:type="dxa"/>
          </w:tcPr>
          <w:p w14:paraId="5C2F5FB3"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Ubicación y fecha donde se llevaron a cabo las actividades de Reconocimiento y Exploración Superficial marina;</w:t>
            </w:r>
          </w:p>
        </w:tc>
        <w:tc>
          <w:tcPr>
            <w:tcW w:w="4633" w:type="dxa"/>
          </w:tcPr>
          <w:p w14:paraId="47A3172D" w14:textId="1604EC07"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Location and date where the Marine Surface </w:t>
            </w:r>
            <w:r w:rsidRPr="001843D3">
              <w:rPr>
                <w:rFonts w:ascii="Verdana" w:hAnsi="Verdana"/>
                <w:sz w:val="16"/>
                <w:szCs w:val="16"/>
                <w:lang w:val="en-US"/>
              </w:rPr>
              <w:t>reconnaissance and exploration activities</w:t>
            </w:r>
            <w:r w:rsidRPr="001843D3">
              <w:rPr>
                <w:rFonts w:ascii="Verdana" w:hAnsi="Verdana"/>
                <w:sz w:val="16"/>
                <w:szCs w:val="16"/>
                <w:lang w:val="en-US"/>
              </w:rPr>
              <w:t xml:space="preserve"> were carried out;</w:t>
            </w:r>
          </w:p>
        </w:tc>
      </w:tr>
      <w:tr w:rsidR="00A93FAC" w:rsidRPr="001843D3" w14:paraId="46583458" w14:textId="56BCF522" w:rsidTr="00796CA8">
        <w:tc>
          <w:tcPr>
            <w:tcW w:w="4717" w:type="dxa"/>
          </w:tcPr>
          <w:p w14:paraId="19E6CD21"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Especie observada;</w:t>
            </w:r>
          </w:p>
        </w:tc>
        <w:tc>
          <w:tcPr>
            <w:tcW w:w="4633" w:type="dxa"/>
          </w:tcPr>
          <w:p w14:paraId="2A1506C0" w14:textId="3AFF08C3"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Species observed;</w:t>
            </w:r>
          </w:p>
        </w:tc>
      </w:tr>
      <w:tr w:rsidR="00A93FAC" w:rsidRPr="001843D3" w14:paraId="759C1B61" w14:textId="03B0AEB9" w:rsidTr="00796CA8">
        <w:tc>
          <w:tcPr>
            <w:tcW w:w="4717" w:type="dxa"/>
          </w:tcPr>
          <w:p w14:paraId="40DCE724"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Condiciones climatológicas;</w:t>
            </w:r>
          </w:p>
        </w:tc>
        <w:tc>
          <w:tcPr>
            <w:tcW w:w="4633" w:type="dxa"/>
          </w:tcPr>
          <w:p w14:paraId="2C2BA0D0" w14:textId="64FFF07D"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Weather conditions;</w:t>
            </w:r>
          </w:p>
        </w:tc>
      </w:tr>
      <w:tr w:rsidR="00A93FAC" w:rsidRPr="001843D3" w14:paraId="445CB699" w14:textId="20C5087B" w:rsidTr="00796CA8">
        <w:tc>
          <w:tcPr>
            <w:tcW w:w="4717" w:type="dxa"/>
          </w:tcPr>
          <w:p w14:paraId="00D34723"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Duración del avistamiento de la especie e indicación de si estuvo dentro de la Zona de Exclusión;</w:t>
            </w:r>
          </w:p>
        </w:tc>
        <w:tc>
          <w:tcPr>
            <w:tcW w:w="4633" w:type="dxa"/>
          </w:tcPr>
          <w:p w14:paraId="41E32403" w14:textId="41D34A8C"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Duration of sighting of the species and indication of whether it was within the </w:t>
            </w:r>
            <w:r w:rsidRPr="001843D3">
              <w:rPr>
                <w:rFonts w:ascii="Verdana" w:hAnsi="Verdana"/>
                <w:sz w:val="16"/>
                <w:szCs w:val="16"/>
                <w:lang w:val="en-US"/>
              </w:rPr>
              <w:t>e</w:t>
            </w:r>
            <w:r w:rsidRPr="001843D3">
              <w:rPr>
                <w:rFonts w:ascii="Verdana" w:hAnsi="Verdana"/>
                <w:sz w:val="16"/>
                <w:szCs w:val="16"/>
                <w:lang w:val="en-US"/>
              </w:rPr>
              <w:t xml:space="preserve">xclusion </w:t>
            </w:r>
            <w:r w:rsidRPr="001843D3">
              <w:rPr>
                <w:rFonts w:ascii="Verdana" w:hAnsi="Verdana"/>
                <w:sz w:val="16"/>
                <w:szCs w:val="16"/>
                <w:lang w:val="en-US"/>
              </w:rPr>
              <w:t>z</w:t>
            </w:r>
            <w:r w:rsidRPr="001843D3">
              <w:rPr>
                <w:rFonts w:ascii="Verdana" w:hAnsi="Verdana"/>
                <w:sz w:val="16"/>
                <w:szCs w:val="16"/>
                <w:lang w:val="en-US"/>
              </w:rPr>
              <w:t>one;</w:t>
            </w:r>
          </w:p>
        </w:tc>
      </w:tr>
      <w:tr w:rsidR="00A93FAC" w:rsidRPr="001843D3" w14:paraId="2EACEA6F" w14:textId="41E94BF3" w:rsidTr="00796CA8">
        <w:tc>
          <w:tcPr>
            <w:tcW w:w="4717" w:type="dxa"/>
          </w:tcPr>
          <w:p w14:paraId="33D5DDDB"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Número total de las fuentes emisoras de energía;</w:t>
            </w:r>
          </w:p>
        </w:tc>
        <w:tc>
          <w:tcPr>
            <w:tcW w:w="4633" w:type="dxa"/>
          </w:tcPr>
          <w:p w14:paraId="2E138058" w14:textId="774C945C"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 xml:space="preserve">Total number of </w:t>
            </w:r>
            <w:proofErr w:type="gramStart"/>
            <w:r w:rsidRPr="001843D3">
              <w:rPr>
                <w:rFonts w:ascii="Verdana" w:hAnsi="Verdana"/>
                <w:sz w:val="16"/>
                <w:szCs w:val="16"/>
                <w:lang w:val="en-US"/>
              </w:rPr>
              <w:t>energy</w:t>
            </w:r>
            <w:proofErr w:type="gramEnd"/>
            <w:r w:rsidRPr="001843D3">
              <w:rPr>
                <w:rFonts w:ascii="Verdana" w:hAnsi="Verdana"/>
                <w:sz w:val="16"/>
                <w:szCs w:val="16"/>
                <w:lang w:val="en-US"/>
              </w:rPr>
              <w:t xml:space="preserve"> emitting sources;</w:t>
            </w:r>
          </w:p>
        </w:tc>
      </w:tr>
      <w:tr w:rsidR="00A93FAC" w:rsidRPr="001843D3" w14:paraId="3794BB81" w14:textId="3D2F8C5B" w:rsidTr="00796CA8">
        <w:tc>
          <w:tcPr>
            <w:tcW w:w="4717" w:type="dxa"/>
          </w:tcPr>
          <w:p w14:paraId="3AAA6FED"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VI.</w:t>
            </w:r>
            <w:r w:rsidRPr="001843D3">
              <w:rPr>
                <w:rFonts w:ascii="Verdana" w:hAnsi="Verdana"/>
                <w:b/>
                <w:sz w:val="16"/>
                <w:szCs w:val="16"/>
                <w:lang w:val="es-ES"/>
              </w:rPr>
              <w:tab/>
            </w:r>
            <w:r w:rsidRPr="001843D3">
              <w:rPr>
                <w:rFonts w:ascii="Verdana" w:hAnsi="Verdana"/>
                <w:sz w:val="16"/>
                <w:szCs w:val="16"/>
                <w:lang w:val="es-ES"/>
              </w:rPr>
              <w:t>Naturaleza de la frecuencia de la descarga de los pistones neumáticos de arrastre (en Hz), la intensidad de la Fuente de Energía Sísmica (en dB re. 1µPa) y el intervalo de disparo (en segundos), en el caso que aplique;</w:t>
            </w:r>
          </w:p>
        </w:tc>
        <w:tc>
          <w:tcPr>
            <w:tcW w:w="4633" w:type="dxa"/>
          </w:tcPr>
          <w:p w14:paraId="64285779" w14:textId="60E9263F"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 xml:space="preserve">Nature of the frequency of the discharge of the pneumatic driving pistons (in Hz), the intensity of the </w:t>
            </w:r>
            <w:r w:rsidRPr="001843D3">
              <w:rPr>
                <w:rFonts w:ascii="Verdana" w:hAnsi="Verdana"/>
                <w:sz w:val="16"/>
                <w:szCs w:val="16"/>
                <w:lang w:val="en-US"/>
              </w:rPr>
              <w:t xml:space="preserve">seismic energy source </w:t>
            </w:r>
            <w:r w:rsidRPr="001843D3">
              <w:rPr>
                <w:rFonts w:ascii="Verdana" w:hAnsi="Verdana"/>
                <w:sz w:val="16"/>
                <w:szCs w:val="16"/>
                <w:lang w:val="en-US"/>
              </w:rPr>
              <w:t>(in dB re. 1µPa) and the trip interval (in seconds), if applicable;</w:t>
            </w:r>
          </w:p>
        </w:tc>
      </w:tr>
      <w:tr w:rsidR="00A93FAC" w:rsidRPr="001843D3" w14:paraId="300CFBE5" w14:textId="7AB0A3AE" w:rsidTr="00796CA8">
        <w:tc>
          <w:tcPr>
            <w:tcW w:w="4717" w:type="dxa"/>
          </w:tcPr>
          <w:p w14:paraId="5FEA069F"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VII.</w:t>
            </w:r>
            <w:r w:rsidRPr="001843D3">
              <w:rPr>
                <w:rFonts w:ascii="Verdana" w:hAnsi="Verdana"/>
                <w:b/>
                <w:sz w:val="16"/>
                <w:szCs w:val="16"/>
                <w:lang w:val="es-ES"/>
              </w:rPr>
              <w:tab/>
            </w:r>
            <w:r w:rsidRPr="001843D3">
              <w:rPr>
                <w:rFonts w:ascii="Verdana" w:hAnsi="Verdana"/>
                <w:sz w:val="16"/>
                <w:szCs w:val="16"/>
                <w:lang w:val="es-ES"/>
              </w:rPr>
              <w:t>Número y tipo de embarcaciones que participan en las actividades de Reconocimiento y Exploración Superficial marina;</w:t>
            </w:r>
          </w:p>
        </w:tc>
        <w:tc>
          <w:tcPr>
            <w:tcW w:w="4633" w:type="dxa"/>
          </w:tcPr>
          <w:p w14:paraId="65844B89" w14:textId="556591B4"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 xml:space="preserve">Number and type of vessels participating in marine </w:t>
            </w:r>
            <w:r w:rsidRPr="001843D3">
              <w:rPr>
                <w:rFonts w:ascii="Verdana" w:hAnsi="Verdana"/>
                <w:sz w:val="16"/>
                <w:szCs w:val="16"/>
                <w:lang w:val="en-US"/>
              </w:rPr>
              <w:t>s</w:t>
            </w:r>
            <w:r w:rsidRPr="001843D3">
              <w:rPr>
                <w:rFonts w:ascii="Verdana" w:hAnsi="Verdana"/>
                <w:sz w:val="16"/>
                <w:szCs w:val="16"/>
                <w:lang w:val="en-US"/>
              </w:rPr>
              <w:t xml:space="preserve">urface </w:t>
            </w:r>
            <w:r w:rsidRPr="001843D3">
              <w:rPr>
                <w:rFonts w:ascii="Verdana" w:hAnsi="Verdana"/>
                <w:sz w:val="16"/>
                <w:szCs w:val="16"/>
                <w:lang w:val="en-US"/>
              </w:rPr>
              <w:t>reconnaissance and exploration activities</w:t>
            </w:r>
            <w:r w:rsidRPr="001843D3">
              <w:rPr>
                <w:rFonts w:ascii="Verdana" w:hAnsi="Verdana"/>
                <w:sz w:val="16"/>
                <w:szCs w:val="16"/>
                <w:lang w:val="en-US"/>
              </w:rPr>
              <w:t>;</w:t>
            </w:r>
          </w:p>
        </w:tc>
      </w:tr>
      <w:tr w:rsidR="00A93FAC" w:rsidRPr="001843D3" w14:paraId="107FF1AB" w14:textId="1F52B464" w:rsidTr="00796CA8">
        <w:tc>
          <w:tcPr>
            <w:tcW w:w="4717" w:type="dxa"/>
          </w:tcPr>
          <w:p w14:paraId="7D285CE0"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VIII.</w:t>
            </w:r>
            <w:r w:rsidRPr="001843D3">
              <w:rPr>
                <w:rFonts w:ascii="Verdana" w:hAnsi="Verdana"/>
                <w:b/>
                <w:sz w:val="16"/>
                <w:szCs w:val="16"/>
                <w:lang w:val="es-ES"/>
              </w:rPr>
              <w:tab/>
            </w:r>
            <w:r w:rsidRPr="001843D3">
              <w:rPr>
                <w:rFonts w:ascii="Verdana" w:hAnsi="Verdana"/>
                <w:sz w:val="16"/>
                <w:szCs w:val="16"/>
                <w:lang w:val="es-ES"/>
              </w:rPr>
              <w:t>Registro de los disparos de los pistones neumáticos (fechas, tiempo de inicio y finalización de actividad) en el caso que aplique;</w:t>
            </w:r>
          </w:p>
        </w:tc>
        <w:tc>
          <w:tcPr>
            <w:tcW w:w="4633" w:type="dxa"/>
          </w:tcPr>
          <w:p w14:paraId="42DF3034" w14:textId="745F44D0"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Record of pneumatic piston firing (dates, start and end time of activity) if applicable;</w:t>
            </w:r>
          </w:p>
        </w:tc>
      </w:tr>
      <w:tr w:rsidR="00A93FAC" w:rsidRPr="001843D3" w14:paraId="60392576" w14:textId="0749067F" w:rsidTr="00796CA8">
        <w:tc>
          <w:tcPr>
            <w:tcW w:w="4717" w:type="dxa"/>
          </w:tcPr>
          <w:p w14:paraId="1766DD01"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IX.</w:t>
            </w:r>
            <w:r w:rsidRPr="001843D3">
              <w:rPr>
                <w:rFonts w:ascii="Verdana" w:hAnsi="Verdana"/>
                <w:b/>
                <w:sz w:val="16"/>
                <w:szCs w:val="16"/>
                <w:lang w:val="es-ES"/>
              </w:rPr>
              <w:tab/>
            </w:r>
            <w:r w:rsidRPr="001843D3">
              <w:rPr>
                <w:rFonts w:ascii="Verdana" w:hAnsi="Verdana"/>
                <w:sz w:val="16"/>
                <w:szCs w:val="16"/>
                <w:lang w:val="es-ES"/>
              </w:rPr>
              <w:t>Registro de los cambios de turnos de observación o detección acústica pasiva (número de observadores, número de equipos, PSO/PAM, duración de turnos), y</w:t>
            </w:r>
          </w:p>
        </w:tc>
        <w:tc>
          <w:tcPr>
            <w:tcW w:w="4633" w:type="dxa"/>
          </w:tcPr>
          <w:p w14:paraId="178AF42E" w14:textId="05DFCE3C"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r>
            <w:r w:rsidRPr="001843D3">
              <w:rPr>
                <w:rFonts w:ascii="Verdana" w:hAnsi="Verdana"/>
                <w:sz w:val="16"/>
                <w:szCs w:val="16"/>
                <w:lang w:val="en-US"/>
              </w:rPr>
              <w:t>Record of changes in observation shifts or passive acoustic detection (number of observers, number of teams, PSO/PAM, duration of shifts), and</w:t>
            </w:r>
          </w:p>
        </w:tc>
      </w:tr>
      <w:tr w:rsidR="00A93FAC" w:rsidRPr="001843D3" w14:paraId="56731CDB" w14:textId="48C64B79" w:rsidTr="00796CA8">
        <w:tc>
          <w:tcPr>
            <w:tcW w:w="4717" w:type="dxa"/>
          </w:tcPr>
          <w:p w14:paraId="0B5EFF41" w14:textId="77777777" w:rsidR="00A93FAC" w:rsidRPr="001843D3" w:rsidRDefault="00A93FAC" w:rsidP="00A93FAC">
            <w:pPr>
              <w:pStyle w:val="Texto"/>
              <w:spacing w:line="220" w:lineRule="exact"/>
              <w:ind w:firstLine="0"/>
              <w:rPr>
                <w:rFonts w:ascii="Verdana" w:hAnsi="Verdana"/>
                <w:sz w:val="16"/>
                <w:szCs w:val="16"/>
                <w:lang w:val="es-ES"/>
              </w:rPr>
            </w:pPr>
            <w:r w:rsidRPr="001843D3">
              <w:rPr>
                <w:rFonts w:ascii="Verdana" w:hAnsi="Verdana"/>
                <w:b/>
                <w:sz w:val="16"/>
                <w:szCs w:val="16"/>
                <w:lang w:val="es-ES"/>
              </w:rPr>
              <w:t>X.</w:t>
            </w:r>
            <w:r w:rsidRPr="001843D3">
              <w:rPr>
                <w:rFonts w:ascii="Verdana" w:hAnsi="Verdana"/>
                <w:b/>
                <w:sz w:val="16"/>
                <w:szCs w:val="16"/>
                <w:lang w:val="es-ES"/>
              </w:rPr>
              <w:tab/>
            </w:r>
            <w:r w:rsidRPr="001843D3">
              <w:rPr>
                <w:rFonts w:ascii="Verdana" w:hAnsi="Verdana"/>
                <w:sz w:val="16"/>
                <w:szCs w:val="16"/>
                <w:lang w:val="es-ES"/>
              </w:rPr>
              <w:t>Problemática encontrada durante el avistamiento (incluidos los casos de incumplimiento de las directrices) y registro de activación o implementación de medidas de mitigación propuestas al equipo de prospección, incluyendo una descripción detallada de los resultados de dichas implementaciones.</w:t>
            </w:r>
          </w:p>
        </w:tc>
        <w:tc>
          <w:tcPr>
            <w:tcW w:w="4633" w:type="dxa"/>
          </w:tcPr>
          <w:p w14:paraId="7A4A34B9" w14:textId="75F79236"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X. </w:t>
            </w:r>
            <w:r w:rsidRPr="001843D3">
              <w:rPr>
                <w:rFonts w:ascii="Verdana" w:hAnsi="Verdana"/>
                <w:b/>
                <w:sz w:val="16"/>
                <w:szCs w:val="16"/>
                <w:lang w:val="en-US"/>
              </w:rPr>
              <w:tab/>
            </w:r>
            <w:r w:rsidRPr="001843D3">
              <w:rPr>
                <w:rFonts w:ascii="Verdana" w:hAnsi="Verdana"/>
                <w:sz w:val="16"/>
                <w:szCs w:val="16"/>
                <w:lang w:val="en-US"/>
              </w:rPr>
              <w:t>Problems encountered during the sighting (including cases of non-compliance with the guidelines) and record of activation or implementation of mitigation measures proposed to the prospecting team, including a detailed description of the results of said implementations.</w:t>
            </w:r>
          </w:p>
        </w:tc>
      </w:tr>
      <w:tr w:rsidR="00A93FAC" w:rsidRPr="001843D3" w14:paraId="025BB325" w14:textId="0BD5A043" w:rsidTr="00796CA8">
        <w:tc>
          <w:tcPr>
            <w:tcW w:w="4717" w:type="dxa"/>
          </w:tcPr>
          <w:p w14:paraId="1926D8E6" w14:textId="77777777" w:rsidR="00A93FAC" w:rsidRPr="001843D3" w:rsidRDefault="00A93FAC" w:rsidP="00A93FAC">
            <w:pPr>
              <w:pStyle w:val="Texto"/>
              <w:spacing w:line="220" w:lineRule="exact"/>
              <w:ind w:firstLine="0"/>
              <w:jc w:val="center"/>
              <w:rPr>
                <w:rFonts w:ascii="Verdana" w:hAnsi="Verdana"/>
                <w:b/>
                <w:sz w:val="16"/>
                <w:szCs w:val="16"/>
                <w:lang w:val="es-ES_tradnl"/>
              </w:rPr>
            </w:pPr>
            <w:r w:rsidRPr="001843D3">
              <w:rPr>
                <w:rFonts w:ascii="Verdana" w:hAnsi="Verdana"/>
                <w:b/>
                <w:sz w:val="16"/>
                <w:szCs w:val="16"/>
                <w:lang w:val="es-ES_tradnl"/>
              </w:rPr>
              <w:t>SECCIÓN IV. DE LAS ÁREAS DE AMORTIGUAMIENTO Y ZONAS DE EXCLUSIÓN COSTA AFUERA</w:t>
            </w:r>
          </w:p>
        </w:tc>
        <w:tc>
          <w:tcPr>
            <w:tcW w:w="4633" w:type="dxa"/>
          </w:tcPr>
          <w:p w14:paraId="1D71D1FB" w14:textId="34939104" w:rsidR="00A93FAC" w:rsidRPr="001843D3" w:rsidRDefault="00A93FAC" w:rsidP="00A93FAC">
            <w:pPr>
              <w:pStyle w:val="Texto"/>
              <w:spacing w:line="220" w:lineRule="exact"/>
              <w:ind w:firstLine="0"/>
              <w:jc w:val="center"/>
              <w:rPr>
                <w:rFonts w:ascii="Verdana" w:hAnsi="Verdana"/>
                <w:b/>
                <w:sz w:val="16"/>
                <w:szCs w:val="16"/>
                <w:lang w:val="en-US"/>
              </w:rPr>
            </w:pPr>
            <w:r w:rsidRPr="001843D3">
              <w:rPr>
                <w:rFonts w:ascii="Verdana" w:hAnsi="Verdana"/>
                <w:b/>
                <w:sz w:val="16"/>
                <w:szCs w:val="16"/>
                <w:lang w:val="en-US"/>
              </w:rPr>
              <w:t>SECTION IV. BUFFER AREAS AND OFFSHORE EXCLUSION ZONES</w:t>
            </w:r>
          </w:p>
        </w:tc>
      </w:tr>
      <w:tr w:rsidR="00A93FAC" w:rsidRPr="001843D3" w14:paraId="3F3F64A6" w14:textId="32914108" w:rsidTr="00796CA8">
        <w:tc>
          <w:tcPr>
            <w:tcW w:w="4717" w:type="dxa"/>
          </w:tcPr>
          <w:p w14:paraId="12F43FC7" w14:textId="77777777" w:rsidR="00A93FAC" w:rsidRPr="001843D3" w:rsidRDefault="00A93FAC" w:rsidP="00A93FAC">
            <w:pPr>
              <w:pStyle w:val="Texto"/>
              <w:spacing w:line="220" w:lineRule="exact"/>
              <w:ind w:firstLine="0"/>
              <w:rPr>
                <w:rFonts w:ascii="Verdana" w:hAnsi="Verdana"/>
                <w:sz w:val="16"/>
                <w:szCs w:val="16"/>
              </w:rPr>
            </w:pPr>
            <w:r w:rsidRPr="001843D3">
              <w:rPr>
                <w:rFonts w:ascii="Verdana" w:hAnsi="Verdana"/>
                <w:b/>
                <w:sz w:val="16"/>
                <w:szCs w:val="16"/>
              </w:rPr>
              <w:t xml:space="preserve">Artículo 43. </w:t>
            </w:r>
            <w:r w:rsidRPr="001843D3">
              <w:rPr>
                <w:rFonts w:ascii="Verdana" w:hAnsi="Verdana"/>
                <w:sz w:val="16"/>
                <w:szCs w:val="16"/>
              </w:rPr>
              <w:t xml:space="preserve">Los Regulados deberán establecer un perímetro de atenuación alrededor de las Áreas Naturales Protegidas, en los casos en que la actividad se realice en zonas adyacentes a dichas áreas. El perímetro de </w:t>
            </w:r>
            <w:proofErr w:type="gramStart"/>
            <w:r w:rsidRPr="001843D3">
              <w:rPr>
                <w:rFonts w:ascii="Verdana" w:hAnsi="Verdana"/>
                <w:sz w:val="16"/>
                <w:szCs w:val="16"/>
              </w:rPr>
              <w:t>atenuación,</w:t>
            </w:r>
            <w:proofErr w:type="gramEnd"/>
            <w:r w:rsidRPr="001843D3">
              <w:rPr>
                <w:rFonts w:ascii="Verdana" w:hAnsi="Verdana"/>
                <w:sz w:val="16"/>
                <w:szCs w:val="16"/>
              </w:rPr>
              <w:t xml:space="preserve"> se determinará por medio del Análisis de Riesgos establecido en el Sistema de Administración autorizado por la Agencia.</w:t>
            </w:r>
          </w:p>
        </w:tc>
        <w:tc>
          <w:tcPr>
            <w:tcW w:w="4633" w:type="dxa"/>
          </w:tcPr>
          <w:p w14:paraId="0978A840" w14:textId="34696D40"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Article 43.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establish an attenuation perimeter around the </w:t>
            </w:r>
            <w:r w:rsidRPr="001843D3">
              <w:rPr>
                <w:rFonts w:ascii="Verdana" w:hAnsi="Verdana"/>
                <w:sz w:val="16"/>
                <w:szCs w:val="16"/>
                <w:lang w:val="en-US"/>
              </w:rPr>
              <w:t>protected natural areas</w:t>
            </w:r>
            <w:r w:rsidRPr="001843D3">
              <w:rPr>
                <w:rFonts w:ascii="Verdana" w:hAnsi="Verdana"/>
                <w:sz w:val="16"/>
                <w:szCs w:val="16"/>
                <w:lang w:val="en-US"/>
              </w:rPr>
              <w:t xml:space="preserve">, in cases where the activity is carried out in areas adjacent to said areas. The attenuation perimeter will be determined through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established in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2543F8DD" w14:textId="74DB58A4" w:rsidTr="00796CA8">
        <w:tc>
          <w:tcPr>
            <w:tcW w:w="4717" w:type="dxa"/>
          </w:tcPr>
          <w:p w14:paraId="7E051D5A" w14:textId="77777777" w:rsidR="00A93FAC" w:rsidRPr="001843D3" w:rsidRDefault="00A93FAC" w:rsidP="00A93FAC">
            <w:pPr>
              <w:pStyle w:val="Texto"/>
              <w:spacing w:line="220" w:lineRule="exact"/>
              <w:ind w:firstLine="0"/>
              <w:rPr>
                <w:rFonts w:ascii="Verdana" w:hAnsi="Verdana"/>
                <w:sz w:val="16"/>
                <w:szCs w:val="16"/>
              </w:rPr>
            </w:pPr>
            <w:r w:rsidRPr="001843D3">
              <w:rPr>
                <w:rFonts w:ascii="Verdana" w:hAnsi="Verdana"/>
                <w:b/>
                <w:sz w:val="16"/>
                <w:szCs w:val="16"/>
              </w:rPr>
              <w:t xml:space="preserve">Artículo 44. </w:t>
            </w:r>
            <w:r w:rsidRPr="001843D3">
              <w:rPr>
                <w:rFonts w:ascii="Verdana" w:hAnsi="Verdana"/>
                <w:sz w:val="16"/>
                <w:szCs w:val="16"/>
              </w:rPr>
              <w:t xml:space="preserve">Los Regulados deberán definir una Zona de Exclusión antes de la activación de las Fuentes de </w:t>
            </w:r>
            <w:r w:rsidRPr="001843D3">
              <w:rPr>
                <w:rFonts w:ascii="Verdana" w:hAnsi="Verdana"/>
                <w:sz w:val="16"/>
                <w:szCs w:val="16"/>
              </w:rPr>
              <w:lastRenderedPageBreak/>
              <w:t xml:space="preserve">Energía Sísmica, la cual deberá mantenerse hasta la finalización de la adquisición de datos por la posible presencia de especies de los órdenes Cetácea, </w:t>
            </w:r>
            <w:proofErr w:type="spellStart"/>
            <w:r w:rsidRPr="001843D3">
              <w:rPr>
                <w:rFonts w:ascii="Verdana" w:hAnsi="Verdana"/>
                <w:sz w:val="16"/>
                <w:szCs w:val="16"/>
              </w:rPr>
              <w:t>Testudines</w:t>
            </w:r>
            <w:proofErr w:type="spellEnd"/>
            <w:r w:rsidRPr="001843D3">
              <w:rPr>
                <w:rFonts w:ascii="Verdana" w:hAnsi="Verdana"/>
                <w:sz w:val="16"/>
                <w:szCs w:val="16"/>
              </w:rPr>
              <w:t xml:space="preserve">, </w:t>
            </w:r>
            <w:proofErr w:type="spellStart"/>
            <w:r w:rsidRPr="001843D3">
              <w:rPr>
                <w:rFonts w:ascii="Verdana" w:hAnsi="Verdana"/>
                <w:sz w:val="16"/>
                <w:szCs w:val="16"/>
              </w:rPr>
              <w:t>Lamniformes</w:t>
            </w:r>
            <w:proofErr w:type="spellEnd"/>
            <w:r w:rsidRPr="001843D3">
              <w:rPr>
                <w:rFonts w:ascii="Verdana" w:hAnsi="Verdana"/>
                <w:sz w:val="16"/>
                <w:szCs w:val="16"/>
              </w:rPr>
              <w:t xml:space="preserve"> y </w:t>
            </w:r>
            <w:proofErr w:type="spellStart"/>
            <w:r w:rsidRPr="001843D3">
              <w:rPr>
                <w:rFonts w:ascii="Verdana" w:hAnsi="Verdana"/>
                <w:sz w:val="16"/>
                <w:szCs w:val="16"/>
              </w:rPr>
              <w:t>Orectolobiformes</w:t>
            </w:r>
            <w:proofErr w:type="spellEnd"/>
            <w:r w:rsidRPr="001843D3">
              <w:rPr>
                <w:rFonts w:ascii="Verdana" w:hAnsi="Verdana"/>
                <w:sz w:val="16"/>
                <w:szCs w:val="16"/>
              </w:rPr>
              <w:t xml:space="preserve"> enlistadas en la NOM-059-SEMARNAT-2010, o la que la modifique o sustituya. La dimensión de esta área deberá ser definida por modelización acústica, basada en el tipo de fuente, nivel de la fuente propuesta y las condiciones ambientales del área a prospectar. Dicho modelo deberá considerar propiedades geoacústicas del fondo marino, propiedades físicas del agua (temperatura, salinidad y viscosidad), profundidad y características de la fuente acústica (intensidad, número de Fuentes de Energía Sísmica y geometría del arrastre) como parámetros mínimos para obtener predicciones razonables.</w:t>
            </w:r>
          </w:p>
        </w:tc>
        <w:tc>
          <w:tcPr>
            <w:tcW w:w="4633" w:type="dxa"/>
          </w:tcPr>
          <w:p w14:paraId="1DE49107" w14:textId="7D79ADDB"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44.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define an </w:t>
            </w:r>
            <w:r w:rsidRPr="001843D3">
              <w:rPr>
                <w:rFonts w:ascii="Verdana" w:hAnsi="Verdana"/>
                <w:sz w:val="16"/>
                <w:szCs w:val="16"/>
                <w:lang w:val="en-US"/>
              </w:rPr>
              <w:t xml:space="preserve">exclusion zone before the activation of the seismic </w:t>
            </w:r>
            <w:r w:rsidRPr="001843D3">
              <w:rPr>
                <w:rFonts w:ascii="Verdana" w:hAnsi="Verdana"/>
                <w:sz w:val="16"/>
                <w:szCs w:val="16"/>
                <w:lang w:val="en-US"/>
              </w:rPr>
              <w:lastRenderedPageBreak/>
              <w:t>energy sources</w:t>
            </w:r>
            <w:r w:rsidRPr="001843D3">
              <w:rPr>
                <w:rFonts w:ascii="Verdana" w:hAnsi="Verdana"/>
                <w:sz w:val="16"/>
                <w:szCs w:val="16"/>
                <w:lang w:val="en-US"/>
              </w:rPr>
              <w:t xml:space="preserve">, which must be maintained until the completion of the data acquisition due to the possible presence of species of the orders Cetacea, Testudines, </w:t>
            </w:r>
            <w:proofErr w:type="spellStart"/>
            <w:r w:rsidRPr="001843D3">
              <w:rPr>
                <w:rFonts w:ascii="Verdana" w:hAnsi="Verdana"/>
                <w:sz w:val="16"/>
                <w:szCs w:val="16"/>
                <w:lang w:val="en-US"/>
              </w:rPr>
              <w:t>Lamniformes</w:t>
            </w:r>
            <w:proofErr w:type="spellEnd"/>
            <w:r w:rsidRPr="001843D3">
              <w:rPr>
                <w:rFonts w:ascii="Verdana" w:hAnsi="Verdana"/>
                <w:sz w:val="16"/>
                <w:szCs w:val="16"/>
                <w:lang w:val="en-US"/>
              </w:rPr>
              <w:t xml:space="preserve"> and </w:t>
            </w:r>
            <w:proofErr w:type="spellStart"/>
            <w:r w:rsidRPr="001843D3">
              <w:rPr>
                <w:rFonts w:ascii="Verdana" w:hAnsi="Verdana"/>
                <w:sz w:val="16"/>
                <w:szCs w:val="16"/>
                <w:lang w:val="en-US"/>
              </w:rPr>
              <w:t>Orectolobiformes</w:t>
            </w:r>
            <w:proofErr w:type="spellEnd"/>
            <w:r w:rsidRPr="001843D3">
              <w:rPr>
                <w:rFonts w:ascii="Verdana" w:hAnsi="Verdana"/>
                <w:sz w:val="16"/>
                <w:szCs w:val="16"/>
                <w:lang w:val="en-US"/>
              </w:rPr>
              <w:t xml:space="preserve"> listed in NOM-059-SEMARNAT-2010, </w:t>
            </w:r>
            <w:r w:rsidRPr="001843D3">
              <w:rPr>
                <w:rFonts w:ascii="Verdana" w:hAnsi="Verdana"/>
                <w:sz w:val="16"/>
                <w:szCs w:val="16"/>
                <w:lang w:val="en-US"/>
              </w:rPr>
              <w:t>or that which modifies</w:t>
            </w:r>
            <w:r w:rsidRPr="001843D3">
              <w:rPr>
                <w:rFonts w:ascii="Verdana" w:hAnsi="Verdana"/>
                <w:sz w:val="16"/>
                <w:szCs w:val="16"/>
                <w:lang w:val="en-US"/>
              </w:rPr>
              <w:t xml:space="preserve"> or replaces it. The dimension of this area must be defined by acoustic modeling, based on the type of source, level of the proposed source and the environmental conditions of the area to be prospected. Said model must consider geo</w:t>
            </w:r>
            <w:r w:rsidRPr="001843D3">
              <w:rPr>
                <w:rFonts w:ascii="Verdana" w:hAnsi="Verdana"/>
                <w:sz w:val="16"/>
                <w:szCs w:val="16"/>
                <w:lang w:val="en-US"/>
              </w:rPr>
              <w:t>-</w:t>
            </w:r>
            <w:r w:rsidRPr="001843D3">
              <w:rPr>
                <w:rFonts w:ascii="Verdana" w:hAnsi="Verdana"/>
                <w:sz w:val="16"/>
                <w:szCs w:val="16"/>
                <w:lang w:val="en-US"/>
              </w:rPr>
              <w:t xml:space="preserve">acoustic properties of the seabed, physical properties of the water (temperature, </w:t>
            </w:r>
            <w:proofErr w:type="gramStart"/>
            <w:r w:rsidRPr="001843D3">
              <w:rPr>
                <w:rFonts w:ascii="Verdana" w:hAnsi="Verdana"/>
                <w:sz w:val="16"/>
                <w:szCs w:val="16"/>
                <w:lang w:val="en-US"/>
              </w:rPr>
              <w:t>salinity</w:t>
            </w:r>
            <w:proofErr w:type="gramEnd"/>
            <w:r w:rsidRPr="001843D3">
              <w:rPr>
                <w:rFonts w:ascii="Verdana" w:hAnsi="Verdana"/>
                <w:sz w:val="16"/>
                <w:szCs w:val="16"/>
                <w:lang w:val="en-US"/>
              </w:rPr>
              <w:t xml:space="preserve"> and viscosity), depth and characteristics of the acoustic source (intensity, number of </w:t>
            </w:r>
            <w:r w:rsidRPr="001843D3">
              <w:rPr>
                <w:rFonts w:ascii="Verdana" w:hAnsi="Verdana"/>
                <w:sz w:val="16"/>
                <w:szCs w:val="16"/>
                <w:lang w:val="en-US"/>
              </w:rPr>
              <w:t>s</w:t>
            </w:r>
            <w:r w:rsidRPr="001843D3">
              <w:rPr>
                <w:rFonts w:ascii="Verdana" w:hAnsi="Verdana"/>
                <w:sz w:val="16"/>
                <w:szCs w:val="16"/>
                <w:lang w:val="en-US"/>
              </w:rPr>
              <w:t xml:space="preserve">eismic </w:t>
            </w:r>
            <w:r w:rsidRPr="001843D3">
              <w:rPr>
                <w:rFonts w:ascii="Verdana" w:hAnsi="Verdana"/>
                <w:sz w:val="16"/>
                <w:szCs w:val="16"/>
                <w:lang w:val="en-US"/>
              </w:rPr>
              <w:t>e</w:t>
            </w:r>
            <w:r w:rsidRPr="001843D3">
              <w:rPr>
                <w:rFonts w:ascii="Verdana" w:hAnsi="Verdana"/>
                <w:sz w:val="16"/>
                <w:szCs w:val="16"/>
                <w:lang w:val="en-US"/>
              </w:rPr>
              <w:t xml:space="preserve">nergy </w:t>
            </w:r>
            <w:r w:rsidRPr="001843D3">
              <w:rPr>
                <w:rFonts w:ascii="Verdana" w:hAnsi="Verdana"/>
                <w:sz w:val="16"/>
                <w:szCs w:val="16"/>
                <w:lang w:val="en-US"/>
              </w:rPr>
              <w:t>s</w:t>
            </w:r>
            <w:r w:rsidRPr="001843D3">
              <w:rPr>
                <w:rFonts w:ascii="Verdana" w:hAnsi="Verdana"/>
                <w:sz w:val="16"/>
                <w:szCs w:val="16"/>
                <w:lang w:val="en-US"/>
              </w:rPr>
              <w:t>ources and drag geometry) as minimum parameters to obtain reasonable predictions.</w:t>
            </w:r>
          </w:p>
        </w:tc>
      </w:tr>
      <w:tr w:rsidR="00A93FAC" w:rsidRPr="001843D3" w14:paraId="4158E35B" w14:textId="649C8059" w:rsidTr="00796CA8">
        <w:tc>
          <w:tcPr>
            <w:tcW w:w="4717" w:type="dxa"/>
          </w:tcPr>
          <w:p w14:paraId="3BAEF0CE" w14:textId="77777777" w:rsidR="00A93FAC" w:rsidRPr="001843D3" w:rsidRDefault="00A93FAC" w:rsidP="00A93FAC">
            <w:pPr>
              <w:pStyle w:val="Texto"/>
              <w:spacing w:line="220" w:lineRule="exact"/>
              <w:ind w:firstLine="0"/>
              <w:rPr>
                <w:rFonts w:ascii="Verdana" w:hAnsi="Verdana"/>
                <w:sz w:val="16"/>
                <w:szCs w:val="16"/>
              </w:rPr>
            </w:pPr>
            <w:r w:rsidRPr="001843D3">
              <w:rPr>
                <w:rFonts w:ascii="Verdana" w:hAnsi="Verdana"/>
                <w:b/>
                <w:sz w:val="16"/>
                <w:szCs w:val="16"/>
              </w:rPr>
              <w:lastRenderedPageBreak/>
              <w:t xml:space="preserve">Artículo 45. </w:t>
            </w:r>
            <w:r w:rsidRPr="001843D3">
              <w:rPr>
                <w:rFonts w:ascii="Verdana" w:hAnsi="Verdana"/>
                <w:sz w:val="16"/>
                <w:szCs w:val="16"/>
              </w:rPr>
              <w:t>En los casos en que los Regulados no definan la Zona de Exclusión mediante modelización acústica, deberán definirla a una distancia radial de dos mil metros como mínimo, partiendo desde el punto central de la Fuente de Energía Sísmica.</w:t>
            </w:r>
          </w:p>
        </w:tc>
        <w:tc>
          <w:tcPr>
            <w:tcW w:w="4633" w:type="dxa"/>
          </w:tcPr>
          <w:p w14:paraId="62F4C91F" w14:textId="7817A182"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Article 45. </w:t>
            </w:r>
            <w:r w:rsidRPr="001843D3">
              <w:rPr>
                <w:rFonts w:ascii="Verdana" w:hAnsi="Verdana"/>
                <w:sz w:val="16"/>
                <w:szCs w:val="16"/>
                <w:lang w:val="en-US"/>
              </w:rPr>
              <w:t xml:space="preserve">In cases where the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parties</w:t>
            </w:r>
            <w:r w:rsidRPr="001843D3">
              <w:rPr>
                <w:rFonts w:ascii="Verdana" w:hAnsi="Verdana"/>
                <w:sz w:val="16"/>
                <w:szCs w:val="16"/>
                <w:lang w:val="en-US"/>
              </w:rPr>
              <w:t xml:space="preserve"> do not define the </w:t>
            </w:r>
            <w:r w:rsidRPr="001843D3">
              <w:rPr>
                <w:rFonts w:ascii="Verdana" w:hAnsi="Verdana"/>
                <w:sz w:val="16"/>
                <w:szCs w:val="16"/>
                <w:lang w:val="en-US"/>
              </w:rPr>
              <w:t>e</w:t>
            </w:r>
            <w:r w:rsidRPr="001843D3">
              <w:rPr>
                <w:rFonts w:ascii="Verdana" w:hAnsi="Verdana"/>
                <w:sz w:val="16"/>
                <w:szCs w:val="16"/>
                <w:lang w:val="en-US"/>
              </w:rPr>
              <w:t xml:space="preserve">xclusion </w:t>
            </w:r>
            <w:r w:rsidRPr="001843D3">
              <w:rPr>
                <w:rFonts w:ascii="Verdana" w:hAnsi="Verdana"/>
                <w:sz w:val="16"/>
                <w:szCs w:val="16"/>
                <w:lang w:val="en-US"/>
              </w:rPr>
              <w:t>z</w:t>
            </w:r>
            <w:r w:rsidRPr="001843D3">
              <w:rPr>
                <w:rFonts w:ascii="Verdana" w:hAnsi="Verdana"/>
                <w:sz w:val="16"/>
                <w:szCs w:val="16"/>
                <w:lang w:val="en-US"/>
              </w:rPr>
              <w:t xml:space="preserve">one through acoustic modeling, they must define it at a radial distance of at least two thousand meters, starting from the central point of the </w:t>
            </w:r>
            <w:r w:rsidRPr="001843D3">
              <w:rPr>
                <w:rFonts w:ascii="Verdana" w:hAnsi="Verdana"/>
                <w:sz w:val="16"/>
                <w:szCs w:val="16"/>
                <w:lang w:val="en-US"/>
              </w:rPr>
              <w:t>s</w:t>
            </w:r>
            <w:r w:rsidRPr="001843D3">
              <w:rPr>
                <w:rFonts w:ascii="Verdana" w:hAnsi="Verdana"/>
                <w:sz w:val="16"/>
                <w:szCs w:val="16"/>
                <w:lang w:val="en-US"/>
              </w:rPr>
              <w:t xml:space="preserve">eismic </w:t>
            </w:r>
            <w:r w:rsidRPr="001843D3">
              <w:rPr>
                <w:rFonts w:ascii="Verdana" w:hAnsi="Verdana"/>
                <w:sz w:val="16"/>
                <w:szCs w:val="16"/>
                <w:lang w:val="en-US"/>
              </w:rPr>
              <w:t>e</w:t>
            </w:r>
            <w:r w:rsidRPr="001843D3">
              <w:rPr>
                <w:rFonts w:ascii="Verdana" w:hAnsi="Verdana"/>
                <w:sz w:val="16"/>
                <w:szCs w:val="16"/>
                <w:lang w:val="en-US"/>
              </w:rPr>
              <w:t xml:space="preserve">nergy </w:t>
            </w:r>
            <w:r w:rsidRPr="001843D3">
              <w:rPr>
                <w:rFonts w:ascii="Verdana" w:hAnsi="Verdana"/>
                <w:sz w:val="16"/>
                <w:szCs w:val="16"/>
                <w:lang w:val="en-US"/>
              </w:rPr>
              <w:t>s</w:t>
            </w:r>
            <w:r w:rsidRPr="001843D3">
              <w:rPr>
                <w:rFonts w:ascii="Verdana" w:hAnsi="Verdana"/>
                <w:sz w:val="16"/>
                <w:szCs w:val="16"/>
                <w:lang w:val="en-US"/>
              </w:rPr>
              <w:t>ource.</w:t>
            </w:r>
          </w:p>
        </w:tc>
      </w:tr>
      <w:tr w:rsidR="00A93FAC" w:rsidRPr="001843D3" w14:paraId="2CF69778" w14:textId="63D48E97" w:rsidTr="00796CA8">
        <w:tc>
          <w:tcPr>
            <w:tcW w:w="4717" w:type="dxa"/>
          </w:tcPr>
          <w:p w14:paraId="0A16EFB5" w14:textId="77777777" w:rsidR="00A93FAC" w:rsidRPr="001843D3" w:rsidRDefault="00A93FAC" w:rsidP="00A93FAC">
            <w:pPr>
              <w:pStyle w:val="Texto"/>
              <w:spacing w:line="220" w:lineRule="exact"/>
              <w:ind w:firstLine="0"/>
              <w:rPr>
                <w:rFonts w:ascii="Verdana" w:hAnsi="Verdana"/>
                <w:sz w:val="16"/>
                <w:szCs w:val="16"/>
              </w:rPr>
            </w:pPr>
            <w:r w:rsidRPr="001843D3">
              <w:rPr>
                <w:rFonts w:ascii="Verdana" w:hAnsi="Verdana"/>
                <w:b/>
                <w:sz w:val="16"/>
                <w:szCs w:val="16"/>
              </w:rPr>
              <w:t xml:space="preserve">Artículo 46. </w:t>
            </w:r>
            <w:r w:rsidRPr="001843D3">
              <w:rPr>
                <w:rFonts w:ascii="Verdana" w:hAnsi="Verdana"/>
                <w:sz w:val="16"/>
                <w:szCs w:val="16"/>
              </w:rPr>
              <w:t xml:space="preserve">En caso de observar dentro de la Zona de Exclusión especies de los órdenes Cetácea, </w:t>
            </w:r>
            <w:proofErr w:type="spellStart"/>
            <w:r w:rsidRPr="001843D3">
              <w:rPr>
                <w:rFonts w:ascii="Verdana" w:hAnsi="Verdana"/>
                <w:sz w:val="16"/>
                <w:szCs w:val="16"/>
              </w:rPr>
              <w:t>Testudines</w:t>
            </w:r>
            <w:proofErr w:type="spellEnd"/>
            <w:r w:rsidRPr="001843D3">
              <w:rPr>
                <w:rFonts w:ascii="Verdana" w:hAnsi="Verdana"/>
                <w:sz w:val="16"/>
                <w:szCs w:val="16"/>
              </w:rPr>
              <w:t xml:space="preserve">, </w:t>
            </w:r>
            <w:proofErr w:type="spellStart"/>
            <w:r w:rsidRPr="001843D3">
              <w:rPr>
                <w:rFonts w:ascii="Verdana" w:hAnsi="Verdana"/>
                <w:sz w:val="16"/>
                <w:szCs w:val="16"/>
              </w:rPr>
              <w:t>Lamniformes</w:t>
            </w:r>
            <w:proofErr w:type="spellEnd"/>
            <w:r w:rsidRPr="001843D3">
              <w:rPr>
                <w:rFonts w:ascii="Verdana" w:hAnsi="Verdana"/>
                <w:sz w:val="16"/>
                <w:szCs w:val="16"/>
              </w:rPr>
              <w:t xml:space="preserve"> y </w:t>
            </w:r>
            <w:proofErr w:type="spellStart"/>
            <w:r w:rsidRPr="001843D3">
              <w:rPr>
                <w:rFonts w:ascii="Verdana" w:hAnsi="Verdana"/>
                <w:sz w:val="16"/>
                <w:szCs w:val="16"/>
              </w:rPr>
              <w:t>Orectolobiformes</w:t>
            </w:r>
            <w:proofErr w:type="spellEnd"/>
            <w:r w:rsidRPr="001843D3">
              <w:rPr>
                <w:rFonts w:ascii="Verdana" w:hAnsi="Verdana"/>
                <w:sz w:val="16"/>
                <w:szCs w:val="16"/>
              </w:rPr>
              <w:t xml:space="preserve"> enlistadas en la NOM-059-SEMARNAT-2010, o la que la modifique o sustituya, la Fuente de Energía Sísmica deberá ser desactivada durante un periodo de tiempo apropiado, </w:t>
            </w:r>
            <w:proofErr w:type="gramStart"/>
            <w:r w:rsidRPr="001843D3">
              <w:rPr>
                <w:rFonts w:ascii="Verdana" w:hAnsi="Verdana"/>
                <w:sz w:val="16"/>
                <w:szCs w:val="16"/>
              </w:rPr>
              <w:t>de acuerdo a</w:t>
            </w:r>
            <w:proofErr w:type="gramEnd"/>
            <w:r w:rsidRPr="001843D3">
              <w:rPr>
                <w:rFonts w:ascii="Verdana" w:hAnsi="Verdana"/>
                <w:sz w:val="16"/>
                <w:szCs w:val="16"/>
              </w:rPr>
              <w:t xml:space="preserve"> las mejores prácticas. El reinicio de las actividades deberá realizarse gradualmente una vez que no se detecten las especies protegidas en la Zona de Exclusión.</w:t>
            </w:r>
          </w:p>
        </w:tc>
        <w:tc>
          <w:tcPr>
            <w:tcW w:w="4633" w:type="dxa"/>
          </w:tcPr>
          <w:p w14:paraId="6C6F1902" w14:textId="7E31CDF0"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Article 46. </w:t>
            </w:r>
            <w:r w:rsidRPr="001843D3">
              <w:rPr>
                <w:rFonts w:ascii="Verdana" w:hAnsi="Verdana"/>
                <w:sz w:val="16"/>
                <w:szCs w:val="16"/>
                <w:lang w:val="en-US"/>
              </w:rPr>
              <w:t xml:space="preserve">If species of the orders Cetacea, Testudines, </w:t>
            </w:r>
            <w:proofErr w:type="spellStart"/>
            <w:r w:rsidRPr="001843D3">
              <w:rPr>
                <w:rFonts w:ascii="Verdana" w:hAnsi="Verdana"/>
                <w:sz w:val="16"/>
                <w:szCs w:val="16"/>
                <w:lang w:val="en-US"/>
              </w:rPr>
              <w:t>Lamniformes</w:t>
            </w:r>
            <w:proofErr w:type="spellEnd"/>
            <w:r w:rsidRPr="001843D3">
              <w:rPr>
                <w:rFonts w:ascii="Verdana" w:hAnsi="Verdana"/>
                <w:sz w:val="16"/>
                <w:szCs w:val="16"/>
                <w:lang w:val="en-US"/>
              </w:rPr>
              <w:t xml:space="preserve"> and </w:t>
            </w:r>
            <w:proofErr w:type="spellStart"/>
            <w:r w:rsidRPr="001843D3">
              <w:rPr>
                <w:rFonts w:ascii="Verdana" w:hAnsi="Verdana"/>
                <w:sz w:val="16"/>
                <w:szCs w:val="16"/>
                <w:lang w:val="en-US"/>
              </w:rPr>
              <w:t>Orectolobiformes</w:t>
            </w:r>
            <w:proofErr w:type="spellEnd"/>
            <w:r w:rsidRPr="001843D3">
              <w:rPr>
                <w:rFonts w:ascii="Verdana" w:hAnsi="Verdana"/>
                <w:sz w:val="16"/>
                <w:szCs w:val="16"/>
                <w:lang w:val="en-US"/>
              </w:rPr>
              <w:t xml:space="preserve"> listed in NOM-059-SEMARNAT-2010 are observed within the </w:t>
            </w:r>
            <w:r w:rsidRPr="001843D3">
              <w:rPr>
                <w:rFonts w:ascii="Verdana" w:hAnsi="Verdana"/>
                <w:sz w:val="16"/>
                <w:szCs w:val="16"/>
                <w:lang w:val="en-US"/>
              </w:rPr>
              <w:t>e</w:t>
            </w:r>
            <w:r w:rsidRPr="001843D3">
              <w:rPr>
                <w:rFonts w:ascii="Verdana" w:hAnsi="Verdana"/>
                <w:sz w:val="16"/>
                <w:szCs w:val="16"/>
                <w:lang w:val="en-US"/>
              </w:rPr>
              <w:t xml:space="preserve">xclusion </w:t>
            </w:r>
            <w:r w:rsidRPr="001843D3">
              <w:rPr>
                <w:rFonts w:ascii="Verdana" w:hAnsi="Verdana"/>
                <w:sz w:val="16"/>
                <w:szCs w:val="16"/>
                <w:lang w:val="en-US"/>
              </w:rPr>
              <w:t>z</w:t>
            </w:r>
            <w:r w:rsidRPr="001843D3">
              <w:rPr>
                <w:rFonts w:ascii="Verdana" w:hAnsi="Verdana"/>
                <w:sz w:val="16"/>
                <w:szCs w:val="16"/>
                <w:lang w:val="en-US"/>
              </w:rPr>
              <w:t xml:space="preserve">one, </w:t>
            </w:r>
            <w:r w:rsidRPr="001843D3">
              <w:rPr>
                <w:rFonts w:ascii="Verdana" w:hAnsi="Verdana"/>
                <w:sz w:val="16"/>
                <w:szCs w:val="16"/>
                <w:lang w:val="en-US"/>
              </w:rPr>
              <w:t>or that which modifies</w:t>
            </w:r>
            <w:r w:rsidRPr="001843D3">
              <w:rPr>
                <w:rFonts w:ascii="Verdana" w:hAnsi="Verdana"/>
                <w:sz w:val="16"/>
                <w:szCs w:val="16"/>
                <w:lang w:val="en-US"/>
              </w:rPr>
              <w:t xml:space="preserve"> or replaces it, the </w:t>
            </w:r>
            <w:r w:rsidRPr="001843D3">
              <w:rPr>
                <w:rFonts w:ascii="Verdana" w:hAnsi="Verdana"/>
                <w:sz w:val="16"/>
                <w:szCs w:val="16"/>
                <w:lang w:val="en-US"/>
              </w:rPr>
              <w:t>s</w:t>
            </w:r>
            <w:r w:rsidRPr="001843D3">
              <w:rPr>
                <w:rFonts w:ascii="Verdana" w:hAnsi="Verdana"/>
                <w:sz w:val="16"/>
                <w:szCs w:val="16"/>
                <w:lang w:val="en-US"/>
              </w:rPr>
              <w:t xml:space="preserve">eismic </w:t>
            </w:r>
            <w:r w:rsidRPr="001843D3">
              <w:rPr>
                <w:rFonts w:ascii="Verdana" w:hAnsi="Verdana"/>
                <w:sz w:val="16"/>
                <w:szCs w:val="16"/>
                <w:lang w:val="en-US"/>
              </w:rPr>
              <w:t>e</w:t>
            </w:r>
            <w:r w:rsidRPr="001843D3">
              <w:rPr>
                <w:rFonts w:ascii="Verdana" w:hAnsi="Verdana"/>
                <w:sz w:val="16"/>
                <w:szCs w:val="16"/>
                <w:lang w:val="en-US"/>
              </w:rPr>
              <w:t xml:space="preserve">nergy </w:t>
            </w:r>
            <w:r w:rsidRPr="001843D3">
              <w:rPr>
                <w:rFonts w:ascii="Verdana" w:hAnsi="Verdana"/>
                <w:sz w:val="16"/>
                <w:szCs w:val="16"/>
                <w:lang w:val="en-US"/>
              </w:rPr>
              <w:t>s</w:t>
            </w:r>
            <w:r w:rsidRPr="001843D3">
              <w:rPr>
                <w:rFonts w:ascii="Verdana" w:hAnsi="Verdana"/>
                <w:sz w:val="16"/>
                <w:szCs w:val="16"/>
                <w:lang w:val="en-US"/>
              </w:rPr>
              <w:t xml:space="preserve">ource must be deactivated for an appropriate </w:t>
            </w:r>
            <w:proofErr w:type="gramStart"/>
            <w:r w:rsidRPr="001843D3">
              <w:rPr>
                <w:rFonts w:ascii="Verdana" w:hAnsi="Verdana"/>
                <w:sz w:val="16"/>
                <w:szCs w:val="16"/>
                <w:lang w:val="en-US"/>
              </w:rPr>
              <w:t>period of time</w:t>
            </w:r>
            <w:proofErr w:type="gramEnd"/>
            <w:r w:rsidRPr="001843D3">
              <w:rPr>
                <w:rFonts w:ascii="Verdana" w:hAnsi="Verdana"/>
                <w:sz w:val="16"/>
                <w:szCs w:val="16"/>
                <w:lang w:val="en-US"/>
              </w:rPr>
              <w:t xml:space="preserve">, according to best practices. The restart of activities should be carried out gradually once protected species are no longer detected in the </w:t>
            </w:r>
            <w:r w:rsidRPr="001843D3">
              <w:rPr>
                <w:rFonts w:ascii="Verdana" w:hAnsi="Verdana"/>
                <w:sz w:val="16"/>
                <w:szCs w:val="16"/>
                <w:lang w:val="en-US"/>
              </w:rPr>
              <w:t>e</w:t>
            </w:r>
            <w:r w:rsidRPr="001843D3">
              <w:rPr>
                <w:rFonts w:ascii="Verdana" w:hAnsi="Verdana"/>
                <w:sz w:val="16"/>
                <w:szCs w:val="16"/>
                <w:lang w:val="en-US"/>
              </w:rPr>
              <w:t xml:space="preserve">xclusion </w:t>
            </w:r>
            <w:r w:rsidRPr="001843D3">
              <w:rPr>
                <w:rFonts w:ascii="Verdana" w:hAnsi="Verdana"/>
                <w:sz w:val="16"/>
                <w:szCs w:val="16"/>
                <w:lang w:val="en-US"/>
              </w:rPr>
              <w:t>z</w:t>
            </w:r>
            <w:r w:rsidRPr="001843D3">
              <w:rPr>
                <w:rFonts w:ascii="Verdana" w:hAnsi="Verdana"/>
                <w:sz w:val="16"/>
                <w:szCs w:val="16"/>
                <w:lang w:val="en-US"/>
              </w:rPr>
              <w:t>one.</w:t>
            </w:r>
          </w:p>
        </w:tc>
      </w:tr>
      <w:tr w:rsidR="00A93FAC" w:rsidRPr="001843D3" w14:paraId="0D0C23BE" w14:textId="7D1F5FFA" w:rsidTr="00796CA8">
        <w:tc>
          <w:tcPr>
            <w:tcW w:w="4717" w:type="dxa"/>
          </w:tcPr>
          <w:p w14:paraId="0B1DB096" w14:textId="77777777" w:rsidR="00A93FAC" w:rsidRPr="001843D3" w:rsidRDefault="00A93FAC" w:rsidP="00A93FAC">
            <w:pPr>
              <w:pStyle w:val="Texto"/>
              <w:spacing w:line="220" w:lineRule="exact"/>
              <w:ind w:firstLine="0"/>
              <w:jc w:val="center"/>
              <w:rPr>
                <w:rFonts w:ascii="Verdana" w:hAnsi="Verdana"/>
                <w:b/>
                <w:sz w:val="16"/>
                <w:szCs w:val="16"/>
                <w:lang w:val="es-ES_tradnl"/>
              </w:rPr>
            </w:pPr>
            <w:r w:rsidRPr="001843D3">
              <w:rPr>
                <w:rFonts w:ascii="Verdana" w:hAnsi="Verdana"/>
                <w:b/>
                <w:sz w:val="16"/>
                <w:szCs w:val="16"/>
                <w:lang w:val="es-ES_tradnl"/>
              </w:rPr>
              <w:t>SECCIÓN V. DE LAS MEDIDAS DE PROTECCIÓN AMBIENTAL PARA LAS ACTIVIDADES DE RECONOCIMIENTO Y EXPLORACIÓN SUPERFICIAL EN ÁREAS TERRESTRES</w:t>
            </w:r>
          </w:p>
        </w:tc>
        <w:tc>
          <w:tcPr>
            <w:tcW w:w="4633" w:type="dxa"/>
          </w:tcPr>
          <w:p w14:paraId="37B1FC92" w14:textId="101BB4A3" w:rsidR="00A93FAC" w:rsidRPr="001843D3" w:rsidRDefault="00A93FAC" w:rsidP="00A93FAC">
            <w:pPr>
              <w:pStyle w:val="Texto"/>
              <w:spacing w:line="220" w:lineRule="exact"/>
              <w:ind w:firstLine="0"/>
              <w:jc w:val="center"/>
              <w:rPr>
                <w:rFonts w:ascii="Verdana" w:hAnsi="Verdana"/>
                <w:b/>
                <w:sz w:val="16"/>
                <w:szCs w:val="16"/>
                <w:lang w:val="en-US"/>
              </w:rPr>
            </w:pPr>
            <w:r w:rsidRPr="001843D3">
              <w:rPr>
                <w:rFonts w:ascii="Verdana" w:hAnsi="Verdana"/>
                <w:b/>
                <w:sz w:val="16"/>
                <w:szCs w:val="16"/>
                <w:lang w:val="en-US"/>
              </w:rPr>
              <w:t>SECTION V. ENVIRONMENTAL PROTECTION MEASURES FOR SURFACE RECONNAISSANCE AND EXPLORATION ACTIVITIES IN LAND AREAS</w:t>
            </w:r>
          </w:p>
        </w:tc>
      </w:tr>
      <w:tr w:rsidR="00A93FAC" w:rsidRPr="001843D3" w14:paraId="65AE062C" w14:textId="42334588" w:rsidTr="00796CA8">
        <w:tc>
          <w:tcPr>
            <w:tcW w:w="4717" w:type="dxa"/>
          </w:tcPr>
          <w:p w14:paraId="25C3DACF" w14:textId="3E0AE5C8" w:rsidR="00A93FAC" w:rsidRPr="001843D3" w:rsidRDefault="00A93FAC" w:rsidP="00A93FAC">
            <w:pPr>
              <w:pStyle w:val="Texto"/>
              <w:spacing w:line="220" w:lineRule="exact"/>
              <w:ind w:firstLine="0"/>
              <w:rPr>
                <w:rFonts w:ascii="Verdana" w:hAnsi="Verdana"/>
                <w:sz w:val="16"/>
                <w:szCs w:val="16"/>
              </w:rPr>
            </w:pPr>
            <w:r w:rsidRPr="001843D3">
              <w:rPr>
                <w:rFonts w:ascii="Verdana" w:hAnsi="Verdana"/>
                <w:b/>
                <w:sz w:val="16"/>
                <w:szCs w:val="16"/>
              </w:rPr>
              <w:t xml:space="preserve">Artículo 47. </w:t>
            </w:r>
            <w:r w:rsidRPr="001843D3">
              <w:rPr>
                <w:rFonts w:ascii="Verdana" w:hAnsi="Verdana"/>
                <w:sz w:val="16"/>
                <w:szCs w:val="16"/>
              </w:rPr>
              <w:t xml:space="preserve">Los Regulados deberán aprovechar los caminos y brechas </w:t>
            </w:r>
            <w:proofErr w:type="spellStart"/>
            <w:r w:rsidRPr="001843D3">
              <w:rPr>
                <w:rFonts w:ascii="Verdana" w:hAnsi="Verdana"/>
                <w:sz w:val="16"/>
                <w:szCs w:val="16"/>
              </w:rPr>
              <w:t>pre-existentes</w:t>
            </w:r>
            <w:proofErr w:type="spellEnd"/>
            <w:r w:rsidRPr="001843D3">
              <w:rPr>
                <w:rFonts w:ascii="Verdana" w:hAnsi="Verdana"/>
                <w:sz w:val="16"/>
                <w:szCs w:val="16"/>
              </w:rPr>
              <w:t>, y únicamente podrán construir caminos de acceso en donde no existan caminos previos que lleguen a la zona de las actividades.</w:t>
            </w:r>
          </w:p>
        </w:tc>
        <w:tc>
          <w:tcPr>
            <w:tcW w:w="4633" w:type="dxa"/>
          </w:tcPr>
          <w:p w14:paraId="43FF39BD" w14:textId="03365327"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Article 47.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take advantage of pre-existing roads and </w:t>
            </w:r>
            <w:r w:rsidRPr="001843D3">
              <w:rPr>
                <w:rFonts w:ascii="Verdana" w:hAnsi="Verdana"/>
                <w:sz w:val="16"/>
                <w:szCs w:val="16"/>
                <w:lang w:val="en-US"/>
              </w:rPr>
              <w:t>accesses</w:t>
            </w:r>
            <w:r w:rsidRPr="001843D3">
              <w:rPr>
                <w:rFonts w:ascii="Verdana" w:hAnsi="Verdana"/>
                <w:sz w:val="16"/>
                <w:szCs w:val="16"/>
                <w:lang w:val="en-US"/>
              </w:rPr>
              <w:t xml:space="preserve"> and may only build access roads where there are no previous roads that reach the area of activities.</w:t>
            </w:r>
          </w:p>
        </w:tc>
      </w:tr>
      <w:tr w:rsidR="00A93FAC" w:rsidRPr="001843D3" w14:paraId="20A85595" w14:textId="3156DE81" w:rsidTr="00796CA8">
        <w:tc>
          <w:tcPr>
            <w:tcW w:w="4717" w:type="dxa"/>
          </w:tcPr>
          <w:p w14:paraId="602FB10E" w14:textId="77777777" w:rsidR="00A93FAC" w:rsidRPr="001843D3" w:rsidRDefault="00A93FAC" w:rsidP="00A93FAC">
            <w:pPr>
              <w:pStyle w:val="Texto"/>
              <w:spacing w:line="220" w:lineRule="exact"/>
              <w:ind w:firstLine="0"/>
              <w:rPr>
                <w:rFonts w:ascii="Verdana" w:hAnsi="Verdana"/>
                <w:sz w:val="16"/>
                <w:szCs w:val="16"/>
              </w:rPr>
            </w:pPr>
            <w:r w:rsidRPr="001843D3">
              <w:rPr>
                <w:rFonts w:ascii="Verdana" w:hAnsi="Verdana"/>
                <w:b/>
                <w:sz w:val="16"/>
                <w:szCs w:val="16"/>
              </w:rPr>
              <w:t xml:space="preserve">Artículo 48. </w:t>
            </w:r>
            <w:r w:rsidRPr="001843D3">
              <w:rPr>
                <w:rFonts w:ascii="Verdana" w:hAnsi="Verdana"/>
                <w:sz w:val="16"/>
                <w:szCs w:val="16"/>
              </w:rPr>
              <w:t>Los Regulados deberán adecuar los caminos existentes no habilitados para el tránsito de vehículos, considerando las características de éstos y las cargas transportadas.</w:t>
            </w:r>
          </w:p>
        </w:tc>
        <w:tc>
          <w:tcPr>
            <w:tcW w:w="4633" w:type="dxa"/>
          </w:tcPr>
          <w:p w14:paraId="6CA2C258" w14:textId="313E4741"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Article 48. </w:t>
            </w:r>
            <w:r w:rsidRPr="001843D3">
              <w:rPr>
                <w:rFonts w:ascii="Verdana" w:hAnsi="Verdana"/>
                <w:sz w:val="16"/>
                <w:szCs w:val="16"/>
                <w:lang w:val="en-US"/>
              </w:rPr>
              <w:t>The regulated parties</w:t>
            </w:r>
            <w:r w:rsidRPr="001843D3">
              <w:rPr>
                <w:rFonts w:ascii="Verdana" w:hAnsi="Verdana"/>
                <w:sz w:val="16"/>
                <w:szCs w:val="16"/>
                <w:lang w:val="en-US"/>
              </w:rPr>
              <w:t xml:space="preserve"> must adapt the existing roads not enabled for the transit of vehicles, considering their characteristics and the loads transported.</w:t>
            </w:r>
          </w:p>
        </w:tc>
      </w:tr>
      <w:tr w:rsidR="00A93FAC" w:rsidRPr="001843D3" w14:paraId="0171415D" w14:textId="3B068EBF" w:rsidTr="00796CA8">
        <w:tc>
          <w:tcPr>
            <w:tcW w:w="4717" w:type="dxa"/>
          </w:tcPr>
          <w:p w14:paraId="74E7F364" w14:textId="77777777" w:rsidR="00A93FAC" w:rsidRPr="001843D3" w:rsidRDefault="00A93FAC" w:rsidP="00A93FAC">
            <w:pPr>
              <w:pStyle w:val="Texto"/>
              <w:spacing w:line="220" w:lineRule="exact"/>
              <w:ind w:firstLine="0"/>
              <w:rPr>
                <w:rFonts w:ascii="Verdana" w:hAnsi="Verdana"/>
                <w:sz w:val="16"/>
                <w:szCs w:val="16"/>
              </w:rPr>
            </w:pPr>
            <w:r w:rsidRPr="001843D3">
              <w:rPr>
                <w:rFonts w:ascii="Verdana" w:hAnsi="Verdana"/>
                <w:b/>
                <w:sz w:val="16"/>
                <w:szCs w:val="16"/>
              </w:rPr>
              <w:t xml:space="preserve">Artículo 49. </w:t>
            </w:r>
            <w:r w:rsidRPr="001843D3">
              <w:rPr>
                <w:rFonts w:ascii="Verdana" w:hAnsi="Verdana"/>
                <w:sz w:val="16"/>
                <w:szCs w:val="16"/>
              </w:rPr>
              <w:t>Los Regulados deberán realizar la eliminación de vegetación para el aclareo de las brechas por medios mecánicos o manuales. Se prohíbe el uso de agroquímicos y quema para realizar la eliminación de vegetación en las actividades de Reconocimiento y Exploración Superficial terrestre.</w:t>
            </w:r>
          </w:p>
        </w:tc>
        <w:tc>
          <w:tcPr>
            <w:tcW w:w="4633" w:type="dxa"/>
          </w:tcPr>
          <w:p w14:paraId="059F1B11" w14:textId="657EC251" w:rsidR="00A93FAC" w:rsidRPr="001843D3" w:rsidRDefault="00A93FAC" w:rsidP="00A93FAC">
            <w:pPr>
              <w:pStyle w:val="Texto"/>
              <w:spacing w:line="220" w:lineRule="exact"/>
              <w:ind w:firstLine="0"/>
              <w:rPr>
                <w:rFonts w:ascii="Verdana" w:hAnsi="Verdana"/>
                <w:b/>
                <w:sz w:val="16"/>
                <w:szCs w:val="16"/>
                <w:lang w:val="en-US"/>
              </w:rPr>
            </w:pPr>
            <w:r w:rsidRPr="001843D3">
              <w:rPr>
                <w:rFonts w:ascii="Verdana" w:hAnsi="Verdana"/>
                <w:b/>
                <w:sz w:val="16"/>
                <w:szCs w:val="16"/>
                <w:lang w:val="en-US"/>
              </w:rPr>
              <w:t xml:space="preserve">Article 49. </w:t>
            </w:r>
            <w:r w:rsidRPr="001843D3">
              <w:rPr>
                <w:rFonts w:ascii="Verdana" w:hAnsi="Verdana"/>
                <w:sz w:val="16"/>
                <w:szCs w:val="16"/>
                <w:lang w:val="en-US"/>
              </w:rPr>
              <w:t>The regulated parties</w:t>
            </w:r>
            <w:r w:rsidRPr="001843D3">
              <w:rPr>
                <w:rFonts w:ascii="Verdana" w:hAnsi="Verdana"/>
                <w:sz w:val="16"/>
                <w:szCs w:val="16"/>
                <w:lang w:val="en-US"/>
              </w:rPr>
              <w:t xml:space="preserve"> must carry out the elimination of vegetation to clear the gaps by mechanical or manual means. The use of agrochemicals and burning to eliminate vegetation in land surface reconnaissance and exploration activities is prohibited.</w:t>
            </w:r>
          </w:p>
        </w:tc>
      </w:tr>
      <w:tr w:rsidR="00A93FAC" w:rsidRPr="001843D3" w14:paraId="2321BB92" w14:textId="43DE214F" w:rsidTr="00796CA8">
        <w:tc>
          <w:tcPr>
            <w:tcW w:w="4717" w:type="dxa"/>
          </w:tcPr>
          <w:p w14:paraId="70E52DFA"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 xml:space="preserve">Artículo 50. </w:t>
            </w:r>
            <w:r w:rsidRPr="001843D3">
              <w:rPr>
                <w:rFonts w:ascii="Verdana" w:hAnsi="Verdana"/>
                <w:sz w:val="16"/>
                <w:szCs w:val="16"/>
              </w:rPr>
              <w:t>Los Regulados deberán privilegiar la conservación de organismos vegetales que posean un diámetro correspondiente a la edad adulta de la especie a una altura medida desde el suelo de un metro con cincuenta centímetros.</w:t>
            </w:r>
          </w:p>
        </w:tc>
        <w:tc>
          <w:tcPr>
            <w:tcW w:w="4633" w:type="dxa"/>
          </w:tcPr>
          <w:p w14:paraId="3BB0AE23" w14:textId="2FEE958B"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Article 50. </w:t>
            </w:r>
            <w:r w:rsidRPr="001843D3">
              <w:rPr>
                <w:rFonts w:ascii="Verdana" w:hAnsi="Verdana"/>
                <w:sz w:val="16"/>
                <w:szCs w:val="16"/>
                <w:lang w:val="en-US"/>
              </w:rPr>
              <w:t>The regulated parties</w:t>
            </w:r>
            <w:r w:rsidRPr="001843D3">
              <w:rPr>
                <w:rFonts w:ascii="Verdana" w:hAnsi="Verdana"/>
                <w:sz w:val="16"/>
                <w:szCs w:val="16"/>
                <w:lang w:val="en-US"/>
              </w:rPr>
              <w:t xml:space="preserve"> must prioritize the conservation of plant organisms that have a diameter corresponding to the adult age of the species at a height measured from the ground of one meter and fifty centimeters.</w:t>
            </w:r>
          </w:p>
        </w:tc>
      </w:tr>
      <w:tr w:rsidR="00A93FAC" w:rsidRPr="001843D3" w14:paraId="1D130F85" w14:textId="041557C6" w:rsidTr="00796CA8">
        <w:tc>
          <w:tcPr>
            <w:tcW w:w="4717" w:type="dxa"/>
          </w:tcPr>
          <w:p w14:paraId="602596B2"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sz w:val="16"/>
                <w:szCs w:val="16"/>
              </w:rPr>
              <w:lastRenderedPageBreak/>
              <w:t>Se deberán privilegiar métodos como el amarre de vegetación para lograr la apertura requerida y, en su defecto, poda moderada. Para la modificación de la cobertura vegetal deberá considerarse al menos lo siguiente:</w:t>
            </w:r>
          </w:p>
        </w:tc>
        <w:tc>
          <w:tcPr>
            <w:tcW w:w="4633" w:type="dxa"/>
          </w:tcPr>
          <w:p w14:paraId="41D4FF5A" w14:textId="5BE012CA" w:rsidR="00A93FAC" w:rsidRPr="001843D3" w:rsidRDefault="00A93FAC" w:rsidP="00A93FAC">
            <w:pPr>
              <w:pStyle w:val="Texto"/>
              <w:spacing w:line="236" w:lineRule="exact"/>
              <w:ind w:firstLine="0"/>
              <w:rPr>
                <w:rFonts w:ascii="Verdana" w:hAnsi="Verdana"/>
                <w:sz w:val="16"/>
                <w:szCs w:val="16"/>
                <w:lang w:val="en-US"/>
              </w:rPr>
            </w:pPr>
            <w:r w:rsidRPr="001843D3">
              <w:rPr>
                <w:rFonts w:ascii="Verdana" w:hAnsi="Verdana"/>
                <w:sz w:val="16"/>
                <w:szCs w:val="16"/>
                <w:lang w:val="en-US"/>
              </w:rPr>
              <w:t>Methods such as tying up vegetation should be preferred to achieve the required opening and, failing that, moderate pruning. For the modification of the vegetation cover, at least the following must be considered:</w:t>
            </w:r>
          </w:p>
        </w:tc>
      </w:tr>
      <w:tr w:rsidR="00A93FAC" w:rsidRPr="001843D3" w14:paraId="67C42116" w14:textId="2354F0EB" w:rsidTr="00796CA8">
        <w:tc>
          <w:tcPr>
            <w:tcW w:w="4717" w:type="dxa"/>
          </w:tcPr>
          <w:p w14:paraId="7F472785"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Se prohíbe el corte de la vegetación terrestre asociada a ríos y a la protección de cauces, especialmente en los nacimientos de agua, y</w:t>
            </w:r>
          </w:p>
        </w:tc>
        <w:tc>
          <w:tcPr>
            <w:tcW w:w="4633" w:type="dxa"/>
          </w:tcPr>
          <w:p w14:paraId="0CAB3D51" w14:textId="3E3DA939"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The cutting of terrestrial vegetation associated with rivers and the protection of channels is prohibited, especially in water sources, and</w:t>
            </w:r>
          </w:p>
        </w:tc>
      </w:tr>
      <w:tr w:rsidR="00A93FAC" w:rsidRPr="001843D3" w14:paraId="3AA68E42" w14:textId="205C0D04" w:rsidTr="00796CA8">
        <w:tc>
          <w:tcPr>
            <w:tcW w:w="4717" w:type="dxa"/>
          </w:tcPr>
          <w:p w14:paraId="6A3627ED"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Mantener un registro fotográfico durante el ciclo de vida del Proyecto para documentar el cambio en la cobertura vegetal y presentarlo cuando sea requerido por la Agencia.</w:t>
            </w:r>
          </w:p>
        </w:tc>
        <w:tc>
          <w:tcPr>
            <w:tcW w:w="4633" w:type="dxa"/>
          </w:tcPr>
          <w:p w14:paraId="066C1BF6" w14:textId="51927D93"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Maintain a photographic record during the life cycle of the Project to document the change in vegetation cover and present it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46469F8C" w14:textId="7C79671C" w:rsidTr="00796CA8">
        <w:tc>
          <w:tcPr>
            <w:tcW w:w="4717" w:type="dxa"/>
          </w:tcPr>
          <w:p w14:paraId="22AC47AE"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 xml:space="preserve">Artículo 51. </w:t>
            </w:r>
            <w:r w:rsidRPr="001843D3">
              <w:rPr>
                <w:rFonts w:ascii="Verdana" w:hAnsi="Verdana"/>
                <w:sz w:val="16"/>
                <w:szCs w:val="16"/>
              </w:rPr>
              <w:t>Los Regulados deberán triturar e incorporar al suelo los residuos orgánicos resultantes de las actividades de preparación del sitio o, en su caso, podrán utilizarlos en las actividades de nivelación siempre que no se afecte la cobertura vegetal. Se prohíbe la quema de los residuos orgánicos.</w:t>
            </w:r>
          </w:p>
        </w:tc>
        <w:tc>
          <w:tcPr>
            <w:tcW w:w="4633" w:type="dxa"/>
          </w:tcPr>
          <w:p w14:paraId="58758698" w14:textId="022890E0"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Article 51.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crush and incorporate into the soil the organic waste resulting from site preparation activities or, where appropriate, they may use them in leveling activities </w:t>
            </w:r>
            <w:proofErr w:type="gramStart"/>
            <w:r w:rsidRPr="001843D3">
              <w:rPr>
                <w:rFonts w:ascii="Verdana" w:hAnsi="Verdana"/>
                <w:sz w:val="16"/>
                <w:szCs w:val="16"/>
                <w:lang w:val="en-US"/>
              </w:rPr>
              <w:t>as long as</w:t>
            </w:r>
            <w:proofErr w:type="gramEnd"/>
            <w:r w:rsidRPr="001843D3">
              <w:rPr>
                <w:rFonts w:ascii="Verdana" w:hAnsi="Verdana"/>
                <w:sz w:val="16"/>
                <w:szCs w:val="16"/>
                <w:lang w:val="en-US"/>
              </w:rPr>
              <w:t xml:space="preserve"> the vegetation cover is not affected. The burning of organic waste is prohibited.</w:t>
            </w:r>
          </w:p>
        </w:tc>
      </w:tr>
      <w:tr w:rsidR="00A93FAC" w:rsidRPr="001843D3" w14:paraId="6FFE65D5" w14:textId="2FB964F0" w:rsidTr="00796CA8">
        <w:tc>
          <w:tcPr>
            <w:tcW w:w="4717" w:type="dxa"/>
          </w:tcPr>
          <w:p w14:paraId="1E63A6B0"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lang w:val="es-ES_tradnl"/>
              </w:rPr>
              <w:t xml:space="preserve">Artículo 52. </w:t>
            </w:r>
            <w:r w:rsidRPr="001843D3">
              <w:rPr>
                <w:rFonts w:ascii="Verdana" w:hAnsi="Verdana"/>
                <w:sz w:val="16"/>
                <w:szCs w:val="16"/>
                <w:lang w:val="es-ES_tradnl"/>
              </w:rPr>
              <w:t>P</w:t>
            </w:r>
            <w:r w:rsidRPr="001843D3">
              <w:rPr>
                <w:rFonts w:ascii="Verdana" w:hAnsi="Verdana"/>
                <w:sz w:val="16"/>
                <w:szCs w:val="16"/>
              </w:rPr>
              <w:t>ara el acondicionamiento de líneas sísmicas, los Regulados deberán considerar una distancia de protección a los Acuíferos, manantiales, ríos, arroyos, canales y vasos de captación, con base en la memoria de cálculo y el Análisis de Riesgos presentado a la Agencia como parte de su Sistema de Administración autorizado.</w:t>
            </w:r>
          </w:p>
        </w:tc>
        <w:tc>
          <w:tcPr>
            <w:tcW w:w="4633" w:type="dxa"/>
          </w:tcPr>
          <w:p w14:paraId="76621E5B" w14:textId="4605E2FC"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Article 52. </w:t>
            </w:r>
            <w:r w:rsidRPr="001843D3">
              <w:rPr>
                <w:rFonts w:ascii="Verdana" w:hAnsi="Verdana"/>
                <w:sz w:val="16"/>
                <w:szCs w:val="16"/>
                <w:lang w:val="en-US"/>
              </w:rPr>
              <w:t xml:space="preserve">For the conditioning of seismic lines, the </w:t>
            </w:r>
            <w:r w:rsidRPr="001843D3">
              <w:rPr>
                <w:rFonts w:ascii="Verdana" w:hAnsi="Verdana"/>
                <w:sz w:val="16"/>
                <w:szCs w:val="16"/>
                <w:lang w:val="en-US"/>
              </w:rPr>
              <w:t>regulated parties</w:t>
            </w:r>
            <w:r w:rsidRPr="001843D3">
              <w:rPr>
                <w:rFonts w:ascii="Verdana" w:hAnsi="Verdana"/>
                <w:sz w:val="16"/>
                <w:szCs w:val="16"/>
                <w:lang w:val="en-US"/>
              </w:rPr>
              <w:t xml:space="preserve"> must consider a protection distance to the </w:t>
            </w:r>
            <w:r w:rsidRPr="001843D3">
              <w:rPr>
                <w:rFonts w:ascii="Verdana" w:hAnsi="Verdana"/>
                <w:sz w:val="16"/>
                <w:szCs w:val="16"/>
                <w:lang w:val="en-US"/>
              </w:rPr>
              <w:t>a</w:t>
            </w:r>
            <w:r w:rsidRPr="001843D3">
              <w:rPr>
                <w:rFonts w:ascii="Verdana" w:hAnsi="Verdana"/>
                <w:sz w:val="16"/>
                <w:szCs w:val="16"/>
                <w:lang w:val="en-US"/>
              </w:rPr>
              <w:t xml:space="preserve">quifers, springs, rivers, streams, </w:t>
            </w:r>
            <w:proofErr w:type="gramStart"/>
            <w:r w:rsidRPr="001843D3">
              <w:rPr>
                <w:rFonts w:ascii="Verdana" w:hAnsi="Verdana"/>
                <w:sz w:val="16"/>
                <w:szCs w:val="16"/>
                <w:lang w:val="en-US"/>
              </w:rPr>
              <w:t>canals</w:t>
            </w:r>
            <w:proofErr w:type="gramEnd"/>
            <w:r w:rsidRPr="001843D3">
              <w:rPr>
                <w:rFonts w:ascii="Verdana" w:hAnsi="Verdana"/>
                <w:sz w:val="16"/>
                <w:szCs w:val="16"/>
                <w:lang w:val="en-US"/>
              </w:rPr>
              <w:t xml:space="preserve"> and catchment </w:t>
            </w:r>
            <w:r w:rsidRPr="001843D3">
              <w:rPr>
                <w:rFonts w:ascii="Verdana" w:hAnsi="Verdana"/>
                <w:sz w:val="16"/>
                <w:szCs w:val="16"/>
                <w:lang w:val="en-US"/>
              </w:rPr>
              <w:t>reservoirs</w:t>
            </w:r>
            <w:r w:rsidRPr="001843D3">
              <w:rPr>
                <w:rFonts w:ascii="Verdana" w:hAnsi="Verdana"/>
                <w:sz w:val="16"/>
                <w:szCs w:val="16"/>
                <w:lang w:val="en-US"/>
              </w:rPr>
              <w:t xml:space="preserve">, based on the </w:t>
            </w:r>
            <w:r w:rsidRPr="001843D3">
              <w:rPr>
                <w:rFonts w:ascii="Verdana" w:hAnsi="Verdana"/>
                <w:sz w:val="16"/>
                <w:szCs w:val="16"/>
                <w:lang w:val="en-US"/>
              </w:rPr>
              <w:t>work sheet</w:t>
            </w:r>
            <w:r w:rsidRPr="001843D3">
              <w:rPr>
                <w:rFonts w:ascii="Verdana" w:hAnsi="Verdana"/>
                <w:sz w:val="16"/>
                <w:szCs w:val="16"/>
                <w:lang w:val="en-US"/>
              </w:rPr>
              <w:t xml:space="preserve"> and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presented to the </w:t>
            </w:r>
            <w:r w:rsidRPr="001843D3">
              <w:rPr>
                <w:rFonts w:ascii="Verdana" w:hAnsi="Verdana"/>
                <w:sz w:val="16"/>
                <w:szCs w:val="16"/>
                <w:lang w:val="en-US"/>
              </w:rPr>
              <w:t>Agency</w:t>
            </w:r>
            <w:r w:rsidRPr="001843D3">
              <w:rPr>
                <w:rFonts w:ascii="Verdana" w:hAnsi="Verdana"/>
                <w:sz w:val="16"/>
                <w:szCs w:val="16"/>
                <w:lang w:val="en-US"/>
              </w:rPr>
              <w:t xml:space="preserve"> as part of its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ystem.</w:t>
            </w:r>
          </w:p>
        </w:tc>
      </w:tr>
      <w:tr w:rsidR="00A93FAC" w:rsidRPr="001843D3" w14:paraId="3CCAB2BA" w14:textId="2D337ABA" w:rsidTr="00796CA8">
        <w:tc>
          <w:tcPr>
            <w:tcW w:w="4717" w:type="dxa"/>
          </w:tcPr>
          <w:p w14:paraId="0D95898E"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 xml:space="preserve">Artículo 53. </w:t>
            </w:r>
            <w:r w:rsidRPr="001843D3">
              <w:rPr>
                <w:rFonts w:ascii="Verdana" w:hAnsi="Verdana"/>
                <w:sz w:val="16"/>
                <w:szCs w:val="16"/>
              </w:rPr>
              <w:t>Los Regulados deberán implementar mecanismos para la incorporación de las mejores prácticas en el uso de materiales explosivos empleados en las operaciones de Reconocimiento y Exploración Superficial terrestre, en cantidad y composición que permitan minimizar los efectos adversos a la seguridad de las personas y al medio ambiente.</w:t>
            </w:r>
          </w:p>
        </w:tc>
        <w:tc>
          <w:tcPr>
            <w:tcW w:w="4633" w:type="dxa"/>
          </w:tcPr>
          <w:p w14:paraId="2AF7FA2D" w14:textId="6E094231"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Article 53.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mechanisms for the incorporation of best practices in the use of explosive materials used in terrestrial </w:t>
            </w:r>
            <w:r w:rsidRPr="001843D3">
              <w:rPr>
                <w:rFonts w:ascii="Verdana" w:hAnsi="Verdana"/>
                <w:sz w:val="16"/>
                <w:szCs w:val="16"/>
                <w:lang w:val="en-US"/>
              </w:rPr>
              <w:t>s</w:t>
            </w:r>
            <w:r w:rsidRPr="001843D3">
              <w:rPr>
                <w:rFonts w:ascii="Verdana" w:hAnsi="Verdana"/>
                <w:sz w:val="16"/>
                <w:szCs w:val="16"/>
                <w:lang w:val="en-US"/>
              </w:rPr>
              <w:t xml:space="preserve">urface </w:t>
            </w:r>
            <w:r w:rsidRPr="001843D3">
              <w:rPr>
                <w:rFonts w:ascii="Verdana" w:hAnsi="Verdana"/>
                <w:sz w:val="16"/>
                <w:szCs w:val="16"/>
                <w:lang w:val="en-US"/>
              </w:rPr>
              <w:t>r</w:t>
            </w:r>
            <w:r w:rsidRPr="001843D3">
              <w:rPr>
                <w:rFonts w:ascii="Verdana" w:hAnsi="Verdana"/>
                <w:sz w:val="16"/>
                <w:szCs w:val="16"/>
                <w:lang w:val="en-US"/>
              </w:rPr>
              <w:t xml:space="preserve">econnaissance and </w:t>
            </w:r>
            <w:r w:rsidRPr="001843D3">
              <w:rPr>
                <w:rFonts w:ascii="Verdana" w:hAnsi="Verdana"/>
                <w:sz w:val="16"/>
                <w:szCs w:val="16"/>
                <w:lang w:val="en-US"/>
              </w:rPr>
              <w:t>e</w:t>
            </w:r>
            <w:r w:rsidRPr="001843D3">
              <w:rPr>
                <w:rFonts w:ascii="Verdana" w:hAnsi="Verdana"/>
                <w:sz w:val="16"/>
                <w:szCs w:val="16"/>
                <w:lang w:val="en-US"/>
              </w:rPr>
              <w:t xml:space="preserve">xploration operations, in quantity and composition that allow minimizing the adverse effects on the safety of people and the environment. </w:t>
            </w:r>
          </w:p>
        </w:tc>
      </w:tr>
      <w:tr w:rsidR="00A93FAC" w:rsidRPr="001843D3" w14:paraId="2FCB88E6" w14:textId="06456A91" w:rsidTr="00796CA8">
        <w:tc>
          <w:tcPr>
            <w:tcW w:w="4717" w:type="dxa"/>
          </w:tcPr>
          <w:p w14:paraId="47374E81"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 xml:space="preserve">Artículo 54. </w:t>
            </w:r>
            <w:r w:rsidRPr="001843D3">
              <w:rPr>
                <w:rFonts w:ascii="Verdana" w:hAnsi="Verdana"/>
                <w:sz w:val="16"/>
                <w:szCs w:val="16"/>
              </w:rPr>
              <w:t>Al término de las actividades de Reconocimiento y Exploración Superficial terrestre, los Regulados deberán restaurar el área del Proyecto y zonas aledañas que hayan resultado afectadas, a condiciones similares a las prevalecientes en las áreas adyacentes, o que propicien la continuidad de los procesos naturales.</w:t>
            </w:r>
          </w:p>
        </w:tc>
        <w:tc>
          <w:tcPr>
            <w:tcW w:w="4633" w:type="dxa"/>
          </w:tcPr>
          <w:p w14:paraId="3015E477" w14:textId="3AE5FECE"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Article 54. </w:t>
            </w:r>
            <w:r w:rsidRPr="001843D3">
              <w:rPr>
                <w:rFonts w:ascii="Verdana" w:hAnsi="Verdana"/>
                <w:sz w:val="16"/>
                <w:szCs w:val="16"/>
                <w:lang w:val="en-US"/>
              </w:rPr>
              <w:t xml:space="preserve">At the end of the terrestrial </w:t>
            </w:r>
            <w:r w:rsidRPr="001843D3">
              <w:rPr>
                <w:rFonts w:ascii="Verdana" w:hAnsi="Verdana"/>
                <w:sz w:val="16"/>
                <w:szCs w:val="16"/>
                <w:lang w:val="en-US"/>
              </w:rPr>
              <w:t>s</w:t>
            </w:r>
            <w:r w:rsidRPr="001843D3">
              <w:rPr>
                <w:rFonts w:ascii="Verdana" w:hAnsi="Verdana"/>
                <w:sz w:val="16"/>
                <w:szCs w:val="16"/>
                <w:lang w:val="en-US"/>
              </w:rPr>
              <w:t xml:space="preserve">urface </w:t>
            </w:r>
            <w:r w:rsidRPr="001843D3">
              <w:rPr>
                <w:rFonts w:ascii="Verdana" w:hAnsi="Verdana"/>
                <w:sz w:val="16"/>
                <w:szCs w:val="16"/>
                <w:lang w:val="en-US"/>
              </w:rPr>
              <w:t>reconnaissance and exploration activities</w:t>
            </w:r>
            <w:r w:rsidRPr="001843D3">
              <w:rPr>
                <w:rFonts w:ascii="Verdana" w:hAnsi="Verdana"/>
                <w:sz w:val="16"/>
                <w:szCs w:val="16"/>
                <w:lang w:val="en-US"/>
              </w:rPr>
              <w:t xml:space="preserve">, the </w:t>
            </w:r>
            <w:r w:rsidRPr="001843D3">
              <w:rPr>
                <w:rFonts w:ascii="Verdana" w:hAnsi="Verdana"/>
                <w:sz w:val="16"/>
                <w:szCs w:val="16"/>
                <w:lang w:val="en-US"/>
              </w:rPr>
              <w:t>regulated parties</w:t>
            </w:r>
            <w:r w:rsidRPr="001843D3">
              <w:rPr>
                <w:rFonts w:ascii="Verdana" w:hAnsi="Verdana"/>
                <w:sz w:val="16"/>
                <w:szCs w:val="16"/>
                <w:lang w:val="en-US"/>
              </w:rPr>
              <w:t xml:space="preserve"> must restore the Project area and surrounding areas that have been affected, to conditions </w:t>
            </w:r>
            <w:proofErr w:type="gramStart"/>
            <w:r w:rsidRPr="001843D3">
              <w:rPr>
                <w:rFonts w:ascii="Verdana" w:hAnsi="Verdana"/>
                <w:sz w:val="16"/>
                <w:szCs w:val="16"/>
                <w:lang w:val="en-US"/>
              </w:rPr>
              <w:t>similar to</w:t>
            </w:r>
            <w:proofErr w:type="gramEnd"/>
            <w:r w:rsidRPr="001843D3">
              <w:rPr>
                <w:rFonts w:ascii="Verdana" w:hAnsi="Verdana"/>
                <w:sz w:val="16"/>
                <w:szCs w:val="16"/>
                <w:lang w:val="en-US"/>
              </w:rPr>
              <w:t xml:space="preserve"> those prevailing in the adjacent areas, or that promote the continuity of the natural</w:t>
            </w:r>
            <w:r w:rsidRPr="001843D3">
              <w:rPr>
                <w:rFonts w:ascii="Verdana" w:hAnsi="Verdana"/>
                <w:sz w:val="16"/>
                <w:szCs w:val="16"/>
                <w:lang w:val="en-US"/>
              </w:rPr>
              <w:t xml:space="preserve"> </w:t>
            </w:r>
            <w:r w:rsidRPr="001843D3">
              <w:rPr>
                <w:rFonts w:ascii="Verdana" w:hAnsi="Verdana"/>
                <w:sz w:val="16"/>
                <w:szCs w:val="16"/>
                <w:lang w:val="en-US"/>
              </w:rPr>
              <w:t>processes.</w:t>
            </w:r>
          </w:p>
        </w:tc>
      </w:tr>
      <w:tr w:rsidR="00A93FAC" w:rsidRPr="001843D3" w14:paraId="434BCC14" w14:textId="52EA6E04" w:rsidTr="00796CA8">
        <w:tc>
          <w:tcPr>
            <w:tcW w:w="4717" w:type="dxa"/>
          </w:tcPr>
          <w:p w14:paraId="2E4FB7D2" w14:textId="77777777" w:rsidR="00A93FAC" w:rsidRPr="001843D3" w:rsidRDefault="00A93FAC" w:rsidP="00A93FAC">
            <w:pPr>
              <w:pStyle w:val="Texto"/>
              <w:spacing w:line="236" w:lineRule="exact"/>
              <w:ind w:firstLine="0"/>
              <w:jc w:val="center"/>
              <w:rPr>
                <w:rFonts w:ascii="Verdana" w:hAnsi="Verdana"/>
                <w:b/>
                <w:sz w:val="16"/>
                <w:szCs w:val="16"/>
                <w:lang w:val="es-ES_tradnl"/>
              </w:rPr>
            </w:pPr>
            <w:r w:rsidRPr="001843D3">
              <w:rPr>
                <w:rFonts w:ascii="Verdana" w:hAnsi="Verdana"/>
                <w:b/>
                <w:sz w:val="16"/>
                <w:szCs w:val="16"/>
                <w:lang w:val="es-ES_tradnl"/>
              </w:rPr>
              <w:t>CAPÍTULO VI</w:t>
            </w:r>
          </w:p>
        </w:tc>
        <w:tc>
          <w:tcPr>
            <w:tcW w:w="4633" w:type="dxa"/>
          </w:tcPr>
          <w:p w14:paraId="068B5F8E" w14:textId="2FF3DED0" w:rsidR="00A93FAC" w:rsidRPr="001843D3" w:rsidRDefault="00A93FAC" w:rsidP="00A93FAC">
            <w:pPr>
              <w:pStyle w:val="Texto"/>
              <w:spacing w:line="236" w:lineRule="exact"/>
              <w:ind w:firstLine="0"/>
              <w:jc w:val="center"/>
              <w:rPr>
                <w:rFonts w:ascii="Verdana" w:hAnsi="Verdana"/>
                <w:b/>
                <w:sz w:val="16"/>
                <w:szCs w:val="16"/>
                <w:lang w:val="es-ES_tradnl"/>
              </w:rPr>
            </w:pPr>
            <w:r w:rsidRPr="001843D3">
              <w:rPr>
                <w:rFonts w:ascii="Verdana" w:hAnsi="Verdana"/>
                <w:b/>
                <w:sz w:val="16"/>
                <w:szCs w:val="16"/>
                <w:lang w:val="es-ES_tradnl"/>
              </w:rPr>
              <w:t>CHAPTER VI</w:t>
            </w:r>
          </w:p>
        </w:tc>
      </w:tr>
      <w:tr w:rsidR="00A93FAC" w:rsidRPr="001843D3" w14:paraId="4B8F2E50" w14:textId="2BDD84BB" w:rsidTr="00796CA8">
        <w:tc>
          <w:tcPr>
            <w:tcW w:w="4717" w:type="dxa"/>
          </w:tcPr>
          <w:p w14:paraId="4DE0FE78" w14:textId="77777777" w:rsidR="00A93FAC" w:rsidRPr="001843D3" w:rsidRDefault="00A93FAC" w:rsidP="00A93FAC">
            <w:pPr>
              <w:pStyle w:val="Texto"/>
              <w:spacing w:line="236" w:lineRule="exact"/>
              <w:ind w:firstLine="0"/>
              <w:jc w:val="center"/>
              <w:rPr>
                <w:rFonts w:ascii="Verdana" w:hAnsi="Verdana"/>
                <w:b/>
                <w:sz w:val="16"/>
                <w:szCs w:val="16"/>
                <w:lang w:val="es-ES_tradnl"/>
              </w:rPr>
            </w:pPr>
            <w:r w:rsidRPr="001843D3">
              <w:rPr>
                <w:rFonts w:ascii="Verdana" w:hAnsi="Verdana"/>
                <w:b/>
                <w:sz w:val="16"/>
                <w:szCs w:val="16"/>
                <w:lang w:val="es-ES_tradnl"/>
              </w:rPr>
              <w:t>DE LAS ACTIVIDADES DE EXPLORACIÓN Y EXTRACCIÓN DE HIDROCARBUROS COSTA AFUERA</w:t>
            </w:r>
          </w:p>
        </w:tc>
        <w:tc>
          <w:tcPr>
            <w:tcW w:w="4633" w:type="dxa"/>
          </w:tcPr>
          <w:p w14:paraId="6C39D1F9" w14:textId="246CEE1E" w:rsidR="00A93FAC" w:rsidRPr="001843D3" w:rsidRDefault="00A93FAC" w:rsidP="00A93FAC">
            <w:pPr>
              <w:pStyle w:val="Texto"/>
              <w:spacing w:line="236" w:lineRule="exact"/>
              <w:ind w:firstLine="0"/>
              <w:jc w:val="center"/>
              <w:rPr>
                <w:rFonts w:ascii="Verdana" w:hAnsi="Verdana"/>
                <w:b/>
                <w:sz w:val="16"/>
                <w:szCs w:val="16"/>
                <w:lang w:val="en-US"/>
              </w:rPr>
            </w:pPr>
            <w:r w:rsidRPr="001843D3">
              <w:rPr>
                <w:rFonts w:ascii="Verdana" w:hAnsi="Verdana"/>
                <w:b/>
                <w:sz w:val="16"/>
                <w:szCs w:val="16"/>
                <w:lang w:val="en-US"/>
              </w:rPr>
              <w:t>OFFSHORE HYDROCARBONS EXPLORATION AND EXTRACTION ACTIVITIES</w:t>
            </w:r>
          </w:p>
        </w:tc>
      </w:tr>
      <w:tr w:rsidR="00A93FAC" w:rsidRPr="001843D3" w14:paraId="0093467A" w14:textId="013927B6" w:rsidTr="00796CA8">
        <w:tc>
          <w:tcPr>
            <w:tcW w:w="4717" w:type="dxa"/>
          </w:tcPr>
          <w:p w14:paraId="4EF0A268"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 xml:space="preserve">Artículo 55. </w:t>
            </w:r>
            <w:r w:rsidRPr="001843D3">
              <w:rPr>
                <w:rFonts w:ascii="Verdana" w:hAnsi="Verdana"/>
                <w:sz w:val="16"/>
                <w:szCs w:val="16"/>
              </w:rPr>
              <w:t xml:space="preserve">De acuerdo a los tiempos establecidos en el Programa de Implementación del Sistema de Administración, y que forma parte de la Autorización de su Sistema de Administración, los Regulados deberán presentar a la Agencia, cuarenta y cinco días hábiles previo al inicio de cualquier actividad, el Dictamen Técnico emitido por un Tercero Autorizado en el que conste que la ingeniería de detalle de un Proyecto nuevo </w:t>
            </w:r>
            <w:r w:rsidRPr="001843D3">
              <w:rPr>
                <w:rFonts w:ascii="Verdana" w:hAnsi="Verdana"/>
                <w:sz w:val="16"/>
                <w:szCs w:val="16"/>
              </w:rPr>
              <w:lastRenderedPageBreak/>
              <w:t>o modificado de Exploración o Extracción, es acorde con la normatividad aplicable y las mejores prácticas. Adicionalmente, para el caso de diseño de Pozos, los Regulados deberán presentar copia simple de la autorización de Perforación emitida por la Comisión.</w:t>
            </w:r>
          </w:p>
        </w:tc>
        <w:tc>
          <w:tcPr>
            <w:tcW w:w="4633" w:type="dxa"/>
          </w:tcPr>
          <w:p w14:paraId="08B5141D" w14:textId="7C45DE98"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55. </w:t>
            </w:r>
            <w:r w:rsidRPr="001843D3">
              <w:rPr>
                <w:rFonts w:ascii="Verdana" w:hAnsi="Verdana"/>
                <w:sz w:val="16"/>
                <w:szCs w:val="16"/>
                <w:lang w:val="en-US"/>
              </w:rPr>
              <w:t xml:space="preserve">According to the times established in the Administration System Implementation Program, and which is part of the </w:t>
            </w:r>
            <w:r w:rsidRPr="001843D3">
              <w:rPr>
                <w:rFonts w:ascii="Verdana" w:hAnsi="Verdana"/>
                <w:sz w:val="16"/>
                <w:szCs w:val="16"/>
                <w:lang w:val="en-US"/>
              </w:rPr>
              <w:t>a</w:t>
            </w:r>
            <w:r w:rsidRPr="001843D3">
              <w:rPr>
                <w:rFonts w:ascii="Verdana" w:hAnsi="Verdana"/>
                <w:sz w:val="16"/>
                <w:szCs w:val="16"/>
                <w:lang w:val="en-US"/>
              </w:rPr>
              <w:t xml:space="preserve">uthorization of its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forty-five business days prior to the start of any activity, the Technical Report issued by an </w:t>
            </w:r>
            <w:r w:rsidRPr="001843D3">
              <w:rPr>
                <w:rFonts w:ascii="Verdana" w:hAnsi="Verdana"/>
                <w:sz w:val="16"/>
                <w:szCs w:val="16"/>
                <w:lang w:val="en-US"/>
              </w:rPr>
              <w:t xml:space="preserve">authorized third party stating that the detailed engineering of a new or modified exploration or extraction project </w:t>
            </w:r>
            <w:r w:rsidRPr="001843D3">
              <w:rPr>
                <w:rFonts w:ascii="Verdana" w:hAnsi="Verdana"/>
                <w:sz w:val="16"/>
                <w:szCs w:val="16"/>
                <w:lang w:val="en-US"/>
              </w:rPr>
              <w:t xml:space="preserve">is in </w:t>
            </w:r>
            <w:r w:rsidRPr="001843D3">
              <w:rPr>
                <w:rFonts w:ascii="Verdana" w:hAnsi="Verdana"/>
                <w:sz w:val="16"/>
                <w:szCs w:val="16"/>
                <w:lang w:val="en-US"/>
              </w:rPr>
              <w:lastRenderedPageBreak/>
              <w:t xml:space="preserve">accordance with the applicable regulations and best practices. Additionally, in the case of </w:t>
            </w:r>
            <w:r w:rsidRPr="001843D3">
              <w:rPr>
                <w:rFonts w:ascii="Verdana" w:hAnsi="Verdana"/>
                <w:sz w:val="16"/>
                <w:szCs w:val="16"/>
                <w:lang w:val="en-US"/>
              </w:rPr>
              <w:t>w</w:t>
            </w:r>
            <w:r w:rsidRPr="001843D3">
              <w:rPr>
                <w:rFonts w:ascii="Verdana" w:hAnsi="Verdana"/>
                <w:sz w:val="16"/>
                <w:szCs w:val="16"/>
                <w:lang w:val="en-US"/>
              </w:rPr>
              <w:t xml:space="preserve">ell design, </w:t>
            </w:r>
            <w:r w:rsidRPr="001843D3">
              <w:rPr>
                <w:rFonts w:ascii="Verdana" w:hAnsi="Verdana"/>
                <w:sz w:val="16"/>
                <w:szCs w:val="16"/>
                <w:lang w:val="en-US"/>
              </w:rPr>
              <w:t>regulated parties</w:t>
            </w:r>
            <w:r w:rsidRPr="001843D3">
              <w:rPr>
                <w:rFonts w:ascii="Verdana" w:hAnsi="Verdana"/>
                <w:sz w:val="16"/>
                <w:szCs w:val="16"/>
                <w:lang w:val="en-US"/>
              </w:rPr>
              <w:t xml:space="preserve"> must present a simple copy of the </w:t>
            </w:r>
            <w:r w:rsidRPr="001843D3">
              <w:rPr>
                <w:rFonts w:ascii="Verdana" w:hAnsi="Verdana"/>
                <w:sz w:val="16"/>
                <w:szCs w:val="16"/>
                <w:lang w:val="en-US"/>
              </w:rPr>
              <w:t>d</w:t>
            </w:r>
            <w:r w:rsidRPr="001843D3">
              <w:rPr>
                <w:rFonts w:ascii="Verdana" w:hAnsi="Verdana"/>
                <w:sz w:val="16"/>
                <w:szCs w:val="16"/>
                <w:lang w:val="en-US"/>
              </w:rPr>
              <w:t>rilling authorization issued by the Commission.</w:t>
            </w:r>
          </w:p>
        </w:tc>
      </w:tr>
      <w:tr w:rsidR="00A93FAC" w:rsidRPr="001843D3" w14:paraId="77E75E4E" w14:textId="25D14958" w:rsidTr="00796CA8">
        <w:tc>
          <w:tcPr>
            <w:tcW w:w="4717" w:type="dxa"/>
          </w:tcPr>
          <w:p w14:paraId="2D036FDE"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sz w:val="16"/>
                <w:szCs w:val="16"/>
                <w:lang w:val="en-US"/>
              </w:rPr>
              <w:lastRenderedPageBreak/>
              <w:t xml:space="preserve"> </w:t>
            </w:r>
            <w:r w:rsidRPr="001843D3">
              <w:rPr>
                <w:rFonts w:ascii="Verdana" w:hAnsi="Verdana"/>
                <w:sz w:val="16"/>
                <w:szCs w:val="16"/>
              </w:rPr>
              <w:t>Para actividades de Perforación de Pozos, el Dictamen Técnico al que se refiere el párrafo anterior deberá contener la verificación de que el Diseño de Pozos y el Programa de Perforación presentados por el Regulado a la Comisión, guardan consistencia con la normatividad en materia de Seguridad Industrial, Seguridad Operativa y protección al medio ambiente establecida por la Agencia. El Dictamen Técnico deberá presentarse como parte del Aviso de Inicio de Actividades.</w:t>
            </w:r>
          </w:p>
        </w:tc>
        <w:tc>
          <w:tcPr>
            <w:tcW w:w="4633" w:type="dxa"/>
          </w:tcPr>
          <w:p w14:paraId="68F78BC5" w14:textId="41F6FBF4" w:rsidR="00A93FAC" w:rsidRPr="001843D3" w:rsidRDefault="00A93FAC" w:rsidP="00A93FAC">
            <w:pPr>
              <w:pStyle w:val="Texto"/>
              <w:spacing w:line="236" w:lineRule="exact"/>
              <w:ind w:firstLine="0"/>
              <w:rPr>
                <w:rFonts w:ascii="Verdana" w:hAnsi="Verdana"/>
                <w:sz w:val="16"/>
                <w:szCs w:val="16"/>
                <w:lang w:val="en-US"/>
              </w:rPr>
            </w:pPr>
            <w:r w:rsidRPr="001843D3">
              <w:rPr>
                <w:rFonts w:ascii="Verdana" w:hAnsi="Verdana"/>
                <w:sz w:val="16"/>
                <w:szCs w:val="16"/>
                <w:lang w:val="en-US"/>
              </w:rPr>
              <w:t xml:space="preserve">For </w:t>
            </w:r>
            <w:r w:rsidRPr="001843D3">
              <w:rPr>
                <w:rFonts w:ascii="Verdana" w:hAnsi="Verdana"/>
                <w:sz w:val="16"/>
                <w:szCs w:val="16"/>
                <w:lang w:val="en-US"/>
              </w:rPr>
              <w:t>well d</w:t>
            </w:r>
            <w:r w:rsidRPr="001843D3">
              <w:rPr>
                <w:rFonts w:ascii="Verdana" w:hAnsi="Verdana"/>
                <w:sz w:val="16"/>
                <w:szCs w:val="16"/>
                <w:lang w:val="en-US"/>
              </w:rPr>
              <w:t xml:space="preserve">rilling activities, the Technical Report referred to in the </w:t>
            </w:r>
            <w:r w:rsidRPr="001843D3">
              <w:rPr>
                <w:rFonts w:ascii="Verdana" w:hAnsi="Verdana"/>
                <w:sz w:val="16"/>
                <w:szCs w:val="16"/>
                <w:lang w:val="en-US"/>
              </w:rPr>
              <w:t>preceding paragraph</w:t>
            </w:r>
            <w:r w:rsidRPr="001843D3">
              <w:rPr>
                <w:rFonts w:ascii="Verdana" w:hAnsi="Verdana"/>
                <w:sz w:val="16"/>
                <w:szCs w:val="16"/>
                <w:lang w:val="en-US"/>
              </w:rPr>
              <w:t xml:space="preserve"> must contain verification that the </w:t>
            </w:r>
            <w:r w:rsidRPr="001843D3">
              <w:rPr>
                <w:rFonts w:ascii="Verdana" w:hAnsi="Verdana"/>
                <w:sz w:val="16"/>
                <w:szCs w:val="16"/>
                <w:lang w:val="en-US"/>
              </w:rPr>
              <w:t xml:space="preserve">well design and the drilling program presented by the regulated party </w:t>
            </w:r>
            <w:r w:rsidRPr="001843D3">
              <w:rPr>
                <w:rFonts w:ascii="Verdana" w:hAnsi="Verdana"/>
                <w:sz w:val="16"/>
                <w:szCs w:val="16"/>
                <w:lang w:val="en-US"/>
              </w:rPr>
              <w:t xml:space="preserve">to the Commission are consistent with the regulations </w:t>
            </w:r>
            <w:r w:rsidRPr="001843D3">
              <w:rPr>
                <w:rFonts w:ascii="Verdana" w:hAnsi="Verdana"/>
                <w:sz w:val="16"/>
                <w:szCs w:val="16"/>
                <w:lang w:val="en-US"/>
              </w:rPr>
              <w:t xml:space="preserve">on industrial safety, operational safety and </w:t>
            </w:r>
            <w:r w:rsidRPr="001843D3">
              <w:rPr>
                <w:rFonts w:ascii="Verdana" w:hAnsi="Verdana"/>
                <w:sz w:val="16"/>
                <w:szCs w:val="16"/>
                <w:lang w:val="en-US"/>
              </w:rPr>
              <w:t xml:space="preserve">environmental protection established by the </w:t>
            </w:r>
            <w:r w:rsidRPr="001843D3">
              <w:rPr>
                <w:rFonts w:ascii="Verdana" w:hAnsi="Verdana"/>
                <w:sz w:val="16"/>
                <w:szCs w:val="16"/>
                <w:lang w:val="en-US"/>
              </w:rPr>
              <w:t>Agency</w:t>
            </w:r>
            <w:r w:rsidRPr="001843D3">
              <w:rPr>
                <w:rFonts w:ascii="Verdana" w:hAnsi="Verdana"/>
                <w:sz w:val="16"/>
                <w:szCs w:val="16"/>
                <w:lang w:val="en-US"/>
              </w:rPr>
              <w:t xml:space="preserve">. The Technical Report must be presented as part of the Notice </w:t>
            </w:r>
            <w:r w:rsidRPr="001843D3">
              <w:rPr>
                <w:rFonts w:ascii="Verdana" w:hAnsi="Verdana"/>
                <w:sz w:val="16"/>
                <w:szCs w:val="16"/>
                <w:lang w:val="en-US"/>
              </w:rPr>
              <w:t>for the</w:t>
            </w:r>
            <w:r w:rsidRPr="001843D3">
              <w:rPr>
                <w:rFonts w:ascii="Verdana" w:hAnsi="Verdana"/>
                <w:sz w:val="16"/>
                <w:szCs w:val="16"/>
                <w:lang w:val="en-US"/>
              </w:rPr>
              <w:t xml:space="preserve"> Start of Activities.</w:t>
            </w:r>
          </w:p>
        </w:tc>
      </w:tr>
      <w:tr w:rsidR="00A93FAC" w:rsidRPr="001843D3" w14:paraId="31E84932" w14:textId="7BBA021B" w:rsidTr="00796CA8">
        <w:tc>
          <w:tcPr>
            <w:tcW w:w="4717" w:type="dxa"/>
          </w:tcPr>
          <w:p w14:paraId="0219C6B2" w14:textId="77777777" w:rsidR="00A93FAC" w:rsidRPr="001843D3" w:rsidRDefault="00A93FAC" w:rsidP="00A93FAC">
            <w:pPr>
              <w:pStyle w:val="Texto"/>
              <w:spacing w:line="236" w:lineRule="exact"/>
              <w:ind w:firstLine="0"/>
              <w:rPr>
                <w:rFonts w:ascii="Verdana" w:hAnsi="Verdana"/>
                <w:sz w:val="16"/>
                <w:szCs w:val="16"/>
              </w:rPr>
            </w:pPr>
            <w:proofErr w:type="gramStart"/>
            <w:r w:rsidRPr="001843D3">
              <w:rPr>
                <w:rFonts w:ascii="Verdana" w:hAnsi="Verdana"/>
                <w:sz w:val="16"/>
                <w:szCs w:val="16"/>
              </w:rPr>
              <w:t>En caso que</w:t>
            </w:r>
            <w:proofErr w:type="gramEnd"/>
            <w:r w:rsidRPr="001843D3">
              <w:rPr>
                <w:rFonts w:ascii="Verdana" w:hAnsi="Verdana"/>
                <w:sz w:val="16"/>
                <w:szCs w:val="16"/>
              </w:rPr>
              <w:t xml:space="preserve"> los Regulados utilicen prácticas operativas o estándares equivalentes o superiores a los mencionados en el Anexo I de los presentes Lineamientos, deberán incluir en el Aviso de Inicio de Actividades, la Evaluación Técnica comparativa de las prácticas operativas y estándares propuestos contra los obligatorios, y la documentación soporte correspondiente que demuestre su equivalencia o superioridad.</w:t>
            </w:r>
          </w:p>
        </w:tc>
        <w:tc>
          <w:tcPr>
            <w:tcW w:w="4633" w:type="dxa"/>
          </w:tcPr>
          <w:p w14:paraId="29EFBFCB" w14:textId="1F6BE313" w:rsidR="00A93FAC" w:rsidRPr="001843D3" w:rsidRDefault="00A93FAC" w:rsidP="00A93FAC">
            <w:pPr>
              <w:pStyle w:val="Texto"/>
              <w:spacing w:line="236" w:lineRule="exact"/>
              <w:ind w:firstLine="0"/>
              <w:rPr>
                <w:rFonts w:ascii="Verdana" w:hAnsi="Verdana"/>
                <w:sz w:val="16"/>
                <w:szCs w:val="16"/>
                <w:lang w:val="en-US"/>
              </w:rPr>
            </w:pPr>
            <w:proofErr w:type="gramStart"/>
            <w:r w:rsidRPr="001843D3">
              <w:rPr>
                <w:rFonts w:ascii="Verdana" w:hAnsi="Verdana"/>
                <w:sz w:val="16"/>
                <w:szCs w:val="16"/>
                <w:lang w:val="en-US"/>
              </w:rPr>
              <w:t>In the event that</w:t>
            </w:r>
            <w:proofErr w:type="gramEnd"/>
            <w:r w:rsidRPr="001843D3">
              <w:rPr>
                <w:rFonts w:ascii="Verdana" w:hAnsi="Verdana"/>
                <w:sz w:val="16"/>
                <w:szCs w:val="16"/>
                <w:lang w:val="en-US"/>
              </w:rPr>
              <w:t xml:space="preserve"> the </w:t>
            </w:r>
            <w:r w:rsidRPr="001843D3">
              <w:rPr>
                <w:rFonts w:ascii="Verdana" w:hAnsi="Verdana"/>
                <w:sz w:val="16"/>
                <w:szCs w:val="16"/>
                <w:lang w:val="en-US"/>
              </w:rPr>
              <w:t>regulated parties</w:t>
            </w:r>
            <w:r w:rsidRPr="001843D3">
              <w:rPr>
                <w:rFonts w:ascii="Verdana" w:hAnsi="Verdana"/>
                <w:sz w:val="16"/>
                <w:szCs w:val="16"/>
                <w:lang w:val="en-US"/>
              </w:rPr>
              <w:t xml:space="preserve"> use operational practices or standards equivalent or superior to those mentioned in Annex I of these </w:t>
            </w:r>
            <w:r w:rsidRPr="001843D3">
              <w:rPr>
                <w:rFonts w:ascii="Verdana" w:hAnsi="Verdana"/>
                <w:sz w:val="16"/>
                <w:szCs w:val="16"/>
                <w:lang w:val="en-US"/>
              </w:rPr>
              <w:t>g</w:t>
            </w:r>
            <w:r w:rsidRPr="001843D3">
              <w:rPr>
                <w:rFonts w:ascii="Verdana" w:hAnsi="Verdana"/>
                <w:sz w:val="16"/>
                <w:szCs w:val="16"/>
                <w:lang w:val="en-US"/>
              </w:rPr>
              <w:t xml:space="preserve">uidelines, they must include in the </w:t>
            </w:r>
            <w:r w:rsidRPr="001843D3">
              <w:rPr>
                <w:rFonts w:ascii="Verdana" w:hAnsi="Verdana"/>
                <w:sz w:val="16"/>
                <w:szCs w:val="16"/>
                <w:lang w:val="en-US"/>
              </w:rPr>
              <w:t>Notice for the Start of Activities</w:t>
            </w:r>
            <w:r w:rsidRPr="001843D3">
              <w:rPr>
                <w:rFonts w:ascii="Verdana" w:hAnsi="Verdana"/>
                <w:sz w:val="16"/>
                <w:szCs w:val="16"/>
                <w:lang w:val="en-US"/>
              </w:rPr>
              <w:t>, the Comparative Technical Evaluation of the proposed operational practices and standards against the mandatory ones, and the corresponding supporting documentation that demonstrates its equivalence or superiority.</w:t>
            </w:r>
          </w:p>
        </w:tc>
      </w:tr>
      <w:tr w:rsidR="00A93FAC" w:rsidRPr="001843D3" w14:paraId="199F455D" w14:textId="6D9D9D7E" w:rsidTr="00796CA8">
        <w:tc>
          <w:tcPr>
            <w:tcW w:w="4717" w:type="dxa"/>
          </w:tcPr>
          <w:p w14:paraId="374CD54A" w14:textId="77777777" w:rsidR="00A93FAC" w:rsidRPr="001843D3" w:rsidRDefault="00A93FAC" w:rsidP="00A93FAC">
            <w:pPr>
              <w:pStyle w:val="Texto"/>
              <w:spacing w:line="236" w:lineRule="exact"/>
              <w:ind w:firstLine="0"/>
              <w:rPr>
                <w:rFonts w:ascii="Verdana" w:hAnsi="Verdana"/>
                <w:sz w:val="16"/>
                <w:szCs w:val="16"/>
              </w:rPr>
            </w:pPr>
            <w:r w:rsidRPr="001843D3">
              <w:rPr>
                <w:rFonts w:ascii="Verdana" w:hAnsi="Verdana"/>
                <w:b/>
                <w:sz w:val="16"/>
                <w:szCs w:val="16"/>
              </w:rPr>
              <w:t xml:space="preserve">Artículo 56. </w:t>
            </w:r>
            <w:r w:rsidRPr="001843D3">
              <w:rPr>
                <w:rFonts w:ascii="Verdana" w:hAnsi="Verdana"/>
                <w:sz w:val="16"/>
                <w:szCs w:val="16"/>
              </w:rPr>
              <w:t>El Tercero Autorizado mencionado en el artículo anterior será la persona moral con reconocimiento nacional o internacional que exprese su opinión calificada sobre la ingeniería de detalle de un Proyecto nuevo o modificado, a la que se refieren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de conformidad con lo previsto en el Anexo IV, Apartado A, fracción V, numeral 1, o las que las modifiquen o sustituyan, y que cumpla con la normatividad en la materia de Terceros emitida por la Agencia.</w:t>
            </w:r>
          </w:p>
        </w:tc>
        <w:tc>
          <w:tcPr>
            <w:tcW w:w="4633" w:type="dxa"/>
          </w:tcPr>
          <w:p w14:paraId="52AFE74E" w14:textId="1D0E934B" w:rsidR="00A93FAC" w:rsidRPr="001843D3" w:rsidRDefault="00A93FAC" w:rsidP="00A93FAC">
            <w:pPr>
              <w:pStyle w:val="Texto"/>
              <w:spacing w:line="236" w:lineRule="exact"/>
              <w:ind w:firstLine="0"/>
              <w:rPr>
                <w:rFonts w:ascii="Verdana" w:hAnsi="Verdana"/>
                <w:b/>
                <w:sz w:val="16"/>
                <w:szCs w:val="16"/>
                <w:lang w:val="en-US"/>
              </w:rPr>
            </w:pPr>
            <w:r w:rsidRPr="001843D3">
              <w:rPr>
                <w:rFonts w:ascii="Verdana" w:hAnsi="Verdana"/>
                <w:b/>
                <w:sz w:val="16"/>
                <w:szCs w:val="16"/>
                <w:lang w:val="en-US"/>
              </w:rPr>
              <w:t xml:space="preserve">Article 56. </w:t>
            </w:r>
            <w:r w:rsidRPr="001843D3">
              <w:rPr>
                <w:rFonts w:ascii="Verdana" w:hAnsi="Verdana"/>
                <w:sz w:val="16"/>
                <w:szCs w:val="16"/>
                <w:lang w:val="en-US"/>
              </w:rPr>
              <w:t xml:space="preserve">The </w:t>
            </w:r>
            <w:r w:rsidRPr="001843D3">
              <w:rPr>
                <w:rFonts w:ascii="Verdana" w:hAnsi="Verdana"/>
                <w:sz w:val="16"/>
                <w:szCs w:val="16"/>
                <w:lang w:val="en-US"/>
              </w:rPr>
              <w:t xml:space="preserve">authorized third party </w:t>
            </w:r>
            <w:r w:rsidRPr="001843D3">
              <w:rPr>
                <w:rFonts w:ascii="Verdana" w:hAnsi="Verdana"/>
                <w:sz w:val="16"/>
                <w:szCs w:val="16"/>
                <w:lang w:val="en-US"/>
              </w:rPr>
              <w:t xml:space="preserve">mentioned in the </w:t>
            </w:r>
            <w:r w:rsidRPr="001843D3">
              <w:rPr>
                <w:rFonts w:ascii="Verdana" w:hAnsi="Verdana"/>
                <w:sz w:val="16"/>
                <w:szCs w:val="16"/>
                <w:lang w:val="en-US"/>
              </w:rPr>
              <w:t>preceding article</w:t>
            </w:r>
            <w:r w:rsidRPr="001843D3">
              <w:rPr>
                <w:rFonts w:ascii="Verdana" w:hAnsi="Verdana"/>
                <w:sz w:val="16"/>
                <w:szCs w:val="16"/>
                <w:lang w:val="en-US"/>
              </w:rPr>
              <w:t xml:space="preserve"> will be the legal entity with national or international recognition that expresses its qualified opinion on the detailed engineering of a new or modified </w:t>
            </w:r>
            <w:r w:rsidRPr="001843D3">
              <w:rPr>
                <w:rFonts w:ascii="Verdana" w:hAnsi="Verdana"/>
                <w:sz w:val="16"/>
                <w:szCs w:val="16"/>
                <w:lang w:val="en-US"/>
              </w:rPr>
              <w:t>p</w:t>
            </w:r>
            <w:r w:rsidRPr="001843D3">
              <w:rPr>
                <w:rFonts w:ascii="Verdana" w:hAnsi="Verdana"/>
                <w:sz w:val="16"/>
                <w:szCs w:val="16"/>
                <w:lang w:val="en-US"/>
              </w:rPr>
              <w:t xml:space="preserve">roject, to which the general administrative provisions that establish the Guidelines for the formation, implementation and authorization of the </w:t>
            </w:r>
            <w:r w:rsidRPr="001843D3">
              <w:rPr>
                <w:rFonts w:ascii="Verdana" w:hAnsi="Verdana"/>
                <w:sz w:val="16"/>
                <w:szCs w:val="16"/>
                <w:lang w:val="en-US"/>
              </w:rPr>
              <w:t xml:space="preserve">industrial safety, operational safety and environmental protection management systems applicable to the activities of the hydrocarbon sector </w:t>
            </w:r>
            <w:r w:rsidRPr="001843D3">
              <w:rPr>
                <w:rFonts w:ascii="Verdana" w:hAnsi="Verdana"/>
                <w:sz w:val="16"/>
                <w:szCs w:val="16"/>
                <w:lang w:val="en-US"/>
              </w:rPr>
              <w:t xml:space="preserve">that are indicated, in accordance with the provisions of Annex IV, Section A, section V, paragraph 1, or those that modify or replace them, and that comply with the regulations on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 xml:space="preserve">arties issued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15E60C2C" w14:textId="414970FB" w:rsidTr="00796CA8">
        <w:tc>
          <w:tcPr>
            <w:tcW w:w="4717" w:type="dxa"/>
          </w:tcPr>
          <w:p w14:paraId="0E34AD39" w14:textId="77777777" w:rsidR="00A93FAC" w:rsidRPr="001843D3" w:rsidRDefault="00A93FAC" w:rsidP="00A93FAC">
            <w:pPr>
              <w:pStyle w:val="Texto"/>
              <w:spacing w:line="217" w:lineRule="exact"/>
              <w:ind w:firstLine="0"/>
              <w:jc w:val="center"/>
              <w:rPr>
                <w:rFonts w:ascii="Verdana" w:hAnsi="Verdana"/>
                <w:b/>
                <w:sz w:val="16"/>
                <w:szCs w:val="16"/>
                <w:lang w:val="es-ES_tradnl"/>
              </w:rPr>
            </w:pPr>
            <w:r w:rsidRPr="001843D3">
              <w:rPr>
                <w:rFonts w:ascii="Verdana" w:hAnsi="Verdana"/>
                <w:b/>
                <w:sz w:val="16"/>
                <w:szCs w:val="16"/>
                <w:lang w:val="es-ES_tradnl"/>
              </w:rPr>
              <w:t>SECCIÓN I: DE LA SELECCIÓN DEL SITIO</w:t>
            </w:r>
          </w:p>
        </w:tc>
        <w:tc>
          <w:tcPr>
            <w:tcW w:w="4633" w:type="dxa"/>
          </w:tcPr>
          <w:p w14:paraId="39801843" w14:textId="40EAB901" w:rsidR="00A93FAC" w:rsidRPr="001843D3" w:rsidRDefault="00A93FAC" w:rsidP="00A93FAC">
            <w:pPr>
              <w:pStyle w:val="Texto"/>
              <w:spacing w:line="217" w:lineRule="exact"/>
              <w:ind w:firstLine="0"/>
              <w:jc w:val="center"/>
              <w:rPr>
                <w:rFonts w:ascii="Verdana" w:hAnsi="Verdana"/>
                <w:b/>
                <w:sz w:val="16"/>
                <w:szCs w:val="16"/>
                <w:lang w:val="es-ES_tradnl"/>
              </w:rPr>
            </w:pPr>
            <w:r w:rsidRPr="001843D3">
              <w:rPr>
                <w:rFonts w:ascii="Verdana" w:hAnsi="Verdana"/>
                <w:b/>
                <w:sz w:val="16"/>
                <w:szCs w:val="16"/>
                <w:lang w:val="es-ES_tradnl"/>
              </w:rPr>
              <w:t>SECTION I: SITE SELECTION</w:t>
            </w:r>
          </w:p>
        </w:tc>
      </w:tr>
      <w:tr w:rsidR="00A93FAC" w:rsidRPr="001843D3" w14:paraId="4B3CA5D9" w14:textId="022F9C55" w:rsidTr="00796CA8">
        <w:tc>
          <w:tcPr>
            <w:tcW w:w="4717" w:type="dxa"/>
          </w:tcPr>
          <w:p w14:paraId="356DAAC2"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 xml:space="preserve">Artículo 57. </w:t>
            </w:r>
            <w:r w:rsidRPr="001843D3">
              <w:rPr>
                <w:rFonts w:ascii="Verdana" w:hAnsi="Verdana"/>
                <w:sz w:val="16"/>
                <w:szCs w:val="16"/>
              </w:rPr>
              <w:t xml:space="preserve">Los Regulados deberán seleccionar el sitio para la realización de las actividades de Exploración y Extracción de Hidrocarburos </w:t>
            </w:r>
            <w:proofErr w:type="gramStart"/>
            <w:r w:rsidRPr="001843D3">
              <w:rPr>
                <w:rFonts w:ascii="Verdana" w:hAnsi="Verdana"/>
                <w:sz w:val="16"/>
                <w:szCs w:val="16"/>
              </w:rPr>
              <w:t>de acuerdo a</w:t>
            </w:r>
            <w:proofErr w:type="gramEnd"/>
            <w:r w:rsidRPr="001843D3">
              <w:rPr>
                <w:rFonts w:ascii="Verdana" w:hAnsi="Verdana"/>
                <w:sz w:val="16"/>
                <w:szCs w:val="16"/>
              </w:rPr>
              <w:t xml:space="preserve"> los resultados obtenidos en los estudios del Análisis de Riesgos incluido en el Sistema de Administración autorizado.</w:t>
            </w:r>
          </w:p>
        </w:tc>
        <w:tc>
          <w:tcPr>
            <w:tcW w:w="4633" w:type="dxa"/>
          </w:tcPr>
          <w:p w14:paraId="778D221F" w14:textId="0AC6C0D3"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Article 57.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select the site to carry out the </w:t>
            </w:r>
            <w:r w:rsidRPr="001843D3">
              <w:rPr>
                <w:rFonts w:ascii="Verdana" w:hAnsi="Verdana"/>
                <w:sz w:val="16"/>
                <w:szCs w:val="16"/>
                <w:lang w:val="en-US"/>
              </w:rPr>
              <w:t>hydrocarbon exploration and extraction activities according to the results obtained in the risk analysis studies included in the authorized administration s</w:t>
            </w:r>
            <w:r w:rsidRPr="001843D3">
              <w:rPr>
                <w:rFonts w:ascii="Verdana" w:hAnsi="Verdana"/>
                <w:sz w:val="16"/>
                <w:szCs w:val="16"/>
                <w:lang w:val="en-US"/>
              </w:rPr>
              <w:t>ystem.</w:t>
            </w:r>
          </w:p>
        </w:tc>
      </w:tr>
      <w:tr w:rsidR="00A93FAC" w:rsidRPr="001843D3" w14:paraId="2B8579D4" w14:textId="7C62F6C5" w:rsidTr="00796CA8">
        <w:tc>
          <w:tcPr>
            <w:tcW w:w="4717" w:type="dxa"/>
          </w:tcPr>
          <w:p w14:paraId="70B359B5"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 xml:space="preserve">Artículo 58. </w:t>
            </w:r>
            <w:r w:rsidRPr="001843D3">
              <w:rPr>
                <w:rFonts w:ascii="Verdana" w:hAnsi="Verdana"/>
                <w:sz w:val="16"/>
                <w:szCs w:val="16"/>
              </w:rPr>
              <w:t>En la selección del sitio de Perforación los Regulados deberán considerar las Áreas Ambientalmente Sensibles que pudieran ser afectadas, tomando como base los resultados del Análisis de Riesgos presentado a la Agencia como parte del Sistema de Administración autorizado.</w:t>
            </w:r>
          </w:p>
        </w:tc>
        <w:tc>
          <w:tcPr>
            <w:tcW w:w="4633" w:type="dxa"/>
          </w:tcPr>
          <w:p w14:paraId="7BA1EFE7" w14:textId="706BE6C2"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Article 58. </w:t>
            </w:r>
            <w:r w:rsidRPr="001843D3">
              <w:rPr>
                <w:rFonts w:ascii="Verdana" w:hAnsi="Verdana"/>
                <w:sz w:val="16"/>
                <w:szCs w:val="16"/>
                <w:lang w:val="en-US"/>
              </w:rPr>
              <w:t xml:space="preserve">When selecting the </w:t>
            </w:r>
            <w:r w:rsidRPr="001843D3">
              <w:rPr>
                <w:rFonts w:ascii="Verdana" w:hAnsi="Verdana"/>
                <w:sz w:val="16"/>
                <w:szCs w:val="16"/>
                <w:lang w:val="en-US"/>
              </w:rPr>
              <w:t>d</w:t>
            </w:r>
            <w:r w:rsidRPr="001843D3">
              <w:rPr>
                <w:rFonts w:ascii="Verdana" w:hAnsi="Verdana"/>
                <w:sz w:val="16"/>
                <w:szCs w:val="16"/>
                <w:lang w:val="en-US"/>
              </w:rPr>
              <w:t xml:space="preserve">rilling site, the </w:t>
            </w:r>
            <w:r w:rsidRPr="001843D3">
              <w:rPr>
                <w:rFonts w:ascii="Verdana" w:hAnsi="Verdana"/>
                <w:sz w:val="16"/>
                <w:szCs w:val="16"/>
                <w:lang w:val="en-US"/>
              </w:rPr>
              <w:t>regulated parties</w:t>
            </w:r>
            <w:r w:rsidRPr="001843D3">
              <w:rPr>
                <w:rFonts w:ascii="Verdana" w:hAnsi="Verdana"/>
                <w:sz w:val="16"/>
                <w:szCs w:val="16"/>
                <w:lang w:val="en-US"/>
              </w:rPr>
              <w:t xml:space="preserve"> must consider the </w:t>
            </w:r>
            <w:r w:rsidRPr="001843D3">
              <w:rPr>
                <w:rFonts w:ascii="Verdana" w:hAnsi="Verdana"/>
                <w:sz w:val="16"/>
                <w:szCs w:val="16"/>
                <w:lang w:val="en-US"/>
              </w:rPr>
              <w:t xml:space="preserve">environmentally sensitive areas that could be affected, based on the results of the risk analysis </w:t>
            </w:r>
            <w:r w:rsidRPr="001843D3">
              <w:rPr>
                <w:rFonts w:ascii="Verdana" w:hAnsi="Verdana"/>
                <w:sz w:val="16"/>
                <w:szCs w:val="16"/>
                <w:lang w:val="en-US"/>
              </w:rPr>
              <w:t xml:space="preserve">presented to the </w:t>
            </w:r>
            <w:r w:rsidRPr="001843D3">
              <w:rPr>
                <w:rFonts w:ascii="Verdana" w:hAnsi="Verdana"/>
                <w:sz w:val="16"/>
                <w:szCs w:val="16"/>
                <w:lang w:val="en-US"/>
              </w:rPr>
              <w:t>Agency</w:t>
            </w:r>
            <w:r w:rsidRPr="001843D3">
              <w:rPr>
                <w:rFonts w:ascii="Verdana" w:hAnsi="Verdana"/>
                <w:sz w:val="16"/>
                <w:szCs w:val="16"/>
                <w:lang w:val="en-US"/>
              </w:rPr>
              <w:t xml:space="preserve"> as part of the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ystem.</w:t>
            </w:r>
          </w:p>
        </w:tc>
      </w:tr>
      <w:tr w:rsidR="00A93FAC" w:rsidRPr="001843D3" w14:paraId="14A22522" w14:textId="0E7D795E" w:rsidTr="00796CA8">
        <w:tc>
          <w:tcPr>
            <w:tcW w:w="4717" w:type="dxa"/>
          </w:tcPr>
          <w:p w14:paraId="3A9F8445" w14:textId="77777777" w:rsidR="00A93FAC" w:rsidRPr="001843D3" w:rsidRDefault="00A93FAC" w:rsidP="00A93FAC">
            <w:pPr>
              <w:pStyle w:val="Texto"/>
              <w:spacing w:line="217" w:lineRule="exact"/>
              <w:ind w:firstLine="0"/>
              <w:jc w:val="center"/>
              <w:rPr>
                <w:rFonts w:ascii="Verdana" w:hAnsi="Verdana"/>
                <w:b/>
                <w:sz w:val="16"/>
                <w:szCs w:val="16"/>
                <w:lang w:val="es-ES_tradnl"/>
              </w:rPr>
            </w:pPr>
            <w:r w:rsidRPr="001843D3">
              <w:rPr>
                <w:rFonts w:ascii="Verdana" w:hAnsi="Verdana"/>
                <w:b/>
                <w:sz w:val="16"/>
                <w:szCs w:val="16"/>
                <w:lang w:val="es-ES_tradnl"/>
              </w:rPr>
              <w:t>SECCIÓN II: MOVIMIENTO E INSTALACIÓN DE EQUIPOS</w:t>
            </w:r>
          </w:p>
        </w:tc>
        <w:tc>
          <w:tcPr>
            <w:tcW w:w="4633" w:type="dxa"/>
          </w:tcPr>
          <w:p w14:paraId="7EA5B5C7" w14:textId="0137BC8F" w:rsidR="00A93FAC" w:rsidRPr="001843D3" w:rsidRDefault="00A93FAC" w:rsidP="00A93FAC">
            <w:pPr>
              <w:pStyle w:val="Texto"/>
              <w:spacing w:line="217" w:lineRule="exact"/>
              <w:ind w:firstLine="0"/>
              <w:jc w:val="center"/>
              <w:rPr>
                <w:rFonts w:ascii="Verdana" w:hAnsi="Verdana"/>
                <w:b/>
                <w:sz w:val="16"/>
                <w:szCs w:val="16"/>
                <w:lang w:val="en-US"/>
              </w:rPr>
            </w:pPr>
            <w:r w:rsidRPr="001843D3">
              <w:rPr>
                <w:rFonts w:ascii="Verdana" w:hAnsi="Verdana"/>
                <w:b/>
                <w:sz w:val="16"/>
                <w:szCs w:val="16"/>
                <w:lang w:val="en-US"/>
              </w:rPr>
              <w:t>SECTION II: MOVEMENT AND INSTALLATION OF EQUIPMENT</w:t>
            </w:r>
          </w:p>
        </w:tc>
      </w:tr>
      <w:tr w:rsidR="00A93FAC" w:rsidRPr="001843D3" w14:paraId="1A4E0CB4" w14:textId="363BA10F" w:rsidTr="00796CA8">
        <w:tc>
          <w:tcPr>
            <w:tcW w:w="4717" w:type="dxa"/>
          </w:tcPr>
          <w:p w14:paraId="2B774991" w14:textId="77777777" w:rsidR="00A93FAC" w:rsidRPr="001843D3" w:rsidRDefault="00A93FAC" w:rsidP="00A93FAC">
            <w:pPr>
              <w:pStyle w:val="Texto"/>
              <w:spacing w:line="217" w:lineRule="exact"/>
              <w:ind w:firstLine="0"/>
              <w:jc w:val="center"/>
              <w:rPr>
                <w:rFonts w:ascii="Verdana" w:hAnsi="Verdana"/>
                <w:b/>
                <w:sz w:val="16"/>
                <w:szCs w:val="16"/>
                <w:lang w:val="es-ES_tradnl"/>
              </w:rPr>
            </w:pPr>
            <w:r w:rsidRPr="001843D3">
              <w:rPr>
                <w:rFonts w:ascii="Verdana" w:hAnsi="Verdana"/>
                <w:b/>
                <w:sz w:val="16"/>
                <w:szCs w:val="16"/>
                <w:lang w:val="es-ES_tradnl"/>
              </w:rPr>
              <w:lastRenderedPageBreak/>
              <w:t>Subsección II.A: Del Movimiento de Instalaciones</w:t>
            </w:r>
          </w:p>
        </w:tc>
        <w:tc>
          <w:tcPr>
            <w:tcW w:w="4633" w:type="dxa"/>
          </w:tcPr>
          <w:p w14:paraId="289E8967" w14:textId="53153561" w:rsidR="00A93FAC" w:rsidRPr="001843D3" w:rsidRDefault="00A93FAC" w:rsidP="00A93FAC">
            <w:pPr>
              <w:pStyle w:val="Texto"/>
              <w:spacing w:line="217" w:lineRule="exact"/>
              <w:ind w:firstLine="0"/>
              <w:jc w:val="center"/>
              <w:rPr>
                <w:rFonts w:ascii="Verdana" w:hAnsi="Verdana"/>
                <w:b/>
                <w:sz w:val="16"/>
                <w:szCs w:val="16"/>
                <w:lang w:val="en-US"/>
              </w:rPr>
            </w:pPr>
            <w:r>
              <w:rPr>
                <w:rFonts w:ascii="Verdana" w:hAnsi="Verdana"/>
                <w:b/>
                <w:sz w:val="16"/>
                <w:szCs w:val="16"/>
                <w:lang w:val="en-US"/>
              </w:rPr>
              <w:t>Subsection</w:t>
            </w:r>
            <w:r w:rsidRPr="001843D3">
              <w:rPr>
                <w:rFonts w:ascii="Verdana" w:hAnsi="Verdana"/>
                <w:b/>
                <w:sz w:val="16"/>
                <w:szCs w:val="16"/>
                <w:lang w:val="en-US"/>
              </w:rPr>
              <w:t xml:space="preserve"> II.A: Movement of </w:t>
            </w:r>
            <w:r w:rsidRPr="001843D3">
              <w:rPr>
                <w:rFonts w:ascii="Verdana" w:hAnsi="Verdana"/>
                <w:b/>
                <w:sz w:val="16"/>
                <w:szCs w:val="16"/>
                <w:lang w:val="en-US"/>
              </w:rPr>
              <w:t>Installations</w:t>
            </w:r>
          </w:p>
        </w:tc>
      </w:tr>
      <w:tr w:rsidR="00A93FAC" w:rsidRPr="001843D3" w14:paraId="1A704E37" w14:textId="6509FCCC" w:rsidTr="00796CA8">
        <w:tc>
          <w:tcPr>
            <w:tcW w:w="4717" w:type="dxa"/>
          </w:tcPr>
          <w:p w14:paraId="3F4A24BD"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 xml:space="preserve">Artículo 59. </w:t>
            </w:r>
            <w:r w:rsidRPr="001843D3">
              <w:rPr>
                <w:rFonts w:ascii="Verdana" w:hAnsi="Verdana"/>
                <w:sz w:val="16"/>
                <w:szCs w:val="16"/>
              </w:rPr>
              <w:t>Los Regulados deberán contar con mecanismos para la mitigación de Riesgos en las operaciones de transporte y movimiento de embarcaciones, considerando para su elaboración al menos los elementos siguientes:</w:t>
            </w:r>
          </w:p>
        </w:tc>
        <w:tc>
          <w:tcPr>
            <w:tcW w:w="4633" w:type="dxa"/>
          </w:tcPr>
          <w:p w14:paraId="4B3409C8" w14:textId="3D7EE912"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Article 59.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mechanisms to mitigate </w:t>
            </w:r>
            <w:r w:rsidRPr="001843D3">
              <w:rPr>
                <w:rFonts w:ascii="Verdana" w:hAnsi="Verdana"/>
                <w:sz w:val="16"/>
                <w:szCs w:val="16"/>
                <w:lang w:val="en-US"/>
              </w:rPr>
              <w:t>r</w:t>
            </w:r>
            <w:r w:rsidRPr="001843D3">
              <w:rPr>
                <w:rFonts w:ascii="Verdana" w:hAnsi="Verdana"/>
                <w:sz w:val="16"/>
                <w:szCs w:val="16"/>
                <w:lang w:val="en-US"/>
              </w:rPr>
              <w:t>isks in transport operations and movement of vessels, considering for their preparation at least the following elements:</w:t>
            </w:r>
          </w:p>
        </w:tc>
      </w:tr>
      <w:tr w:rsidR="00A93FAC" w:rsidRPr="001843D3" w14:paraId="6B6B635D" w14:textId="2668182C" w:rsidTr="00796CA8">
        <w:tc>
          <w:tcPr>
            <w:tcW w:w="4717" w:type="dxa"/>
          </w:tcPr>
          <w:p w14:paraId="61754881" w14:textId="77777777" w:rsidR="00A93FAC" w:rsidRPr="001843D3" w:rsidRDefault="00A93FAC" w:rsidP="00A93FAC">
            <w:pPr>
              <w:pStyle w:val="Texto"/>
              <w:spacing w:line="217"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 xml:space="preserve">Infraestructura, equipos nuevos y </w:t>
            </w:r>
            <w:proofErr w:type="spellStart"/>
            <w:r w:rsidRPr="001843D3">
              <w:rPr>
                <w:rFonts w:ascii="Verdana" w:hAnsi="Verdana"/>
                <w:sz w:val="16"/>
                <w:szCs w:val="16"/>
                <w:lang w:val="es-ES"/>
              </w:rPr>
              <w:t>pre-existentes</w:t>
            </w:r>
            <w:proofErr w:type="spellEnd"/>
            <w:r w:rsidRPr="001843D3">
              <w:rPr>
                <w:rFonts w:ascii="Verdana" w:hAnsi="Verdana"/>
                <w:sz w:val="16"/>
                <w:szCs w:val="16"/>
                <w:lang w:val="es-ES"/>
              </w:rPr>
              <w:t xml:space="preserve"> en la zona;</w:t>
            </w:r>
          </w:p>
        </w:tc>
        <w:tc>
          <w:tcPr>
            <w:tcW w:w="4633" w:type="dxa"/>
          </w:tcPr>
          <w:p w14:paraId="027413A6" w14:textId="74338C2C"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Infrastructure, new and pre-existing equipment in the area;</w:t>
            </w:r>
          </w:p>
        </w:tc>
      </w:tr>
      <w:tr w:rsidR="00A93FAC" w:rsidRPr="001843D3" w14:paraId="6CE66BCC" w14:textId="3A227B9B" w:rsidTr="00796CA8">
        <w:tc>
          <w:tcPr>
            <w:tcW w:w="4717" w:type="dxa"/>
          </w:tcPr>
          <w:p w14:paraId="11CFD336" w14:textId="77777777" w:rsidR="00A93FAC" w:rsidRPr="001843D3" w:rsidRDefault="00A93FAC" w:rsidP="00A93FAC">
            <w:pPr>
              <w:pStyle w:val="Texto"/>
              <w:spacing w:line="217"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Incluir los requisitos mínimos necesarios para realizar el movimiento de una unidad de Perforación de un lugar de la plataforma a otro de forma segura, incluyendo el Cierre del Pozo en construcción, en caso de ser necesario;</w:t>
            </w:r>
          </w:p>
        </w:tc>
        <w:tc>
          <w:tcPr>
            <w:tcW w:w="4633" w:type="dxa"/>
          </w:tcPr>
          <w:p w14:paraId="57ECBAE8" w14:textId="007B26E6"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Include the minimum requirements necessary to safely move a </w:t>
            </w:r>
            <w:r w:rsidRPr="001843D3">
              <w:rPr>
                <w:rFonts w:ascii="Verdana" w:hAnsi="Verdana"/>
                <w:sz w:val="16"/>
                <w:szCs w:val="16"/>
                <w:lang w:val="en-US"/>
              </w:rPr>
              <w:t>d</w:t>
            </w:r>
            <w:r w:rsidRPr="001843D3">
              <w:rPr>
                <w:rFonts w:ascii="Verdana" w:hAnsi="Verdana"/>
                <w:sz w:val="16"/>
                <w:szCs w:val="16"/>
                <w:lang w:val="en-US"/>
              </w:rPr>
              <w:t xml:space="preserve">rilling unit from one location on the platform to another, including the </w:t>
            </w:r>
            <w:r w:rsidRPr="001843D3">
              <w:rPr>
                <w:rFonts w:ascii="Verdana" w:hAnsi="Verdana"/>
                <w:sz w:val="16"/>
                <w:szCs w:val="16"/>
                <w:lang w:val="en-US"/>
              </w:rPr>
              <w:t>c</w:t>
            </w:r>
            <w:r w:rsidRPr="001843D3">
              <w:rPr>
                <w:rFonts w:ascii="Verdana" w:hAnsi="Verdana"/>
                <w:sz w:val="16"/>
                <w:szCs w:val="16"/>
                <w:lang w:val="en-US"/>
              </w:rPr>
              <w:t xml:space="preserve">losure of the </w:t>
            </w:r>
            <w:r w:rsidRPr="001843D3">
              <w:rPr>
                <w:rFonts w:ascii="Verdana" w:hAnsi="Verdana"/>
                <w:sz w:val="16"/>
                <w:szCs w:val="16"/>
                <w:lang w:val="en-US"/>
              </w:rPr>
              <w:t>w</w:t>
            </w:r>
            <w:r w:rsidRPr="001843D3">
              <w:rPr>
                <w:rFonts w:ascii="Verdana" w:hAnsi="Verdana"/>
                <w:sz w:val="16"/>
                <w:szCs w:val="16"/>
                <w:lang w:val="en-US"/>
              </w:rPr>
              <w:t>ell under construction, if necessary;</w:t>
            </w:r>
          </w:p>
        </w:tc>
      </w:tr>
      <w:tr w:rsidR="00A93FAC" w:rsidRPr="001843D3" w14:paraId="61CD1B0D" w14:textId="2FCB3FB5" w:rsidTr="00796CA8">
        <w:tc>
          <w:tcPr>
            <w:tcW w:w="4717" w:type="dxa"/>
          </w:tcPr>
          <w:p w14:paraId="5EC25F41" w14:textId="77777777" w:rsidR="00A93FAC" w:rsidRPr="001843D3" w:rsidRDefault="00A93FAC" w:rsidP="00A93FAC">
            <w:pPr>
              <w:pStyle w:val="Texto"/>
              <w:spacing w:line="217"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Impedimentos batimétricos;</w:t>
            </w:r>
          </w:p>
        </w:tc>
        <w:tc>
          <w:tcPr>
            <w:tcW w:w="4633" w:type="dxa"/>
          </w:tcPr>
          <w:p w14:paraId="2357CC09" w14:textId="17FBEE2C" w:rsidR="00A93FAC" w:rsidRPr="001843D3" w:rsidRDefault="00A93FAC" w:rsidP="00A93FAC">
            <w:pPr>
              <w:pStyle w:val="Texto"/>
              <w:spacing w:line="217" w:lineRule="exact"/>
              <w:ind w:firstLine="0"/>
              <w:rPr>
                <w:rFonts w:ascii="Verdana" w:hAnsi="Verdana"/>
                <w:b/>
                <w:sz w:val="16"/>
                <w:szCs w:val="16"/>
                <w:lang w:val="es-ES"/>
              </w:rPr>
            </w:pPr>
            <w:r w:rsidRPr="001843D3">
              <w:rPr>
                <w:rFonts w:ascii="Verdana" w:hAnsi="Verdana"/>
                <w:b/>
                <w:sz w:val="16"/>
                <w:szCs w:val="16"/>
                <w:lang w:val="es-ES"/>
              </w:rPr>
              <w:t xml:space="preserve">III. </w:t>
            </w:r>
            <w:r w:rsidRPr="001843D3">
              <w:rPr>
                <w:rFonts w:ascii="Verdana" w:hAnsi="Verdana"/>
                <w:b/>
                <w:sz w:val="16"/>
                <w:szCs w:val="16"/>
                <w:lang w:val="es-ES"/>
              </w:rPr>
              <w:tab/>
            </w:r>
            <w:proofErr w:type="spellStart"/>
            <w:r w:rsidRPr="001843D3">
              <w:rPr>
                <w:rFonts w:ascii="Verdana" w:hAnsi="Verdana"/>
                <w:sz w:val="16"/>
                <w:szCs w:val="16"/>
                <w:lang w:val="es-ES"/>
              </w:rPr>
              <w:t>Bathymetric</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impediments</w:t>
            </w:r>
            <w:proofErr w:type="spellEnd"/>
            <w:r w:rsidRPr="001843D3">
              <w:rPr>
                <w:rFonts w:ascii="Verdana" w:hAnsi="Verdana"/>
                <w:sz w:val="16"/>
                <w:szCs w:val="16"/>
                <w:lang w:val="es-ES"/>
              </w:rPr>
              <w:t>;</w:t>
            </w:r>
          </w:p>
        </w:tc>
      </w:tr>
      <w:tr w:rsidR="00A93FAC" w:rsidRPr="001843D3" w14:paraId="7F254513" w14:textId="7A3B4178" w:rsidTr="00796CA8">
        <w:tc>
          <w:tcPr>
            <w:tcW w:w="4717" w:type="dxa"/>
          </w:tcPr>
          <w:p w14:paraId="1493A4C8" w14:textId="77777777" w:rsidR="00A93FAC" w:rsidRPr="001843D3" w:rsidRDefault="00A93FAC" w:rsidP="00A93FAC">
            <w:pPr>
              <w:pStyle w:val="Texto"/>
              <w:spacing w:line="217"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 xml:space="preserve">Distancia mínima entre embarcaciones </w:t>
            </w:r>
            <w:proofErr w:type="gramStart"/>
            <w:r w:rsidRPr="001843D3">
              <w:rPr>
                <w:rFonts w:ascii="Verdana" w:hAnsi="Verdana"/>
                <w:sz w:val="16"/>
                <w:szCs w:val="16"/>
                <w:lang w:val="es-ES"/>
              </w:rPr>
              <w:t>de acuerdo a</w:t>
            </w:r>
            <w:proofErr w:type="gramEnd"/>
            <w:r w:rsidRPr="001843D3">
              <w:rPr>
                <w:rFonts w:ascii="Verdana" w:hAnsi="Verdana"/>
                <w:sz w:val="16"/>
                <w:szCs w:val="16"/>
                <w:lang w:val="es-ES"/>
              </w:rPr>
              <w:t xml:space="preserve"> la normatividad vigente en materia de navegación, y</w:t>
            </w:r>
          </w:p>
        </w:tc>
        <w:tc>
          <w:tcPr>
            <w:tcW w:w="4633" w:type="dxa"/>
          </w:tcPr>
          <w:p w14:paraId="4E4B8E61" w14:textId="36ECC069"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Minimum distance between vessels in accordance with current navigation regulations, and</w:t>
            </w:r>
          </w:p>
        </w:tc>
      </w:tr>
      <w:tr w:rsidR="00A93FAC" w:rsidRPr="001843D3" w14:paraId="1BF24E5B" w14:textId="43A20DC2" w:rsidTr="00796CA8">
        <w:tc>
          <w:tcPr>
            <w:tcW w:w="4717" w:type="dxa"/>
          </w:tcPr>
          <w:p w14:paraId="53D7E17D" w14:textId="77777777" w:rsidR="00A93FAC" w:rsidRPr="001843D3" w:rsidRDefault="00A93FAC" w:rsidP="00A93FAC">
            <w:pPr>
              <w:pStyle w:val="Texto"/>
              <w:spacing w:line="217"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Otras, consideradas relevantes por los Regulados.</w:t>
            </w:r>
          </w:p>
        </w:tc>
        <w:tc>
          <w:tcPr>
            <w:tcW w:w="4633" w:type="dxa"/>
          </w:tcPr>
          <w:p w14:paraId="3AF6A23F" w14:textId="3724FBC6"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 xml:space="preserve">Others, considered relevant by the </w:t>
            </w:r>
            <w:r w:rsidRPr="001843D3">
              <w:rPr>
                <w:rFonts w:ascii="Verdana" w:hAnsi="Verdana"/>
                <w:sz w:val="16"/>
                <w:szCs w:val="16"/>
                <w:lang w:val="en-US"/>
              </w:rPr>
              <w:t>regulated parties</w:t>
            </w:r>
            <w:r w:rsidRPr="001843D3">
              <w:rPr>
                <w:rFonts w:ascii="Verdana" w:hAnsi="Verdana"/>
                <w:sz w:val="16"/>
                <w:szCs w:val="16"/>
                <w:lang w:val="en-US"/>
              </w:rPr>
              <w:t>.</w:t>
            </w:r>
          </w:p>
        </w:tc>
      </w:tr>
      <w:tr w:rsidR="00A93FAC" w:rsidRPr="001843D3" w14:paraId="6542DECF" w14:textId="22BB0B67" w:rsidTr="00796CA8">
        <w:tc>
          <w:tcPr>
            <w:tcW w:w="4717" w:type="dxa"/>
          </w:tcPr>
          <w:p w14:paraId="39B4B9A6"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 xml:space="preserve">Artículo 60. </w:t>
            </w:r>
            <w:r w:rsidRPr="001843D3">
              <w:rPr>
                <w:rFonts w:ascii="Verdana" w:hAnsi="Verdana"/>
                <w:sz w:val="16"/>
                <w:szCs w:val="16"/>
              </w:rPr>
              <w:t xml:space="preserve">Los Regulados deberán notificar a la Agencia, mediante el Aviso de Cambio de Operaciones, al menos cuarenta y ocho horas antes de iniciar cualquier movimiento o cambio de coordenadas de los equipos de Perforación, incluyendo unidades móviles de Perforación costa afuera (MODU, </w:t>
            </w:r>
            <w:r w:rsidRPr="001843D3">
              <w:rPr>
                <w:rFonts w:ascii="Verdana" w:hAnsi="Verdana"/>
                <w:i/>
                <w:sz w:val="16"/>
                <w:szCs w:val="16"/>
              </w:rPr>
              <w:t xml:space="preserve">Mobile </w:t>
            </w:r>
            <w:proofErr w:type="gramStart"/>
            <w:r w:rsidRPr="001843D3">
              <w:rPr>
                <w:rFonts w:ascii="Verdana" w:hAnsi="Verdana"/>
                <w:i/>
                <w:sz w:val="16"/>
                <w:szCs w:val="16"/>
              </w:rPr>
              <w:t>Offshore</w:t>
            </w:r>
            <w:proofErr w:type="gramEnd"/>
            <w:r w:rsidRPr="001843D3">
              <w:rPr>
                <w:rFonts w:ascii="Verdana" w:hAnsi="Verdana"/>
                <w:i/>
                <w:sz w:val="16"/>
                <w:szCs w:val="16"/>
              </w:rPr>
              <w:t xml:space="preserve"> </w:t>
            </w:r>
            <w:proofErr w:type="spellStart"/>
            <w:r w:rsidRPr="001843D3">
              <w:rPr>
                <w:rFonts w:ascii="Verdana" w:hAnsi="Verdana"/>
                <w:i/>
                <w:sz w:val="16"/>
                <w:szCs w:val="16"/>
              </w:rPr>
              <w:t>Drilling</w:t>
            </w:r>
            <w:proofErr w:type="spellEnd"/>
            <w:r w:rsidRPr="001843D3">
              <w:rPr>
                <w:rFonts w:ascii="Verdana" w:hAnsi="Verdana"/>
                <w:i/>
                <w:sz w:val="16"/>
                <w:szCs w:val="16"/>
              </w:rPr>
              <w:t xml:space="preserve"> </w:t>
            </w:r>
            <w:proofErr w:type="spellStart"/>
            <w:r w:rsidRPr="001843D3">
              <w:rPr>
                <w:rFonts w:ascii="Verdana" w:hAnsi="Verdana"/>
                <w:i/>
                <w:sz w:val="16"/>
                <w:szCs w:val="16"/>
              </w:rPr>
              <w:t>Units</w:t>
            </w:r>
            <w:proofErr w:type="spellEnd"/>
            <w:r w:rsidRPr="001843D3">
              <w:rPr>
                <w:rFonts w:ascii="Verdana" w:hAnsi="Verdana"/>
                <w:sz w:val="16"/>
                <w:szCs w:val="16"/>
              </w:rPr>
              <w:t>, por sus siglas en inglés) y plataformas fijas de Perforación. Dicho aviso deberá realizarse en cualquiera de las siguientes circunstancias:</w:t>
            </w:r>
          </w:p>
        </w:tc>
        <w:tc>
          <w:tcPr>
            <w:tcW w:w="4633" w:type="dxa"/>
          </w:tcPr>
          <w:p w14:paraId="7CB130F3" w14:textId="1AE74CC4"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Article 60.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notify the </w:t>
            </w:r>
            <w:r w:rsidRPr="001843D3">
              <w:rPr>
                <w:rFonts w:ascii="Verdana" w:hAnsi="Verdana"/>
                <w:sz w:val="16"/>
                <w:szCs w:val="16"/>
                <w:lang w:val="en-US"/>
              </w:rPr>
              <w:t>Agency</w:t>
            </w:r>
            <w:r w:rsidRPr="001843D3">
              <w:rPr>
                <w:rFonts w:ascii="Verdana" w:hAnsi="Verdana"/>
                <w:sz w:val="16"/>
                <w:szCs w:val="16"/>
                <w:lang w:val="en-US"/>
              </w:rPr>
              <w:t xml:space="preserve">, through the Notice of Change of Operations, at least forty-eight hours before initiating any movement or change of coordinates of the </w:t>
            </w:r>
            <w:r w:rsidRPr="001843D3">
              <w:rPr>
                <w:rFonts w:ascii="Verdana" w:hAnsi="Verdana"/>
                <w:sz w:val="16"/>
                <w:szCs w:val="16"/>
                <w:lang w:val="en-US"/>
              </w:rPr>
              <w:t>d</w:t>
            </w:r>
            <w:r w:rsidRPr="001843D3">
              <w:rPr>
                <w:rFonts w:ascii="Verdana" w:hAnsi="Verdana"/>
                <w:sz w:val="16"/>
                <w:szCs w:val="16"/>
                <w:lang w:val="en-US"/>
              </w:rPr>
              <w:t xml:space="preserve">rilling equipment, including mobile offshore drilling units (MODU, </w:t>
            </w:r>
            <w:r w:rsidRPr="001843D3">
              <w:rPr>
                <w:rFonts w:ascii="Verdana" w:hAnsi="Verdana"/>
                <w:i/>
                <w:sz w:val="16"/>
                <w:szCs w:val="16"/>
                <w:lang w:val="en-US"/>
              </w:rPr>
              <w:t>Mobile Offshore Drilling Units</w:t>
            </w:r>
            <w:r w:rsidRPr="001843D3">
              <w:rPr>
                <w:rFonts w:ascii="Verdana" w:hAnsi="Verdana"/>
                <w:sz w:val="16"/>
                <w:szCs w:val="16"/>
                <w:lang w:val="en-US"/>
              </w:rPr>
              <w:t xml:space="preserve">, for its acronym in English) and </w:t>
            </w:r>
            <w:r w:rsidRPr="001843D3">
              <w:rPr>
                <w:rFonts w:ascii="Verdana" w:hAnsi="Verdana"/>
                <w:sz w:val="16"/>
                <w:szCs w:val="16"/>
                <w:lang w:val="en-US"/>
              </w:rPr>
              <w:t>stationary</w:t>
            </w:r>
            <w:r w:rsidRPr="001843D3">
              <w:rPr>
                <w:rFonts w:ascii="Verdana" w:hAnsi="Verdana"/>
                <w:sz w:val="16"/>
                <w:szCs w:val="16"/>
                <w:lang w:val="en-US"/>
              </w:rPr>
              <w:t xml:space="preserve"> drilling platforms. Said notice must be made in any of the following circumstances:</w:t>
            </w:r>
          </w:p>
        </w:tc>
      </w:tr>
      <w:tr w:rsidR="00A93FAC" w:rsidRPr="001843D3" w14:paraId="7F9575C2" w14:textId="34AFE5DF" w:rsidTr="00796CA8">
        <w:tc>
          <w:tcPr>
            <w:tcW w:w="4717" w:type="dxa"/>
          </w:tcPr>
          <w:p w14:paraId="516A8C4E"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La llegada de una MODU a una localización;</w:t>
            </w:r>
          </w:p>
        </w:tc>
        <w:tc>
          <w:tcPr>
            <w:tcW w:w="4633" w:type="dxa"/>
          </w:tcPr>
          <w:p w14:paraId="5B125EC6" w14:textId="2E06D011"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The arrival of a MODU at a location;</w:t>
            </w:r>
          </w:p>
        </w:tc>
      </w:tr>
      <w:tr w:rsidR="00A93FAC" w:rsidRPr="001843D3" w14:paraId="045A089E" w14:textId="6ACAA5B2" w:rsidTr="00796CA8">
        <w:tc>
          <w:tcPr>
            <w:tcW w:w="4717" w:type="dxa"/>
          </w:tcPr>
          <w:p w14:paraId="23D3831F"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El movimiento de un equipo de Perforación a una plataforma;</w:t>
            </w:r>
          </w:p>
        </w:tc>
        <w:tc>
          <w:tcPr>
            <w:tcW w:w="4633" w:type="dxa"/>
          </w:tcPr>
          <w:p w14:paraId="7B43A0B6" w14:textId="4E25A2A4"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The movement of a </w:t>
            </w:r>
            <w:r w:rsidRPr="001843D3">
              <w:rPr>
                <w:rFonts w:ascii="Verdana" w:hAnsi="Verdana"/>
                <w:sz w:val="16"/>
                <w:szCs w:val="16"/>
                <w:lang w:val="en-US"/>
              </w:rPr>
              <w:t>d</w:t>
            </w:r>
            <w:r w:rsidRPr="001843D3">
              <w:rPr>
                <w:rFonts w:ascii="Verdana" w:hAnsi="Verdana"/>
                <w:sz w:val="16"/>
                <w:szCs w:val="16"/>
                <w:lang w:val="en-US"/>
              </w:rPr>
              <w:t>rilling rig to a platform;</w:t>
            </w:r>
          </w:p>
        </w:tc>
      </w:tr>
      <w:tr w:rsidR="00A93FAC" w:rsidRPr="001843D3" w14:paraId="38C4A4F8" w14:textId="6C795A7A" w:rsidTr="00796CA8">
        <w:tc>
          <w:tcPr>
            <w:tcW w:w="4717" w:type="dxa"/>
          </w:tcPr>
          <w:p w14:paraId="0D094C66"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sz w:val="16"/>
                <w:szCs w:val="16"/>
              </w:rPr>
              <w:t>El movimiento de una plataforma de Perforación a otra localización;</w:t>
            </w:r>
          </w:p>
        </w:tc>
        <w:tc>
          <w:tcPr>
            <w:tcW w:w="4633" w:type="dxa"/>
          </w:tcPr>
          <w:p w14:paraId="0690FDF9" w14:textId="0A87C8D6"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The movement of a </w:t>
            </w:r>
            <w:r w:rsidRPr="001843D3">
              <w:rPr>
                <w:rFonts w:ascii="Verdana" w:hAnsi="Verdana"/>
                <w:sz w:val="16"/>
                <w:szCs w:val="16"/>
                <w:lang w:val="en-US"/>
              </w:rPr>
              <w:t>d</w:t>
            </w:r>
            <w:r w:rsidRPr="001843D3">
              <w:rPr>
                <w:rFonts w:ascii="Verdana" w:hAnsi="Verdana"/>
                <w:sz w:val="16"/>
                <w:szCs w:val="16"/>
                <w:lang w:val="en-US"/>
              </w:rPr>
              <w:t>rilling rig to another location;</w:t>
            </w:r>
          </w:p>
        </w:tc>
      </w:tr>
      <w:tr w:rsidR="00A93FAC" w:rsidRPr="001843D3" w14:paraId="03ED6182" w14:textId="036BF27B" w:rsidTr="00796CA8">
        <w:tc>
          <w:tcPr>
            <w:tcW w:w="4717" w:type="dxa"/>
          </w:tcPr>
          <w:p w14:paraId="6AF9959C"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sz w:val="16"/>
                <w:szCs w:val="16"/>
              </w:rPr>
              <w:t>El movimiento de una MODU a otra localización;</w:t>
            </w:r>
          </w:p>
        </w:tc>
        <w:tc>
          <w:tcPr>
            <w:tcW w:w="4633" w:type="dxa"/>
          </w:tcPr>
          <w:p w14:paraId="5F4214ED" w14:textId="354D4A9C"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The movement of a MODU to another location;</w:t>
            </w:r>
          </w:p>
        </w:tc>
      </w:tr>
      <w:tr w:rsidR="00A93FAC" w:rsidRPr="001843D3" w14:paraId="738214DA" w14:textId="0529A370" w:rsidTr="00796CA8">
        <w:tc>
          <w:tcPr>
            <w:tcW w:w="4717" w:type="dxa"/>
          </w:tcPr>
          <w:p w14:paraId="44C277FE"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sz w:val="16"/>
                <w:szCs w:val="16"/>
              </w:rPr>
              <w:t>El cambio de una MODU por otra en una misma localización, y</w:t>
            </w:r>
          </w:p>
        </w:tc>
        <w:tc>
          <w:tcPr>
            <w:tcW w:w="4633" w:type="dxa"/>
          </w:tcPr>
          <w:p w14:paraId="296FC346" w14:textId="71340129"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The change of one MODU for another in the same location, and</w:t>
            </w:r>
          </w:p>
        </w:tc>
      </w:tr>
      <w:tr w:rsidR="00A93FAC" w:rsidRPr="001843D3" w14:paraId="645D5771" w14:textId="3FA32820" w:rsidTr="00796CA8">
        <w:tc>
          <w:tcPr>
            <w:tcW w:w="4717" w:type="dxa"/>
          </w:tcPr>
          <w:p w14:paraId="6066D745" w14:textId="77777777" w:rsidR="00A93FAC" w:rsidRPr="001843D3" w:rsidRDefault="00A93FAC" w:rsidP="00A93FAC">
            <w:pPr>
              <w:pStyle w:val="Texto"/>
              <w:spacing w:line="217" w:lineRule="exact"/>
              <w:ind w:firstLine="0"/>
              <w:rPr>
                <w:rFonts w:ascii="Verdana" w:hAnsi="Verdana"/>
                <w:sz w:val="16"/>
                <w:szCs w:val="16"/>
              </w:rPr>
            </w:pPr>
            <w:r w:rsidRPr="001843D3">
              <w:rPr>
                <w:rFonts w:ascii="Verdana" w:hAnsi="Verdana"/>
                <w:b/>
                <w:sz w:val="16"/>
                <w:szCs w:val="16"/>
              </w:rPr>
              <w:t>VI.</w:t>
            </w:r>
            <w:r w:rsidRPr="001843D3">
              <w:rPr>
                <w:rFonts w:ascii="Verdana" w:hAnsi="Verdana"/>
                <w:b/>
                <w:sz w:val="16"/>
                <w:szCs w:val="16"/>
              </w:rPr>
              <w:tab/>
            </w:r>
            <w:r w:rsidRPr="001843D3">
              <w:rPr>
                <w:rFonts w:ascii="Verdana" w:hAnsi="Verdana"/>
                <w:sz w:val="16"/>
                <w:szCs w:val="16"/>
              </w:rPr>
              <w:t>La salida de una MODU de una localización.</w:t>
            </w:r>
          </w:p>
        </w:tc>
        <w:tc>
          <w:tcPr>
            <w:tcW w:w="4633" w:type="dxa"/>
          </w:tcPr>
          <w:p w14:paraId="71472957" w14:textId="2F1F8618"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The output of a MODU from a location.</w:t>
            </w:r>
          </w:p>
        </w:tc>
      </w:tr>
      <w:tr w:rsidR="00A93FAC" w:rsidRPr="001843D3" w14:paraId="04932132" w14:textId="5209E704" w:rsidTr="00796CA8">
        <w:tc>
          <w:tcPr>
            <w:tcW w:w="4717" w:type="dxa"/>
          </w:tcPr>
          <w:p w14:paraId="6BF08109" w14:textId="77777777" w:rsidR="00A93FAC" w:rsidRPr="001843D3" w:rsidRDefault="00A93FAC" w:rsidP="00A93FAC">
            <w:pPr>
              <w:pStyle w:val="Texto"/>
              <w:spacing w:line="217" w:lineRule="exact"/>
              <w:ind w:firstLine="0"/>
              <w:jc w:val="center"/>
              <w:rPr>
                <w:rFonts w:ascii="Verdana" w:hAnsi="Verdana"/>
                <w:b/>
                <w:sz w:val="16"/>
                <w:szCs w:val="16"/>
                <w:lang w:val="es-ES_tradnl"/>
              </w:rPr>
            </w:pPr>
            <w:r w:rsidRPr="001843D3">
              <w:rPr>
                <w:rFonts w:ascii="Verdana" w:hAnsi="Verdana"/>
                <w:b/>
                <w:sz w:val="16"/>
                <w:szCs w:val="16"/>
                <w:lang w:val="es-ES_tradnl"/>
              </w:rPr>
              <w:t>Subsección II.B: De las Unidades Móviles de Perforación Costa Afuera</w:t>
            </w:r>
          </w:p>
        </w:tc>
        <w:tc>
          <w:tcPr>
            <w:tcW w:w="4633" w:type="dxa"/>
          </w:tcPr>
          <w:p w14:paraId="60F05A65" w14:textId="0A862C2F" w:rsidR="00A93FAC" w:rsidRPr="001843D3" w:rsidRDefault="00A93FAC" w:rsidP="00A93FAC">
            <w:pPr>
              <w:pStyle w:val="Texto"/>
              <w:spacing w:line="217" w:lineRule="exact"/>
              <w:ind w:firstLine="0"/>
              <w:jc w:val="center"/>
              <w:rPr>
                <w:rFonts w:ascii="Verdana" w:hAnsi="Verdana"/>
                <w:b/>
                <w:sz w:val="16"/>
                <w:szCs w:val="16"/>
                <w:lang w:val="en-US"/>
              </w:rPr>
            </w:pPr>
            <w:r>
              <w:rPr>
                <w:rFonts w:ascii="Verdana" w:hAnsi="Verdana"/>
                <w:b/>
                <w:sz w:val="16"/>
                <w:szCs w:val="16"/>
                <w:lang w:val="en-US"/>
              </w:rPr>
              <w:t>Subsection</w:t>
            </w:r>
            <w:r w:rsidRPr="001843D3">
              <w:rPr>
                <w:rFonts w:ascii="Verdana" w:hAnsi="Verdana"/>
                <w:b/>
                <w:sz w:val="16"/>
                <w:szCs w:val="16"/>
                <w:lang w:val="en-US"/>
              </w:rPr>
              <w:t xml:space="preserve"> II.B: Mobile Offshore Drilling Units</w:t>
            </w:r>
          </w:p>
        </w:tc>
      </w:tr>
      <w:tr w:rsidR="00A93FAC" w:rsidRPr="001843D3" w14:paraId="47CE0DCD" w14:textId="7FC8BBA4" w:rsidTr="00796CA8">
        <w:tc>
          <w:tcPr>
            <w:tcW w:w="4717" w:type="dxa"/>
          </w:tcPr>
          <w:p w14:paraId="1B6D366F"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 xml:space="preserve">Artículo 61. </w:t>
            </w:r>
            <w:r w:rsidRPr="001843D3">
              <w:rPr>
                <w:rFonts w:ascii="Verdana" w:hAnsi="Verdana"/>
                <w:sz w:val="16"/>
                <w:szCs w:val="16"/>
                <w:lang w:val="es-ES_tradnl"/>
              </w:rPr>
              <w:t>Los Regulados deberán presentar a la Agencia en el Aviso de Inicio de Actividades, los planes de diseño, fabricación, montaje, uso, mantenimiento, inspección y verificación de las MODU que utilizarán en la Perforación de Pozos. Dichos planes deberán ser realizados de conformidad con lo establecido en el Sistema de Administración autorizado por la Agencia, y deberán estar acompañados por lo siguiente:</w:t>
            </w:r>
          </w:p>
        </w:tc>
        <w:tc>
          <w:tcPr>
            <w:tcW w:w="4633" w:type="dxa"/>
          </w:tcPr>
          <w:p w14:paraId="52D37272" w14:textId="55DD473F"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Article 61.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present to the </w:t>
            </w:r>
            <w:r w:rsidRPr="001843D3">
              <w:rPr>
                <w:rFonts w:ascii="Verdana" w:hAnsi="Verdana"/>
                <w:sz w:val="16"/>
                <w:szCs w:val="16"/>
                <w:lang w:val="en-US"/>
              </w:rPr>
              <w:t>Agency</w:t>
            </w:r>
            <w:r w:rsidRPr="001843D3">
              <w:rPr>
                <w:rFonts w:ascii="Verdana" w:hAnsi="Verdana"/>
                <w:sz w:val="16"/>
                <w:szCs w:val="16"/>
                <w:lang w:val="en-US"/>
              </w:rPr>
              <w:t xml:space="preserve"> in the </w:t>
            </w:r>
            <w:r w:rsidRPr="001843D3">
              <w:rPr>
                <w:rFonts w:ascii="Verdana" w:hAnsi="Verdana"/>
                <w:sz w:val="16"/>
                <w:szCs w:val="16"/>
                <w:lang w:val="en-US"/>
              </w:rPr>
              <w:t>Notice for the Start of Activities</w:t>
            </w:r>
            <w:r w:rsidRPr="001843D3">
              <w:rPr>
                <w:rFonts w:ascii="Verdana" w:hAnsi="Verdana"/>
                <w:sz w:val="16"/>
                <w:szCs w:val="16"/>
                <w:lang w:val="en-US"/>
              </w:rPr>
              <w:t xml:space="preserve">, the design, manufacturing, assembly, use, maintenance, </w:t>
            </w:r>
            <w:r w:rsidRPr="001843D3">
              <w:rPr>
                <w:rFonts w:ascii="Verdana" w:hAnsi="Verdana"/>
                <w:sz w:val="16"/>
                <w:szCs w:val="16"/>
                <w:lang w:val="en-US"/>
              </w:rPr>
              <w:t>inspection,</w:t>
            </w:r>
            <w:r w:rsidRPr="001843D3">
              <w:rPr>
                <w:rFonts w:ascii="Verdana" w:hAnsi="Verdana"/>
                <w:sz w:val="16"/>
                <w:szCs w:val="16"/>
                <w:lang w:val="en-US"/>
              </w:rPr>
              <w:t xml:space="preserve"> and verification plans of the MODUs that they will use in the </w:t>
            </w:r>
            <w:r w:rsidRPr="001843D3">
              <w:rPr>
                <w:rFonts w:ascii="Verdana" w:hAnsi="Verdana"/>
                <w:sz w:val="16"/>
                <w:szCs w:val="16"/>
                <w:lang w:val="en-US"/>
              </w:rPr>
              <w:t>d</w:t>
            </w:r>
            <w:r w:rsidRPr="001843D3">
              <w:rPr>
                <w:rFonts w:ascii="Verdana" w:hAnsi="Verdana"/>
                <w:sz w:val="16"/>
                <w:szCs w:val="16"/>
                <w:lang w:val="en-US"/>
              </w:rPr>
              <w:t xml:space="preserve">rilling of </w:t>
            </w:r>
            <w:r w:rsidRPr="001843D3">
              <w:rPr>
                <w:rFonts w:ascii="Verdana" w:hAnsi="Verdana"/>
                <w:sz w:val="16"/>
                <w:szCs w:val="16"/>
                <w:lang w:val="en-US"/>
              </w:rPr>
              <w:t>w</w:t>
            </w:r>
            <w:r w:rsidRPr="001843D3">
              <w:rPr>
                <w:rFonts w:ascii="Verdana" w:hAnsi="Verdana"/>
                <w:sz w:val="16"/>
                <w:szCs w:val="16"/>
                <w:lang w:val="en-US"/>
              </w:rPr>
              <w:t xml:space="preserve">ells. Said plans must be carried out in accordance with the provisions of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 and must be accompanied by the following:</w:t>
            </w:r>
          </w:p>
        </w:tc>
      </w:tr>
      <w:tr w:rsidR="00A93FAC" w:rsidRPr="001843D3" w14:paraId="23EBD9E5" w14:textId="14DA6099" w:rsidTr="00796CA8">
        <w:tc>
          <w:tcPr>
            <w:tcW w:w="4717" w:type="dxa"/>
          </w:tcPr>
          <w:p w14:paraId="46F44445"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I.</w:t>
            </w:r>
            <w:r w:rsidRPr="001843D3">
              <w:rPr>
                <w:rFonts w:ascii="Verdana" w:hAnsi="Verdana"/>
                <w:sz w:val="16"/>
                <w:szCs w:val="16"/>
                <w:lang w:val="es-ES_tradnl"/>
              </w:rPr>
              <w:tab/>
              <w:t>Resumen sobre el diseño de ingeniería:</w:t>
            </w:r>
          </w:p>
        </w:tc>
        <w:tc>
          <w:tcPr>
            <w:tcW w:w="4633" w:type="dxa"/>
          </w:tcPr>
          <w:p w14:paraId="18B8979D" w14:textId="182E82BA"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Summary of engineering design:</w:t>
            </w:r>
          </w:p>
        </w:tc>
      </w:tr>
      <w:tr w:rsidR="00A93FAC" w:rsidRPr="001843D3" w14:paraId="30B3C11B" w14:textId="7C9D2731" w:rsidTr="00796CA8">
        <w:tc>
          <w:tcPr>
            <w:tcW w:w="4717" w:type="dxa"/>
          </w:tcPr>
          <w:p w14:paraId="2A12DCF7"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a)</w:t>
            </w:r>
            <w:r w:rsidRPr="001843D3">
              <w:rPr>
                <w:rFonts w:ascii="Verdana" w:hAnsi="Verdana"/>
                <w:b/>
                <w:sz w:val="16"/>
                <w:szCs w:val="16"/>
                <w:lang w:val="es-ES_tradnl"/>
              </w:rPr>
              <w:tab/>
            </w:r>
            <w:r w:rsidRPr="001843D3">
              <w:rPr>
                <w:rFonts w:ascii="Verdana" w:hAnsi="Verdana"/>
                <w:sz w:val="16"/>
                <w:szCs w:val="16"/>
                <w:lang w:val="es-ES_tradnl"/>
              </w:rPr>
              <w:t>Información sobre cargas y resistencias;</w:t>
            </w:r>
          </w:p>
        </w:tc>
        <w:tc>
          <w:tcPr>
            <w:tcW w:w="4633" w:type="dxa"/>
          </w:tcPr>
          <w:p w14:paraId="33F575BE" w14:textId="4B59E386"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Information about loads and resistances;</w:t>
            </w:r>
          </w:p>
        </w:tc>
      </w:tr>
      <w:tr w:rsidR="00A93FAC" w:rsidRPr="001843D3" w14:paraId="5FA7DCDC" w14:textId="6AB2C613" w:rsidTr="00796CA8">
        <w:tc>
          <w:tcPr>
            <w:tcW w:w="4717" w:type="dxa"/>
          </w:tcPr>
          <w:p w14:paraId="7B03E652"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lastRenderedPageBreak/>
              <w:t>b)</w:t>
            </w:r>
            <w:r w:rsidRPr="001843D3">
              <w:rPr>
                <w:rFonts w:ascii="Verdana" w:hAnsi="Verdana"/>
                <w:b/>
                <w:sz w:val="16"/>
                <w:szCs w:val="16"/>
                <w:lang w:val="es-ES_tradnl"/>
              </w:rPr>
              <w:tab/>
            </w:r>
            <w:r w:rsidRPr="001843D3">
              <w:rPr>
                <w:rFonts w:ascii="Verdana" w:hAnsi="Verdana"/>
                <w:sz w:val="16"/>
                <w:szCs w:val="16"/>
                <w:lang w:val="es-ES_tradnl"/>
              </w:rPr>
              <w:t>Información sobre manufactura, construcción, y composición de los materiales;</w:t>
            </w:r>
          </w:p>
        </w:tc>
        <w:tc>
          <w:tcPr>
            <w:tcW w:w="4633" w:type="dxa"/>
          </w:tcPr>
          <w:p w14:paraId="6765AEC0" w14:textId="527A703C"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Information on manufacturing, construction, and composition of materials;</w:t>
            </w:r>
          </w:p>
        </w:tc>
      </w:tr>
      <w:tr w:rsidR="00A93FAC" w:rsidRPr="001843D3" w14:paraId="77768C32" w14:textId="42EDF283" w:rsidTr="00796CA8">
        <w:tc>
          <w:tcPr>
            <w:tcW w:w="4717" w:type="dxa"/>
          </w:tcPr>
          <w:p w14:paraId="45D0D48A"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c)</w:t>
            </w:r>
            <w:r w:rsidRPr="001843D3">
              <w:rPr>
                <w:rFonts w:ascii="Verdana" w:hAnsi="Verdana"/>
                <w:b/>
                <w:sz w:val="16"/>
                <w:szCs w:val="16"/>
                <w:lang w:val="es-ES_tradnl"/>
              </w:rPr>
              <w:tab/>
            </w:r>
            <w:r w:rsidRPr="001843D3">
              <w:rPr>
                <w:rFonts w:ascii="Verdana" w:hAnsi="Verdana"/>
                <w:sz w:val="16"/>
                <w:szCs w:val="16"/>
                <w:lang w:val="es-ES_tradnl"/>
              </w:rPr>
              <w:t>Disposiciones para la protección de materiales, resistencia al fuego y químicos, y protección contra la corrosión;</w:t>
            </w:r>
          </w:p>
        </w:tc>
        <w:tc>
          <w:tcPr>
            <w:tcW w:w="4633" w:type="dxa"/>
          </w:tcPr>
          <w:p w14:paraId="3D7D619C" w14:textId="3E307E7F"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Provisions for the protection of materials, fire and chemical resistance, and protection against corrosion;</w:t>
            </w:r>
          </w:p>
        </w:tc>
      </w:tr>
      <w:tr w:rsidR="00A93FAC" w:rsidRPr="001843D3" w14:paraId="3DD98620" w14:textId="0E16653B" w:rsidTr="00796CA8">
        <w:tc>
          <w:tcPr>
            <w:tcW w:w="4717" w:type="dxa"/>
          </w:tcPr>
          <w:p w14:paraId="19ED40BE"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d)</w:t>
            </w:r>
            <w:r w:rsidRPr="001843D3">
              <w:rPr>
                <w:rFonts w:ascii="Verdana" w:hAnsi="Verdana"/>
                <w:b/>
                <w:sz w:val="16"/>
                <w:szCs w:val="16"/>
                <w:lang w:val="es-ES_tradnl"/>
              </w:rPr>
              <w:tab/>
            </w:r>
            <w:r w:rsidRPr="001843D3">
              <w:rPr>
                <w:rFonts w:ascii="Verdana" w:hAnsi="Verdana"/>
                <w:sz w:val="16"/>
                <w:szCs w:val="16"/>
                <w:lang w:val="es-ES_tradnl"/>
              </w:rPr>
              <w:t>Medidas para preservar la integridad estructural;</w:t>
            </w:r>
          </w:p>
        </w:tc>
        <w:tc>
          <w:tcPr>
            <w:tcW w:w="4633" w:type="dxa"/>
          </w:tcPr>
          <w:p w14:paraId="0C364DD2" w14:textId="657199AA"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Measures to preserve structural integrity;</w:t>
            </w:r>
          </w:p>
        </w:tc>
      </w:tr>
      <w:tr w:rsidR="00A93FAC" w:rsidRPr="001843D3" w14:paraId="3036B3FB" w14:textId="1A542C69" w:rsidTr="00796CA8">
        <w:tc>
          <w:tcPr>
            <w:tcW w:w="4717" w:type="dxa"/>
          </w:tcPr>
          <w:p w14:paraId="5CFB4FF1"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e)</w:t>
            </w:r>
            <w:r w:rsidRPr="001843D3">
              <w:rPr>
                <w:rFonts w:ascii="Verdana" w:hAnsi="Verdana"/>
                <w:b/>
                <w:sz w:val="16"/>
                <w:szCs w:val="16"/>
                <w:lang w:val="es-ES_tradnl"/>
              </w:rPr>
              <w:tab/>
            </w:r>
            <w:r w:rsidRPr="001843D3">
              <w:rPr>
                <w:rFonts w:ascii="Verdana" w:hAnsi="Verdana"/>
                <w:sz w:val="16"/>
                <w:szCs w:val="16"/>
                <w:lang w:val="es-ES_tradnl"/>
              </w:rPr>
              <w:t>Consideraciones durante un Cierre y movimiento de equipos, y</w:t>
            </w:r>
          </w:p>
        </w:tc>
        <w:tc>
          <w:tcPr>
            <w:tcW w:w="4633" w:type="dxa"/>
          </w:tcPr>
          <w:p w14:paraId="2A3877AF" w14:textId="5220EC31"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r w:rsidRPr="001843D3">
              <w:rPr>
                <w:rFonts w:ascii="Verdana" w:hAnsi="Verdana"/>
                <w:sz w:val="16"/>
                <w:szCs w:val="16"/>
                <w:lang w:val="en-US"/>
              </w:rPr>
              <w:t>Considerations during a Closing and movement of equipment, and</w:t>
            </w:r>
          </w:p>
        </w:tc>
      </w:tr>
      <w:tr w:rsidR="00A93FAC" w:rsidRPr="001843D3" w14:paraId="445D1B65" w14:textId="53544F9C" w:rsidTr="00796CA8">
        <w:tc>
          <w:tcPr>
            <w:tcW w:w="4717" w:type="dxa"/>
          </w:tcPr>
          <w:p w14:paraId="3DA37F72"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f)</w:t>
            </w:r>
            <w:r w:rsidRPr="001843D3">
              <w:rPr>
                <w:rFonts w:ascii="Verdana" w:hAnsi="Verdana"/>
                <w:b/>
                <w:sz w:val="16"/>
                <w:szCs w:val="16"/>
                <w:lang w:val="es-ES_tradnl"/>
              </w:rPr>
              <w:tab/>
            </w:r>
            <w:r w:rsidRPr="001843D3">
              <w:rPr>
                <w:rFonts w:ascii="Verdana" w:hAnsi="Verdana"/>
                <w:sz w:val="16"/>
                <w:szCs w:val="16"/>
                <w:lang w:val="es-ES_tradnl"/>
              </w:rPr>
              <w:t>Actividad operacional anticipada.</w:t>
            </w:r>
          </w:p>
        </w:tc>
        <w:tc>
          <w:tcPr>
            <w:tcW w:w="4633" w:type="dxa"/>
          </w:tcPr>
          <w:p w14:paraId="647F081C" w14:textId="5412010C" w:rsidR="00A93FAC" w:rsidRPr="001843D3" w:rsidRDefault="00A93FAC" w:rsidP="00A93FAC">
            <w:pPr>
              <w:pStyle w:val="Texto"/>
              <w:spacing w:line="217" w:lineRule="exact"/>
              <w:ind w:firstLine="0"/>
              <w:rPr>
                <w:rFonts w:ascii="Verdana" w:hAnsi="Verdana"/>
                <w:b/>
                <w:sz w:val="16"/>
                <w:szCs w:val="16"/>
                <w:lang w:val="es-ES_tradnl"/>
              </w:rPr>
            </w:pPr>
            <w:r w:rsidRPr="001843D3">
              <w:rPr>
                <w:rFonts w:ascii="Verdana" w:hAnsi="Verdana"/>
                <w:b/>
                <w:sz w:val="16"/>
                <w:szCs w:val="16"/>
                <w:lang w:val="es-ES_tradnl"/>
              </w:rPr>
              <w:t xml:space="preserve">f) </w:t>
            </w:r>
            <w:r w:rsidRPr="001843D3">
              <w:rPr>
                <w:rFonts w:ascii="Verdana" w:hAnsi="Verdana"/>
                <w:b/>
                <w:sz w:val="16"/>
                <w:szCs w:val="16"/>
                <w:lang w:val="es-ES_tradnl"/>
              </w:rPr>
              <w:tab/>
            </w:r>
            <w:proofErr w:type="spellStart"/>
            <w:r w:rsidRPr="001843D3">
              <w:rPr>
                <w:rFonts w:ascii="Verdana" w:hAnsi="Verdana"/>
                <w:sz w:val="16"/>
                <w:szCs w:val="16"/>
                <w:lang w:val="es-ES_tradnl"/>
              </w:rPr>
              <w:t>Anticipated</w:t>
            </w:r>
            <w:proofErr w:type="spellEnd"/>
            <w:r w:rsidRPr="001843D3">
              <w:rPr>
                <w:rFonts w:ascii="Verdana" w:hAnsi="Verdana"/>
                <w:sz w:val="16"/>
                <w:szCs w:val="16"/>
                <w:lang w:val="es-ES_tradnl"/>
              </w:rPr>
              <w:t xml:space="preserve"> </w:t>
            </w:r>
            <w:proofErr w:type="spellStart"/>
            <w:r w:rsidRPr="001843D3">
              <w:rPr>
                <w:rFonts w:ascii="Verdana" w:hAnsi="Verdana"/>
                <w:sz w:val="16"/>
                <w:szCs w:val="16"/>
                <w:lang w:val="es-ES_tradnl"/>
              </w:rPr>
              <w:t>operational</w:t>
            </w:r>
            <w:proofErr w:type="spellEnd"/>
            <w:r w:rsidRPr="001843D3">
              <w:rPr>
                <w:rFonts w:ascii="Verdana" w:hAnsi="Verdana"/>
                <w:sz w:val="16"/>
                <w:szCs w:val="16"/>
                <w:lang w:val="es-ES_tradnl"/>
              </w:rPr>
              <w:t xml:space="preserve"> </w:t>
            </w:r>
            <w:proofErr w:type="spellStart"/>
            <w:r w:rsidRPr="001843D3">
              <w:rPr>
                <w:rFonts w:ascii="Verdana" w:hAnsi="Verdana"/>
                <w:sz w:val="16"/>
                <w:szCs w:val="16"/>
                <w:lang w:val="es-ES_tradnl"/>
              </w:rPr>
              <w:t>activity</w:t>
            </w:r>
            <w:proofErr w:type="spellEnd"/>
            <w:r w:rsidRPr="001843D3">
              <w:rPr>
                <w:rFonts w:ascii="Verdana" w:hAnsi="Verdana"/>
                <w:sz w:val="16"/>
                <w:szCs w:val="16"/>
                <w:lang w:val="es-ES_tradnl"/>
              </w:rPr>
              <w:t>.</w:t>
            </w:r>
          </w:p>
        </w:tc>
      </w:tr>
      <w:tr w:rsidR="00A93FAC" w:rsidRPr="001843D3" w14:paraId="2A6F5592" w14:textId="7866FE59" w:rsidTr="00796CA8">
        <w:tc>
          <w:tcPr>
            <w:tcW w:w="4717" w:type="dxa"/>
          </w:tcPr>
          <w:p w14:paraId="42F0C982"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II.</w:t>
            </w:r>
            <w:r w:rsidRPr="001843D3">
              <w:rPr>
                <w:rFonts w:ascii="Verdana" w:hAnsi="Verdana"/>
                <w:sz w:val="16"/>
                <w:szCs w:val="16"/>
                <w:lang w:val="es-ES_tradnl"/>
              </w:rPr>
              <w:tab/>
              <w:t>El propósito de las Instalaciones:</w:t>
            </w:r>
          </w:p>
        </w:tc>
        <w:tc>
          <w:tcPr>
            <w:tcW w:w="4633" w:type="dxa"/>
          </w:tcPr>
          <w:p w14:paraId="223896EB" w14:textId="04707AB5"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The purpose of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0BEEFFC9" w14:textId="70026F23" w:rsidTr="00796CA8">
        <w:tc>
          <w:tcPr>
            <w:tcW w:w="4717" w:type="dxa"/>
          </w:tcPr>
          <w:p w14:paraId="0C32979C"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a)</w:t>
            </w:r>
            <w:r w:rsidRPr="001843D3">
              <w:rPr>
                <w:rFonts w:ascii="Verdana" w:hAnsi="Verdana"/>
                <w:b/>
                <w:sz w:val="16"/>
                <w:szCs w:val="16"/>
                <w:lang w:val="es-ES_tradnl"/>
              </w:rPr>
              <w:tab/>
            </w:r>
            <w:r w:rsidRPr="001843D3">
              <w:rPr>
                <w:rFonts w:ascii="Verdana" w:hAnsi="Verdana"/>
                <w:sz w:val="16"/>
                <w:szCs w:val="16"/>
                <w:lang w:val="es-ES_tradnl"/>
              </w:rPr>
              <w:t>Ruta de las Instalaciones;</w:t>
            </w:r>
          </w:p>
        </w:tc>
        <w:tc>
          <w:tcPr>
            <w:tcW w:w="4633" w:type="dxa"/>
          </w:tcPr>
          <w:p w14:paraId="286E93A4" w14:textId="70C4FD22"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a) </w:t>
            </w:r>
            <w:r w:rsidRPr="001843D3">
              <w:rPr>
                <w:rFonts w:ascii="Verdana" w:hAnsi="Verdana"/>
                <w:b/>
                <w:sz w:val="16"/>
                <w:szCs w:val="16"/>
                <w:lang w:val="en-US"/>
              </w:rPr>
              <w:tab/>
            </w:r>
            <w:r w:rsidRPr="001843D3">
              <w:rPr>
                <w:rFonts w:ascii="Verdana" w:hAnsi="Verdana"/>
                <w:sz w:val="16"/>
                <w:szCs w:val="16"/>
                <w:lang w:val="en-US"/>
              </w:rPr>
              <w:t xml:space="preserve">Route of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6767336F" w14:textId="3522D338" w:rsidTr="00796CA8">
        <w:tc>
          <w:tcPr>
            <w:tcW w:w="4717" w:type="dxa"/>
          </w:tcPr>
          <w:p w14:paraId="6AD779C4" w14:textId="77777777" w:rsidR="00A93FAC" w:rsidRPr="001843D3" w:rsidRDefault="00A93FAC" w:rsidP="00A93FAC">
            <w:pPr>
              <w:pStyle w:val="Texto"/>
              <w:spacing w:line="217" w:lineRule="exact"/>
              <w:ind w:firstLine="0"/>
              <w:rPr>
                <w:rFonts w:ascii="Verdana" w:hAnsi="Verdana"/>
                <w:sz w:val="16"/>
                <w:szCs w:val="16"/>
                <w:lang w:val="es-ES_tradnl"/>
              </w:rPr>
            </w:pPr>
            <w:r w:rsidRPr="001843D3">
              <w:rPr>
                <w:rFonts w:ascii="Verdana" w:hAnsi="Verdana"/>
                <w:b/>
                <w:sz w:val="16"/>
                <w:szCs w:val="16"/>
                <w:lang w:val="es-ES_tradnl"/>
              </w:rPr>
              <w:t>b)</w:t>
            </w:r>
            <w:r w:rsidRPr="001843D3">
              <w:rPr>
                <w:rFonts w:ascii="Verdana" w:hAnsi="Verdana"/>
                <w:b/>
                <w:sz w:val="16"/>
                <w:szCs w:val="16"/>
                <w:lang w:val="es-ES_tradnl"/>
              </w:rPr>
              <w:tab/>
            </w:r>
            <w:r w:rsidRPr="001843D3">
              <w:rPr>
                <w:rFonts w:ascii="Verdana" w:hAnsi="Verdana"/>
                <w:sz w:val="16"/>
                <w:szCs w:val="16"/>
                <w:lang w:val="es-ES_tradnl"/>
              </w:rPr>
              <w:t>Equipos e instrumentos de medición y registro de datos operacionales y medioambientales relevantes para las actividades de Exploración y Extracción de Hidrocarburos;</w:t>
            </w:r>
          </w:p>
        </w:tc>
        <w:tc>
          <w:tcPr>
            <w:tcW w:w="4633" w:type="dxa"/>
          </w:tcPr>
          <w:p w14:paraId="140DE09D" w14:textId="5C4B3B3F" w:rsidR="00A93FAC" w:rsidRPr="001843D3" w:rsidRDefault="00A93FAC" w:rsidP="00A93FAC">
            <w:pPr>
              <w:pStyle w:val="Texto"/>
              <w:spacing w:line="217"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 xml:space="preserve">Equipment and instruments for measuring and recording operational and environmental data relevant to </w:t>
            </w:r>
            <w:r w:rsidRPr="001843D3">
              <w:rPr>
                <w:rFonts w:ascii="Verdana" w:hAnsi="Verdana"/>
                <w:sz w:val="16"/>
                <w:szCs w:val="16"/>
                <w:lang w:val="en-US"/>
              </w:rPr>
              <w:t xml:space="preserve">hydrocarbon exploration and extraction </w:t>
            </w:r>
            <w:r w:rsidRPr="001843D3">
              <w:rPr>
                <w:rFonts w:ascii="Verdana" w:hAnsi="Verdana"/>
                <w:sz w:val="16"/>
                <w:szCs w:val="16"/>
                <w:lang w:val="en-US"/>
              </w:rPr>
              <w:t>activities;</w:t>
            </w:r>
          </w:p>
        </w:tc>
      </w:tr>
      <w:tr w:rsidR="00A93FAC" w:rsidRPr="001843D3" w14:paraId="47DB7A82" w14:textId="736EB5A2" w:rsidTr="00796CA8">
        <w:tc>
          <w:tcPr>
            <w:tcW w:w="4717" w:type="dxa"/>
          </w:tcPr>
          <w:p w14:paraId="7D2D246E"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c)</w:t>
            </w:r>
            <w:r w:rsidRPr="001843D3">
              <w:rPr>
                <w:rFonts w:ascii="Verdana" w:hAnsi="Verdana"/>
                <w:b/>
                <w:sz w:val="16"/>
                <w:szCs w:val="16"/>
                <w:lang w:val="es-ES_tradnl"/>
              </w:rPr>
              <w:tab/>
            </w:r>
            <w:r w:rsidRPr="001843D3">
              <w:rPr>
                <w:rFonts w:ascii="Verdana" w:hAnsi="Verdana"/>
                <w:sz w:val="16"/>
                <w:szCs w:val="16"/>
                <w:lang w:val="es-ES_tradnl"/>
              </w:rPr>
              <w:t>Alojamiento para el personal residente, considerando las entradas y salidas;</w:t>
            </w:r>
          </w:p>
        </w:tc>
        <w:tc>
          <w:tcPr>
            <w:tcW w:w="4633" w:type="dxa"/>
          </w:tcPr>
          <w:p w14:paraId="793AF671" w14:textId="14CE3229"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Accommodation for resident staff, considering entrances and exits;</w:t>
            </w:r>
          </w:p>
        </w:tc>
      </w:tr>
      <w:tr w:rsidR="00A93FAC" w:rsidRPr="001843D3" w14:paraId="3E85F531" w14:textId="660D5126" w:rsidTr="00796CA8">
        <w:tc>
          <w:tcPr>
            <w:tcW w:w="4717" w:type="dxa"/>
          </w:tcPr>
          <w:p w14:paraId="49F7B274"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d)</w:t>
            </w:r>
            <w:r w:rsidRPr="001843D3">
              <w:rPr>
                <w:rFonts w:ascii="Verdana" w:hAnsi="Verdana"/>
                <w:b/>
                <w:sz w:val="16"/>
                <w:szCs w:val="16"/>
                <w:lang w:val="es-ES_tradnl"/>
              </w:rPr>
              <w:tab/>
            </w:r>
            <w:r w:rsidRPr="001843D3">
              <w:rPr>
                <w:rFonts w:ascii="Verdana" w:hAnsi="Verdana"/>
                <w:sz w:val="16"/>
                <w:szCs w:val="16"/>
                <w:lang w:val="es-ES_tradnl"/>
              </w:rPr>
              <w:t>Refugios temporales, puntos de encuentro, y áreas seguras para su uso por parte del personal durante Emergencias, como también rutas de escape idóneas;</w:t>
            </w:r>
          </w:p>
        </w:tc>
        <w:tc>
          <w:tcPr>
            <w:tcW w:w="4633" w:type="dxa"/>
          </w:tcPr>
          <w:p w14:paraId="27EF01A3" w14:textId="4950B58F"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 xml:space="preserve">Temporary shelters, meeting points, and safe areas for use by personnel during </w:t>
            </w:r>
            <w:r w:rsidRPr="001843D3">
              <w:rPr>
                <w:rFonts w:ascii="Verdana" w:hAnsi="Verdana"/>
                <w:sz w:val="16"/>
                <w:szCs w:val="16"/>
                <w:lang w:val="en-US"/>
              </w:rPr>
              <w:t>e</w:t>
            </w:r>
            <w:r w:rsidRPr="001843D3">
              <w:rPr>
                <w:rFonts w:ascii="Verdana" w:hAnsi="Verdana"/>
                <w:sz w:val="16"/>
                <w:szCs w:val="16"/>
                <w:lang w:val="en-US"/>
              </w:rPr>
              <w:t>mergencies, as well as suitable escape routes;</w:t>
            </w:r>
          </w:p>
        </w:tc>
      </w:tr>
      <w:tr w:rsidR="00A93FAC" w:rsidRPr="001843D3" w14:paraId="36DB65C1" w14:textId="171E9419" w:rsidTr="00796CA8">
        <w:tc>
          <w:tcPr>
            <w:tcW w:w="4717" w:type="dxa"/>
          </w:tcPr>
          <w:p w14:paraId="341C259A"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e)</w:t>
            </w:r>
            <w:r w:rsidRPr="001843D3">
              <w:rPr>
                <w:rFonts w:ascii="Verdana" w:hAnsi="Verdana"/>
                <w:b/>
                <w:sz w:val="16"/>
                <w:szCs w:val="16"/>
                <w:lang w:val="es-ES_tradnl"/>
              </w:rPr>
              <w:tab/>
            </w:r>
            <w:r w:rsidRPr="001843D3">
              <w:rPr>
                <w:rFonts w:ascii="Verdana" w:hAnsi="Verdana"/>
                <w:sz w:val="16"/>
                <w:szCs w:val="16"/>
                <w:lang w:val="es-ES_tradnl"/>
              </w:rPr>
              <w:t>Medidas de control técnico, incluyendo Barreras físicas contra Peligros;</w:t>
            </w:r>
          </w:p>
        </w:tc>
        <w:tc>
          <w:tcPr>
            <w:tcW w:w="4633" w:type="dxa"/>
          </w:tcPr>
          <w:p w14:paraId="0B243A4F" w14:textId="1EDAE545"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e) </w:t>
            </w:r>
            <w:r w:rsidRPr="001843D3">
              <w:rPr>
                <w:rFonts w:ascii="Verdana" w:hAnsi="Verdana"/>
                <w:b/>
                <w:sz w:val="16"/>
                <w:szCs w:val="16"/>
                <w:lang w:val="en-US"/>
              </w:rPr>
              <w:tab/>
            </w:r>
            <w:proofErr w:type="gramStart"/>
            <w:r w:rsidRPr="001843D3">
              <w:rPr>
                <w:rFonts w:ascii="Verdana" w:hAnsi="Verdana"/>
                <w:sz w:val="16"/>
                <w:szCs w:val="16"/>
                <w:lang w:val="en-US"/>
              </w:rPr>
              <w:t>Technical</w:t>
            </w:r>
            <w:proofErr w:type="gramEnd"/>
            <w:r w:rsidRPr="001843D3">
              <w:rPr>
                <w:rFonts w:ascii="Verdana" w:hAnsi="Verdana"/>
                <w:sz w:val="16"/>
                <w:szCs w:val="16"/>
                <w:lang w:val="en-US"/>
              </w:rPr>
              <w:t xml:space="preserve"> control measures, including physical barriers against hazards;</w:t>
            </w:r>
          </w:p>
        </w:tc>
      </w:tr>
      <w:tr w:rsidR="00A93FAC" w:rsidRPr="001843D3" w14:paraId="1197D586" w14:textId="07DD9729" w:rsidTr="00796CA8">
        <w:tc>
          <w:tcPr>
            <w:tcW w:w="4717" w:type="dxa"/>
          </w:tcPr>
          <w:p w14:paraId="19DB6AAB"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f)</w:t>
            </w:r>
            <w:r w:rsidRPr="001843D3">
              <w:rPr>
                <w:rFonts w:ascii="Verdana" w:hAnsi="Verdana"/>
                <w:b/>
                <w:sz w:val="16"/>
                <w:szCs w:val="16"/>
                <w:lang w:val="es-ES_tradnl"/>
              </w:rPr>
              <w:tab/>
            </w:r>
            <w:r w:rsidRPr="001843D3">
              <w:rPr>
                <w:rFonts w:ascii="Verdana" w:hAnsi="Verdana"/>
                <w:sz w:val="16"/>
                <w:szCs w:val="16"/>
                <w:lang w:val="es-ES_tradnl"/>
              </w:rPr>
              <w:t>Consideraciones para el para el Cierre y movimiento de equipos, y</w:t>
            </w:r>
          </w:p>
        </w:tc>
        <w:tc>
          <w:tcPr>
            <w:tcW w:w="4633" w:type="dxa"/>
          </w:tcPr>
          <w:p w14:paraId="5AFCA4AF" w14:textId="3EE89664"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f) </w:t>
            </w:r>
            <w:r w:rsidRPr="001843D3">
              <w:rPr>
                <w:rFonts w:ascii="Verdana" w:hAnsi="Verdana"/>
                <w:b/>
                <w:sz w:val="16"/>
                <w:szCs w:val="16"/>
                <w:lang w:val="en-US"/>
              </w:rPr>
              <w:tab/>
            </w:r>
            <w:r w:rsidRPr="001843D3">
              <w:rPr>
                <w:rFonts w:ascii="Verdana" w:hAnsi="Verdana"/>
                <w:sz w:val="16"/>
                <w:szCs w:val="16"/>
                <w:lang w:val="en-US"/>
              </w:rPr>
              <w:t xml:space="preserve">Considerations for the </w:t>
            </w:r>
            <w:r w:rsidRPr="001843D3">
              <w:rPr>
                <w:rFonts w:ascii="Verdana" w:hAnsi="Verdana"/>
                <w:sz w:val="16"/>
                <w:szCs w:val="16"/>
                <w:lang w:val="en-US"/>
              </w:rPr>
              <w:t>c</w:t>
            </w:r>
            <w:r w:rsidRPr="001843D3">
              <w:rPr>
                <w:rFonts w:ascii="Verdana" w:hAnsi="Verdana"/>
                <w:sz w:val="16"/>
                <w:szCs w:val="16"/>
                <w:lang w:val="en-US"/>
              </w:rPr>
              <w:t>losure and movement of equipment, and</w:t>
            </w:r>
          </w:p>
        </w:tc>
      </w:tr>
      <w:tr w:rsidR="00A93FAC" w:rsidRPr="001843D3" w14:paraId="2A9DCD1D" w14:textId="2946AE88" w:rsidTr="00796CA8">
        <w:tc>
          <w:tcPr>
            <w:tcW w:w="4717" w:type="dxa"/>
          </w:tcPr>
          <w:p w14:paraId="08E74063"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g)</w:t>
            </w:r>
            <w:r w:rsidRPr="001843D3">
              <w:rPr>
                <w:rFonts w:ascii="Verdana" w:hAnsi="Verdana"/>
                <w:b/>
                <w:sz w:val="16"/>
                <w:szCs w:val="16"/>
                <w:lang w:val="es-ES_tradnl"/>
              </w:rPr>
              <w:tab/>
            </w:r>
            <w:r w:rsidRPr="001843D3">
              <w:rPr>
                <w:rFonts w:ascii="Verdana" w:hAnsi="Verdana"/>
                <w:sz w:val="16"/>
                <w:szCs w:val="16"/>
                <w:lang w:val="es-ES_tradnl"/>
              </w:rPr>
              <w:t>Mecanismos para revisión y verificación independiente de la estructura.</w:t>
            </w:r>
          </w:p>
        </w:tc>
        <w:tc>
          <w:tcPr>
            <w:tcW w:w="4633" w:type="dxa"/>
          </w:tcPr>
          <w:p w14:paraId="17A272E5" w14:textId="0DD41635"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g) </w:t>
            </w:r>
            <w:r w:rsidRPr="001843D3">
              <w:rPr>
                <w:rFonts w:ascii="Verdana" w:hAnsi="Verdana"/>
                <w:b/>
                <w:sz w:val="16"/>
                <w:szCs w:val="16"/>
                <w:lang w:val="en-US"/>
              </w:rPr>
              <w:tab/>
            </w:r>
            <w:r w:rsidRPr="001843D3">
              <w:rPr>
                <w:rFonts w:ascii="Verdana" w:hAnsi="Verdana"/>
                <w:sz w:val="16"/>
                <w:szCs w:val="16"/>
                <w:lang w:val="en-US"/>
              </w:rPr>
              <w:t>Mechanisms for independent review and verification of the structure.</w:t>
            </w:r>
          </w:p>
        </w:tc>
      </w:tr>
      <w:tr w:rsidR="00A93FAC" w:rsidRPr="001843D3" w14:paraId="6539683D" w14:textId="4E1E8CB6" w:rsidTr="00796CA8">
        <w:tc>
          <w:tcPr>
            <w:tcW w:w="4717" w:type="dxa"/>
          </w:tcPr>
          <w:p w14:paraId="02D29F64"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 xml:space="preserve">Artículo 62. </w:t>
            </w:r>
            <w:r w:rsidRPr="001843D3">
              <w:rPr>
                <w:rFonts w:ascii="Verdana" w:hAnsi="Verdana"/>
                <w:sz w:val="16"/>
                <w:szCs w:val="16"/>
                <w:lang w:val="es-ES_tradnl"/>
              </w:rPr>
              <w:t xml:space="preserve">Los diseños de las MODU deberán procurar la estabilidad de la plataforma, incluyendo el control del peso y los mecanismos de contingencia para la recuperación de la estabilidad de </w:t>
            </w:r>
            <w:proofErr w:type="gramStart"/>
            <w:r w:rsidRPr="001843D3">
              <w:rPr>
                <w:rFonts w:ascii="Verdana" w:hAnsi="Verdana"/>
                <w:sz w:val="16"/>
                <w:szCs w:val="16"/>
                <w:lang w:val="es-ES_tradnl"/>
              </w:rPr>
              <w:t>la misma</w:t>
            </w:r>
            <w:proofErr w:type="gramEnd"/>
            <w:r w:rsidRPr="001843D3">
              <w:rPr>
                <w:rFonts w:ascii="Verdana" w:hAnsi="Verdana"/>
                <w:sz w:val="16"/>
                <w:szCs w:val="16"/>
                <w:lang w:val="es-ES_tradnl"/>
              </w:rPr>
              <w:t>.</w:t>
            </w:r>
          </w:p>
        </w:tc>
        <w:tc>
          <w:tcPr>
            <w:tcW w:w="4633" w:type="dxa"/>
          </w:tcPr>
          <w:p w14:paraId="050913F0" w14:textId="1A1C3522"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62. </w:t>
            </w:r>
            <w:r w:rsidRPr="001843D3">
              <w:rPr>
                <w:rFonts w:ascii="Verdana" w:hAnsi="Verdana"/>
                <w:sz w:val="16"/>
                <w:szCs w:val="16"/>
                <w:lang w:val="en-US"/>
              </w:rPr>
              <w:t xml:space="preserve">The MODU designs must ensure the stability of the platform, including weight control and contingency mechanisms to recover its </w:t>
            </w:r>
            <w:r w:rsidRPr="001843D3">
              <w:rPr>
                <w:rFonts w:ascii="Verdana" w:hAnsi="Verdana"/>
                <w:sz w:val="16"/>
                <w:szCs w:val="16"/>
                <w:lang w:val="en-US"/>
              </w:rPr>
              <w:t>stability.</w:t>
            </w:r>
          </w:p>
        </w:tc>
      </w:tr>
      <w:tr w:rsidR="00A93FAC" w:rsidRPr="001843D3" w14:paraId="2A9B8B0A" w14:textId="484E8E4B" w:rsidTr="00796CA8">
        <w:tc>
          <w:tcPr>
            <w:tcW w:w="4717" w:type="dxa"/>
          </w:tcPr>
          <w:p w14:paraId="6660CCBE"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 xml:space="preserve">Artículo 63. </w:t>
            </w:r>
            <w:r w:rsidRPr="001843D3">
              <w:rPr>
                <w:rFonts w:ascii="Verdana" w:hAnsi="Verdana"/>
                <w:sz w:val="16"/>
                <w:szCs w:val="16"/>
                <w:lang w:val="es-ES_tradnl"/>
              </w:rPr>
              <w:t>Los Regulados deberán utilizar diseños para el anclaje, amarre y posicionamiento que permitan que la MODU mantenga su posición, permitiendo su movimiento durante Emergencias.</w:t>
            </w:r>
          </w:p>
        </w:tc>
        <w:tc>
          <w:tcPr>
            <w:tcW w:w="4633" w:type="dxa"/>
          </w:tcPr>
          <w:p w14:paraId="08B59E41" w14:textId="00A0B837"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use designs for anchoring, mooring</w:t>
            </w:r>
            <w:r w:rsidRPr="001843D3">
              <w:rPr>
                <w:rFonts w:ascii="Verdana" w:hAnsi="Verdana"/>
                <w:sz w:val="16"/>
                <w:szCs w:val="16"/>
                <w:lang w:val="en-US"/>
              </w:rPr>
              <w:t>,</w:t>
            </w:r>
            <w:r w:rsidRPr="001843D3">
              <w:rPr>
                <w:rFonts w:ascii="Verdana" w:hAnsi="Verdana"/>
                <w:sz w:val="16"/>
                <w:szCs w:val="16"/>
                <w:lang w:val="en-US"/>
              </w:rPr>
              <w:t xml:space="preserve"> and positioning that allow the MODU to maintain its position, allowing its movement during </w:t>
            </w:r>
            <w:r w:rsidRPr="001843D3">
              <w:rPr>
                <w:rFonts w:ascii="Verdana" w:hAnsi="Verdana"/>
                <w:sz w:val="16"/>
                <w:szCs w:val="16"/>
                <w:lang w:val="en-US"/>
              </w:rPr>
              <w:t>e</w:t>
            </w:r>
            <w:r w:rsidRPr="001843D3">
              <w:rPr>
                <w:rFonts w:ascii="Verdana" w:hAnsi="Verdana"/>
                <w:sz w:val="16"/>
                <w:szCs w:val="16"/>
                <w:lang w:val="en-US"/>
              </w:rPr>
              <w:t>mergencies.</w:t>
            </w:r>
          </w:p>
        </w:tc>
      </w:tr>
      <w:tr w:rsidR="00A93FAC" w:rsidRPr="001843D3" w14:paraId="0A064849" w14:textId="3A84D045" w:rsidTr="00796CA8">
        <w:tc>
          <w:tcPr>
            <w:tcW w:w="4717" w:type="dxa"/>
          </w:tcPr>
          <w:p w14:paraId="2C31B555"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 xml:space="preserve">Artículo 64. </w:t>
            </w:r>
            <w:r w:rsidRPr="001843D3">
              <w:rPr>
                <w:rFonts w:ascii="Verdana" w:hAnsi="Verdana"/>
                <w:sz w:val="16"/>
                <w:szCs w:val="16"/>
                <w:lang w:val="es-ES_tradnl"/>
              </w:rPr>
              <w:t>Los Regulados deberán cumplir con el código MODU vigente de la Organización Marítima Internacional.</w:t>
            </w:r>
          </w:p>
        </w:tc>
        <w:tc>
          <w:tcPr>
            <w:tcW w:w="4633" w:type="dxa"/>
          </w:tcPr>
          <w:p w14:paraId="1436CACD" w14:textId="66EE2E61"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64. </w:t>
            </w:r>
            <w:r w:rsidRPr="001843D3">
              <w:rPr>
                <w:rFonts w:ascii="Verdana" w:hAnsi="Verdana"/>
                <w:sz w:val="16"/>
                <w:szCs w:val="16"/>
                <w:lang w:val="en-US"/>
              </w:rPr>
              <w:t>The regulated parties</w:t>
            </w:r>
            <w:r w:rsidRPr="001843D3">
              <w:rPr>
                <w:rFonts w:ascii="Verdana" w:hAnsi="Verdana"/>
                <w:sz w:val="16"/>
                <w:szCs w:val="16"/>
                <w:lang w:val="en-US"/>
              </w:rPr>
              <w:t xml:space="preserve"> must comply with the current MODU code of the International Maritime Organization.</w:t>
            </w:r>
          </w:p>
        </w:tc>
      </w:tr>
      <w:tr w:rsidR="00A93FAC" w:rsidRPr="001843D3" w14:paraId="31310EDE" w14:textId="150EC4E3" w:rsidTr="00796CA8">
        <w:tc>
          <w:tcPr>
            <w:tcW w:w="4717" w:type="dxa"/>
          </w:tcPr>
          <w:p w14:paraId="2E0FDA28" w14:textId="77777777" w:rsidR="00A93FAC" w:rsidRPr="001843D3" w:rsidRDefault="00A93FAC" w:rsidP="00A93FAC">
            <w:pPr>
              <w:pStyle w:val="Texto"/>
              <w:spacing w:after="80" w:line="214" w:lineRule="exact"/>
              <w:ind w:firstLine="0"/>
              <w:rPr>
                <w:rFonts w:ascii="Verdana" w:hAnsi="Verdana"/>
                <w:sz w:val="16"/>
                <w:szCs w:val="16"/>
                <w:lang w:val="es-ES_tradnl"/>
              </w:rPr>
            </w:pPr>
            <w:r w:rsidRPr="001843D3">
              <w:rPr>
                <w:rFonts w:ascii="Verdana" w:hAnsi="Verdana"/>
                <w:b/>
                <w:sz w:val="16"/>
                <w:szCs w:val="16"/>
                <w:lang w:val="es-ES_tradnl"/>
              </w:rPr>
              <w:t xml:space="preserve">Artículo 65. </w:t>
            </w:r>
            <w:r w:rsidRPr="001843D3">
              <w:rPr>
                <w:rFonts w:ascii="Verdana" w:hAnsi="Verdana"/>
                <w:sz w:val="16"/>
                <w:szCs w:val="16"/>
                <w:lang w:val="es-ES_tradnl"/>
              </w:rPr>
              <w:t>Todas las Instalaciones deberán estar ubicadas en un lugar que se encuentre a una distancia segura de otras Instalaciones, estructuras, ayudas de navegación, y Áreas Ambientalmente Sensibles y especies vulnerables, tomando como base los resultados del Análisis de Riesgos desarrollado para la autorización de su Sistema de Administración. Los Regulados deberán consultar a los propietarios de otras estructuras vecinas, para coordinarse con ellos y garantizar el posicionamiento seguro de las Instalaciones.</w:t>
            </w:r>
          </w:p>
        </w:tc>
        <w:tc>
          <w:tcPr>
            <w:tcW w:w="4633" w:type="dxa"/>
          </w:tcPr>
          <w:p w14:paraId="72A3E498" w14:textId="3D8C0324"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65. </w:t>
            </w:r>
            <w:r w:rsidRPr="001843D3">
              <w:rPr>
                <w:rFonts w:ascii="Verdana" w:hAnsi="Verdana"/>
                <w:sz w:val="16"/>
                <w:szCs w:val="16"/>
                <w:lang w:val="en-US"/>
              </w:rPr>
              <w:t xml:space="preserve">All </w:t>
            </w:r>
            <w:r w:rsidRPr="001843D3">
              <w:rPr>
                <w:rFonts w:ascii="Verdana" w:hAnsi="Verdana"/>
                <w:sz w:val="16"/>
                <w:szCs w:val="16"/>
                <w:lang w:val="en-US"/>
              </w:rPr>
              <w:t>installations</w:t>
            </w:r>
            <w:r w:rsidRPr="001843D3">
              <w:rPr>
                <w:rFonts w:ascii="Verdana" w:hAnsi="Verdana"/>
                <w:sz w:val="16"/>
                <w:szCs w:val="16"/>
                <w:lang w:val="en-US"/>
              </w:rPr>
              <w:t xml:space="preserve"> must </w:t>
            </w:r>
            <w:proofErr w:type="gramStart"/>
            <w:r w:rsidRPr="001843D3">
              <w:rPr>
                <w:rFonts w:ascii="Verdana" w:hAnsi="Verdana"/>
                <w:sz w:val="16"/>
                <w:szCs w:val="16"/>
                <w:lang w:val="en-US"/>
              </w:rPr>
              <w:t>be located in</w:t>
            </w:r>
            <w:proofErr w:type="gramEnd"/>
            <w:r w:rsidRPr="001843D3">
              <w:rPr>
                <w:rFonts w:ascii="Verdana" w:hAnsi="Verdana"/>
                <w:sz w:val="16"/>
                <w:szCs w:val="16"/>
                <w:lang w:val="en-US"/>
              </w:rPr>
              <w:t xml:space="preserve"> a place that is at a safe distance from other </w:t>
            </w:r>
            <w:r w:rsidRPr="001843D3">
              <w:rPr>
                <w:rFonts w:ascii="Verdana" w:hAnsi="Verdana"/>
                <w:sz w:val="16"/>
                <w:szCs w:val="16"/>
                <w:lang w:val="en-US"/>
              </w:rPr>
              <w:t>installations</w:t>
            </w:r>
            <w:r w:rsidRPr="001843D3">
              <w:rPr>
                <w:rFonts w:ascii="Verdana" w:hAnsi="Verdana"/>
                <w:sz w:val="16"/>
                <w:szCs w:val="16"/>
                <w:lang w:val="en-US"/>
              </w:rPr>
              <w:t xml:space="preserve">, structures, navigation aids, and </w:t>
            </w:r>
            <w:r w:rsidRPr="001843D3">
              <w:rPr>
                <w:rFonts w:ascii="Verdana" w:hAnsi="Verdana"/>
                <w:sz w:val="16"/>
                <w:szCs w:val="16"/>
                <w:lang w:val="en-US"/>
              </w:rPr>
              <w:t>environmentally sensitive areas and vulnerable species, based on the results of the risk analysis developed for the authorization. of the administration system. The regulated parties must consult the</w:t>
            </w:r>
            <w:r w:rsidRPr="001843D3">
              <w:rPr>
                <w:rFonts w:ascii="Verdana" w:hAnsi="Verdana"/>
                <w:sz w:val="16"/>
                <w:szCs w:val="16"/>
                <w:lang w:val="en-US"/>
              </w:rPr>
              <w:t xml:space="preserve"> owners of other neighboring structures, to coordinate with them and guarantee the safe positioning of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1A5FA5E8" w14:textId="14859AE6" w:rsidTr="00796CA8">
        <w:tc>
          <w:tcPr>
            <w:tcW w:w="4717" w:type="dxa"/>
          </w:tcPr>
          <w:p w14:paraId="4214286D" w14:textId="77777777" w:rsidR="00A93FAC" w:rsidRPr="001843D3" w:rsidRDefault="00A93FAC" w:rsidP="00A93FAC">
            <w:pPr>
              <w:pStyle w:val="Texto"/>
              <w:spacing w:after="80" w:line="214" w:lineRule="exact"/>
              <w:ind w:firstLine="0"/>
              <w:jc w:val="center"/>
              <w:rPr>
                <w:rFonts w:ascii="Verdana" w:hAnsi="Verdana"/>
                <w:b/>
                <w:sz w:val="16"/>
                <w:szCs w:val="16"/>
                <w:lang w:val="es-ES_tradnl"/>
              </w:rPr>
            </w:pPr>
            <w:r w:rsidRPr="001843D3">
              <w:rPr>
                <w:rFonts w:ascii="Verdana" w:hAnsi="Verdana"/>
                <w:b/>
                <w:sz w:val="16"/>
                <w:szCs w:val="16"/>
                <w:lang w:val="es-ES_tradnl"/>
              </w:rPr>
              <w:t>SECCIÓN III: DISEÑO, CONSTRUCCIÓN, ARRANQUE Y MANTENIMIENTO DE LAS INSTALACIONES</w:t>
            </w:r>
          </w:p>
        </w:tc>
        <w:tc>
          <w:tcPr>
            <w:tcW w:w="4633" w:type="dxa"/>
          </w:tcPr>
          <w:p w14:paraId="649430CF" w14:textId="1430E6B3" w:rsidR="00A93FAC" w:rsidRPr="001843D3" w:rsidRDefault="00A93FAC" w:rsidP="00A93FAC">
            <w:pPr>
              <w:pStyle w:val="Texto"/>
              <w:spacing w:after="80" w:line="214" w:lineRule="exact"/>
              <w:ind w:firstLine="0"/>
              <w:jc w:val="center"/>
              <w:rPr>
                <w:rFonts w:ascii="Verdana" w:hAnsi="Verdana"/>
                <w:b/>
                <w:sz w:val="16"/>
                <w:szCs w:val="16"/>
                <w:lang w:val="en-US"/>
              </w:rPr>
            </w:pPr>
            <w:r w:rsidRPr="001843D3">
              <w:rPr>
                <w:rFonts w:ascii="Verdana" w:hAnsi="Verdana"/>
                <w:b/>
                <w:sz w:val="16"/>
                <w:szCs w:val="16"/>
                <w:lang w:val="en-US"/>
              </w:rPr>
              <w:t xml:space="preserve">SECTION III: DESIGN, CONSTRUCTION, </w:t>
            </w:r>
            <w:proofErr w:type="gramStart"/>
            <w:r w:rsidRPr="001843D3">
              <w:rPr>
                <w:rFonts w:ascii="Verdana" w:hAnsi="Verdana"/>
                <w:b/>
                <w:sz w:val="16"/>
                <w:szCs w:val="16"/>
                <w:lang w:val="en-US"/>
              </w:rPr>
              <w:t>START-UP</w:t>
            </w:r>
            <w:proofErr w:type="gramEnd"/>
            <w:r w:rsidRPr="001843D3">
              <w:rPr>
                <w:rFonts w:ascii="Verdana" w:hAnsi="Verdana"/>
                <w:b/>
                <w:sz w:val="16"/>
                <w:szCs w:val="16"/>
                <w:lang w:val="en-US"/>
              </w:rPr>
              <w:t xml:space="preserve"> AND MAINTENANCE OF </w:t>
            </w:r>
            <w:r w:rsidRPr="001843D3">
              <w:rPr>
                <w:rFonts w:ascii="Verdana" w:hAnsi="Verdana"/>
                <w:b/>
                <w:sz w:val="16"/>
                <w:szCs w:val="16"/>
                <w:lang w:val="en-US"/>
              </w:rPr>
              <w:t>INSTALLATIONS</w:t>
            </w:r>
          </w:p>
        </w:tc>
      </w:tr>
      <w:tr w:rsidR="00A93FAC" w:rsidRPr="001843D3" w14:paraId="759C7965" w14:textId="24216B70" w:rsidTr="00796CA8">
        <w:tc>
          <w:tcPr>
            <w:tcW w:w="4717" w:type="dxa"/>
          </w:tcPr>
          <w:p w14:paraId="626C739F" w14:textId="77777777" w:rsidR="00A93FAC" w:rsidRPr="001843D3" w:rsidRDefault="00A93FAC" w:rsidP="00A93FAC">
            <w:pPr>
              <w:pStyle w:val="Texto"/>
              <w:spacing w:after="80" w:line="214" w:lineRule="exact"/>
              <w:ind w:firstLine="0"/>
              <w:rPr>
                <w:rFonts w:ascii="Verdana" w:hAnsi="Verdana"/>
                <w:sz w:val="16"/>
                <w:szCs w:val="16"/>
              </w:rPr>
            </w:pPr>
            <w:r w:rsidRPr="001843D3">
              <w:rPr>
                <w:rFonts w:ascii="Verdana" w:hAnsi="Verdana"/>
                <w:b/>
                <w:sz w:val="16"/>
                <w:szCs w:val="16"/>
              </w:rPr>
              <w:lastRenderedPageBreak/>
              <w:t xml:space="preserve">Artículo 66. </w:t>
            </w:r>
            <w:r w:rsidRPr="001843D3">
              <w:rPr>
                <w:rFonts w:ascii="Verdana" w:hAnsi="Verdana"/>
                <w:sz w:val="16"/>
                <w:szCs w:val="16"/>
              </w:rPr>
              <w:t>Los Regulados deberán verificar la Integridad Mecánica de sus Instalaciones en las etapas de construcción, operación, mantenimiento, Cierre, Desmantelamiento y Abandono, utilizadas para la Exploración y Extracción de Hidrocarburos.</w:t>
            </w:r>
          </w:p>
        </w:tc>
        <w:tc>
          <w:tcPr>
            <w:tcW w:w="4633" w:type="dxa"/>
          </w:tcPr>
          <w:p w14:paraId="3123734B" w14:textId="7573AA56"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verify the </w:t>
            </w:r>
            <w:r w:rsidRPr="001843D3">
              <w:rPr>
                <w:rFonts w:ascii="Verdana" w:hAnsi="Verdana"/>
                <w:sz w:val="16"/>
                <w:szCs w:val="16"/>
                <w:lang w:val="en-US"/>
              </w:rPr>
              <w:t>mechanical integrity of their installations in the stages of construction, operation, maintenance, closure, dismantling and abandonment, used for the exploration and extraction of hydrocarbons</w:t>
            </w:r>
            <w:r w:rsidRPr="001843D3">
              <w:rPr>
                <w:rFonts w:ascii="Verdana" w:hAnsi="Verdana"/>
                <w:sz w:val="16"/>
                <w:szCs w:val="16"/>
                <w:lang w:val="en-US"/>
              </w:rPr>
              <w:t>.</w:t>
            </w:r>
          </w:p>
        </w:tc>
      </w:tr>
      <w:tr w:rsidR="00A93FAC" w:rsidRPr="001843D3" w14:paraId="424244F1" w14:textId="380AC24A" w:rsidTr="00796CA8">
        <w:tc>
          <w:tcPr>
            <w:tcW w:w="4717" w:type="dxa"/>
          </w:tcPr>
          <w:p w14:paraId="0EEA0158" w14:textId="77777777" w:rsidR="00A93FAC" w:rsidRPr="001843D3" w:rsidRDefault="00A93FAC" w:rsidP="00A93FAC">
            <w:pPr>
              <w:pStyle w:val="Texto"/>
              <w:spacing w:after="80" w:line="214" w:lineRule="exact"/>
              <w:ind w:firstLine="0"/>
              <w:rPr>
                <w:rFonts w:ascii="Verdana" w:hAnsi="Verdana"/>
                <w:sz w:val="16"/>
                <w:szCs w:val="16"/>
              </w:rPr>
            </w:pPr>
            <w:r w:rsidRPr="001843D3">
              <w:rPr>
                <w:rFonts w:ascii="Verdana" w:hAnsi="Verdana"/>
                <w:b/>
                <w:sz w:val="16"/>
                <w:szCs w:val="16"/>
              </w:rPr>
              <w:t xml:space="preserve">Artículo 67. </w:t>
            </w:r>
            <w:r w:rsidRPr="001843D3">
              <w:rPr>
                <w:rFonts w:ascii="Verdana" w:hAnsi="Verdana"/>
                <w:sz w:val="16"/>
                <w:szCs w:val="16"/>
              </w:rPr>
              <w:t>Los Regulados deberán considerar para el diseño y construcción de las Instalaciones, todas las condiciones y variables operativas, de acuerdo con las mejores prácticas y en apego a</w:t>
            </w:r>
            <w:r w:rsidRPr="001843D3">
              <w:rPr>
                <w:rFonts w:ascii="Verdana" w:hAnsi="Verdana"/>
                <w:sz w:val="16"/>
                <w:szCs w:val="16"/>
                <w:lang w:val="es-ES_tradnl"/>
              </w:rPr>
              <w:t xml:space="preserve"> lo establecido </w:t>
            </w:r>
            <w:r w:rsidRPr="001843D3">
              <w:rPr>
                <w:rFonts w:ascii="Verdana" w:hAnsi="Verdana"/>
                <w:sz w:val="16"/>
                <w:szCs w:val="16"/>
              </w:rPr>
              <w:t>en su Sistema de Administración autorizado por la Agencia.</w:t>
            </w:r>
          </w:p>
        </w:tc>
        <w:tc>
          <w:tcPr>
            <w:tcW w:w="4633" w:type="dxa"/>
          </w:tcPr>
          <w:p w14:paraId="0FCC53A6" w14:textId="13C76CA8"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67.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w:t>
            </w:r>
            <w:r w:rsidRPr="001843D3">
              <w:rPr>
                <w:rFonts w:ascii="Verdana" w:hAnsi="Verdana"/>
                <w:sz w:val="16"/>
                <w:szCs w:val="16"/>
                <w:lang w:val="en-US"/>
              </w:rPr>
              <w:t>take into consideration</w:t>
            </w:r>
            <w:r w:rsidRPr="001843D3">
              <w:rPr>
                <w:rFonts w:ascii="Verdana" w:hAnsi="Verdana"/>
                <w:sz w:val="16"/>
                <w:szCs w:val="16"/>
                <w:lang w:val="en-US"/>
              </w:rPr>
              <w:t xml:space="preserve"> for the design and construction of the </w:t>
            </w:r>
            <w:r w:rsidRPr="001843D3">
              <w:rPr>
                <w:rFonts w:ascii="Verdana" w:hAnsi="Verdana"/>
                <w:sz w:val="16"/>
                <w:szCs w:val="16"/>
                <w:lang w:val="en-US"/>
              </w:rPr>
              <w:t>installations</w:t>
            </w:r>
            <w:r w:rsidRPr="001843D3">
              <w:rPr>
                <w:rFonts w:ascii="Verdana" w:hAnsi="Verdana"/>
                <w:sz w:val="16"/>
                <w:szCs w:val="16"/>
                <w:lang w:val="en-US"/>
              </w:rPr>
              <w:t xml:space="preserve">, all operating </w:t>
            </w:r>
            <w:proofErr w:type="gramStart"/>
            <w:r w:rsidRPr="001843D3">
              <w:rPr>
                <w:rFonts w:ascii="Verdana" w:hAnsi="Verdana"/>
                <w:sz w:val="16"/>
                <w:szCs w:val="16"/>
                <w:lang w:val="en-US"/>
              </w:rPr>
              <w:t>conditions</w:t>
            </w:r>
            <w:proofErr w:type="gramEnd"/>
            <w:r w:rsidRPr="001843D3">
              <w:rPr>
                <w:rFonts w:ascii="Verdana" w:hAnsi="Verdana"/>
                <w:sz w:val="16"/>
                <w:szCs w:val="16"/>
                <w:lang w:val="en-US"/>
              </w:rPr>
              <w:t xml:space="preserve"> and variables, in accordance with best practices and in accordance with the provisions of their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6CFC21D2" w14:textId="2CB1B4B6" w:rsidTr="00796CA8">
        <w:tc>
          <w:tcPr>
            <w:tcW w:w="4717" w:type="dxa"/>
          </w:tcPr>
          <w:p w14:paraId="035B9F55" w14:textId="77777777" w:rsidR="00A93FAC" w:rsidRPr="001843D3" w:rsidRDefault="00A93FAC" w:rsidP="00A93FAC">
            <w:pPr>
              <w:pStyle w:val="Texto"/>
              <w:spacing w:after="80" w:line="214" w:lineRule="exact"/>
              <w:ind w:firstLine="0"/>
              <w:rPr>
                <w:rFonts w:ascii="Verdana" w:hAnsi="Verdana"/>
                <w:sz w:val="16"/>
                <w:szCs w:val="16"/>
              </w:rPr>
            </w:pPr>
            <w:r w:rsidRPr="001843D3">
              <w:rPr>
                <w:rFonts w:ascii="Verdana" w:hAnsi="Verdana"/>
                <w:sz w:val="16"/>
                <w:szCs w:val="16"/>
              </w:rPr>
              <w:t>Se deberán instalar y operar los equipos e Instalaciones conforme a los parámetros de diseño, las especificaciones y las recomendaciones del fabricante, tomando en consideración las recomendaciones derivadas del Análisis de Riesgos y lo establecido en el Sistema de Administración autorizado por la Agencia.</w:t>
            </w:r>
          </w:p>
        </w:tc>
        <w:tc>
          <w:tcPr>
            <w:tcW w:w="4633" w:type="dxa"/>
          </w:tcPr>
          <w:p w14:paraId="386E86CE" w14:textId="6EC88982" w:rsidR="00A93FAC" w:rsidRPr="001843D3" w:rsidRDefault="00A93FAC" w:rsidP="00A93FAC">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 xml:space="preserve">The equipment and </w:t>
            </w:r>
            <w:r w:rsidRPr="001843D3">
              <w:rPr>
                <w:rFonts w:ascii="Verdana" w:hAnsi="Verdana"/>
                <w:sz w:val="16"/>
                <w:szCs w:val="16"/>
                <w:lang w:val="en-US"/>
              </w:rPr>
              <w:t>Installations</w:t>
            </w:r>
            <w:r w:rsidRPr="001843D3">
              <w:rPr>
                <w:rFonts w:ascii="Verdana" w:hAnsi="Verdana"/>
                <w:sz w:val="16"/>
                <w:szCs w:val="16"/>
                <w:lang w:val="en-US"/>
              </w:rPr>
              <w:t xml:space="preserve"> must be installed and operated in accordance with the design parameters, </w:t>
            </w:r>
            <w:proofErr w:type="gramStart"/>
            <w:r w:rsidRPr="001843D3">
              <w:rPr>
                <w:rFonts w:ascii="Verdana" w:hAnsi="Verdana"/>
                <w:sz w:val="16"/>
                <w:szCs w:val="16"/>
                <w:lang w:val="en-US"/>
              </w:rPr>
              <w:t>specifications</w:t>
            </w:r>
            <w:proofErr w:type="gramEnd"/>
            <w:r w:rsidRPr="001843D3">
              <w:rPr>
                <w:rFonts w:ascii="Verdana" w:hAnsi="Verdana"/>
                <w:sz w:val="16"/>
                <w:szCs w:val="16"/>
                <w:lang w:val="en-US"/>
              </w:rPr>
              <w:t xml:space="preserve"> and recommendations of the manufacturer, taking into consideration the recommendations derived from </w:t>
            </w:r>
            <w:r w:rsidRPr="001843D3">
              <w:rPr>
                <w:rFonts w:ascii="Verdana" w:hAnsi="Verdana"/>
                <w:sz w:val="16"/>
                <w:szCs w:val="16"/>
                <w:lang w:val="en-US"/>
              </w:rPr>
              <w:t>the risk analysis and what is established in the administration sy</w:t>
            </w:r>
            <w:r w:rsidRPr="001843D3">
              <w:rPr>
                <w:rFonts w:ascii="Verdana" w:hAnsi="Verdana"/>
                <w:sz w:val="16"/>
                <w:szCs w:val="16"/>
                <w:lang w:val="en-US"/>
              </w:rPr>
              <w:t xml:space="preserve">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654B43E8" w14:textId="03365AC4" w:rsidTr="00796CA8">
        <w:tc>
          <w:tcPr>
            <w:tcW w:w="4717" w:type="dxa"/>
          </w:tcPr>
          <w:p w14:paraId="1FAA59FF" w14:textId="77777777" w:rsidR="00A93FAC" w:rsidRPr="001843D3" w:rsidRDefault="00A93FAC" w:rsidP="00A93FAC">
            <w:pPr>
              <w:pStyle w:val="Texto"/>
              <w:spacing w:after="80" w:line="214" w:lineRule="exact"/>
              <w:ind w:firstLine="0"/>
              <w:rPr>
                <w:rFonts w:ascii="Verdana" w:hAnsi="Verdana"/>
                <w:sz w:val="16"/>
                <w:szCs w:val="16"/>
              </w:rPr>
            </w:pPr>
            <w:r w:rsidRPr="001843D3">
              <w:rPr>
                <w:rFonts w:ascii="Verdana" w:hAnsi="Verdana"/>
                <w:b/>
                <w:sz w:val="16"/>
                <w:szCs w:val="16"/>
              </w:rPr>
              <w:t xml:space="preserve">Artículo 68. </w:t>
            </w:r>
            <w:r w:rsidRPr="001843D3">
              <w:rPr>
                <w:rFonts w:ascii="Verdana" w:hAnsi="Verdana"/>
                <w:sz w:val="16"/>
                <w:szCs w:val="16"/>
              </w:rPr>
              <w:t>Los Regulados deberán conservar la información documental del diseño y la tecnología de proceso de las Instalaciones, y presentarla cuando sea requerida por la Agencia.</w:t>
            </w:r>
          </w:p>
        </w:tc>
        <w:tc>
          <w:tcPr>
            <w:tcW w:w="4633" w:type="dxa"/>
          </w:tcPr>
          <w:p w14:paraId="5744C115" w14:textId="4887FFBE"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68.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the documentary information on the design and process technology of the </w:t>
            </w:r>
            <w:r w:rsidRPr="001843D3">
              <w:rPr>
                <w:rFonts w:ascii="Verdana" w:hAnsi="Verdana"/>
                <w:sz w:val="16"/>
                <w:szCs w:val="16"/>
                <w:lang w:val="en-US"/>
              </w:rPr>
              <w:t>installations</w:t>
            </w:r>
            <w:r w:rsidRPr="001843D3">
              <w:rPr>
                <w:rFonts w:ascii="Verdana" w:hAnsi="Verdana"/>
                <w:sz w:val="16"/>
                <w:szCs w:val="16"/>
                <w:lang w:val="en-US"/>
              </w:rPr>
              <w:t xml:space="preserve"> and present it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24BEFCA6" w14:textId="03B01F19" w:rsidTr="00796CA8">
        <w:tc>
          <w:tcPr>
            <w:tcW w:w="4717" w:type="dxa"/>
          </w:tcPr>
          <w:p w14:paraId="137904EF" w14:textId="77777777" w:rsidR="00A93FAC" w:rsidRPr="001843D3" w:rsidRDefault="00A93FAC" w:rsidP="00A93FAC">
            <w:pPr>
              <w:pStyle w:val="Texto"/>
              <w:spacing w:after="80" w:line="214" w:lineRule="exact"/>
              <w:ind w:firstLine="0"/>
              <w:rPr>
                <w:rFonts w:ascii="Verdana" w:hAnsi="Verdana"/>
                <w:sz w:val="16"/>
                <w:szCs w:val="16"/>
              </w:rPr>
            </w:pPr>
            <w:r w:rsidRPr="001843D3">
              <w:rPr>
                <w:rFonts w:ascii="Verdana" w:hAnsi="Verdana"/>
                <w:b/>
                <w:sz w:val="16"/>
                <w:szCs w:val="16"/>
              </w:rPr>
              <w:t xml:space="preserve">Artículo 69. </w:t>
            </w:r>
            <w:r w:rsidRPr="001843D3">
              <w:rPr>
                <w:rFonts w:ascii="Verdana" w:hAnsi="Verdana"/>
                <w:sz w:val="16"/>
                <w:szCs w:val="16"/>
              </w:rPr>
              <w:t>Los Regulados deberán utilizar plataformas e Instalaciones diseñadas para soportar las condiciones específicas de la zona donde realizarán sus operaciones, considerando al menos los elementos siguientes:</w:t>
            </w:r>
          </w:p>
        </w:tc>
        <w:tc>
          <w:tcPr>
            <w:tcW w:w="4633" w:type="dxa"/>
          </w:tcPr>
          <w:p w14:paraId="16A5ABBF" w14:textId="34CEDA53"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69.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use platforms and </w:t>
            </w:r>
            <w:r w:rsidRPr="001843D3">
              <w:rPr>
                <w:rFonts w:ascii="Verdana" w:hAnsi="Verdana"/>
                <w:sz w:val="16"/>
                <w:szCs w:val="16"/>
                <w:lang w:val="en-US"/>
              </w:rPr>
              <w:t>installations</w:t>
            </w:r>
            <w:r w:rsidRPr="001843D3">
              <w:rPr>
                <w:rFonts w:ascii="Verdana" w:hAnsi="Verdana"/>
                <w:sz w:val="16"/>
                <w:szCs w:val="16"/>
                <w:lang w:val="en-US"/>
              </w:rPr>
              <w:t xml:space="preserve"> designed to withstand the specific conditions of the area where they will carry out their operations, considering at least the following elements:</w:t>
            </w:r>
          </w:p>
        </w:tc>
      </w:tr>
      <w:tr w:rsidR="00A93FAC" w:rsidRPr="001843D3" w14:paraId="6B7D57FD" w14:textId="6CBA718F" w:rsidTr="00796CA8">
        <w:tc>
          <w:tcPr>
            <w:tcW w:w="4717" w:type="dxa"/>
          </w:tcPr>
          <w:p w14:paraId="4DEF2C25"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Localización específica de la Plataforma;</w:t>
            </w:r>
          </w:p>
        </w:tc>
        <w:tc>
          <w:tcPr>
            <w:tcW w:w="4633" w:type="dxa"/>
          </w:tcPr>
          <w:p w14:paraId="47A37D79" w14:textId="079C3090"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Specific location of the </w:t>
            </w:r>
            <w:r w:rsidRPr="001843D3">
              <w:rPr>
                <w:rFonts w:ascii="Verdana" w:hAnsi="Verdana"/>
                <w:sz w:val="16"/>
                <w:szCs w:val="16"/>
                <w:lang w:val="en-US"/>
              </w:rPr>
              <w:t>p</w:t>
            </w:r>
            <w:r w:rsidRPr="001843D3">
              <w:rPr>
                <w:rFonts w:ascii="Verdana" w:hAnsi="Verdana"/>
                <w:sz w:val="16"/>
                <w:szCs w:val="16"/>
                <w:lang w:val="en-US"/>
              </w:rPr>
              <w:t>latform;</w:t>
            </w:r>
          </w:p>
        </w:tc>
      </w:tr>
      <w:tr w:rsidR="00A93FAC" w:rsidRPr="001843D3" w14:paraId="5EB4CC1C" w14:textId="661174FB" w:rsidTr="00796CA8">
        <w:tc>
          <w:tcPr>
            <w:tcW w:w="4717" w:type="dxa"/>
          </w:tcPr>
          <w:p w14:paraId="42A568DD"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Condiciones operativas, climatológicas y oceanográficas que pueda soportar la Plataforma;</w:t>
            </w:r>
          </w:p>
        </w:tc>
        <w:tc>
          <w:tcPr>
            <w:tcW w:w="4633" w:type="dxa"/>
          </w:tcPr>
          <w:p w14:paraId="46C19BD9" w14:textId="587C9C08"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Operational, </w:t>
            </w:r>
            <w:r w:rsidRPr="001843D3">
              <w:rPr>
                <w:rFonts w:ascii="Verdana" w:hAnsi="Verdana"/>
                <w:sz w:val="16"/>
                <w:szCs w:val="16"/>
                <w:lang w:val="en-US"/>
              </w:rPr>
              <w:t>climatological,</w:t>
            </w:r>
            <w:r w:rsidRPr="001843D3">
              <w:rPr>
                <w:rFonts w:ascii="Verdana" w:hAnsi="Verdana"/>
                <w:sz w:val="16"/>
                <w:szCs w:val="16"/>
                <w:lang w:val="en-US"/>
              </w:rPr>
              <w:t xml:space="preserve"> and oceanographic conditions that the </w:t>
            </w:r>
            <w:r w:rsidRPr="001843D3">
              <w:rPr>
                <w:rFonts w:ascii="Verdana" w:hAnsi="Verdana"/>
                <w:sz w:val="16"/>
                <w:szCs w:val="16"/>
                <w:lang w:val="en-US"/>
              </w:rPr>
              <w:t>p</w:t>
            </w:r>
            <w:r w:rsidRPr="001843D3">
              <w:rPr>
                <w:rFonts w:ascii="Verdana" w:hAnsi="Verdana"/>
                <w:sz w:val="16"/>
                <w:szCs w:val="16"/>
                <w:lang w:val="en-US"/>
              </w:rPr>
              <w:t>latform can withstand;</w:t>
            </w:r>
          </w:p>
        </w:tc>
      </w:tr>
      <w:tr w:rsidR="00A93FAC" w:rsidRPr="001843D3" w14:paraId="07793482" w14:textId="0C84A56F" w:rsidTr="00796CA8">
        <w:tc>
          <w:tcPr>
            <w:tcW w:w="4717" w:type="dxa"/>
          </w:tcPr>
          <w:p w14:paraId="5907489A"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Condiciones operativas, climatológicas y oceanográficas más adversas que se esperan en la zona donde operará la Plataforma, e</w:t>
            </w:r>
          </w:p>
        </w:tc>
        <w:tc>
          <w:tcPr>
            <w:tcW w:w="4633" w:type="dxa"/>
          </w:tcPr>
          <w:p w14:paraId="57CB3F62" w14:textId="511FBF4D"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The most adverse operational, </w:t>
            </w:r>
            <w:r w:rsidRPr="001843D3">
              <w:rPr>
                <w:rFonts w:ascii="Verdana" w:hAnsi="Verdana"/>
                <w:sz w:val="16"/>
                <w:szCs w:val="16"/>
                <w:lang w:val="en-US"/>
              </w:rPr>
              <w:t>climatological,</w:t>
            </w:r>
            <w:r w:rsidRPr="001843D3">
              <w:rPr>
                <w:rFonts w:ascii="Verdana" w:hAnsi="Verdana"/>
                <w:sz w:val="16"/>
                <w:szCs w:val="16"/>
                <w:lang w:val="en-US"/>
              </w:rPr>
              <w:t xml:space="preserve"> and oceanographic conditions expected in the area where the </w:t>
            </w:r>
            <w:r w:rsidRPr="001843D3">
              <w:rPr>
                <w:rFonts w:ascii="Verdana" w:hAnsi="Verdana"/>
                <w:sz w:val="16"/>
                <w:szCs w:val="16"/>
                <w:lang w:val="en-US"/>
              </w:rPr>
              <w:t>p</w:t>
            </w:r>
            <w:r w:rsidRPr="001843D3">
              <w:rPr>
                <w:rFonts w:ascii="Verdana" w:hAnsi="Verdana"/>
                <w:sz w:val="16"/>
                <w:szCs w:val="16"/>
                <w:lang w:val="en-US"/>
              </w:rPr>
              <w:t>latform will operate, and</w:t>
            </w:r>
          </w:p>
        </w:tc>
      </w:tr>
      <w:tr w:rsidR="00A93FAC" w:rsidRPr="001843D3" w14:paraId="63B8A3DC" w14:textId="2B4B64F3" w:rsidTr="00796CA8">
        <w:tc>
          <w:tcPr>
            <w:tcW w:w="4717" w:type="dxa"/>
          </w:tcPr>
          <w:p w14:paraId="4FE01CAB"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Historial de mantenimiento de la Plataforma y las condiciones críticas de operación a las que ha sido sometida.</w:t>
            </w:r>
          </w:p>
        </w:tc>
        <w:tc>
          <w:tcPr>
            <w:tcW w:w="4633" w:type="dxa"/>
          </w:tcPr>
          <w:p w14:paraId="066C89A9" w14:textId="36089B75"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Maintenance history of the </w:t>
            </w:r>
            <w:r w:rsidRPr="001843D3">
              <w:rPr>
                <w:rFonts w:ascii="Verdana" w:hAnsi="Verdana"/>
                <w:sz w:val="16"/>
                <w:szCs w:val="16"/>
                <w:lang w:val="en-US"/>
              </w:rPr>
              <w:t>p</w:t>
            </w:r>
            <w:r w:rsidRPr="001843D3">
              <w:rPr>
                <w:rFonts w:ascii="Verdana" w:hAnsi="Verdana"/>
                <w:sz w:val="16"/>
                <w:szCs w:val="16"/>
                <w:lang w:val="en-US"/>
              </w:rPr>
              <w:t>latform and the critical operating conditions to which it has been subjected.</w:t>
            </w:r>
          </w:p>
        </w:tc>
      </w:tr>
      <w:tr w:rsidR="00A93FAC" w:rsidRPr="001843D3" w14:paraId="052BE416" w14:textId="0CE9C189" w:rsidTr="00796CA8">
        <w:tc>
          <w:tcPr>
            <w:tcW w:w="4717" w:type="dxa"/>
          </w:tcPr>
          <w:p w14:paraId="3D7323A9"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sz w:val="16"/>
                <w:szCs w:val="16"/>
                <w:lang w:val="es-ES"/>
              </w:rPr>
              <w:t>Los Regulados deberán considerar los registros históricos de Incidentes y Accidentes de la Plataforma, así como de las condiciones climatológicas en la zona de operaciones.</w:t>
            </w:r>
          </w:p>
        </w:tc>
        <w:tc>
          <w:tcPr>
            <w:tcW w:w="4633" w:type="dxa"/>
          </w:tcPr>
          <w:p w14:paraId="7EB24D87" w14:textId="486DCE22" w:rsidR="00A93FAC" w:rsidRPr="001843D3" w:rsidRDefault="00A93FAC" w:rsidP="00A93FAC">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consider the historical records of Incidents and Accidents of the Platform, as well as the weather conditions </w:t>
            </w:r>
            <w:proofErr w:type="gramStart"/>
            <w:r w:rsidRPr="001843D3">
              <w:rPr>
                <w:rFonts w:ascii="Verdana" w:hAnsi="Verdana"/>
                <w:sz w:val="16"/>
                <w:szCs w:val="16"/>
                <w:lang w:val="en-US"/>
              </w:rPr>
              <w:t>in the area of</w:t>
            </w:r>
            <w:proofErr w:type="gramEnd"/>
            <w:r w:rsidRPr="001843D3">
              <w:rPr>
                <w:rFonts w:ascii="Verdana" w:hAnsi="Verdana"/>
                <w:sz w:val="16"/>
                <w:szCs w:val="16"/>
                <w:lang w:val="en-US"/>
              </w:rPr>
              <w:t xml:space="preserve"> operations.</w:t>
            </w:r>
          </w:p>
        </w:tc>
      </w:tr>
      <w:tr w:rsidR="00A93FAC" w:rsidRPr="001843D3" w14:paraId="65023833" w14:textId="19552D0E" w:rsidTr="00796CA8">
        <w:tc>
          <w:tcPr>
            <w:tcW w:w="4717" w:type="dxa"/>
          </w:tcPr>
          <w:p w14:paraId="7FD9E3B9" w14:textId="77777777" w:rsidR="00A93FAC" w:rsidRPr="001843D3" w:rsidRDefault="00A93FAC" w:rsidP="00A93FAC">
            <w:pPr>
              <w:pStyle w:val="Texto"/>
              <w:spacing w:after="80" w:line="214" w:lineRule="exact"/>
              <w:ind w:firstLine="0"/>
              <w:rPr>
                <w:rFonts w:ascii="Verdana" w:hAnsi="Verdana"/>
                <w:sz w:val="16"/>
                <w:szCs w:val="16"/>
              </w:rPr>
            </w:pPr>
            <w:r w:rsidRPr="001843D3">
              <w:rPr>
                <w:rFonts w:ascii="Verdana" w:hAnsi="Verdana"/>
                <w:b/>
                <w:sz w:val="16"/>
                <w:szCs w:val="16"/>
              </w:rPr>
              <w:t xml:space="preserve">Artículo 70. </w:t>
            </w:r>
            <w:r w:rsidRPr="001843D3">
              <w:rPr>
                <w:rFonts w:ascii="Verdana" w:hAnsi="Verdana"/>
                <w:sz w:val="16"/>
                <w:szCs w:val="16"/>
              </w:rPr>
              <w:t>Los Regulados deberán contar con un centro de monitoreo ubicado en tierra para dar seguimiento a las actividades de Exploración y Extracción de Hidrocarburos.</w:t>
            </w:r>
          </w:p>
        </w:tc>
        <w:tc>
          <w:tcPr>
            <w:tcW w:w="4633" w:type="dxa"/>
          </w:tcPr>
          <w:p w14:paraId="73AE330C" w14:textId="6333D666"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70.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a monitoring center located on land to monitor </w:t>
            </w:r>
            <w:r w:rsidRPr="001843D3">
              <w:rPr>
                <w:rFonts w:ascii="Verdana" w:hAnsi="Verdana"/>
                <w:sz w:val="16"/>
                <w:szCs w:val="16"/>
                <w:lang w:val="en-US"/>
              </w:rPr>
              <w:t xml:space="preserve">hydrocarbon exploration and extraction </w:t>
            </w:r>
            <w:r w:rsidRPr="001843D3">
              <w:rPr>
                <w:rFonts w:ascii="Verdana" w:hAnsi="Verdana"/>
                <w:sz w:val="16"/>
                <w:szCs w:val="16"/>
                <w:lang w:val="en-US"/>
              </w:rPr>
              <w:t>activities.</w:t>
            </w:r>
          </w:p>
        </w:tc>
      </w:tr>
      <w:tr w:rsidR="00A93FAC" w:rsidRPr="001843D3" w14:paraId="3A3EF8D1" w14:textId="7CE93FB4" w:rsidTr="00796CA8">
        <w:tc>
          <w:tcPr>
            <w:tcW w:w="4717" w:type="dxa"/>
          </w:tcPr>
          <w:p w14:paraId="2132F072" w14:textId="77777777" w:rsidR="00A93FAC" w:rsidRPr="001843D3" w:rsidRDefault="00A93FAC" w:rsidP="00A93FAC">
            <w:pPr>
              <w:pStyle w:val="Texto"/>
              <w:spacing w:after="80" w:line="214" w:lineRule="exact"/>
              <w:ind w:firstLine="0"/>
              <w:rPr>
                <w:rFonts w:ascii="Verdana" w:hAnsi="Verdana"/>
                <w:sz w:val="16"/>
                <w:szCs w:val="16"/>
              </w:rPr>
            </w:pPr>
            <w:r w:rsidRPr="001843D3">
              <w:rPr>
                <w:rFonts w:ascii="Verdana" w:hAnsi="Verdana"/>
                <w:b/>
                <w:sz w:val="16"/>
                <w:szCs w:val="16"/>
              </w:rPr>
              <w:t xml:space="preserve">Artículo 71. </w:t>
            </w:r>
            <w:r w:rsidRPr="001843D3">
              <w:rPr>
                <w:rFonts w:ascii="Verdana" w:hAnsi="Verdana"/>
                <w:sz w:val="16"/>
                <w:szCs w:val="16"/>
              </w:rPr>
              <w:t>Los Regulados deberán implementar y mantener un sistema de monitoreo remoto en tiempo real, que les permita contar con la información sobre las actividades de Exploración y Extracción de Hidrocarburos en el centro de monitoreo remoto en tierra. El sistema deberá permitir, por lo menos, la transferencia de información en tiempo real de lo siguiente:</w:t>
            </w:r>
          </w:p>
        </w:tc>
        <w:tc>
          <w:tcPr>
            <w:tcW w:w="4633" w:type="dxa"/>
          </w:tcPr>
          <w:p w14:paraId="1B3DCF68" w14:textId="76A2BD27"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Article 71.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and maintain a remote monitoring system in real time, which allows them to have information on </w:t>
            </w:r>
            <w:r w:rsidRPr="001843D3">
              <w:rPr>
                <w:rFonts w:ascii="Verdana" w:hAnsi="Verdana"/>
                <w:sz w:val="16"/>
                <w:szCs w:val="16"/>
                <w:lang w:val="en-US"/>
              </w:rPr>
              <w:t xml:space="preserve">hydrocarbon exploration and extraction </w:t>
            </w:r>
            <w:r w:rsidRPr="001843D3">
              <w:rPr>
                <w:rFonts w:ascii="Verdana" w:hAnsi="Verdana"/>
                <w:sz w:val="16"/>
                <w:szCs w:val="16"/>
                <w:lang w:val="en-US"/>
              </w:rPr>
              <w:t>activities in the remote monitoring center on land. The system must allow, at a minimum, the transfer of information in real time of the following:</w:t>
            </w:r>
          </w:p>
        </w:tc>
      </w:tr>
      <w:tr w:rsidR="00A93FAC" w:rsidRPr="001843D3" w14:paraId="46DBE200" w14:textId="2D4A9BBA" w:rsidTr="00796CA8">
        <w:tc>
          <w:tcPr>
            <w:tcW w:w="4717" w:type="dxa"/>
          </w:tcPr>
          <w:p w14:paraId="1CDC34A2"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 xml:space="preserve">Parámetros de las actividades de Perforación, Prueba de Producción, Terminación, mantenimiento, </w:t>
            </w:r>
            <w:r w:rsidRPr="001843D3">
              <w:rPr>
                <w:rFonts w:ascii="Verdana" w:hAnsi="Verdana"/>
                <w:sz w:val="16"/>
                <w:szCs w:val="16"/>
                <w:lang w:val="es-ES"/>
              </w:rPr>
              <w:lastRenderedPageBreak/>
              <w:t>Taponamiento y Abandono para facilitar el correcto funcionamiento de los equipos;</w:t>
            </w:r>
          </w:p>
        </w:tc>
        <w:tc>
          <w:tcPr>
            <w:tcW w:w="4633" w:type="dxa"/>
          </w:tcPr>
          <w:p w14:paraId="22450B55" w14:textId="0AC611AD"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lastRenderedPageBreak/>
              <w:t xml:space="preserve">I. </w:t>
            </w:r>
            <w:r w:rsidRPr="001843D3">
              <w:rPr>
                <w:rFonts w:ascii="Verdana" w:hAnsi="Verdana"/>
                <w:sz w:val="16"/>
                <w:szCs w:val="16"/>
                <w:lang w:val="en-US"/>
              </w:rPr>
              <w:tab/>
              <w:t xml:space="preserve">Parameters of </w:t>
            </w:r>
            <w:r w:rsidRPr="001843D3">
              <w:rPr>
                <w:rFonts w:ascii="Verdana" w:hAnsi="Verdana"/>
                <w:sz w:val="16"/>
                <w:szCs w:val="16"/>
                <w:lang w:val="en-US"/>
              </w:rPr>
              <w:t xml:space="preserve">drilling, production testing, completion, maintenance, plugging and abandonment </w:t>
            </w:r>
            <w:r w:rsidRPr="001843D3">
              <w:rPr>
                <w:rFonts w:ascii="Verdana" w:hAnsi="Verdana"/>
                <w:sz w:val="16"/>
                <w:szCs w:val="16"/>
                <w:lang w:val="en-US"/>
              </w:rPr>
              <w:lastRenderedPageBreak/>
              <w:t xml:space="preserve">activities to facilitate </w:t>
            </w:r>
            <w:r w:rsidRPr="001843D3">
              <w:rPr>
                <w:rFonts w:ascii="Verdana" w:hAnsi="Verdana"/>
                <w:sz w:val="16"/>
                <w:szCs w:val="16"/>
                <w:lang w:val="en-US"/>
              </w:rPr>
              <w:t>the correct operation of the equipment;</w:t>
            </w:r>
          </w:p>
        </w:tc>
      </w:tr>
      <w:tr w:rsidR="00A93FAC" w:rsidRPr="001843D3" w14:paraId="6BC06578" w14:textId="4DD090C6" w:rsidTr="00796CA8">
        <w:tc>
          <w:tcPr>
            <w:tcW w:w="4717" w:type="dxa"/>
          </w:tcPr>
          <w:p w14:paraId="7C79E7D9"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lastRenderedPageBreak/>
              <w:t>II.</w:t>
            </w:r>
            <w:r w:rsidRPr="001843D3">
              <w:rPr>
                <w:rFonts w:ascii="Verdana" w:hAnsi="Verdana"/>
                <w:sz w:val="16"/>
                <w:szCs w:val="16"/>
                <w:lang w:val="es-ES"/>
              </w:rPr>
              <w:tab/>
              <w:t>Alertas y alarmas de parámetros fuera de rango y estados de Emergencia que se activen en los equipos;</w:t>
            </w:r>
          </w:p>
        </w:tc>
        <w:tc>
          <w:tcPr>
            <w:tcW w:w="4633" w:type="dxa"/>
          </w:tcPr>
          <w:p w14:paraId="554ECE0D" w14:textId="10BB744E"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Alerts and alarms of parameters out of range and </w:t>
            </w:r>
            <w:r w:rsidRPr="001843D3">
              <w:rPr>
                <w:rFonts w:ascii="Verdana" w:hAnsi="Verdana"/>
                <w:sz w:val="16"/>
                <w:szCs w:val="16"/>
                <w:lang w:val="en-US"/>
              </w:rPr>
              <w:t>e</w:t>
            </w:r>
            <w:r w:rsidRPr="001843D3">
              <w:rPr>
                <w:rFonts w:ascii="Verdana" w:hAnsi="Verdana"/>
                <w:sz w:val="16"/>
                <w:szCs w:val="16"/>
                <w:lang w:val="en-US"/>
              </w:rPr>
              <w:t>mergency states that are activated in the equipment;</w:t>
            </w:r>
          </w:p>
        </w:tc>
      </w:tr>
      <w:tr w:rsidR="00A93FAC" w:rsidRPr="001843D3" w14:paraId="0997962D" w14:textId="4B43A58F" w:rsidTr="00796CA8">
        <w:tc>
          <w:tcPr>
            <w:tcW w:w="4717" w:type="dxa"/>
          </w:tcPr>
          <w:p w14:paraId="4F018D53"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Comunicación entre las Instalaciones y el centro de monitoreo en tiempo real, y</w:t>
            </w:r>
          </w:p>
        </w:tc>
        <w:tc>
          <w:tcPr>
            <w:tcW w:w="4633" w:type="dxa"/>
          </w:tcPr>
          <w:p w14:paraId="7D333ACF" w14:textId="266C3E26"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Communication between the </w:t>
            </w:r>
            <w:r w:rsidRPr="001843D3">
              <w:rPr>
                <w:rFonts w:ascii="Verdana" w:hAnsi="Verdana"/>
                <w:sz w:val="16"/>
                <w:szCs w:val="16"/>
                <w:lang w:val="en-US"/>
              </w:rPr>
              <w:t>installations</w:t>
            </w:r>
            <w:r w:rsidRPr="001843D3">
              <w:rPr>
                <w:rFonts w:ascii="Verdana" w:hAnsi="Verdana"/>
                <w:sz w:val="16"/>
                <w:szCs w:val="16"/>
                <w:lang w:val="en-US"/>
              </w:rPr>
              <w:t xml:space="preserve"> and the monitoring center in real time, and</w:t>
            </w:r>
          </w:p>
        </w:tc>
      </w:tr>
      <w:tr w:rsidR="00A93FAC" w:rsidRPr="001843D3" w14:paraId="316BD051" w14:textId="31640B90" w:rsidTr="00796CA8">
        <w:tc>
          <w:tcPr>
            <w:tcW w:w="4717" w:type="dxa"/>
          </w:tcPr>
          <w:p w14:paraId="1768FAD7" w14:textId="77777777" w:rsidR="00A93FAC" w:rsidRPr="001843D3" w:rsidRDefault="00A93FAC" w:rsidP="00A93FAC">
            <w:pPr>
              <w:pStyle w:val="Texto"/>
              <w:spacing w:after="80" w:line="214"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sz w:val="16"/>
                <w:szCs w:val="16"/>
                <w:lang w:val="es-ES"/>
              </w:rPr>
              <w:tab/>
              <w:t>Registro histórico de las condiciones operativas y de alarmas registradas.</w:t>
            </w:r>
          </w:p>
        </w:tc>
        <w:tc>
          <w:tcPr>
            <w:tcW w:w="4633" w:type="dxa"/>
          </w:tcPr>
          <w:p w14:paraId="661C7099" w14:textId="24BBB62C" w:rsidR="00A93FAC" w:rsidRPr="001843D3" w:rsidRDefault="00A93FAC" w:rsidP="00A93FAC">
            <w:pPr>
              <w:pStyle w:val="Texto"/>
              <w:spacing w:after="80" w:line="214"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Historical record of operating conditions and recorded alarms.</w:t>
            </w:r>
          </w:p>
        </w:tc>
      </w:tr>
      <w:tr w:rsidR="00A93FAC" w:rsidRPr="001843D3" w14:paraId="3A51D087" w14:textId="6C187CE3" w:rsidTr="00796CA8">
        <w:tc>
          <w:tcPr>
            <w:tcW w:w="4717" w:type="dxa"/>
          </w:tcPr>
          <w:p w14:paraId="10236E79" w14:textId="77777777" w:rsidR="00A93FAC" w:rsidRPr="001843D3" w:rsidRDefault="00A93FAC" w:rsidP="00A93FAC">
            <w:pPr>
              <w:pStyle w:val="Texto"/>
              <w:spacing w:after="80" w:line="220" w:lineRule="exact"/>
              <w:ind w:firstLine="0"/>
              <w:rPr>
                <w:rFonts w:ascii="Verdana" w:hAnsi="Verdana"/>
                <w:sz w:val="16"/>
                <w:szCs w:val="16"/>
                <w:lang w:val="es-ES"/>
              </w:rPr>
            </w:pPr>
            <w:r w:rsidRPr="001843D3">
              <w:rPr>
                <w:rFonts w:ascii="Verdana" w:hAnsi="Verdana"/>
                <w:sz w:val="16"/>
                <w:szCs w:val="16"/>
                <w:lang w:val="es-ES"/>
              </w:rPr>
              <w:t>Asimismo, los Regulados deberán contar con un sistema secundario para la transferencia de información con la finalidad de no perder comunicación sobre las operaciones que se estén desarrollando en las Instalaciones.</w:t>
            </w:r>
          </w:p>
        </w:tc>
        <w:tc>
          <w:tcPr>
            <w:tcW w:w="4633" w:type="dxa"/>
          </w:tcPr>
          <w:p w14:paraId="027C1278" w14:textId="0607E97C" w:rsidR="00A93FAC" w:rsidRPr="001843D3" w:rsidRDefault="00A93FAC" w:rsidP="00A93FAC">
            <w:pPr>
              <w:pStyle w:val="Texto"/>
              <w:spacing w:after="80" w:line="220" w:lineRule="exact"/>
              <w:ind w:firstLine="0"/>
              <w:rPr>
                <w:rFonts w:ascii="Verdana" w:hAnsi="Verdana"/>
                <w:sz w:val="16"/>
                <w:szCs w:val="16"/>
                <w:lang w:val="en-US"/>
              </w:rPr>
            </w:pPr>
            <w:r w:rsidRPr="001843D3">
              <w:rPr>
                <w:rFonts w:ascii="Verdana" w:hAnsi="Verdana"/>
                <w:sz w:val="16"/>
                <w:szCs w:val="16"/>
                <w:lang w:val="en-US"/>
              </w:rPr>
              <w:t xml:space="preserve">Likewise, the </w:t>
            </w:r>
            <w:r w:rsidRPr="001843D3">
              <w:rPr>
                <w:rFonts w:ascii="Verdana" w:hAnsi="Verdana"/>
                <w:sz w:val="16"/>
                <w:szCs w:val="16"/>
                <w:lang w:val="en-US"/>
              </w:rPr>
              <w:t>regulated parties</w:t>
            </w:r>
            <w:r w:rsidRPr="001843D3">
              <w:rPr>
                <w:rFonts w:ascii="Verdana" w:hAnsi="Verdana"/>
                <w:sz w:val="16"/>
                <w:szCs w:val="16"/>
                <w:lang w:val="en-US"/>
              </w:rPr>
              <w:t xml:space="preserve"> must have a secondary system for the transfer of information in order not to lose communication about the operations that are being carried out in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40C35A97" w14:textId="6CDD3EC3" w:rsidTr="00796CA8">
        <w:tc>
          <w:tcPr>
            <w:tcW w:w="4717" w:type="dxa"/>
          </w:tcPr>
          <w:p w14:paraId="6FB9AA33"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sz w:val="16"/>
                <w:szCs w:val="16"/>
              </w:rPr>
              <w:t xml:space="preserve">Artículo 72. </w:t>
            </w:r>
            <w:r w:rsidRPr="001843D3">
              <w:rPr>
                <w:rFonts w:ascii="Verdana" w:hAnsi="Verdana"/>
                <w:sz w:val="16"/>
                <w:szCs w:val="16"/>
              </w:rPr>
              <w:t>Los Regulados deberán implementar un mecanismo de documentación en el cual las decisiones tomadas en las operaciones no programadas se registren en una bitácora por el personal responsable en el centro de monitoreo remoto en tierra.</w:t>
            </w:r>
          </w:p>
        </w:tc>
        <w:tc>
          <w:tcPr>
            <w:tcW w:w="4633" w:type="dxa"/>
          </w:tcPr>
          <w:p w14:paraId="7EBDAF62" w14:textId="03E12CFB"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72.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a documentation mechanism in which decisions made in unscheduled operations are recorded in a log by the personnel </w:t>
            </w:r>
            <w:r w:rsidRPr="001843D3">
              <w:rPr>
                <w:rFonts w:ascii="Verdana" w:hAnsi="Verdana"/>
                <w:sz w:val="16"/>
                <w:szCs w:val="16"/>
                <w:lang w:val="en-US"/>
              </w:rPr>
              <w:t xml:space="preserve">that is </w:t>
            </w:r>
            <w:r w:rsidRPr="001843D3">
              <w:rPr>
                <w:rFonts w:ascii="Verdana" w:hAnsi="Verdana"/>
                <w:sz w:val="16"/>
                <w:szCs w:val="16"/>
                <w:lang w:val="en-US"/>
              </w:rPr>
              <w:t>responsible</w:t>
            </w:r>
            <w:r w:rsidRPr="001843D3">
              <w:rPr>
                <w:rFonts w:ascii="Verdana" w:hAnsi="Verdana"/>
                <w:sz w:val="16"/>
                <w:szCs w:val="16"/>
                <w:lang w:val="en-US"/>
              </w:rPr>
              <w:t xml:space="preserve"> </w:t>
            </w:r>
            <w:r w:rsidRPr="001843D3">
              <w:rPr>
                <w:rFonts w:ascii="Verdana" w:hAnsi="Verdana"/>
                <w:sz w:val="16"/>
                <w:szCs w:val="16"/>
                <w:lang w:val="en-US"/>
              </w:rPr>
              <w:t>in the remote monitoring center on land.</w:t>
            </w:r>
          </w:p>
        </w:tc>
      </w:tr>
      <w:tr w:rsidR="00A93FAC" w:rsidRPr="001843D3" w14:paraId="76112247" w14:textId="4DFE2CC6" w:rsidTr="00796CA8">
        <w:tc>
          <w:tcPr>
            <w:tcW w:w="4717" w:type="dxa"/>
          </w:tcPr>
          <w:p w14:paraId="21773AA2" w14:textId="77777777" w:rsidR="00A93FAC" w:rsidRPr="001843D3" w:rsidRDefault="00A93FAC" w:rsidP="00A93FAC">
            <w:pPr>
              <w:pStyle w:val="Texto"/>
              <w:spacing w:after="80" w:line="220" w:lineRule="exact"/>
              <w:ind w:firstLine="0"/>
              <w:rPr>
                <w:rFonts w:ascii="Verdana" w:hAnsi="Verdana"/>
                <w:sz w:val="16"/>
                <w:szCs w:val="16"/>
                <w:lang w:val="es-ES"/>
              </w:rPr>
            </w:pPr>
            <w:r w:rsidRPr="001843D3">
              <w:rPr>
                <w:rFonts w:ascii="Verdana" w:hAnsi="Verdana"/>
                <w:sz w:val="16"/>
                <w:szCs w:val="16"/>
                <w:lang w:val="es-ES"/>
              </w:rPr>
              <w:t>Los Regulados deberán conservar un registro histórico de las decisiones tomadas en las operaciones no programadas, para cuando le sea requerido por la Agencia.</w:t>
            </w:r>
          </w:p>
        </w:tc>
        <w:tc>
          <w:tcPr>
            <w:tcW w:w="4633" w:type="dxa"/>
          </w:tcPr>
          <w:p w14:paraId="2B08909B" w14:textId="76107128" w:rsidR="00A93FAC" w:rsidRPr="001843D3" w:rsidRDefault="00A93FAC" w:rsidP="00A93FAC">
            <w:pPr>
              <w:pStyle w:val="Texto"/>
              <w:spacing w:after="80" w:line="220"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a historical record of the decisions made in unscheduled operations, for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2C9470DE" w14:textId="02A05AA3" w:rsidTr="00796CA8">
        <w:tc>
          <w:tcPr>
            <w:tcW w:w="4717" w:type="dxa"/>
          </w:tcPr>
          <w:p w14:paraId="0A5CFE4C" w14:textId="77777777" w:rsidR="00A93FAC" w:rsidRPr="001843D3" w:rsidRDefault="00A93FAC" w:rsidP="00A93FAC">
            <w:pPr>
              <w:pStyle w:val="Texto"/>
              <w:spacing w:after="80" w:line="220" w:lineRule="exact"/>
              <w:ind w:firstLine="0"/>
              <w:rPr>
                <w:rFonts w:ascii="Verdana" w:hAnsi="Verdana"/>
                <w:sz w:val="16"/>
                <w:szCs w:val="16"/>
                <w:lang w:val="es-ES_tradnl"/>
              </w:rPr>
            </w:pPr>
            <w:r w:rsidRPr="001843D3">
              <w:rPr>
                <w:rFonts w:ascii="Verdana" w:hAnsi="Verdana"/>
                <w:b/>
                <w:sz w:val="16"/>
                <w:szCs w:val="16"/>
              </w:rPr>
              <w:t xml:space="preserve">Artículo 73. </w:t>
            </w:r>
            <w:r w:rsidRPr="001843D3">
              <w:rPr>
                <w:rFonts w:ascii="Verdana" w:hAnsi="Verdana"/>
                <w:sz w:val="16"/>
                <w:szCs w:val="16"/>
              </w:rPr>
              <w:t>Todas las Instalaciones de Extracción incluyendo, sin ser limitativos, el árbol de válvulas, la bajante, el cabezal de prueba, los separadores bifásicos o trifásicos, los compresores, las líneas de descarga o ductos, módulos de quema, tanques de primera y segunda etapa de separación, bombas y módulos de inyección de gas, deberán diseñarse, instalarse y mantenerse de manera tal que se procure la Seguridad Industrial, la Seguridad Operativa y la protección al medio ambiente.</w:t>
            </w:r>
          </w:p>
        </w:tc>
        <w:tc>
          <w:tcPr>
            <w:tcW w:w="4633" w:type="dxa"/>
          </w:tcPr>
          <w:p w14:paraId="5CC1C7E6" w14:textId="70B7FC5A"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73. </w:t>
            </w:r>
            <w:r w:rsidRPr="001843D3">
              <w:rPr>
                <w:rFonts w:ascii="Verdana" w:hAnsi="Verdana"/>
                <w:sz w:val="16"/>
                <w:szCs w:val="16"/>
                <w:lang w:val="en-US"/>
              </w:rPr>
              <w:t xml:space="preserve">All </w:t>
            </w:r>
            <w:r w:rsidRPr="001843D3">
              <w:rPr>
                <w:rFonts w:ascii="Verdana" w:hAnsi="Verdana"/>
                <w:sz w:val="16"/>
                <w:szCs w:val="16"/>
                <w:lang w:val="en-US"/>
              </w:rPr>
              <w:t xml:space="preserve">extraction installations including, but not limited to, the valve shaft, downpipe, test head, two-phase or three-phase separators, compressors, discharge lines or ducts, flaring modules, first-class tanks and second stage of separation, pumps, and gas injection modules, must be designed, </w:t>
            </w:r>
            <w:proofErr w:type="gramStart"/>
            <w:r w:rsidRPr="001843D3">
              <w:rPr>
                <w:rFonts w:ascii="Verdana" w:hAnsi="Verdana"/>
                <w:sz w:val="16"/>
                <w:szCs w:val="16"/>
                <w:lang w:val="en-US"/>
              </w:rPr>
              <w:t>installed</w:t>
            </w:r>
            <w:proofErr w:type="gramEnd"/>
            <w:r w:rsidRPr="001843D3">
              <w:rPr>
                <w:rFonts w:ascii="Verdana" w:hAnsi="Verdana"/>
                <w:sz w:val="16"/>
                <w:szCs w:val="16"/>
                <w:lang w:val="en-US"/>
              </w:rPr>
              <w:t xml:space="preserve"> and maintained in such a way as to ensure industrial safety, operational safety </w:t>
            </w:r>
            <w:r w:rsidRPr="001843D3">
              <w:rPr>
                <w:rFonts w:ascii="Verdana" w:hAnsi="Verdana"/>
                <w:sz w:val="16"/>
                <w:szCs w:val="16"/>
                <w:lang w:val="en-US"/>
              </w:rPr>
              <w:t>and environmental protection.</w:t>
            </w:r>
          </w:p>
        </w:tc>
      </w:tr>
      <w:tr w:rsidR="00A93FAC" w:rsidRPr="001843D3" w14:paraId="79121447" w14:textId="111EB49A" w:rsidTr="00796CA8">
        <w:tc>
          <w:tcPr>
            <w:tcW w:w="4717" w:type="dxa"/>
          </w:tcPr>
          <w:p w14:paraId="55BAC485" w14:textId="77777777" w:rsidR="00A93FAC" w:rsidRPr="001843D3" w:rsidRDefault="00A93FAC" w:rsidP="00A93FAC">
            <w:pPr>
              <w:pStyle w:val="Texto"/>
              <w:spacing w:after="80" w:line="220" w:lineRule="exact"/>
              <w:ind w:firstLine="0"/>
              <w:rPr>
                <w:rFonts w:ascii="Verdana" w:hAnsi="Verdana"/>
                <w:sz w:val="16"/>
                <w:szCs w:val="16"/>
                <w:lang w:val="es-ES_tradnl"/>
              </w:rPr>
            </w:pPr>
            <w:r w:rsidRPr="001843D3">
              <w:rPr>
                <w:rFonts w:ascii="Verdana" w:hAnsi="Verdana"/>
                <w:b/>
                <w:sz w:val="16"/>
                <w:szCs w:val="16"/>
                <w:lang w:val="es-ES_tradnl"/>
              </w:rPr>
              <w:t xml:space="preserve">Artículo 74. </w:t>
            </w:r>
            <w:r w:rsidRPr="001843D3">
              <w:rPr>
                <w:rFonts w:ascii="Verdana" w:hAnsi="Verdana"/>
                <w:sz w:val="16"/>
                <w:szCs w:val="16"/>
                <w:lang w:val="es-ES_tradnl"/>
              </w:rPr>
              <w:t>Los Regulados no operarán las Instalaciones de Extracción en tanto no establezcan límites seguros de operación y condiciones estables de operación en sus procedimientos, y verifiquen que las Instalaciones son seguras para operar en el entorno en el que se encuentran situadas.</w:t>
            </w:r>
          </w:p>
        </w:tc>
        <w:tc>
          <w:tcPr>
            <w:tcW w:w="4633" w:type="dxa"/>
          </w:tcPr>
          <w:p w14:paraId="62032D98" w14:textId="7611E69C"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74.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will not operate the </w:t>
            </w:r>
            <w:r w:rsidRPr="001843D3">
              <w:rPr>
                <w:rFonts w:ascii="Verdana" w:hAnsi="Verdana"/>
                <w:sz w:val="16"/>
                <w:szCs w:val="16"/>
                <w:lang w:val="en-US"/>
              </w:rPr>
              <w:t>e</w:t>
            </w:r>
            <w:r w:rsidRPr="001843D3">
              <w:rPr>
                <w:rFonts w:ascii="Verdana" w:hAnsi="Verdana"/>
                <w:sz w:val="16"/>
                <w:szCs w:val="16"/>
                <w:lang w:val="en-US"/>
              </w:rPr>
              <w:t xml:space="preserve">xtraction </w:t>
            </w:r>
            <w:r w:rsidRPr="001843D3">
              <w:rPr>
                <w:rFonts w:ascii="Verdana" w:hAnsi="Verdana"/>
                <w:sz w:val="16"/>
                <w:szCs w:val="16"/>
                <w:lang w:val="en-US"/>
              </w:rPr>
              <w:t>installations</w:t>
            </w:r>
            <w:r w:rsidRPr="001843D3">
              <w:rPr>
                <w:rFonts w:ascii="Verdana" w:hAnsi="Verdana"/>
                <w:sz w:val="16"/>
                <w:szCs w:val="16"/>
                <w:lang w:val="en-US"/>
              </w:rPr>
              <w:t xml:space="preserve"> until they establish safe operating limits and stable operating conditions in their </w:t>
            </w:r>
            <w:proofErr w:type="gramStart"/>
            <w:r w:rsidRPr="001843D3">
              <w:rPr>
                <w:rFonts w:ascii="Verdana" w:hAnsi="Verdana"/>
                <w:sz w:val="16"/>
                <w:szCs w:val="16"/>
                <w:lang w:val="en-US"/>
              </w:rPr>
              <w:t>procedures, and</w:t>
            </w:r>
            <w:proofErr w:type="gramEnd"/>
            <w:r w:rsidRPr="001843D3">
              <w:rPr>
                <w:rFonts w:ascii="Verdana" w:hAnsi="Verdana"/>
                <w:sz w:val="16"/>
                <w:szCs w:val="16"/>
                <w:lang w:val="en-US"/>
              </w:rPr>
              <w:t xml:space="preserve"> verify that the </w:t>
            </w:r>
            <w:r w:rsidRPr="001843D3">
              <w:rPr>
                <w:rFonts w:ascii="Verdana" w:hAnsi="Verdana"/>
                <w:sz w:val="16"/>
                <w:szCs w:val="16"/>
                <w:lang w:val="en-US"/>
              </w:rPr>
              <w:t>installations</w:t>
            </w:r>
            <w:r w:rsidRPr="001843D3">
              <w:rPr>
                <w:rFonts w:ascii="Verdana" w:hAnsi="Verdana"/>
                <w:sz w:val="16"/>
                <w:szCs w:val="16"/>
                <w:lang w:val="en-US"/>
              </w:rPr>
              <w:t xml:space="preserve"> are safe to operate in the environment in which they are located.</w:t>
            </w:r>
          </w:p>
        </w:tc>
      </w:tr>
      <w:tr w:rsidR="00A93FAC" w:rsidRPr="001843D3" w14:paraId="4A864113" w14:textId="2EF8FC28" w:rsidTr="00796CA8">
        <w:tc>
          <w:tcPr>
            <w:tcW w:w="4717" w:type="dxa"/>
          </w:tcPr>
          <w:p w14:paraId="45A0F28F"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sz w:val="16"/>
                <w:szCs w:val="16"/>
              </w:rPr>
              <w:t>Los Regulados deberán establecer medidas que permitan que las actividades relacionadas con el acondicionamiento y separación de Hidrocarburos se realicen de manera continua y segura.</w:t>
            </w:r>
          </w:p>
        </w:tc>
        <w:tc>
          <w:tcPr>
            <w:tcW w:w="4633" w:type="dxa"/>
          </w:tcPr>
          <w:p w14:paraId="20EE5F81" w14:textId="0565B146" w:rsidR="00A93FAC" w:rsidRPr="001843D3" w:rsidRDefault="00A93FAC" w:rsidP="00A93FAC">
            <w:pPr>
              <w:pStyle w:val="Texto"/>
              <w:spacing w:after="80" w:line="220"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establish measures that allow activities related to the conditioning and separation of </w:t>
            </w:r>
            <w:r w:rsidRPr="001843D3">
              <w:rPr>
                <w:rFonts w:ascii="Verdana" w:hAnsi="Verdana"/>
                <w:sz w:val="16"/>
                <w:szCs w:val="16"/>
                <w:lang w:val="en-US"/>
              </w:rPr>
              <w:t>h</w:t>
            </w:r>
            <w:r w:rsidRPr="001843D3">
              <w:rPr>
                <w:rFonts w:ascii="Verdana" w:hAnsi="Verdana"/>
                <w:sz w:val="16"/>
                <w:szCs w:val="16"/>
                <w:lang w:val="en-US"/>
              </w:rPr>
              <w:t>ydrocarbons to be carried out continuously and safely.</w:t>
            </w:r>
          </w:p>
        </w:tc>
      </w:tr>
      <w:tr w:rsidR="00A93FAC" w:rsidRPr="001843D3" w14:paraId="63C6282B" w14:textId="73D28A96" w:rsidTr="00796CA8">
        <w:tc>
          <w:tcPr>
            <w:tcW w:w="4717" w:type="dxa"/>
          </w:tcPr>
          <w:p w14:paraId="1B7B49AD" w14:textId="77777777" w:rsidR="00A93FAC" w:rsidRPr="001843D3" w:rsidRDefault="00A93FAC" w:rsidP="00A93FAC">
            <w:pPr>
              <w:pStyle w:val="Texto"/>
              <w:spacing w:after="80" w:line="220" w:lineRule="exact"/>
              <w:ind w:firstLine="0"/>
              <w:rPr>
                <w:rFonts w:ascii="Verdana" w:hAnsi="Verdana"/>
                <w:sz w:val="16"/>
                <w:szCs w:val="16"/>
                <w:lang w:val="es-ES_tradnl"/>
              </w:rPr>
            </w:pPr>
            <w:r w:rsidRPr="001843D3">
              <w:rPr>
                <w:rFonts w:ascii="Verdana" w:hAnsi="Verdana"/>
                <w:b/>
                <w:sz w:val="16"/>
                <w:szCs w:val="16"/>
                <w:lang w:val="es-ES_tradnl"/>
              </w:rPr>
              <w:t xml:space="preserve">Artículo 75. </w:t>
            </w:r>
            <w:r w:rsidRPr="001843D3">
              <w:rPr>
                <w:rFonts w:ascii="Verdana" w:hAnsi="Verdana"/>
                <w:sz w:val="16"/>
                <w:szCs w:val="16"/>
                <w:lang w:val="es-ES_tradnl"/>
              </w:rPr>
              <w:t>Los Regulados deberán establecer mecanismos y procedimientos para mantener la continuidad y confiabilidad de los procesos operativos de los Pozos.</w:t>
            </w:r>
          </w:p>
        </w:tc>
        <w:tc>
          <w:tcPr>
            <w:tcW w:w="4633" w:type="dxa"/>
          </w:tcPr>
          <w:p w14:paraId="6F1B9B91" w14:textId="6CD07E58"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75.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establish mechanisms and procedures to maintain the continuity and reliability of the operating processes of the Wells.</w:t>
            </w:r>
          </w:p>
        </w:tc>
      </w:tr>
      <w:tr w:rsidR="00A93FAC" w:rsidRPr="001843D3" w14:paraId="4C56D9E3" w14:textId="112C0C47" w:rsidTr="00796CA8">
        <w:tc>
          <w:tcPr>
            <w:tcW w:w="4717" w:type="dxa"/>
          </w:tcPr>
          <w:p w14:paraId="43FFEDE9" w14:textId="77777777" w:rsidR="00A93FAC" w:rsidRPr="001843D3" w:rsidRDefault="00A93FAC" w:rsidP="00A93FAC">
            <w:pPr>
              <w:pStyle w:val="Texto"/>
              <w:spacing w:after="80" w:line="220" w:lineRule="exact"/>
              <w:ind w:firstLine="0"/>
              <w:rPr>
                <w:rFonts w:ascii="Verdana" w:hAnsi="Verdana"/>
                <w:sz w:val="16"/>
                <w:szCs w:val="16"/>
                <w:lang w:val="es-ES_tradnl"/>
              </w:rPr>
            </w:pPr>
            <w:r w:rsidRPr="001843D3">
              <w:rPr>
                <w:rFonts w:ascii="Verdana" w:hAnsi="Verdana"/>
                <w:b/>
                <w:sz w:val="16"/>
                <w:szCs w:val="16"/>
                <w:lang w:val="es-ES_tradnl"/>
              </w:rPr>
              <w:t xml:space="preserve">Artículo 76. </w:t>
            </w:r>
            <w:r w:rsidRPr="001843D3">
              <w:rPr>
                <w:rFonts w:ascii="Verdana" w:hAnsi="Verdana"/>
                <w:sz w:val="16"/>
                <w:szCs w:val="16"/>
                <w:lang w:val="es-ES_tradnl"/>
              </w:rPr>
              <w:t xml:space="preserve">Los Regulados deberán cerciorarse </w:t>
            </w:r>
            <w:proofErr w:type="gramStart"/>
            <w:r w:rsidRPr="001843D3">
              <w:rPr>
                <w:rFonts w:ascii="Verdana" w:hAnsi="Verdana"/>
                <w:sz w:val="16"/>
                <w:szCs w:val="16"/>
                <w:lang w:val="es-ES_tradnl"/>
              </w:rPr>
              <w:t>que</w:t>
            </w:r>
            <w:proofErr w:type="gramEnd"/>
            <w:r w:rsidRPr="001843D3">
              <w:rPr>
                <w:rFonts w:ascii="Verdana" w:hAnsi="Verdana"/>
                <w:sz w:val="16"/>
                <w:szCs w:val="16"/>
                <w:lang w:val="es-ES_tradnl"/>
              </w:rPr>
              <w:t xml:space="preserve"> se encuentren vigentes los protocolos para el mantenimiento de la Integridad Mecánica y funcionamiento adecuado de las Instalaciones, incluyendo la realización de valoraciones periódicas de la Integridad Mecánica de las Instalaciones y la </w:t>
            </w:r>
            <w:r w:rsidRPr="001843D3">
              <w:rPr>
                <w:rFonts w:ascii="Verdana" w:hAnsi="Verdana"/>
                <w:sz w:val="16"/>
                <w:szCs w:val="16"/>
                <w:lang w:val="es-ES_tradnl"/>
              </w:rPr>
              <w:lastRenderedPageBreak/>
              <w:t>realización de trabajos correctivos en caso de daños o deterioro.</w:t>
            </w:r>
          </w:p>
        </w:tc>
        <w:tc>
          <w:tcPr>
            <w:tcW w:w="4633" w:type="dxa"/>
          </w:tcPr>
          <w:p w14:paraId="61DFCA58" w14:textId="3A0EA654"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76.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ensure that the protocols for maintaining the </w:t>
            </w:r>
            <w:r w:rsidRPr="001843D3">
              <w:rPr>
                <w:rFonts w:ascii="Verdana" w:hAnsi="Verdana"/>
                <w:sz w:val="16"/>
                <w:szCs w:val="16"/>
                <w:lang w:val="en-US"/>
              </w:rPr>
              <w:t xml:space="preserve">mechanical integrity and proper functioning of the installations are in force, including carrying out periodic assessments of the mechanical integrity of the installations </w:t>
            </w:r>
            <w:r w:rsidRPr="001843D3">
              <w:rPr>
                <w:rFonts w:ascii="Verdana" w:hAnsi="Verdana"/>
                <w:sz w:val="16"/>
                <w:szCs w:val="16"/>
                <w:lang w:val="en-US"/>
              </w:rPr>
              <w:t xml:space="preserve">and carrying out corrective </w:t>
            </w:r>
            <w:r w:rsidRPr="001843D3">
              <w:rPr>
                <w:rFonts w:ascii="Verdana" w:hAnsi="Verdana"/>
                <w:sz w:val="16"/>
                <w:szCs w:val="16"/>
                <w:lang w:val="en-US"/>
              </w:rPr>
              <w:t>tasks</w:t>
            </w:r>
            <w:r w:rsidRPr="001843D3">
              <w:rPr>
                <w:rFonts w:ascii="Verdana" w:hAnsi="Verdana"/>
                <w:sz w:val="16"/>
                <w:szCs w:val="16"/>
                <w:lang w:val="en-US"/>
              </w:rPr>
              <w:t xml:space="preserve"> in case of damage or deterioration.</w:t>
            </w:r>
          </w:p>
        </w:tc>
      </w:tr>
      <w:tr w:rsidR="00A93FAC" w:rsidRPr="001843D3" w14:paraId="65DD247B" w14:textId="616287E7" w:rsidTr="00796CA8">
        <w:tc>
          <w:tcPr>
            <w:tcW w:w="4717" w:type="dxa"/>
          </w:tcPr>
          <w:p w14:paraId="3AF1B5ED"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sz w:val="16"/>
                <w:szCs w:val="16"/>
                <w:lang w:val="es-ES_tradnl"/>
              </w:rPr>
              <w:t xml:space="preserve">Artículo 77. </w:t>
            </w:r>
            <w:r w:rsidRPr="001843D3">
              <w:rPr>
                <w:rFonts w:ascii="Verdana" w:hAnsi="Verdana"/>
                <w:sz w:val="16"/>
                <w:szCs w:val="16"/>
                <w:lang w:val="es-ES_tradnl"/>
              </w:rPr>
              <w:t>Los Regulados deberán conservar la información de los diseños de conexiones de Líneas de Descarga submarinas para el caso de que sea requerida por la Agencia.</w:t>
            </w:r>
          </w:p>
        </w:tc>
        <w:tc>
          <w:tcPr>
            <w:tcW w:w="4633" w:type="dxa"/>
          </w:tcPr>
          <w:p w14:paraId="1C04A560" w14:textId="7B1D4E2F"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77.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the information on the designs of underwater </w:t>
            </w:r>
            <w:r w:rsidRPr="001843D3">
              <w:rPr>
                <w:rFonts w:ascii="Verdana" w:hAnsi="Verdana"/>
                <w:sz w:val="16"/>
                <w:szCs w:val="16"/>
                <w:lang w:val="en-US"/>
              </w:rPr>
              <w:t>discharge line connections in</w:t>
            </w:r>
            <w:r w:rsidRPr="001843D3">
              <w:rPr>
                <w:rFonts w:ascii="Verdana" w:hAnsi="Verdana"/>
                <w:sz w:val="16"/>
                <w:szCs w:val="16"/>
                <w:lang w:val="en-US"/>
              </w:rPr>
              <w:t xml:space="preserve"> case it is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35B3A339" w14:textId="79492266" w:rsidTr="00796CA8">
        <w:tc>
          <w:tcPr>
            <w:tcW w:w="4717" w:type="dxa"/>
          </w:tcPr>
          <w:p w14:paraId="6FCD6549"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sz w:val="16"/>
                <w:szCs w:val="16"/>
              </w:rPr>
              <w:t xml:space="preserve">Artículo 78. </w:t>
            </w:r>
            <w:r w:rsidRPr="001843D3">
              <w:rPr>
                <w:rFonts w:ascii="Verdana" w:hAnsi="Verdana"/>
                <w:sz w:val="16"/>
                <w:szCs w:val="16"/>
              </w:rPr>
              <w:t xml:space="preserve">Los Regulados deberán verificar la Integridad Mecánica, Seguridad Industrial y Seguridad Operativa de las </w:t>
            </w:r>
            <w:proofErr w:type="spellStart"/>
            <w:r w:rsidRPr="001843D3">
              <w:rPr>
                <w:rFonts w:ascii="Verdana" w:hAnsi="Verdana"/>
                <w:sz w:val="16"/>
                <w:szCs w:val="16"/>
              </w:rPr>
              <w:t>FPSOs</w:t>
            </w:r>
            <w:proofErr w:type="spellEnd"/>
            <w:r w:rsidRPr="001843D3">
              <w:rPr>
                <w:rFonts w:ascii="Verdana" w:hAnsi="Verdana"/>
                <w:sz w:val="16"/>
                <w:szCs w:val="16"/>
              </w:rPr>
              <w:t xml:space="preserve"> en las fases de diseño, construcción, instalación, operación y mantenimiento.</w:t>
            </w:r>
          </w:p>
        </w:tc>
        <w:tc>
          <w:tcPr>
            <w:tcW w:w="4633" w:type="dxa"/>
          </w:tcPr>
          <w:p w14:paraId="05B98AAF" w14:textId="671E6F32"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78.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verify the </w:t>
            </w:r>
            <w:r w:rsidRPr="001843D3">
              <w:rPr>
                <w:rFonts w:ascii="Verdana" w:hAnsi="Verdana"/>
                <w:sz w:val="16"/>
                <w:szCs w:val="16"/>
                <w:lang w:val="en-US"/>
              </w:rPr>
              <w:t xml:space="preserve">mechanical integrity, industrial </w:t>
            </w:r>
            <w:proofErr w:type="gramStart"/>
            <w:r w:rsidRPr="001843D3">
              <w:rPr>
                <w:rFonts w:ascii="Verdana" w:hAnsi="Verdana"/>
                <w:sz w:val="16"/>
                <w:szCs w:val="16"/>
                <w:lang w:val="en-US"/>
              </w:rPr>
              <w:t>safety</w:t>
            </w:r>
            <w:proofErr w:type="gramEnd"/>
            <w:r w:rsidRPr="001843D3">
              <w:rPr>
                <w:rFonts w:ascii="Verdana" w:hAnsi="Verdana"/>
                <w:sz w:val="16"/>
                <w:szCs w:val="16"/>
                <w:lang w:val="en-US"/>
              </w:rPr>
              <w:t xml:space="preserve"> and operational safety </w:t>
            </w:r>
            <w:r w:rsidRPr="001843D3">
              <w:rPr>
                <w:rFonts w:ascii="Verdana" w:hAnsi="Verdana"/>
                <w:sz w:val="16"/>
                <w:szCs w:val="16"/>
                <w:lang w:val="en-US"/>
              </w:rPr>
              <w:t>of the FPSOs in the design, construction, installation, operation and maintenance phases.</w:t>
            </w:r>
          </w:p>
        </w:tc>
      </w:tr>
      <w:tr w:rsidR="00A93FAC" w:rsidRPr="001843D3" w14:paraId="01CE41D1" w14:textId="3A0A1725" w:rsidTr="00796CA8">
        <w:tc>
          <w:tcPr>
            <w:tcW w:w="4717" w:type="dxa"/>
          </w:tcPr>
          <w:p w14:paraId="4789855E" w14:textId="77777777" w:rsidR="00A93FAC" w:rsidRPr="001843D3" w:rsidRDefault="00A93FAC" w:rsidP="00A93FAC">
            <w:pPr>
              <w:pStyle w:val="Texto"/>
              <w:spacing w:after="80" w:line="220" w:lineRule="exact"/>
              <w:ind w:firstLine="0"/>
              <w:rPr>
                <w:rFonts w:ascii="Verdana" w:hAnsi="Verdana"/>
                <w:sz w:val="16"/>
                <w:szCs w:val="16"/>
                <w:lang w:val="es-ES"/>
              </w:rPr>
            </w:pPr>
            <w:r w:rsidRPr="001843D3">
              <w:rPr>
                <w:rFonts w:ascii="Verdana" w:hAnsi="Verdana"/>
                <w:sz w:val="16"/>
                <w:szCs w:val="16"/>
              </w:rPr>
              <w:t xml:space="preserve">Las </w:t>
            </w:r>
            <w:proofErr w:type="spellStart"/>
            <w:r w:rsidRPr="001843D3">
              <w:rPr>
                <w:rFonts w:ascii="Verdana" w:hAnsi="Verdana"/>
                <w:sz w:val="16"/>
                <w:szCs w:val="16"/>
              </w:rPr>
              <w:t>FPSOs</w:t>
            </w:r>
            <w:proofErr w:type="spellEnd"/>
            <w:r w:rsidRPr="001843D3">
              <w:rPr>
                <w:rFonts w:ascii="Verdana" w:hAnsi="Verdana"/>
                <w:sz w:val="16"/>
                <w:szCs w:val="16"/>
              </w:rPr>
              <w:t xml:space="preserve">, incluyendo los sistemas y Equipos Críticos de seguridad, deberán cumplir con los criterios mínimos de </w:t>
            </w:r>
            <w:r w:rsidRPr="001843D3">
              <w:rPr>
                <w:rFonts w:ascii="Verdana" w:hAnsi="Verdana"/>
                <w:sz w:val="16"/>
                <w:szCs w:val="16"/>
                <w:lang w:val="es-ES"/>
              </w:rPr>
              <w:t>diseño, fabricación, construcción, instalación, operación y mantenimiento establecidos por una Sociedad Clasificadora.</w:t>
            </w:r>
          </w:p>
        </w:tc>
        <w:tc>
          <w:tcPr>
            <w:tcW w:w="4633" w:type="dxa"/>
          </w:tcPr>
          <w:p w14:paraId="3026A96E" w14:textId="33FEB203" w:rsidR="00A93FAC" w:rsidRPr="001843D3" w:rsidRDefault="00A93FAC" w:rsidP="00A93FAC">
            <w:pPr>
              <w:pStyle w:val="Texto"/>
              <w:spacing w:after="80" w:line="220" w:lineRule="exact"/>
              <w:ind w:firstLine="0"/>
              <w:rPr>
                <w:rFonts w:ascii="Verdana" w:hAnsi="Verdana"/>
                <w:sz w:val="16"/>
                <w:szCs w:val="16"/>
                <w:lang w:val="en-US"/>
              </w:rPr>
            </w:pPr>
            <w:r w:rsidRPr="001843D3">
              <w:rPr>
                <w:rFonts w:ascii="Verdana" w:hAnsi="Verdana"/>
                <w:sz w:val="16"/>
                <w:szCs w:val="16"/>
                <w:lang w:val="en-US"/>
              </w:rPr>
              <w:t>FPSOs</w:t>
            </w:r>
            <w:r w:rsidRPr="001843D3">
              <w:rPr>
                <w:rFonts w:ascii="Verdana" w:hAnsi="Verdana"/>
                <w:sz w:val="16"/>
                <w:szCs w:val="16"/>
                <w:lang w:val="en-US"/>
              </w:rPr>
              <w:t xml:space="preserve"> (Floating Production Storage Offloading)</w:t>
            </w:r>
            <w:r w:rsidRPr="001843D3">
              <w:rPr>
                <w:rFonts w:ascii="Verdana" w:hAnsi="Verdana"/>
                <w:sz w:val="16"/>
                <w:szCs w:val="16"/>
                <w:lang w:val="en-US"/>
              </w:rPr>
              <w:t xml:space="preserve">, including </w:t>
            </w:r>
            <w:r w:rsidRPr="001843D3">
              <w:rPr>
                <w:rFonts w:ascii="Verdana" w:hAnsi="Verdana"/>
                <w:sz w:val="16"/>
                <w:szCs w:val="16"/>
                <w:lang w:val="en-US"/>
              </w:rPr>
              <w:t>c</w:t>
            </w:r>
            <w:r w:rsidRPr="001843D3">
              <w:rPr>
                <w:rFonts w:ascii="Verdana" w:hAnsi="Verdana"/>
                <w:sz w:val="16"/>
                <w:szCs w:val="16"/>
                <w:lang w:val="en-US"/>
              </w:rPr>
              <w:t xml:space="preserve">ritical </w:t>
            </w:r>
            <w:r w:rsidRPr="001843D3">
              <w:rPr>
                <w:rFonts w:ascii="Verdana" w:hAnsi="Verdana"/>
                <w:sz w:val="16"/>
                <w:szCs w:val="16"/>
                <w:lang w:val="en-US"/>
              </w:rPr>
              <w:t>s</w:t>
            </w:r>
            <w:r w:rsidRPr="001843D3">
              <w:rPr>
                <w:rFonts w:ascii="Verdana" w:hAnsi="Verdana"/>
                <w:sz w:val="16"/>
                <w:szCs w:val="16"/>
                <w:lang w:val="en-US"/>
              </w:rPr>
              <w:t xml:space="preserve">afety </w:t>
            </w:r>
            <w:r w:rsidRPr="001843D3">
              <w:rPr>
                <w:rFonts w:ascii="Verdana" w:hAnsi="Verdana"/>
                <w:sz w:val="16"/>
                <w:szCs w:val="16"/>
                <w:lang w:val="en-US"/>
              </w:rPr>
              <w:t>s</w:t>
            </w:r>
            <w:r w:rsidRPr="001843D3">
              <w:rPr>
                <w:rFonts w:ascii="Verdana" w:hAnsi="Verdana"/>
                <w:sz w:val="16"/>
                <w:szCs w:val="16"/>
                <w:lang w:val="en-US"/>
              </w:rPr>
              <w:t xml:space="preserve">ystems and Equipment, must meet the minimum design, manufacturing, construction, installation, </w:t>
            </w:r>
            <w:r w:rsidRPr="001843D3">
              <w:rPr>
                <w:rFonts w:ascii="Verdana" w:hAnsi="Verdana"/>
                <w:sz w:val="16"/>
                <w:szCs w:val="16"/>
                <w:lang w:val="en-US"/>
              </w:rPr>
              <w:t>operation,</w:t>
            </w:r>
            <w:r w:rsidRPr="001843D3">
              <w:rPr>
                <w:rFonts w:ascii="Verdana" w:hAnsi="Verdana"/>
                <w:sz w:val="16"/>
                <w:szCs w:val="16"/>
                <w:lang w:val="en-US"/>
              </w:rPr>
              <w:t xml:space="preserve"> and maintenance criteria established by a Classification Society.</w:t>
            </w:r>
          </w:p>
        </w:tc>
      </w:tr>
      <w:tr w:rsidR="00A93FAC" w:rsidRPr="001843D3" w14:paraId="3189E952" w14:textId="563EA345" w:rsidTr="00796CA8">
        <w:tc>
          <w:tcPr>
            <w:tcW w:w="4717" w:type="dxa"/>
          </w:tcPr>
          <w:p w14:paraId="60BF9A28"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sz w:val="16"/>
                <w:szCs w:val="16"/>
              </w:rPr>
              <w:t>Para la selección de la FPSO los Regulados tendrán que tomar en cuenta por lo menos los siguientes factores:</w:t>
            </w:r>
          </w:p>
        </w:tc>
        <w:tc>
          <w:tcPr>
            <w:tcW w:w="4633" w:type="dxa"/>
          </w:tcPr>
          <w:p w14:paraId="3C0A84C1" w14:textId="211399BD" w:rsidR="00A93FAC" w:rsidRPr="001843D3" w:rsidRDefault="00A93FAC" w:rsidP="00A93FAC">
            <w:pPr>
              <w:pStyle w:val="Texto"/>
              <w:spacing w:after="80" w:line="220" w:lineRule="exact"/>
              <w:ind w:firstLine="0"/>
              <w:rPr>
                <w:rFonts w:ascii="Verdana" w:hAnsi="Verdana"/>
                <w:sz w:val="16"/>
                <w:szCs w:val="16"/>
                <w:lang w:val="en-US"/>
              </w:rPr>
            </w:pPr>
            <w:r w:rsidRPr="001843D3">
              <w:rPr>
                <w:rFonts w:ascii="Verdana" w:hAnsi="Verdana"/>
                <w:sz w:val="16"/>
                <w:szCs w:val="16"/>
                <w:lang w:val="en-US"/>
              </w:rPr>
              <w:t xml:space="preserve">For the selection of the FPSO, Regulators will have to </w:t>
            </w:r>
            <w:proofErr w:type="gramStart"/>
            <w:r w:rsidRPr="001843D3">
              <w:rPr>
                <w:rFonts w:ascii="Verdana" w:hAnsi="Verdana"/>
                <w:sz w:val="16"/>
                <w:szCs w:val="16"/>
                <w:lang w:val="en-US"/>
              </w:rPr>
              <w:t>take into account</w:t>
            </w:r>
            <w:proofErr w:type="gramEnd"/>
            <w:r w:rsidRPr="001843D3">
              <w:rPr>
                <w:rFonts w:ascii="Verdana" w:hAnsi="Verdana"/>
                <w:sz w:val="16"/>
                <w:szCs w:val="16"/>
                <w:lang w:val="en-US"/>
              </w:rPr>
              <w:t xml:space="preserve"> at least the following factors:</w:t>
            </w:r>
          </w:p>
        </w:tc>
      </w:tr>
      <w:tr w:rsidR="00A93FAC" w:rsidRPr="001843D3" w14:paraId="3858E19B" w14:textId="7A93AF29" w:rsidTr="00796CA8">
        <w:tc>
          <w:tcPr>
            <w:tcW w:w="4717" w:type="dxa"/>
          </w:tcPr>
          <w:p w14:paraId="12C8B1C7"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color w:val="000000"/>
                <w:sz w:val="16"/>
                <w:szCs w:val="16"/>
              </w:rPr>
              <w:t>I.</w:t>
            </w:r>
            <w:r w:rsidRPr="001843D3">
              <w:rPr>
                <w:rFonts w:ascii="Verdana" w:hAnsi="Verdana"/>
                <w:b/>
                <w:color w:val="000000"/>
                <w:sz w:val="16"/>
                <w:szCs w:val="16"/>
              </w:rPr>
              <w:tab/>
            </w:r>
            <w:r w:rsidRPr="001843D3">
              <w:rPr>
                <w:rFonts w:ascii="Verdana" w:hAnsi="Verdana"/>
                <w:sz w:val="16"/>
                <w:szCs w:val="16"/>
              </w:rPr>
              <w:t xml:space="preserve">Consideraciones </w:t>
            </w:r>
            <w:proofErr w:type="spellStart"/>
            <w:r w:rsidRPr="001843D3">
              <w:rPr>
                <w:rFonts w:ascii="Verdana" w:hAnsi="Verdana"/>
                <w:sz w:val="16"/>
                <w:szCs w:val="16"/>
              </w:rPr>
              <w:t>metocéanicas</w:t>
            </w:r>
            <w:proofErr w:type="spellEnd"/>
            <w:r w:rsidRPr="001843D3">
              <w:rPr>
                <w:rFonts w:ascii="Verdana" w:hAnsi="Verdana"/>
                <w:sz w:val="16"/>
                <w:szCs w:val="16"/>
              </w:rPr>
              <w:t>;</w:t>
            </w:r>
          </w:p>
        </w:tc>
        <w:tc>
          <w:tcPr>
            <w:tcW w:w="4633" w:type="dxa"/>
          </w:tcPr>
          <w:p w14:paraId="0EB3A9F0" w14:textId="1320B0A2" w:rsidR="00A93FAC" w:rsidRPr="001843D3" w:rsidRDefault="00A93FAC" w:rsidP="00A93FAC">
            <w:pPr>
              <w:pStyle w:val="Texto"/>
              <w:spacing w:after="80" w:line="220"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 </w:t>
            </w:r>
            <w:r w:rsidRPr="001843D3">
              <w:rPr>
                <w:rFonts w:ascii="Verdana" w:hAnsi="Verdana"/>
                <w:b/>
                <w:color w:val="000000"/>
                <w:sz w:val="16"/>
                <w:szCs w:val="16"/>
                <w:lang w:val="en-US"/>
              </w:rPr>
              <w:tab/>
            </w:r>
            <w:r w:rsidRPr="001843D3">
              <w:rPr>
                <w:rFonts w:ascii="Verdana" w:hAnsi="Verdana"/>
                <w:sz w:val="16"/>
                <w:szCs w:val="16"/>
                <w:lang w:val="en-US"/>
              </w:rPr>
              <w:t>Metocean</w:t>
            </w:r>
            <w:r w:rsidRPr="001843D3">
              <w:rPr>
                <w:rStyle w:val="FootnoteReference"/>
                <w:rFonts w:ascii="Verdana" w:hAnsi="Verdana"/>
                <w:sz w:val="16"/>
                <w:szCs w:val="16"/>
                <w:lang w:val="en-US"/>
              </w:rPr>
              <w:footnoteReference w:id="1"/>
            </w:r>
            <w:r w:rsidRPr="001843D3">
              <w:rPr>
                <w:rFonts w:ascii="Verdana" w:hAnsi="Verdana"/>
                <w:sz w:val="16"/>
                <w:szCs w:val="16"/>
                <w:lang w:val="en-US"/>
              </w:rPr>
              <w:t xml:space="preserve"> considerations;</w:t>
            </w:r>
          </w:p>
        </w:tc>
      </w:tr>
      <w:tr w:rsidR="00A93FAC" w:rsidRPr="001843D3" w14:paraId="0B9E60E8" w14:textId="1D8B2159" w:rsidTr="00796CA8">
        <w:tc>
          <w:tcPr>
            <w:tcW w:w="4717" w:type="dxa"/>
          </w:tcPr>
          <w:p w14:paraId="44D3C7A2"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color w:val="000000"/>
                <w:sz w:val="16"/>
                <w:szCs w:val="16"/>
              </w:rPr>
              <w:t>II.</w:t>
            </w:r>
            <w:r w:rsidRPr="001843D3">
              <w:rPr>
                <w:rFonts w:ascii="Verdana" w:hAnsi="Verdana"/>
                <w:b/>
                <w:color w:val="000000"/>
                <w:sz w:val="16"/>
                <w:szCs w:val="16"/>
              </w:rPr>
              <w:tab/>
            </w:r>
            <w:r w:rsidRPr="001843D3">
              <w:rPr>
                <w:rFonts w:ascii="Verdana" w:hAnsi="Verdana"/>
                <w:sz w:val="16"/>
                <w:szCs w:val="16"/>
              </w:rPr>
              <w:t>Plano del sitio;</w:t>
            </w:r>
          </w:p>
        </w:tc>
        <w:tc>
          <w:tcPr>
            <w:tcW w:w="4633" w:type="dxa"/>
          </w:tcPr>
          <w:p w14:paraId="7D8B1FE8" w14:textId="27777C6A" w:rsidR="00A93FAC" w:rsidRPr="001843D3" w:rsidRDefault="00A93FAC" w:rsidP="00A93FAC">
            <w:pPr>
              <w:pStyle w:val="Texto"/>
              <w:spacing w:after="80" w:line="220"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 </w:t>
            </w:r>
            <w:r w:rsidRPr="001843D3">
              <w:rPr>
                <w:rFonts w:ascii="Verdana" w:hAnsi="Verdana"/>
                <w:b/>
                <w:color w:val="000000"/>
                <w:sz w:val="16"/>
                <w:szCs w:val="16"/>
                <w:lang w:val="en-US"/>
              </w:rPr>
              <w:tab/>
            </w:r>
            <w:r w:rsidRPr="001843D3">
              <w:rPr>
                <w:rFonts w:ascii="Verdana" w:hAnsi="Verdana"/>
                <w:sz w:val="16"/>
                <w:szCs w:val="16"/>
                <w:lang w:val="en-US"/>
              </w:rPr>
              <w:t>Site plan;</w:t>
            </w:r>
          </w:p>
        </w:tc>
      </w:tr>
      <w:tr w:rsidR="00A93FAC" w:rsidRPr="001843D3" w14:paraId="312C3798" w14:textId="5D53F98C" w:rsidTr="00796CA8">
        <w:tc>
          <w:tcPr>
            <w:tcW w:w="4717" w:type="dxa"/>
          </w:tcPr>
          <w:p w14:paraId="55F84998"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color w:val="000000"/>
                <w:sz w:val="16"/>
                <w:szCs w:val="16"/>
              </w:rPr>
              <w:t>III.</w:t>
            </w:r>
            <w:r w:rsidRPr="001843D3">
              <w:rPr>
                <w:rFonts w:ascii="Verdana" w:hAnsi="Verdana"/>
                <w:b/>
                <w:color w:val="000000"/>
                <w:sz w:val="16"/>
                <w:szCs w:val="16"/>
              </w:rPr>
              <w:tab/>
            </w:r>
            <w:r w:rsidRPr="001843D3">
              <w:rPr>
                <w:rFonts w:ascii="Verdana" w:hAnsi="Verdana"/>
                <w:sz w:val="16"/>
                <w:szCs w:val="16"/>
              </w:rPr>
              <w:t>Características de los Hidrocarburos;</w:t>
            </w:r>
          </w:p>
        </w:tc>
        <w:tc>
          <w:tcPr>
            <w:tcW w:w="4633" w:type="dxa"/>
          </w:tcPr>
          <w:p w14:paraId="799949D8" w14:textId="6EB6A239" w:rsidR="00A93FAC" w:rsidRPr="001843D3" w:rsidRDefault="00A93FAC" w:rsidP="00A93FAC">
            <w:pPr>
              <w:pStyle w:val="Texto"/>
              <w:spacing w:after="80" w:line="220"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III. </w:t>
            </w:r>
            <w:r w:rsidRPr="001843D3">
              <w:rPr>
                <w:rFonts w:ascii="Verdana" w:hAnsi="Verdana"/>
                <w:b/>
                <w:color w:val="000000"/>
                <w:sz w:val="16"/>
                <w:szCs w:val="16"/>
                <w:lang w:val="en-US"/>
              </w:rPr>
              <w:tab/>
            </w:r>
            <w:r w:rsidRPr="001843D3">
              <w:rPr>
                <w:rFonts w:ascii="Verdana" w:hAnsi="Verdana"/>
                <w:sz w:val="16"/>
                <w:szCs w:val="16"/>
                <w:lang w:val="en-US"/>
              </w:rPr>
              <w:t xml:space="preserve">Characteristics of </w:t>
            </w:r>
            <w:r w:rsidRPr="001843D3">
              <w:rPr>
                <w:rFonts w:ascii="Verdana" w:hAnsi="Verdana"/>
                <w:sz w:val="16"/>
                <w:szCs w:val="16"/>
                <w:lang w:val="en-US"/>
              </w:rPr>
              <w:t>h</w:t>
            </w:r>
            <w:r w:rsidRPr="001843D3">
              <w:rPr>
                <w:rFonts w:ascii="Verdana" w:hAnsi="Verdana"/>
                <w:sz w:val="16"/>
                <w:szCs w:val="16"/>
                <w:lang w:val="en-US"/>
              </w:rPr>
              <w:t>ydrocarbons;</w:t>
            </w:r>
          </w:p>
        </w:tc>
      </w:tr>
      <w:tr w:rsidR="00A93FAC" w:rsidRPr="001843D3" w14:paraId="06254C12" w14:textId="08B2E972" w:rsidTr="00796CA8">
        <w:tc>
          <w:tcPr>
            <w:tcW w:w="4717" w:type="dxa"/>
          </w:tcPr>
          <w:p w14:paraId="085D80DD"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color w:val="000000"/>
                <w:sz w:val="16"/>
                <w:szCs w:val="16"/>
              </w:rPr>
              <w:t>IV.</w:t>
            </w:r>
            <w:r w:rsidRPr="001843D3">
              <w:rPr>
                <w:rFonts w:ascii="Verdana" w:hAnsi="Verdana"/>
                <w:b/>
                <w:color w:val="000000"/>
                <w:sz w:val="16"/>
                <w:szCs w:val="16"/>
              </w:rPr>
              <w:tab/>
            </w:r>
            <w:r w:rsidRPr="001843D3">
              <w:rPr>
                <w:rFonts w:ascii="Verdana" w:hAnsi="Verdana"/>
                <w:sz w:val="16"/>
                <w:szCs w:val="16"/>
              </w:rPr>
              <w:t>Sistemas de elevadores y torretas;</w:t>
            </w:r>
          </w:p>
        </w:tc>
        <w:tc>
          <w:tcPr>
            <w:tcW w:w="4633" w:type="dxa"/>
          </w:tcPr>
          <w:p w14:paraId="52B26533" w14:textId="6D08CFF2" w:rsidR="00A93FAC" w:rsidRPr="001843D3" w:rsidRDefault="00A93FAC" w:rsidP="00A93FAC">
            <w:pPr>
              <w:pStyle w:val="Texto"/>
              <w:spacing w:after="80" w:line="220"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IV. </w:t>
            </w:r>
            <w:r w:rsidRPr="001843D3">
              <w:rPr>
                <w:rFonts w:ascii="Verdana" w:hAnsi="Verdana"/>
                <w:b/>
                <w:color w:val="000000"/>
                <w:sz w:val="16"/>
                <w:szCs w:val="16"/>
                <w:lang w:val="en-US"/>
              </w:rPr>
              <w:tab/>
            </w:r>
            <w:r w:rsidRPr="001843D3">
              <w:rPr>
                <w:rFonts w:ascii="Verdana" w:hAnsi="Verdana"/>
                <w:sz w:val="16"/>
                <w:szCs w:val="16"/>
                <w:lang w:val="en-US"/>
              </w:rPr>
              <w:t>Elevator and turret systems;</w:t>
            </w:r>
          </w:p>
        </w:tc>
      </w:tr>
      <w:tr w:rsidR="00A93FAC" w:rsidRPr="001843D3" w14:paraId="4914464A" w14:textId="20E12481" w:rsidTr="00796CA8">
        <w:tc>
          <w:tcPr>
            <w:tcW w:w="4717" w:type="dxa"/>
          </w:tcPr>
          <w:p w14:paraId="5FE40157"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color w:val="000000"/>
                <w:sz w:val="16"/>
                <w:szCs w:val="16"/>
              </w:rPr>
              <w:t>V.</w:t>
            </w:r>
            <w:r w:rsidRPr="001843D3">
              <w:rPr>
                <w:rFonts w:ascii="Verdana" w:hAnsi="Verdana"/>
                <w:b/>
                <w:color w:val="000000"/>
                <w:sz w:val="16"/>
                <w:szCs w:val="16"/>
              </w:rPr>
              <w:tab/>
            </w:r>
            <w:r w:rsidRPr="001843D3">
              <w:rPr>
                <w:rFonts w:ascii="Verdana" w:hAnsi="Verdana"/>
                <w:sz w:val="16"/>
                <w:szCs w:val="16"/>
              </w:rPr>
              <w:t>Vida útil;</w:t>
            </w:r>
          </w:p>
        </w:tc>
        <w:tc>
          <w:tcPr>
            <w:tcW w:w="4633" w:type="dxa"/>
          </w:tcPr>
          <w:p w14:paraId="78422D92" w14:textId="061E64C3" w:rsidR="00A93FAC" w:rsidRPr="001843D3" w:rsidRDefault="00A93FAC" w:rsidP="00A93FAC">
            <w:pPr>
              <w:pStyle w:val="Texto"/>
              <w:spacing w:after="80" w:line="220"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V. </w:t>
            </w:r>
            <w:r w:rsidRPr="001843D3">
              <w:rPr>
                <w:rFonts w:ascii="Verdana" w:hAnsi="Verdana"/>
                <w:b/>
                <w:color w:val="000000"/>
                <w:sz w:val="16"/>
                <w:szCs w:val="16"/>
                <w:lang w:val="en-US"/>
              </w:rPr>
              <w:tab/>
            </w:r>
            <w:r w:rsidRPr="001843D3">
              <w:rPr>
                <w:rFonts w:ascii="Verdana" w:hAnsi="Verdana"/>
                <w:sz w:val="16"/>
                <w:szCs w:val="16"/>
                <w:lang w:val="en-US"/>
              </w:rPr>
              <w:t>Useful life;</w:t>
            </w:r>
          </w:p>
        </w:tc>
      </w:tr>
      <w:tr w:rsidR="00A93FAC" w:rsidRPr="001843D3" w14:paraId="12D193DB" w14:textId="1DDB2989" w:rsidTr="00796CA8">
        <w:tc>
          <w:tcPr>
            <w:tcW w:w="4717" w:type="dxa"/>
          </w:tcPr>
          <w:p w14:paraId="29D95D00"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color w:val="000000"/>
                <w:sz w:val="16"/>
                <w:szCs w:val="16"/>
              </w:rPr>
              <w:t>VI.</w:t>
            </w:r>
            <w:r w:rsidRPr="001843D3">
              <w:rPr>
                <w:rFonts w:ascii="Verdana" w:hAnsi="Verdana"/>
                <w:b/>
                <w:color w:val="000000"/>
                <w:sz w:val="16"/>
                <w:szCs w:val="16"/>
              </w:rPr>
              <w:tab/>
            </w:r>
            <w:r w:rsidRPr="001843D3">
              <w:rPr>
                <w:rFonts w:ascii="Verdana" w:hAnsi="Verdana"/>
                <w:sz w:val="16"/>
                <w:szCs w:val="16"/>
              </w:rPr>
              <w:t>Criterios de diseño del casco, y</w:t>
            </w:r>
          </w:p>
        </w:tc>
        <w:tc>
          <w:tcPr>
            <w:tcW w:w="4633" w:type="dxa"/>
          </w:tcPr>
          <w:p w14:paraId="7BD52B08" w14:textId="217956D4" w:rsidR="00A93FAC" w:rsidRPr="001843D3" w:rsidRDefault="00A93FAC" w:rsidP="00A93FAC">
            <w:pPr>
              <w:pStyle w:val="Texto"/>
              <w:spacing w:after="80" w:line="220" w:lineRule="exact"/>
              <w:ind w:firstLine="0"/>
              <w:rPr>
                <w:rFonts w:ascii="Verdana" w:hAnsi="Verdana"/>
                <w:b/>
                <w:color w:val="000000"/>
                <w:sz w:val="16"/>
                <w:szCs w:val="16"/>
                <w:lang w:val="en-US"/>
              </w:rPr>
            </w:pPr>
            <w:r w:rsidRPr="001843D3">
              <w:rPr>
                <w:rFonts w:ascii="Verdana" w:hAnsi="Verdana"/>
                <w:b/>
                <w:color w:val="000000"/>
                <w:sz w:val="16"/>
                <w:szCs w:val="16"/>
                <w:lang w:val="en-US"/>
              </w:rPr>
              <w:t>VI.</w:t>
            </w:r>
            <w:r w:rsidRPr="001843D3">
              <w:rPr>
                <w:rFonts w:ascii="Verdana" w:hAnsi="Verdana"/>
                <w:b/>
                <w:color w:val="000000"/>
                <w:sz w:val="16"/>
                <w:szCs w:val="16"/>
                <w:lang w:val="en-US"/>
              </w:rPr>
              <w:t xml:space="preserve"> </w:t>
            </w:r>
            <w:r w:rsidRPr="001843D3">
              <w:rPr>
                <w:rFonts w:ascii="Verdana" w:hAnsi="Verdana"/>
                <w:b/>
                <w:color w:val="000000"/>
                <w:sz w:val="16"/>
                <w:szCs w:val="16"/>
                <w:lang w:val="en-US"/>
              </w:rPr>
              <w:tab/>
            </w:r>
            <w:r w:rsidRPr="001843D3">
              <w:rPr>
                <w:rFonts w:ascii="Verdana" w:hAnsi="Verdana"/>
                <w:sz w:val="16"/>
                <w:szCs w:val="16"/>
                <w:lang w:val="en-US"/>
              </w:rPr>
              <w:t>Hull design criteria, and</w:t>
            </w:r>
          </w:p>
        </w:tc>
      </w:tr>
      <w:tr w:rsidR="00A93FAC" w:rsidRPr="001843D3" w14:paraId="6C0C688C" w14:textId="3BE0CFF0" w:rsidTr="00796CA8">
        <w:tc>
          <w:tcPr>
            <w:tcW w:w="4717" w:type="dxa"/>
          </w:tcPr>
          <w:p w14:paraId="0D21FDA5"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color w:val="000000"/>
                <w:sz w:val="16"/>
                <w:szCs w:val="16"/>
              </w:rPr>
              <w:t>VII.</w:t>
            </w:r>
            <w:r w:rsidRPr="001843D3">
              <w:rPr>
                <w:rFonts w:ascii="Verdana" w:hAnsi="Verdana"/>
                <w:b/>
                <w:color w:val="000000"/>
                <w:sz w:val="16"/>
                <w:szCs w:val="16"/>
              </w:rPr>
              <w:tab/>
            </w:r>
            <w:r w:rsidRPr="001843D3">
              <w:rPr>
                <w:rFonts w:ascii="Verdana" w:hAnsi="Verdana"/>
                <w:sz w:val="16"/>
                <w:szCs w:val="16"/>
              </w:rPr>
              <w:t>Daños por colisiones y escenarios de impacto.</w:t>
            </w:r>
          </w:p>
        </w:tc>
        <w:tc>
          <w:tcPr>
            <w:tcW w:w="4633" w:type="dxa"/>
          </w:tcPr>
          <w:p w14:paraId="3A95F1BF" w14:textId="0DB5A1F6" w:rsidR="00A93FAC" w:rsidRPr="001843D3" w:rsidRDefault="00A93FAC" w:rsidP="00A93FAC">
            <w:pPr>
              <w:pStyle w:val="Texto"/>
              <w:spacing w:after="80" w:line="220"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VII. </w:t>
            </w:r>
            <w:r w:rsidRPr="001843D3">
              <w:rPr>
                <w:rFonts w:ascii="Verdana" w:hAnsi="Verdana"/>
                <w:b/>
                <w:color w:val="000000"/>
                <w:sz w:val="16"/>
                <w:szCs w:val="16"/>
                <w:lang w:val="en-US"/>
              </w:rPr>
              <w:tab/>
            </w:r>
            <w:r w:rsidRPr="001843D3">
              <w:rPr>
                <w:rFonts w:ascii="Verdana" w:hAnsi="Verdana"/>
                <w:sz w:val="16"/>
                <w:szCs w:val="16"/>
                <w:lang w:val="en-US"/>
              </w:rPr>
              <w:t>Damage from collisions and impact scenarios.</w:t>
            </w:r>
          </w:p>
        </w:tc>
      </w:tr>
      <w:tr w:rsidR="00A93FAC" w:rsidRPr="001843D3" w14:paraId="16B67F6E" w14:textId="2567F1C6" w:rsidTr="00796CA8">
        <w:tc>
          <w:tcPr>
            <w:tcW w:w="4717" w:type="dxa"/>
          </w:tcPr>
          <w:p w14:paraId="3313B93F" w14:textId="77777777" w:rsidR="00A93FAC" w:rsidRPr="001843D3" w:rsidRDefault="00A93FAC" w:rsidP="00A93FAC">
            <w:pPr>
              <w:pStyle w:val="Texto"/>
              <w:spacing w:after="80" w:line="220" w:lineRule="exact"/>
              <w:ind w:firstLine="0"/>
              <w:jc w:val="center"/>
              <w:rPr>
                <w:rFonts w:ascii="Verdana" w:hAnsi="Verdana"/>
                <w:b/>
                <w:sz w:val="16"/>
                <w:szCs w:val="16"/>
                <w:lang w:val="es-ES_tradnl"/>
              </w:rPr>
            </w:pPr>
            <w:r w:rsidRPr="001843D3">
              <w:rPr>
                <w:rFonts w:ascii="Verdana" w:hAnsi="Verdana"/>
                <w:b/>
                <w:sz w:val="16"/>
                <w:szCs w:val="16"/>
                <w:lang w:val="es-ES_tradnl"/>
              </w:rPr>
              <w:t>SECCIÓN IV: DE LA PERFORACIÓN</w:t>
            </w:r>
          </w:p>
        </w:tc>
        <w:tc>
          <w:tcPr>
            <w:tcW w:w="4633" w:type="dxa"/>
          </w:tcPr>
          <w:p w14:paraId="1FB2F40D" w14:textId="2E43AC31" w:rsidR="00A93FAC" w:rsidRPr="001843D3" w:rsidRDefault="00A93FAC" w:rsidP="00A93FAC">
            <w:pPr>
              <w:pStyle w:val="Texto"/>
              <w:spacing w:after="80" w:line="220" w:lineRule="exact"/>
              <w:ind w:firstLine="0"/>
              <w:jc w:val="center"/>
              <w:rPr>
                <w:rFonts w:ascii="Verdana" w:hAnsi="Verdana"/>
                <w:b/>
                <w:sz w:val="16"/>
                <w:szCs w:val="16"/>
                <w:lang w:val="es-ES_tradnl"/>
              </w:rPr>
            </w:pPr>
            <w:r w:rsidRPr="001843D3">
              <w:rPr>
                <w:rFonts w:ascii="Verdana" w:hAnsi="Verdana"/>
                <w:b/>
                <w:sz w:val="16"/>
                <w:szCs w:val="16"/>
                <w:lang w:val="es-ES_tradnl"/>
              </w:rPr>
              <w:t xml:space="preserve">SECTION IV: </w:t>
            </w:r>
            <w:r w:rsidRPr="001843D3">
              <w:rPr>
                <w:rFonts w:ascii="Verdana" w:hAnsi="Verdana"/>
                <w:b/>
                <w:sz w:val="16"/>
                <w:szCs w:val="16"/>
                <w:lang w:val="es-ES_tradnl"/>
              </w:rPr>
              <w:t>DRILLING</w:t>
            </w:r>
          </w:p>
        </w:tc>
      </w:tr>
      <w:tr w:rsidR="00A93FAC" w:rsidRPr="001843D3" w14:paraId="1C17805A" w14:textId="2F495643" w:rsidTr="00796CA8">
        <w:tc>
          <w:tcPr>
            <w:tcW w:w="4717" w:type="dxa"/>
          </w:tcPr>
          <w:p w14:paraId="724354C2" w14:textId="77777777" w:rsidR="00A93FAC" w:rsidRPr="001843D3" w:rsidRDefault="00A93FAC" w:rsidP="00A93FAC">
            <w:pPr>
              <w:pStyle w:val="Texto"/>
              <w:spacing w:after="80" w:line="220" w:lineRule="exact"/>
              <w:ind w:firstLine="0"/>
              <w:rPr>
                <w:rFonts w:ascii="Verdana" w:hAnsi="Verdana"/>
                <w:b/>
                <w:sz w:val="16"/>
                <w:szCs w:val="16"/>
              </w:rPr>
            </w:pPr>
            <w:r w:rsidRPr="001843D3">
              <w:rPr>
                <w:rFonts w:ascii="Verdana" w:hAnsi="Verdana"/>
                <w:b/>
                <w:sz w:val="16"/>
                <w:szCs w:val="16"/>
              </w:rPr>
              <w:t xml:space="preserve">Artículo 79. </w:t>
            </w:r>
            <w:r w:rsidRPr="001843D3">
              <w:rPr>
                <w:rFonts w:ascii="Verdana" w:hAnsi="Verdana"/>
                <w:sz w:val="16"/>
                <w:szCs w:val="16"/>
              </w:rPr>
              <w:t>Los Regulados deberán implementar mecanismos y contar con los sistemas instrumentados de control y equipos de seguridad necesarios para la detección, preparación de equipos y respuesta oportuna ante la presencia de gases combustibles y tóxicos.</w:t>
            </w:r>
          </w:p>
        </w:tc>
        <w:tc>
          <w:tcPr>
            <w:tcW w:w="4633" w:type="dxa"/>
          </w:tcPr>
          <w:p w14:paraId="2B7F2361" w14:textId="6A9EEC4A"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79.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mechanisms and have the instrumented control systems and safety equipment necessary for the detection, preparation of equipment and</w:t>
            </w:r>
            <w:r w:rsidRPr="001843D3">
              <w:rPr>
                <w:rFonts w:ascii="Verdana" w:hAnsi="Verdana"/>
                <w:sz w:val="16"/>
                <w:szCs w:val="16"/>
                <w:lang w:val="en-US"/>
              </w:rPr>
              <w:t xml:space="preserve"> the</w:t>
            </w:r>
            <w:r w:rsidRPr="001843D3">
              <w:rPr>
                <w:rFonts w:ascii="Verdana" w:hAnsi="Verdana"/>
                <w:sz w:val="16"/>
                <w:szCs w:val="16"/>
                <w:lang w:val="en-US"/>
              </w:rPr>
              <w:t xml:space="preserve"> timely response to the presence of combustible and toxic gases.</w:t>
            </w:r>
          </w:p>
        </w:tc>
      </w:tr>
      <w:tr w:rsidR="00A93FAC" w:rsidRPr="001843D3" w14:paraId="4275EDF2" w14:textId="477D0E50" w:rsidTr="00796CA8">
        <w:tc>
          <w:tcPr>
            <w:tcW w:w="4717" w:type="dxa"/>
          </w:tcPr>
          <w:p w14:paraId="4CA3C97F"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sz w:val="16"/>
                <w:szCs w:val="16"/>
              </w:rPr>
              <w:t xml:space="preserve">Artículo 80. </w:t>
            </w:r>
            <w:r w:rsidRPr="001843D3">
              <w:rPr>
                <w:rFonts w:ascii="Verdana" w:hAnsi="Verdana"/>
                <w:sz w:val="16"/>
                <w:szCs w:val="16"/>
              </w:rPr>
              <w:t>Los Regulados deberán tomar todas las medidas necesarias para aislar zonas potenciales de flujo durante la construcción de Pozos, de conformidad con el estándar API 65 - Parte 2, Aislamiento de Zonas Potenciales de Flujo Durante la Construcción de Pozos, o un estándar equivalente o superior. Para estos fines, se deberán establecer Barreras claramente definidas y probadas para prevenir:</w:t>
            </w:r>
          </w:p>
        </w:tc>
        <w:tc>
          <w:tcPr>
            <w:tcW w:w="4633" w:type="dxa"/>
          </w:tcPr>
          <w:p w14:paraId="239AF73E" w14:textId="548520E9"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Article 80.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take all necessary measures to isolate potential flow zones during the construction of Wells, in accordance with the API 65 standard - Part 2, Isolation of Potential Flow Zones During the Construction of Wells, or an equivalent standard or higher. For these purposes, clearly defined and tested barriers must be established to prevent:</w:t>
            </w:r>
          </w:p>
        </w:tc>
      </w:tr>
      <w:tr w:rsidR="00A93FAC" w:rsidRPr="001843D3" w14:paraId="5607F0FE" w14:textId="0B0BD9BF" w:rsidTr="00796CA8">
        <w:tc>
          <w:tcPr>
            <w:tcW w:w="4717" w:type="dxa"/>
          </w:tcPr>
          <w:p w14:paraId="41362A77"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El flujo descontrolado de Gas Natural al medio ambiente;</w:t>
            </w:r>
          </w:p>
        </w:tc>
        <w:tc>
          <w:tcPr>
            <w:tcW w:w="4633" w:type="dxa"/>
          </w:tcPr>
          <w:p w14:paraId="60AD2E28" w14:textId="161BAA26"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The uncontrolled flow of Natural Gas into the environment;</w:t>
            </w:r>
          </w:p>
        </w:tc>
      </w:tr>
      <w:tr w:rsidR="00A93FAC" w:rsidRPr="001843D3" w14:paraId="0732B41F" w14:textId="6ED09017" w:rsidTr="00796CA8">
        <w:tc>
          <w:tcPr>
            <w:tcW w:w="4717" w:type="dxa"/>
          </w:tcPr>
          <w:p w14:paraId="09B53158" w14:textId="77777777" w:rsidR="00A93FAC" w:rsidRPr="001843D3" w:rsidRDefault="00A93FAC" w:rsidP="00A93FAC">
            <w:pPr>
              <w:pStyle w:val="Texto"/>
              <w:spacing w:after="80" w:line="220"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El flujo cruzado entre formaciones adyacentes, y</w:t>
            </w:r>
          </w:p>
        </w:tc>
        <w:tc>
          <w:tcPr>
            <w:tcW w:w="4633" w:type="dxa"/>
          </w:tcPr>
          <w:p w14:paraId="5234C135" w14:textId="3E5B3704"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Cross flow between adjacent formations, and</w:t>
            </w:r>
          </w:p>
        </w:tc>
      </w:tr>
      <w:tr w:rsidR="00A93FAC" w:rsidRPr="001843D3" w14:paraId="636D8506" w14:textId="4CE4FC06" w:rsidTr="00796CA8">
        <w:tc>
          <w:tcPr>
            <w:tcW w:w="4717" w:type="dxa"/>
          </w:tcPr>
          <w:p w14:paraId="3F34B0C0" w14:textId="77777777" w:rsidR="00A93FAC" w:rsidRPr="001843D3" w:rsidRDefault="00A93FAC" w:rsidP="00A93FAC">
            <w:pPr>
              <w:pStyle w:val="Texto"/>
              <w:spacing w:after="80" w:line="220" w:lineRule="exact"/>
              <w:ind w:firstLine="0"/>
              <w:rPr>
                <w:rFonts w:ascii="Verdana" w:hAnsi="Verdana"/>
                <w:sz w:val="16"/>
                <w:szCs w:val="16"/>
                <w:lang w:val="es-ES"/>
              </w:rPr>
            </w:pPr>
            <w:r w:rsidRPr="001843D3">
              <w:rPr>
                <w:rFonts w:ascii="Verdana" w:hAnsi="Verdana"/>
                <w:b/>
                <w:sz w:val="16"/>
                <w:szCs w:val="16"/>
              </w:rPr>
              <w:t>III.</w:t>
            </w:r>
            <w:r w:rsidRPr="001843D3">
              <w:rPr>
                <w:rFonts w:ascii="Verdana" w:hAnsi="Verdana"/>
                <w:sz w:val="16"/>
                <w:szCs w:val="16"/>
              </w:rPr>
              <w:tab/>
              <w:t>La contaminación de aguas subterráneas durante las operaciones de Perforación y cementación, las fases subsecuentes de producción, y el Abandono del Pozo.</w:t>
            </w:r>
          </w:p>
        </w:tc>
        <w:tc>
          <w:tcPr>
            <w:tcW w:w="4633" w:type="dxa"/>
          </w:tcPr>
          <w:p w14:paraId="07A54FFE" w14:textId="4C5A6BAB" w:rsidR="00A93FAC" w:rsidRPr="001843D3" w:rsidRDefault="00A93FAC" w:rsidP="00A93FAC">
            <w:pPr>
              <w:pStyle w:val="Texto"/>
              <w:spacing w:after="80" w:line="220"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Groundwater contamination during drilling and cementing operations, subsequent production phases, and well abandonment.</w:t>
            </w:r>
          </w:p>
        </w:tc>
      </w:tr>
      <w:tr w:rsidR="00A93FAC" w:rsidRPr="001843D3" w14:paraId="21BD72DA" w14:textId="6BFA86A2" w:rsidTr="00796CA8">
        <w:tc>
          <w:tcPr>
            <w:tcW w:w="4717" w:type="dxa"/>
          </w:tcPr>
          <w:p w14:paraId="7B9517C2" w14:textId="77777777" w:rsidR="00A93FAC" w:rsidRPr="001843D3" w:rsidRDefault="00A93FAC" w:rsidP="00A93FAC">
            <w:pPr>
              <w:pStyle w:val="Texto"/>
              <w:spacing w:line="227" w:lineRule="exact"/>
              <w:ind w:firstLine="0"/>
              <w:rPr>
                <w:rFonts w:ascii="Verdana" w:hAnsi="Verdana"/>
                <w:b/>
                <w:sz w:val="16"/>
                <w:szCs w:val="16"/>
              </w:rPr>
            </w:pPr>
            <w:r w:rsidRPr="001843D3">
              <w:rPr>
                <w:rFonts w:ascii="Verdana" w:hAnsi="Verdana"/>
                <w:b/>
                <w:sz w:val="16"/>
                <w:szCs w:val="16"/>
              </w:rPr>
              <w:lastRenderedPageBreak/>
              <w:t xml:space="preserve">Artículo 81. </w:t>
            </w:r>
            <w:r w:rsidRPr="001843D3">
              <w:rPr>
                <w:rFonts w:ascii="Verdana" w:hAnsi="Verdana"/>
                <w:sz w:val="16"/>
                <w:szCs w:val="16"/>
              </w:rPr>
              <w:t xml:space="preserve">Los Regulados deberán seleccionar y diseñar el arreglo del 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a utilizar para el control de Pozos en las actividades de Exploración y Extracción de Hidrocarburos, considerando el cumplimiento de las mejores prácticas.</w:t>
            </w:r>
          </w:p>
        </w:tc>
        <w:tc>
          <w:tcPr>
            <w:tcW w:w="4633" w:type="dxa"/>
          </w:tcPr>
          <w:p w14:paraId="050BDA02" w14:textId="1A8EFA00"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Article 81.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select and design the arrangement of the </w:t>
            </w:r>
            <w:r w:rsidRPr="001843D3">
              <w:rPr>
                <w:rFonts w:ascii="Verdana" w:hAnsi="Verdana"/>
                <w:sz w:val="16"/>
                <w:szCs w:val="16"/>
                <w:lang w:val="en-US"/>
              </w:rPr>
              <w:t xml:space="preserve">set of preventers and equipment to be used for the control of wells in hydrocarbon exploration and extraction </w:t>
            </w:r>
            <w:r w:rsidRPr="001843D3">
              <w:rPr>
                <w:rFonts w:ascii="Verdana" w:hAnsi="Verdana"/>
                <w:sz w:val="16"/>
                <w:szCs w:val="16"/>
                <w:lang w:val="en-US"/>
              </w:rPr>
              <w:t>activities, considering compliance with best practices.</w:t>
            </w:r>
          </w:p>
        </w:tc>
      </w:tr>
      <w:tr w:rsidR="00A93FAC" w:rsidRPr="001843D3" w14:paraId="2155AAF3" w14:textId="32B73A98" w:rsidTr="00796CA8">
        <w:tc>
          <w:tcPr>
            <w:tcW w:w="4717" w:type="dxa"/>
          </w:tcPr>
          <w:p w14:paraId="7BEBD4F5" w14:textId="77777777" w:rsidR="00A93FAC" w:rsidRPr="001843D3" w:rsidRDefault="00A93FAC" w:rsidP="00A93FAC">
            <w:pPr>
              <w:pStyle w:val="Texto"/>
              <w:spacing w:line="227" w:lineRule="exact"/>
              <w:ind w:firstLine="0"/>
              <w:rPr>
                <w:rFonts w:ascii="Verdana" w:hAnsi="Verdana"/>
                <w:b/>
                <w:sz w:val="16"/>
                <w:szCs w:val="16"/>
              </w:rPr>
            </w:pPr>
            <w:r w:rsidRPr="001843D3">
              <w:rPr>
                <w:rFonts w:ascii="Verdana" w:hAnsi="Verdana"/>
                <w:sz w:val="16"/>
                <w:szCs w:val="16"/>
              </w:rPr>
              <w:t xml:space="preserve">Los Regulados deberán conservar la información documental del cumplimiento de las mejores prácticas sobre la selección y el diseño del 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a utilizar para el control de Pozos, y presentarlos cuando sean requeridos por la Agencia.</w:t>
            </w:r>
          </w:p>
        </w:tc>
        <w:tc>
          <w:tcPr>
            <w:tcW w:w="4633" w:type="dxa"/>
          </w:tcPr>
          <w:p w14:paraId="3A4FB814" w14:textId="7A655CF6" w:rsidR="00A93FAC" w:rsidRPr="001843D3" w:rsidRDefault="00A93FAC" w:rsidP="00A93FAC">
            <w:pPr>
              <w:pStyle w:val="Texto"/>
              <w:spacing w:line="227"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document information on compliance with best practices on the selection and design of the </w:t>
            </w:r>
            <w:r w:rsidRPr="001843D3">
              <w:rPr>
                <w:rFonts w:ascii="Verdana" w:hAnsi="Verdana"/>
                <w:sz w:val="16"/>
                <w:szCs w:val="16"/>
                <w:lang w:val="en-US"/>
              </w:rPr>
              <w:t>set of preventers and equipment to be used for well control and</w:t>
            </w:r>
            <w:r w:rsidRPr="001843D3">
              <w:rPr>
                <w:rFonts w:ascii="Verdana" w:hAnsi="Verdana"/>
                <w:sz w:val="16"/>
                <w:szCs w:val="16"/>
                <w:lang w:val="en-US"/>
              </w:rPr>
              <w:t xml:space="preserve"> present them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093BA7F5" w14:textId="1F55AF75" w:rsidTr="00796CA8">
        <w:tc>
          <w:tcPr>
            <w:tcW w:w="4717" w:type="dxa"/>
          </w:tcPr>
          <w:p w14:paraId="6E8BEE23" w14:textId="77777777" w:rsidR="00A93FAC" w:rsidRPr="001843D3" w:rsidRDefault="00A93FAC" w:rsidP="00A93FAC">
            <w:pPr>
              <w:pStyle w:val="Texto"/>
              <w:spacing w:line="227" w:lineRule="exact"/>
              <w:ind w:firstLine="0"/>
              <w:rPr>
                <w:rFonts w:ascii="Verdana" w:hAnsi="Verdana"/>
                <w:sz w:val="16"/>
                <w:szCs w:val="16"/>
              </w:rPr>
            </w:pPr>
            <w:r w:rsidRPr="001843D3">
              <w:rPr>
                <w:rFonts w:ascii="Verdana" w:hAnsi="Verdana"/>
                <w:b/>
                <w:sz w:val="16"/>
                <w:szCs w:val="16"/>
              </w:rPr>
              <w:t xml:space="preserve">Artículo 82. </w:t>
            </w:r>
            <w:r w:rsidRPr="001843D3">
              <w:rPr>
                <w:rFonts w:ascii="Verdana" w:hAnsi="Verdana"/>
                <w:sz w:val="16"/>
                <w:szCs w:val="16"/>
              </w:rPr>
              <w:t xml:space="preserve">Los Regulados deben realizar pruebas a los Equipos Críticos identificados en su Análisis de Riesgos, incluyendo, sin ser limitativos, el 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el sistema acústico, el ROV (vehículo de operación remota ROV, por sus siglas en inglés, </w:t>
            </w:r>
            <w:proofErr w:type="spellStart"/>
            <w:r w:rsidRPr="001843D3">
              <w:rPr>
                <w:rFonts w:ascii="Verdana" w:hAnsi="Verdana"/>
                <w:i/>
                <w:sz w:val="16"/>
                <w:szCs w:val="16"/>
              </w:rPr>
              <w:t>remotely</w:t>
            </w:r>
            <w:proofErr w:type="spellEnd"/>
            <w:r w:rsidRPr="001843D3">
              <w:rPr>
                <w:rFonts w:ascii="Verdana" w:hAnsi="Verdana"/>
                <w:i/>
                <w:sz w:val="16"/>
                <w:szCs w:val="16"/>
              </w:rPr>
              <w:t xml:space="preserve"> </w:t>
            </w:r>
            <w:proofErr w:type="spellStart"/>
            <w:r w:rsidRPr="001843D3">
              <w:rPr>
                <w:rFonts w:ascii="Verdana" w:hAnsi="Verdana"/>
                <w:i/>
                <w:sz w:val="16"/>
                <w:szCs w:val="16"/>
              </w:rPr>
              <w:t>operated</w:t>
            </w:r>
            <w:proofErr w:type="spellEnd"/>
            <w:r w:rsidRPr="001843D3">
              <w:rPr>
                <w:rFonts w:ascii="Verdana" w:hAnsi="Verdana"/>
                <w:i/>
                <w:sz w:val="16"/>
                <w:szCs w:val="16"/>
              </w:rPr>
              <w:t xml:space="preserve"> </w:t>
            </w:r>
            <w:proofErr w:type="spellStart"/>
            <w:r w:rsidRPr="001843D3">
              <w:rPr>
                <w:rFonts w:ascii="Verdana" w:hAnsi="Verdana"/>
                <w:i/>
                <w:sz w:val="16"/>
                <w:szCs w:val="16"/>
              </w:rPr>
              <w:t>vehicle</w:t>
            </w:r>
            <w:proofErr w:type="spellEnd"/>
            <w:r w:rsidRPr="001843D3">
              <w:rPr>
                <w:rFonts w:ascii="Verdana" w:hAnsi="Verdana"/>
                <w:sz w:val="16"/>
                <w:szCs w:val="16"/>
              </w:rPr>
              <w:t>), y las conexiones superficiales de control de Pozos, en apego a lo establecido en el Sistema de Administración autorizado por la Agencia, así como a las recomendaciones del fabricante y considerando al menos los elementos siguientes:</w:t>
            </w:r>
          </w:p>
        </w:tc>
        <w:tc>
          <w:tcPr>
            <w:tcW w:w="4633" w:type="dxa"/>
          </w:tcPr>
          <w:p w14:paraId="3538ED54" w14:textId="093256D3"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Article 82.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carry out tests on the Critical Equipment identified in their Risk Analysis, including, but not limited to, the</w:t>
            </w:r>
            <w:r w:rsidRPr="001843D3">
              <w:rPr>
                <w:rFonts w:ascii="Verdana" w:hAnsi="Verdana"/>
                <w:sz w:val="16"/>
                <w:szCs w:val="16"/>
                <w:lang w:val="en-US"/>
              </w:rPr>
              <w:t xml:space="preserve"> set of</w:t>
            </w:r>
            <w:r w:rsidRPr="001843D3">
              <w:rPr>
                <w:rFonts w:ascii="Verdana" w:hAnsi="Verdana"/>
                <w:sz w:val="16"/>
                <w:szCs w:val="16"/>
                <w:lang w:val="en-US"/>
              </w:rPr>
              <w:t xml:space="preserve"> Preventer</w:t>
            </w:r>
            <w:r w:rsidRPr="001843D3">
              <w:rPr>
                <w:rFonts w:ascii="Verdana" w:hAnsi="Verdana"/>
                <w:sz w:val="16"/>
                <w:szCs w:val="16"/>
                <w:lang w:val="en-US"/>
              </w:rPr>
              <w:t>s</w:t>
            </w:r>
            <w:r w:rsidRPr="001843D3">
              <w:rPr>
                <w:rFonts w:ascii="Verdana" w:hAnsi="Verdana"/>
                <w:sz w:val="16"/>
                <w:szCs w:val="16"/>
                <w:lang w:val="en-US"/>
              </w:rPr>
              <w:t xml:space="preserve">, the acoustic system, the ROV (remotely operated vehicle ROV, for its acronym in English, </w:t>
            </w:r>
            <w:r w:rsidRPr="001843D3">
              <w:rPr>
                <w:rFonts w:ascii="Verdana" w:hAnsi="Verdana"/>
                <w:i/>
                <w:sz w:val="16"/>
                <w:szCs w:val="16"/>
                <w:lang w:val="en-US"/>
              </w:rPr>
              <w:t>remotely operated vehicle</w:t>
            </w:r>
            <w:r w:rsidRPr="001843D3">
              <w:rPr>
                <w:rFonts w:ascii="Verdana" w:hAnsi="Verdana"/>
                <w:sz w:val="16"/>
                <w:szCs w:val="16"/>
                <w:lang w:val="en-US"/>
              </w:rPr>
              <w:t xml:space="preserve">), and the surface well control connections, in accordance with the provisions of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 as well as the manufacturer's recommendations and considering at least the following elements:</w:t>
            </w:r>
          </w:p>
        </w:tc>
      </w:tr>
      <w:tr w:rsidR="00A93FAC" w:rsidRPr="001843D3" w14:paraId="370C490B" w14:textId="63F5707A" w:rsidTr="00796CA8">
        <w:tc>
          <w:tcPr>
            <w:tcW w:w="4717" w:type="dxa"/>
          </w:tcPr>
          <w:p w14:paraId="50A72391" w14:textId="77777777" w:rsidR="00A93FAC" w:rsidRPr="001843D3" w:rsidRDefault="00A93FAC" w:rsidP="00A93FAC">
            <w:pPr>
              <w:pStyle w:val="Texto"/>
              <w:spacing w:line="227"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 xml:space="preserve">Protocolos de verificación del cierre y apertura de los sistemas de control de Pozos para confirmar la operación adecuada del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y su hermeticidad, considerando las redundancias (sistema acústico, cierre con el ROV, etc.), y</w:t>
            </w:r>
          </w:p>
        </w:tc>
        <w:tc>
          <w:tcPr>
            <w:tcW w:w="4633" w:type="dxa"/>
          </w:tcPr>
          <w:p w14:paraId="59E8E4AA" w14:textId="3F832F79"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Verification protocols for the closure and opening of the </w:t>
            </w:r>
            <w:r w:rsidRPr="001843D3">
              <w:rPr>
                <w:rFonts w:ascii="Verdana" w:hAnsi="Verdana"/>
                <w:sz w:val="16"/>
                <w:szCs w:val="16"/>
                <w:lang w:val="en-US"/>
              </w:rPr>
              <w:t>w</w:t>
            </w:r>
            <w:r w:rsidRPr="001843D3">
              <w:rPr>
                <w:rFonts w:ascii="Verdana" w:hAnsi="Verdana"/>
                <w:sz w:val="16"/>
                <w:szCs w:val="16"/>
                <w:lang w:val="en-US"/>
              </w:rPr>
              <w:t xml:space="preserve">ell control systems to confirm the proper operation of the </w:t>
            </w:r>
            <w:r w:rsidRPr="001843D3">
              <w:rPr>
                <w:rFonts w:ascii="Verdana" w:hAnsi="Verdana"/>
                <w:sz w:val="16"/>
                <w:szCs w:val="16"/>
                <w:lang w:val="en-US"/>
              </w:rPr>
              <w:t>set of p</w:t>
            </w:r>
            <w:r w:rsidRPr="001843D3">
              <w:rPr>
                <w:rFonts w:ascii="Verdana" w:hAnsi="Verdana"/>
                <w:sz w:val="16"/>
                <w:szCs w:val="16"/>
                <w:lang w:val="en-US"/>
              </w:rPr>
              <w:t>reventer</w:t>
            </w:r>
            <w:r w:rsidRPr="001843D3">
              <w:rPr>
                <w:rFonts w:ascii="Verdana" w:hAnsi="Verdana"/>
                <w:sz w:val="16"/>
                <w:szCs w:val="16"/>
                <w:lang w:val="en-US"/>
              </w:rPr>
              <w:t>s</w:t>
            </w:r>
            <w:r w:rsidRPr="001843D3">
              <w:rPr>
                <w:rFonts w:ascii="Verdana" w:hAnsi="Verdana"/>
                <w:sz w:val="16"/>
                <w:szCs w:val="16"/>
                <w:lang w:val="en-US"/>
              </w:rPr>
              <w:t xml:space="preserve"> and its tightness, considering redundancies (acoustic system, closure with the ROV, etc.), and</w:t>
            </w:r>
          </w:p>
        </w:tc>
      </w:tr>
      <w:tr w:rsidR="00A93FAC" w:rsidRPr="001843D3" w14:paraId="56A4A51F" w14:textId="5699409F" w:rsidTr="00796CA8">
        <w:tc>
          <w:tcPr>
            <w:tcW w:w="4717" w:type="dxa"/>
          </w:tcPr>
          <w:p w14:paraId="6D5AFCE4" w14:textId="77777777" w:rsidR="00A93FAC" w:rsidRPr="001843D3" w:rsidRDefault="00A93FAC" w:rsidP="00A93FAC">
            <w:pPr>
              <w:pStyle w:val="Texto"/>
              <w:spacing w:line="227"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Pruebas de presión de las conexiones superficiales de control de Pozos.</w:t>
            </w:r>
          </w:p>
        </w:tc>
        <w:tc>
          <w:tcPr>
            <w:tcW w:w="4633" w:type="dxa"/>
          </w:tcPr>
          <w:p w14:paraId="5050FF0F" w14:textId="1211FEB7"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Pressure testing of surface well control connections.</w:t>
            </w:r>
          </w:p>
        </w:tc>
      </w:tr>
      <w:tr w:rsidR="00A93FAC" w:rsidRPr="001843D3" w14:paraId="3B844E4A" w14:textId="4E55C07C" w:rsidTr="00796CA8">
        <w:tc>
          <w:tcPr>
            <w:tcW w:w="4717" w:type="dxa"/>
          </w:tcPr>
          <w:p w14:paraId="055F7E7E" w14:textId="77777777" w:rsidR="00A93FAC" w:rsidRPr="001843D3" w:rsidRDefault="00A93FAC" w:rsidP="00A93FAC">
            <w:pPr>
              <w:pStyle w:val="Texto"/>
              <w:spacing w:line="227" w:lineRule="exact"/>
              <w:ind w:firstLine="0"/>
              <w:rPr>
                <w:rFonts w:ascii="Verdana" w:hAnsi="Verdana"/>
                <w:sz w:val="16"/>
                <w:szCs w:val="16"/>
                <w:lang w:val="es-ES"/>
              </w:rPr>
            </w:pPr>
            <w:r w:rsidRPr="001843D3">
              <w:rPr>
                <w:rFonts w:ascii="Verdana" w:hAnsi="Verdana"/>
                <w:sz w:val="16"/>
                <w:szCs w:val="16"/>
                <w:lang w:val="es-ES"/>
              </w:rPr>
              <w:t>Si alguna prueba de dichos Equipos Críticos indica que los mismos no están en estricto apego con lo dispuesto en el Sistema de Administración autorizado, no se podrá reanudar o, en su caso, se tendrá que suspender la Perforación, Prueba de Producción, Estimulación o Abandono, hasta que el resultado obtenido de la prueba sea satisfactorio. En caso de que haya cualquier indicación de una fuga del fluido, se deberá investigar la causa, para reparar la fuga y resolver el problema, asegurando la hermeticidad de las conexiones.</w:t>
            </w:r>
          </w:p>
        </w:tc>
        <w:tc>
          <w:tcPr>
            <w:tcW w:w="4633" w:type="dxa"/>
          </w:tcPr>
          <w:p w14:paraId="4AC62D50" w14:textId="7DA57AF1" w:rsidR="00A93FAC" w:rsidRPr="001843D3" w:rsidRDefault="00A93FAC" w:rsidP="00A93FAC">
            <w:pPr>
              <w:pStyle w:val="Texto"/>
              <w:spacing w:line="227" w:lineRule="exact"/>
              <w:ind w:firstLine="0"/>
              <w:rPr>
                <w:rFonts w:ascii="Verdana" w:hAnsi="Verdana"/>
                <w:sz w:val="16"/>
                <w:szCs w:val="16"/>
                <w:lang w:val="en-US"/>
              </w:rPr>
            </w:pPr>
            <w:r w:rsidRPr="001843D3">
              <w:rPr>
                <w:rFonts w:ascii="Verdana" w:hAnsi="Verdana"/>
                <w:sz w:val="16"/>
                <w:szCs w:val="16"/>
                <w:lang w:val="en-US"/>
              </w:rPr>
              <w:t xml:space="preserve">If any test of said </w:t>
            </w:r>
            <w:r w:rsidRPr="001843D3">
              <w:rPr>
                <w:rFonts w:ascii="Verdana" w:hAnsi="Verdana"/>
                <w:sz w:val="16"/>
                <w:szCs w:val="16"/>
                <w:lang w:val="en-US"/>
              </w:rPr>
              <w:t xml:space="preserve">critical equipment indicates that they are not in strict compliance with the provisions of the authorized administration system, the drilling, production test, stimulation or abandonment cannot be resumed or, where applicable, the drilling, production test, stimulation or abandonment will have to be suspended, until </w:t>
            </w:r>
            <w:r w:rsidRPr="001843D3">
              <w:rPr>
                <w:rFonts w:ascii="Verdana" w:hAnsi="Verdana"/>
                <w:sz w:val="16"/>
                <w:szCs w:val="16"/>
                <w:lang w:val="en-US"/>
              </w:rPr>
              <w:t>the result obtained from the test is satisfactory. If there is any indication of a fluid leak, the cause must be investigated to repair the leak and resolve the problem, ensuring tight connections.</w:t>
            </w:r>
          </w:p>
        </w:tc>
      </w:tr>
      <w:tr w:rsidR="00A93FAC" w:rsidRPr="001843D3" w14:paraId="1748E30B" w14:textId="2FC52EDB" w:rsidTr="00796CA8">
        <w:tc>
          <w:tcPr>
            <w:tcW w:w="4717" w:type="dxa"/>
          </w:tcPr>
          <w:p w14:paraId="5DBC2E4B" w14:textId="77777777" w:rsidR="00A93FAC" w:rsidRPr="001843D3" w:rsidRDefault="00A93FAC" w:rsidP="00A93FAC">
            <w:pPr>
              <w:pStyle w:val="Texto"/>
              <w:spacing w:line="227" w:lineRule="exact"/>
              <w:ind w:firstLine="0"/>
              <w:rPr>
                <w:rFonts w:ascii="Verdana" w:hAnsi="Verdana"/>
                <w:sz w:val="16"/>
                <w:szCs w:val="16"/>
              </w:rPr>
            </w:pPr>
            <w:r w:rsidRPr="001843D3">
              <w:rPr>
                <w:rFonts w:ascii="Verdana" w:hAnsi="Verdana"/>
                <w:b/>
                <w:sz w:val="16"/>
                <w:szCs w:val="16"/>
              </w:rPr>
              <w:t xml:space="preserve">Artículo 83. </w:t>
            </w:r>
            <w:r w:rsidRPr="001843D3">
              <w:rPr>
                <w:rFonts w:ascii="Verdana" w:hAnsi="Verdana"/>
                <w:sz w:val="16"/>
                <w:szCs w:val="16"/>
              </w:rPr>
              <w:t xml:space="preserve">Los Regulados deberán mantener vigentes y disponibles, en caso de que la Agencia lo requiera, las certificaciones </w:t>
            </w:r>
            <w:r w:rsidRPr="001843D3">
              <w:rPr>
                <w:rFonts w:ascii="Verdana" w:hAnsi="Verdana"/>
                <w:sz w:val="16"/>
                <w:szCs w:val="16"/>
                <w:lang w:val="es-ES"/>
              </w:rPr>
              <w:t>del 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Críticos, de acuerdo a lo establecido en las disposiciones administrativas de carácter general que establecen los Lineamientos para la conformación, implementación y autorización de los Sistemas de Administración de Seguridad Industrial, Seguridad Operativa y Protección al Medio Ambiente emitidas por la Agencia, o las que las modifiquen o sustituyan, o en lo referente a Integridad Mecánica y aseguramiento de la calidad.</w:t>
            </w:r>
          </w:p>
        </w:tc>
        <w:tc>
          <w:tcPr>
            <w:tcW w:w="4633" w:type="dxa"/>
          </w:tcPr>
          <w:p w14:paraId="3AA34467" w14:textId="7D111594"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Article 83.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current and available, if the </w:t>
            </w:r>
            <w:r w:rsidRPr="001843D3">
              <w:rPr>
                <w:rFonts w:ascii="Verdana" w:hAnsi="Verdana"/>
                <w:sz w:val="16"/>
                <w:szCs w:val="16"/>
                <w:lang w:val="en-US"/>
              </w:rPr>
              <w:t>Agency</w:t>
            </w:r>
            <w:r w:rsidRPr="001843D3">
              <w:rPr>
                <w:rFonts w:ascii="Verdana" w:hAnsi="Verdana"/>
                <w:sz w:val="16"/>
                <w:szCs w:val="16"/>
                <w:lang w:val="en-US"/>
              </w:rPr>
              <w:t xml:space="preserve"> requires it, the certifications of the </w:t>
            </w:r>
            <w:r w:rsidRPr="001843D3">
              <w:rPr>
                <w:rFonts w:ascii="Verdana" w:hAnsi="Verdana"/>
                <w:sz w:val="16"/>
                <w:szCs w:val="16"/>
                <w:lang w:val="en-US"/>
              </w:rPr>
              <w:t xml:space="preserve">set of preventers and critical equipment, in accordance with the provisions of the general administrative provisions that establish the guidelines for the formation, implementation and authorization of industrial safety, operational safety and environmental protection management systems issued </w:t>
            </w:r>
            <w:r w:rsidRPr="001843D3">
              <w:rPr>
                <w:rFonts w:ascii="Verdana" w:hAnsi="Verdana"/>
                <w:sz w:val="16"/>
                <w:szCs w:val="16"/>
                <w:lang w:val="en-US"/>
              </w:rPr>
              <w:t xml:space="preserve">by the </w:t>
            </w:r>
            <w:r w:rsidRPr="001843D3">
              <w:rPr>
                <w:rFonts w:ascii="Verdana" w:hAnsi="Verdana"/>
                <w:sz w:val="16"/>
                <w:szCs w:val="16"/>
                <w:lang w:val="en-US"/>
              </w:rPr>
              <w:t>Agency</w:t>
            </w:r>
            <w:r w:rsidRPr="001843D3">
              <w:rPr>
                <w:rFonts w:ascii="Verdana" w:hAnsi="Verdana"/>
                <w:sz w:val="16"/>
                <w:szCs w:val="16"/>
                <w:lang w:val="en-US"/>
              </w:rPr>
              <w:t xml:space="preserve">, or those that modify or replace them, or </w:t>
            </w:r>
            <w:r w:rsidRPr="001843D3">
              <w:rPr>
                <w:rFonts w:ascii="Verdana" w:hAnsi="Verdana"/>
                <w:sz w:val="16"/>
                <w:szCs w:val="16"/>
                <w:lang w:val="en-US"/>
              </w:rPr>
              <w:t>with regard</w:t>
            </w:r>
            <w:r w:rsidRPr="001843D3">
              <w:rPr>
                <w:rFonts w:ascii="Verdana" w:hAnsi="Verdana"/>
                <w:sz w:val="16"/>
                <w:szCs w:val="16"/>
                <w:lang w:val="en-US"/>
              </w:rPr>
              <w:t xml:space="preserve"> to </w:t>
            </w:r>
            <w:r w:rsidRPr="001843D3">
              <w:rPr>
                <w:rFonts w:ascii="Verdana" w:hAnsi="Verdana"/>
                <w:sz w:val="16"/>
                <w:szCs w:val="16"/>
                <w:lang w:val="en-US"/>
              </w:rPr>
              <w:t>m</w:t>
            </w:r>
            <w:r w:rsidRPr="001843D3">
              <w:rPr>
                <w:rFonts w:ascii="Verdana" w:hAnsi="Verdana"/>
                <w:sz w:val="16"/>
                <w:szCs w:val="16"/>
                <w:lang w:val="en-US"/>
              </w:rPr>
              <w:t xml:space="preserve">echanical </w:t>
            </w:r>
            <w:r w:rsidRPr="001843D3">
              <w:rPr>
                <w:rFonts w:ascii="Verdana" w:hAnsi="Verdana"/>
                <w:sz w:val="16"/>
                <w:szCs w:val="16"/>
                <w:lang w:val="en-US"/>
              </w:rPr>
              <w:t>i</w:t>
            </w:r>
            <w:r w:rsidRPr="001843D3">
              <w:rPr>
                <w:rFonts w:ascii="Verdana" w:hAnsi="Verdana"/>
                <w:sz w:val="16"/>
                <w:szCs w:val="16"/>
                <w:lang w:val="en-US"/>
              </w:rPr>
              <w:t>ntegrity and quality assurance.</w:t>
            </w:r>
          </w:p>
        </w:tc>
      </w:tr>
      <w:tr w:rsidR="00A93FAC" w:rsidRPr="001843D3" w14:paraId="0568031E" w14:textId="2483E9C7" w:rsidTr="00796CA8">
        <w:tc>
          <w:tcPr>
            <w:tcW w:w="4717" w:type="dxa"/>
          </w:tcPr>
          <w:p w14:paraId="623AD0C5" w14:textId="77777777" w:rsidR="00A93FAC" w:rsidRPr="001843D3" w:rsidRDefault="00A93FAC" w:rsidP="00A93FAC">
            <w:pPr>
              <w:pStyle w:val="Texto"/>
              <w:spacing w:line="227" w:lineRule="exact"/>
              <w:ind w:firstLine="0"/>
              <w:rPr>
                <w:rFonts w:ascii="Verdana" w:hAnsi="Verdana"/>
                <w:sz w:val="16"/>
                <w:szCs w:val="16"/>
              </w:rPr>
            </w:pPr>
            <w:r w:rsidRPr="001843D3">
              <w:rPr>
                <w:rFonts w:ascii="Verdana" w:hAnsi="Verdana"/>
                <w:b/>
                <w:sz w:val="16"/>
                <w:szCs w:val="16"/>
              </w:rPr>
              <w:t xml:space="preserve">Artículo 84. </w:t>
            </w:r>
            <w:r w:rsidRPr="001843D3">
              <w:rPr>
                <w:rFonts w:ascii="Verdana" w:hAnsi="Verdana"/>
                <w:sz w:val="16"/>
                <w:szCs w:val="16"/>
              </w:rPr>
              <w:t xml:space="preserve">Los Regulados deberán incluir en los procedimientos de verificación </w:t>
            </w:r>
            <w:r w:rsidRPr="001843D3">
              <w:rPr>
                <w:rFonts w:ascii="Verdana" w:hAnsi="Verdana"/>
                <w:sz w:val="16"/>
                <w:szCs w:val="16"/>
                <w:lang w:val="es-ES"/>
              </w:rPr>
              <w:t>del 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Críticos, al menos lo siguiente:</w:t>
            </w:r>
          </w:p>
        </w:tc>
        <w:tc>
          <w:tcPr>
            <w:tcW w:w="4633" w:type="dxa"/>
          </w:tcPr>
          <w:p w14:paraId="73AC4045" w14:textId="455605A5"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Article 84.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include in the verification </w:t>
            </w:r>
            <w:r w:rsidRPr="001843D3">
              <w:rPr>
                <w:rFonts w:ascii="Verdana" w:hAnsi="Verdana"/>
                <w:sz w:val="16"/>
                <w:szCs w:val="16"/>
                <w:lang w:val="en-US"/>
              </w:rPr>
              <w:t>procedures of the set of preventers and critical equipment,</w:t>
            </w:r>
            <w:r w:rsidRPr="001843D3">
              <w:rPr>
                <w:rFonts w:ascii="Verdana" w:hAnsi="Verdana"/>
                <w:sz w:val="16"/>
                <w:szCs w:val="16"/>
                <w:lang w:val="en-US"/>
              </w:rPr>
              <w:t xml:space="preserve"> at least the following:</w:t>
            </w:r>
          </w:p>
        </w:tc>
      </w:tr>
      <w:tr w:rsidR="00A93FAC" w:rsidRPr="001843D3" w14:paraId="411E16C6" w14:textId="322A941F" w:rsidTr="00796CA8">
        <w:tc>
          <w:tcPr>
            <w:tcW w:w="4717" w:type="dxa"/>
          </w:tcPr>
          <w:p w14:paraId="024C3872" w14:textId="77777777" w:rsidR="00A93FAC" w:rsidRPr="001843D3" w:rsidRDefault="00A93FAC" w:rsidP="00A93FAC">
            <w:pPr>
              <w:pStyle w:val="Texto"/>
              <w:spacing w:line="227" w:lineRule="exact"/>
              <w:ind w:firstLine="0"/>
              <w:rPr>
                <w:rFonts w:ascii="Verdana" w:hAnsi="Verdana"/>
                <w:sz w:val="16"/>
                <w:szCs w:val="16"/>
                <w:lang w:val="es-ES"/>
              </w:rPr>
            </w:pPr>
            <w:r w:rsidRPr="001843D3">
              <w:rPr>
                <w:rFonts w:ascii="Verdana" w:hAnsi="Verdana"/>
                <w:b/>
                <w:sz w:val="16"/>
                <w:szCs w:val="16"/>
                <w:lang w:val="es-ES"/>
              </w:rPr>
              <w:lastRenderedPageBreak/>
              <w:t>I.</w:t>
            </w:r>
            <w:r w:rsidRPr="001843D3">
              <w:rPr>
                <w:rFonts w:ascii="Verdana" w:hAnsi="Verdana"/>
                <w:sz w:val="16"/>
                <w:szCs w:val="16"/>
                <w:lang w:val="es-ES"/>
              </w:rPr>
              <w:tab/>
              <w:t>Revisión del diseño del arreglo y distribución del Conjunto de</w:t>
            </w:r>
            <w:r w:rsidRPr="001843D3">
              <w:rPr>
                <w:rFonts w:ascii="Verdana" w:hAnsi="Verdana"/>
                <w:sz w:val="16"/>
                <w:szCs w:val="16"/>
              </w:rPr>
              <w:t xml:space="preserv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y memorias de cálculo;</w:t>
            </w:r>
          </w:p>
        </w:tc>
        <w:tc>
          <w:tcPr>
            <w:tcW w:w="4633" w:type="dxa"/>
          </w:tcPr>
          <w:p w14:paraId="2681493F" w14:textId="0E9F4F39"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Review of the design of the arrangement and distribution of the </w:t>
            </w:r>
            <w:r w:rsidRPr="001843D3">
              <w:rPr>
                <w:rFonts w:ascii="Verdana" w:hAnsi="Verdana"/>
                <w:sz w:val="16"/>
                <w:szCs w:val="16"/>
                <w:lang w:val="en-US"/>
              </w:rPr>
              <w:t xml:space="preserve">set of preventers </w:t>
            </w:r>
            <w:r w:rsidRPr="001843D3">
              <w:rPr>
                <w:rFonts w:ascii="Verdana" w:hAnsi="Verdana"/>
                <w:sz w:val="16"/>
                <w:szCs w:val="16"/>
                <w:lang w:val="en-US"/>
              </w:rPr>
              <w:t xml:space="preserve">and </w:t>
            </w:r>
            <w:r w:rsidRPr="001843D3">
              <w:rPr>
                <w:rFonts w:ascii="Verdana" w:hAnsi="Verdana"/>
                <w:sz w:val="16"/>
                <w:szCs w:val="16"/>
                <w:lang w:val="en-US"/>
              </w:rPr>
              <w:t>spreadsheets;</w:t>
            </w:r>
          </w:p>
        </w:tc>
      </w:tr>
      <w:tr w:rsidR="00A93FAC" w:rsidRPr="001843D3" w14:paraId="0BBEF3A8" w14:textId="48E3C383" w:rsidTr="00796CA8">
        <w:tc>
          <w:tcPr>
            <w:tcW w:w="4717" w:type="dxa"/>
          </w:tcPr>
          <w:p w14:paraId="3A5C8DF6" w14:textId="77777777" w:rsidR="00A93FAC" w:rsidRPr="001843D3" w:rsidRDefault="00A93FAC" w:rsidP="00A93FAC">
            <w:pPr>
              <w:pStyle w:val="Texto"/>
              <w:spacing w:line="227"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Revisión de los diagramas de conexiones, instrumentación y control;</w:t>
            </w:r>
          </w:p>
        </w:tc>
        <w:tc>
          <w:tcPr>
            <w:tcW w:w="4633" w:type="dxa"/>
          </w:tcPr>
          <w:p w14:paraId="64D05952" w14:textId="135A7056"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Review of connection, </w:t>
            </w:r>
            <w:r w:rsidRPr="001843D3">
              <w:rPr>
                <w:rFonts w:ascii="Verdana" w:hAnsi="Verdana"/>
                <w:sz w:val="16"/>
                <w:szCs w:val="16"/>
                <w:lang w:val="en-US"/>
              </w:rPr>
              <w:t>instrumentation,</w:t>
            </w:r>
            <w:r w:rsidRPr="001843D3">
              <w:rPr>
                <w:rFonts w:ascii="Verdana" w:hAnsi="Verdana"/>
                <w:sz w:val="16"/>
                <w:szCs w:val="16"/>
                <w:lang w:val="en-US"/>
              </w:rPr>
              <w:t xml:space="preserve"> and control diagrams;</w:t>
            </w:r>
          </w:p>
        </w:tc>
      </w:tr>
      <w:tr w:rsidR="00A93FAC" w:rsidRPr="001843D3" w14:paraId="17484E76" w14:textId="27FF8BBD" w:rsidTr="00796CA8">
        <w:tc>
          <w:tcPr>
            <w:tcW w:w="4717" w:type="dxa"/>
          </w:tcPr>
          <w:p w14:paraId="37962CFA" w14:textId="77777777" w:rsidR="00A93FAC" w:rsidRPr="001843D3" w:rsidRDefault="00A93FAC" w:rsidP="00A93FAC">
            <w:pPr>
              <w:pStyle w:val="Texto"/>
              <w:spacing w:line="227"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Revisión de los componentes, identificando defectos visibles en los materiales o en el ensamblaje, debiéndose documentar la inspección realizada, y</w:t>
            </w:r>
          </w:p>
        </w:tc>
        <w:tc>
          <w:tcPr>
            <w:tcW w:w="4633" w:type="dxa"/>
          </w:tcPr>
          <w:p w14:paraId="11A0892F" w14:textId="77B2C715"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Review of the components, identifying visible defects in the materials or assembly, documenting the inspection carried out, and</w:t>
            </w:r>
          </w:p>
        </w:tc>
      </w:tr>
      <w:tr w:rsidR="00A93FAC" w:rsidRPr="001843D3" w14:paraId="53E26FF1" w14:textId="56BB9A67" w:rsidTr="00796CA8">
        <w:tc>
          <w:tcPr>
            <w:tcW w:w="4717" w:type="dxa"/>
          </w:tcPr>
          <w:p w14:paraId="4BF6BDF6" w14:textId="77777777" w:rsidR="00A93FAC" w:rsidRPr="001843D3" w:rsidRDefault="00A93FAC" w:rsidP="00A93FAC">
            <w:pPr>
              <w:pStyle w:val="Texto"/>
              <w:spacing w:line="227"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sz w:val="16"/>
                <w:szCs w:val="16"/>
                <w:lang w:val="es-ES"/>
              </w:rPr>
              <w:tab/>
              <w:t>Otros procedimientos recomendados por los fabricantes, incluyendo revisiones y actualizaciones.</w:t>
            </w:r>
          </w:p>
        </w:tc>
        <w:tc>
          <w:tcPr>
            <w:tcW w:w="4633" w:type="dxa"/>
          </w:tcPr>
          <w:p w14:paraId="761F4272" w14:textId="208C72B5"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Other procedures recommended by manufacturers, including reviews and updates.</w:t>
            </w:r>
          </w:p>
        </w:tc>
      </w:tr>
      <w:tr w:rsidR="00A93FAC" w:rsidRPr="001843D3" w14:paraId="19E71487" w14:textId="2845183C" w:rsidTr="00796CA8">
        <w:tc>
          <w:tcPr>
            <w:tcW w:w="4717" w:type="dxa"/>
          </w:tcPr>
          <w:p w14:paraId="30ED47C5" w14:textId="77777777" w:rsidR="00A93FAC" w:rsidRPr="001843D3" w:rsidRDefault="00A93FAC" w:rsidP="00A93FAC">
            <w:pPr>
              <w:pStyle w:val="Texto"/>
              <w:spacing w:line="227" w:lineRule="exact"/>
              <w:ind w:firstLine="0"/>
              <w:rPr>
                <w:rFonts w:ascii="Verdana" w:hAnsi="Verdana"/>
                <w:sz w:val="16"/>
                <w:szCs w:val="16"/>
                <w:lang w:val="es-ES_tradnl"/>
              </w:rPr>
            </w:pPr>
            <w:r w:rsidRPr="001843D3">
              <w:rPr>
                <w:rFonts w:ascii="Verdana" w:hAnsi="Verdana"/>
                <w:b/>
                <w:sz w:val="16"/>
                <w:szCs w:val="16"/>
                <w:lang w:val="es-ES_tradnl"/>
              </w:rPr>
              <w:t xml:space="preserve">Artículo 85. </w:t>
            </w:r>
            <w:r w:rsidRPr="001843D3">
              <w:rPr>
                <w:rFonts w:ascii="Verdana" w:hAnsi="Verdana"/>
                <w:sz w:val="16"/>
                <w:szCs w:val="16"/>
                <w:lang w:val="es-ES_tradnl"/>
              </w:rPr>
              <w:t xml:space="preserve">El Conjunto de </w:t>
            </w:r>
            <w:proofErr w:type="spellStart"/>
            <w:r w:rsidRPr="001843D3">
              <w:rPr>
                <w:rFonts w:ascii="Verdana" w:hAnsi="Verdana"/>
                <w:sz w:val="16"/>
                <w:szCs w:val="16"/>
                <w:lang w:val="es-ES_tradnl"/>
              </w:rPr>
              <w:t>Preventores</w:t>
            </w:r>
            <w:proofErr w:type="spellEnd"/>
            <w:r w:rsidRPr="001843D3">
              <w:rPr>
                <w:rFonts w:ascii="Verdana" w:hAnsi="Verdana"/>
                <w:sz w:val="16"/>
                <w:szCs w:val="16"/>
                <w:lang w:val="es-ES_tradnl"/>
              </w:rPr>
              <w:t xml:space="preserve"> y los componentes del sistema de prevención deberán ser diseñados, instalados, mantenidos y probados de acuerdo a las especificaciones del fabricante, para asegurar su </w:t>
            </w:r>
            <w:proofErr w:type="gramStart"/>
            <w:r w:rsidRPr="001843D3">
              <w:rPr>
                <w:rFonts w:ascii="Verdana" w:hAnsi="Verdana"/>
                <w:sz w:val="16"/>
                <w:szCs w:val="16"/>
                <w:lang w:val="es-ES_tradnl"/>
              </w:rPr>
              <w:t>funcionamiento</w:t>
            </w:r>
            <w:proofErr w:type="gramEnd"/>
            <w:r w:rsidRPr="001843D3">
              <w:rPr>
                <w:rFonts w:ascii="Verdana" w:hAnsi="Verdana"/>
                <w:sz w:val="16"/>
                <w:szCs w:val="16"/>
                <w:lang w:val="es-ES_tradnl"/>
              </w:rPr>
              <w:t xml:space="preserve"> así como el control del Pozo en las condiciones y máximas presiones esperadas.</w:t>
            </w:r>
          </w:p>
        </w:tc>
        <w:tc>
          <w:tcPr>
            <w:tcW w:w="4633" w:type="dxa"/>
          </w:tcPr>
          <w:p w14:paraId="7DBF8358" w14:textId="491E8C45"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Article 85. </w:t>
            </w:r>
            <w:r w:rsidRPr="001843D3">
              <w:rPr>
                <w:rFonts w:ascii="Verdana" w:hAnsi="Verdana"/>
                <w:bCs/>
                <w:sz w:val="16"/>
                <w:szCs w:val="16"/>
                <w:lang w:val="en-US"/>
              </w:rPr>
              <w:t>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w:t>
            </w:r>
            <w:r w:rsidRPr="001843D3">
              <w:rPr>
                <w:rFonts w:ascii="Verdana" w:hAnsi="Verdana"/>
                <w:sz w:val="16"/>
                <w:szCs w:val="16"/>
                <w:lang w:val="en-US"/>
              </w:rPr>
              <w:t>reventer</w:t>
            </w:r>
            <w:r w:rsidRPr="001843D3">
              <w:rPr>
                <w:rFonts w:ascii="Verdana" w:hAnsi="Verdana"/>
                <w:sz w:val="16"/>
                <w:szCs w:val="16"/>
                <w:lang w:val="en-US"/>
              </w:rPr>
              <w:t>s</w:t>
            </w:r>
            <w:r w:rsidRPr="001843D3">
              <w:rPr>
                <w:rFonts w:ascii="Verdana" w:hAnsi="Verdana"/>
                <w:sz w:val="16"/>
                <w:szCs w:val="16"/>
                <w:lang w:val="en-US"/>
              </w:rPr>
              <w:t xml:space="preserve"> and the components of the prevention system must be designed, installed, </w:t>
            </w:r>
            <w:proofErr w:type="gramStart"/>
            <w:r w:rsidRPr="001843D3">
              <w:rPr>
                <w:rFonts w:ascii="Verdana" w:hAnsi="Verdana"/>
                <w:sz w:val="16"/>
                <w:szCs w:val="16"/>
                <w:lang w:val="en-US"/>
              </w:rPr>
              <w:t>maintained</w:t>
            </w:r>
            <w:proofErr w:type="gramEnd"/>
            <w:r w:rsidRPr="001843D3">
              <w:rPr>
                <w:rFonts w:ascii="Verdana" w:hAnsi="Verdana"/>
                <w:sz w:val="16"/>
                <w:szCs w:val="16"/>
                <w:lang w:val="en-US"/>
              </w:rPr>
              <w:t xml:space="preserve"> and tested according to the manufacturer's specifications, to ensure its operation as well as the control of the </w:t>
            </w:r>
            <w:r w:rsidRPr="001843D3">
              <w:rPr>
                <w:rFonts w:ascii="Verdana" w:hAnsi="Verdana"/>
                <w:sz w:val="16"/>
                <w:szCs w:val="16"/>
                <w:lang w:val="en-US"/>
              </w:rPr>
              <w:t>w</w:t>
            </w:r>
            <w:r w:rsidRPr="001843D3">
              <w:rPr>
                <w:rFonts w:ascii="Verdana" w:hAnsi="Verdana"/>
                <w:sz w:val="16"/>
                <w:szCs w:val="16"/>
                <w:lang w:val="en-US"/>
              </w:rPr>
              <w:t>ell under the conditions and maximum expected pressures.</w:t>
            </w:r>
          </w:p>
        </w:tc>
      </w:tr>
      <w:tr w:rsidR="00A93FAC" w:rsidRPr="001843D3" w14:paraId="39EAD875" w14:textId="371EC719" w:rsidTr="00796CA8">
        <w:tc>
          <w:tcPr>
            <w:tcW w:w="4717" w:type="dxa"/>
          </w:tcPr>
          <w:p w14:paraId="510B4F37" w14:textId="77777777" w:rsidR="00A93FAC" w:rsidRPr="001843D3" w:rsidRDefault="00A93FAC" w:rsidP="00A93FAC">
            <w:pPr>
              <w:pStyle w:val="Texto"/>
              <w:spacing w:line="227" w:lineRule="exact"/>
              <w:ind w:firstLine="0"/>
              <w:rPr>
                <w:rFonts w:ascii="Verdana" w:hAnsi="Verdana"/>
                <w:sz w:val="16"/>
                <w:szCs w:val="16"/>
                <w:lang w:val="es-ES_tradnl"/>
              </w:rPr>
            </w:pPr>
            <w:r w:rsidRPr="001843D3">
              <w:rPr>
                <w:rFonts w:ascii="Verdana" w:hAnsi="Verdana"/>
                <w:b/>
                <w:sz w:val="16"/>
                <w:szCs w:val="16"/>
                <w:lang w:val="es-ES_tradnl"/>
              </w:rPr>
              <w:t xml:space="preserve">Artículo 86. </w:t>
            </w:r>
            <w:r w:rsidRPr="001843D3">
              <w:rPr>
                <w:rFonts w:ascii="Verdana" w:hAnsi="Verdana"/>
                <w:sz w:val="16"/>
                <w:szCs w:val="16"/>
                <w:lang w:val="es-ES_tradnl"/>
              </w:rPr>
              <w:t xml:space="preserve">Los Regulados deberán elegir y utilizar la tecnología disponible para </w:t>
            </w:r>
            <w:r w:rsidRPr="001843D3">
              <w:rPr>
                <w:rFonts w:ascii="Verdana" w:hAnsi="Verdana"/>
                <w:sz w:val="16"/>
                <w:szCs w:val="16"/>
                <w:lang w:val="es-ES"/>
              </w:rPr>
              <w:t>el Conjunto de</w:t>
            </w:r>
            <w:r w:rsidRPr="001843D3">
              <w:rPr>
                <w:rFonts w:ascii="Verdana" w:hAnsi="Verdana"/>
                <w:sz w:val="16"/>
                <w:szCs w:val="16"/>
              </w:rPr>
              <w:t xml:space="preserve"> </w:t>
            </w:r>
            <w:proofErr w:type="spellStart"/>
            <w:r w:rsidRPr="001843D3">
              <w:rPr>
                <w:rFonts w:ascii="Verdana" w:hAnsi="Verdana"/>
                <w:sz w:val="16"/>
                <w:szCs w:val="16"/>
                <w:lang w:val="es-ES_tradnl"/>
              </w:rPr>
              <w:t>Preventores</w:t>
            </w:r>
            <w:proofErr w:type="spellEnd"/>
            <w:r w:rsidRPr="001843D3">
              <w:rPr>
                <w:rFonts w:ascii="Verdana" w:hAnsi="Verdana"/>
                <w:sz w:val="16"/>
                <w:szCs w:val="16"/>
                <w:lang w:val="es-ES_tradnl"/>
              </w:rPr>
              <w:t xml:space="preserve"> que cumpla con lo siguiente:</w:t>
            </w:r>
          </w:p>
        </w:tc>
        <w:tc>
          <w:tcPr>
            <w:tcW w:w="4633" w:type="dxa"/>
          </w:tcPr>
          <w:p w14:paraId="32C8D4F0" w14:textId="0BBBA398"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Article 86.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choose and use the technology available for the </w:t>
            </w:r>
            <w:r w:rsidRPr="001843D3">
              <w:rPr>
                <w:rFonts w:ascii="Verdana" w:hAnsi="Verdana"/>
                <w:sz w:val="16"/>
                <w:szCs w:val="16"/>
                <w:lang w:val="en-US"/>
              </w:rPr>
              <w:t xml:space="preserve">set of preventers </w:t>
            </w:r>
            <w:r w:rsidRPr="001843D3">
              <w:rPr>
                <w:rFonts w:ascii="Verdana" w:hAnsi="Verdana"/>
                <w:sz w:val="16"/>
                <w:szCs w:val="16"/>
                <w:lang w:val="en-US"/>
              </w:rPr>
              <w:t>that comply with the following:</w:t>
            </w:r>
          </w:p>
        </w:tc>
      </w:tr>
      <w:tr w:rsidR="00A93FAC" w:rsidRPr="001843D3" w14:paraId="79A81DDB" w14:textId="5D9DC045" w:rsidTr="00796CA8">
        <w:tc>
          <w:tcPr>
            <w:tcW w:w="4717" w:type="dxa"/>
          </w:tcPr>
          <w:p w14:paraId="017ED46E" w14:textId="77777777" w:rsidR="00A93FAC" w:rsidRPr="001843D3" w:rsidRDefault="00A93FAC" w:rsidP="00A93FAC">
            <w:pPr>
              <w:pStyle w:val="Texto"/>
              <w:spacing w:line="227" w:lineRule="exact"/>
              <w:ind w:firstLine="0"/>
              <w:rPr>
                <w:rFonts w:ascii="Verdana" w:hAnsi="Verdana"/>
                <w:b/>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 xml:space="preserve">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deberá ser diseñado para:</w:t>
            </w:r>
          </w:p>
        </w:tc>
        <w:tc>
          <w:tcPr>
            <w:tcW w:w="4633" w:type="dxa"/>
          </w:tcPr>
          <w:p w14:paraId="07E6030B" w14:textId="173DDAEA"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The </w:t>
            </w:r>
            <w:r w:rsidRPr="001843D3">
              <w:rPr>
                <w:rFonts w:ascii="Verdana" w:hAnsi="Verdana"/>
                <w:sz w:val="16"/>
                <w:szCs w:val="16"/>
                <w:lang w:val="en-US"/>
              </w:rPr>
              <w:t xml:space="preserve">set of preventers </w:t>
            </w:r>
            <w:r w:rsidRPr="001843D3">
              <w:rPr>
                <w:rFonts w:ascii="Verdana" w:hAnsi="Verdana"/>
                <w:sz w:val="16"/>
                <w:szCs w:val="16"/>
                <w:lang w:val="en-US"/>
              </w:rPr>
              <w:t>must be designed to:</w:t>
            </w:r>
          </w:p>
        </w:tc>
      </w:tr>
      <w:tr w:rsidR="00A93FAC" w:rsidRPr="001843D3" w14:paraId="0A378AD8" w14:textId="1E0F66A9" w:rsidTr="00796CA8">
        <w:tc>
          <w:tcPr>
            <w:tcW w:w="4717" w:type="dxa"/>
          </w:tcPr>
          <w:p w14:paraId="418E469B" w14:textId="77777777" w:rsidR="00A93FAC" w:rsidRPr="001843D3" w:rsidRDefault="00A93FAC" w:rsidP="00A93FAC">
            <w:pPr>
              <w:pStyle w:val="Texto"/>
              <w:spacing w:line="227"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color w:val="000000"/>
                <w:sz w:val="16"/>
                <w:szCs w:val="16"/>
              </w:rPr>
              <w:tab/>
            </w:r>
            <w:r w:rsidRPr="001843D3">
              <w:rPr>
                <w:rFonts w:ascii="Verdana" w:hAnsi="Verdana"/>
                <w:sz w:val="16"/>
                <w:szCs w:val="16"/>
              </w:rPr>
              <w:t>Prevenir el flujo no controlado y no intencional de fluidos a la superficie, y</w:t>
            </w:r>
          </w:p>
        </w:tc>
        <w:tc>
          <w:tcPr>
            <w:tcW w:w="4633" w:type="dxa"/>
          </w:tcPr>
          <w:p w14:paraId="4FE21492" w14:textId="573727D1" w:rsidR="00A93FAC" w:rsidRPr="001843D3" w:rsidRDefault="00A93FAC" w:rsidP="00A93FAC">
            <w:pPr>
              <w:pStyle w:val="Texto"/>
              <w:spacing w:line="227"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color w:val="000000"/>
                <w:sz w:val="16"/>
                <w:szCs w:val="16"/>
                <w:lang w:val="en-US"/>
              </w:rPr>
              <w:tab/>
            </w:r>
            <w:r w:rsidRPr="001843D3">
              <w:rPr>
                <w:rFonts w:ascii="Verdana" w:hAnsi="Verdana"/>
                <w:sz w:val="16"/>
                <w:szCs w:val="16"/>
                <w:lang w:val="en-US"/>
              </w:rPr>
              <w:t>Prevent uncontrolled and unintentional flow of fluids to the surface, and</w:t>
            </w:r>
          </w:p>
        </w:tc>
      </w:tr>
      <w:tr w:rsidR="00A93FAC" w:rsidRPr="001843D3" w14:paraId="26C1C607" w14:textId="2F3C0134" w:rsidTr="00796CA8">
        <w:tc>
          <w:tcPr>
            <w:tcW w:w="4717" w:type="dxa"/>
          </w:tcPr>
          <w:p w14:paraId="0FD62E7A" w14:textId="77777777" w:rsidR="00A93FAC" w:rsidRPr="001843D3" w:rsidRDefault="00A93FAC" w:rsidP="00A93FAC">
            <w:pPr>
              <w:pStyle w:val="Texto"/>
              <w:spacing w:line="227"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color w:val="000000"/>
                <w:sz w:val="16"/>
                <w:szCs w:val="16"/>
              </w:rPr>
              <w:tab/>
            </w:r>
            <w:r w:rsidRPr="001843D3">
              <w:rPr>
                <w:rFonts w:ascii="Verdana" w:hAnsi="Verdana"/>
                <w:sz w:val="16"/>
                <w:szCs w:val="16"/>
              </w:rPr>
              <w:t>Mantener la integridad del Pozo.</w:t>
            </w:r>
          </w:p>
        </w:tc>
        <w:tc>
          <w:tcPr>
            <w:tcW w:w="4633" w:type="dxa"/>
          </w:tcPr>
          <w:p w14:paraId="2C06EB67" w14:textId="24108DD4" w:rsidR="00A93FAC" w:rsidRPr="001843D3" w:rsidRDefault="00A93FAC" w:rsidP="00A93FAC">
            <w:pPr>
              <w:pStyle w:val="Texto"/>
              <w:spacing w:line="227"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color w:val="000000"/>
                <w:sz w:val="16"/>
                <w:szCs w:val="16"/>
                <w:lang w:val="en-US"/>
              </w:rPr>
              <w:tab/>
            </w:r>
            <w:r w:rsidRPr="001843D3">
              <w:rPr>
                <w:rFonts w:ascii="Verdana" w:hAnsi="Verdana"/>
                <w:sz w:val="16"/>
                <w:szCs w:val="16"/>
                <w:lang w:val="en-US"/>
              </w:rPr>
              <w:t xml:space="preserve">Maintain the integrity of the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35A47087" w14:textId="20819B26" w:rsidTr="00796CA8">
        <w:tc>
          <w:tcPr>
            <w:tcW w:w="4717" w:type="dxa"/>
          </w:tcPr>
          <w:p w14:paraId="72D6CDDC" w14:textId="77777777" w:rsidR="00A93FAC" w:rsidRPr="001843D3" w:rsidRDefault="00A93FAC" w:rsidP="00A93FAC">
            <w:pPr>
              <w:pStyle w:val="Texto"/>
              <w:spacing w:line="227" w:lineRule="exact"/>
              <w:ind w:firstLine="0"/>
              <w:rPr>
                <w:rFonts w:ascii="Verdana" w:hAnsi="Verdana"/>
                <w:b/>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 xml:space="preserve">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deberá ser operacional durante las actividades de Perforación del Pozo;</w:t>
            </w:r>
          </w:p>
        </w:tc>
        <w:tc>
          <w:tcPr>
            <w:tcW w:w="4633" w:type="dxa"/>
          </w:tcPr>
          <w:p w14:paraId="2729B448" w14:textId="21BE3B8B"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Cs/>
                <w:sz w:val="16"/>
                <w:szCs w:val="16"/>
                <w:lang w:val="en-US"/>
              </w:rPr>
              <w:t>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Preventer</w:t>
            </w:r>
            <w:r w:rsidRPr="001843D3">
              <w:rPr>
                <w:rFonts w:ascii="Verdana" w:hAnsi="Verdana"/>
                <w:sz w:val="16"/>
                <w:szCs w:val="16"/>
                <w:lang w:val="en-US"/>
              </w:rPr>
              <w:t>s</w:t>
            </w:r>
            <w:r w:rsidRPr="001843D3">
              <w:rPr>
                <w:rFonts w:ascii="Verdana" w:hAnsi="Verdana"/>
                <w:sz w:val="16"/>
                <w:szCs w:val="16"/>
                <w:lang w:val="en-US"/>
              </w:rPr>
              <w:t xml:space="preserve"> must be operational during the </w:t>
            </w:r>
            <w:r w:rsidRPr="001843D3">
              <w:rPr>
                <w:rFonts w:ascii="Verdana" w:hAnsi="Verdana"/>
                <w:sz w:val="16"/>
                <w:szCs w:val="16"/>
                <w:lang w:val="en-US"/>
              </w:rPr>
              <w:t xml:space="preserve">well drilling </w:t>
            </w:r>
            <w:r w:rsidRPr="001843D3">
              <w:rPr>
                <w:rFonts w:ascii="Verdana" w:hAnsi="Verdana"/>
                <w:sz w:val="16"/>
                <w:szCs w:val="16"/>
                <w:lang w:val="en-US"/>
              </w:rPr>
              <w:t>activities;</w:t>
            </w:r>
          </w:p>
        </w:tc>
      </w:tr>
      <w:tr w:rsidR="00A93FAC" w:rsidRPr="001843D3" w14:paraId="70258FBE" w14:textId="05F5FFD5" w:rsidTr="00796CA8">
        <w:tc>
          <w:tcPr>
            <w:tcW w:w="4717" w:type="dxa"/>
          </w:tcPr>
          <w:p w14:paraId="007DAB69" w14:textId="77777777" w:rsidR="00A93FAC" w:rsidRPr="001843D3" w:rsidRDefault="00A93FAC" w:rsidP="00A93FAC">
            <w:pPr>
              <w:pStyle w:val="Texto"/>
              <w:spacing w:line="227" w:lineRule="exact"/>
              <w:ind w:firstLine="0"/>
              <w:rPr>
                <w:rFonts w:ascii="Verdana" w:hAnsi="Verdana"/>
                <w:b/>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 xml:space="preserve">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deberá incluir arietes de corte operados vía remota, ubicados lo más cerca posible del árbol de válvulas;</w:t>
            </w:r>
          </w:p>
        </w:tc>
        <w:tc>
          <w:tcPr>
            <w:tcW w:w="4633" w:type="dxa"/>
          </w:tcPr>
          <w:p w14:paraId="49644168" w14:textId="6B7D253C"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Cs/>
                <w:sz w:val="16"/>
                <w:szCs w:val="16"/>
                <w:lang w:val="en-US"/>
              </w:rPr>
              <w:t>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Preventers must include remotely operated cutting rams, located as close as possible to the valve shaft;</w:t>
            </w:r>
            <w:r w:rsidRPr="001843D3">
              <w:rPr>
                <w:rFonts w:ascii="Verdana" w:hAnsi="Verdana"/>
                <w:sz w:val="16"/>
                <w:szCs w:val="16"/>
                <w:lang w:val="en-US"/>
              </w:rPr>
              <w:t xml:space="preserve"> </w:t>
            </w:r>
          </w:p>
        </w:tc>
      </w:tr>
      <w:tr w:rsidR="00A93FAC" w:rsidRPr="001843D3" w14:paraId="175E2AB1" w14:textId="262E0102" w:rsidTr="00796CA8">
        <w:tc>
          <w:tcPr>
            <w:tcW w:w="4717" w:type="dxa"/>
          </w:tcPr>
          <w:p w14:paraId="6C08597E" w14:textId="77777777" w:rsidR="00A93FAC" w:rsidRPr="001843D3" w:rsidRDefault="00A93FAC" w:rsidP="00A93FAC">
            <w:pPr>
              <w:pStyle w:val="Texto"/>
              <w:spacing w:line="227" w:lineRule="exact"/>
              <w:ind w:firstLine="0"/>
              <w:rPr>
                <w:rFonts w:ascii="Verdana" w:hAnsi="Verdana"/>
                <w:b/>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 xml:space="preserve">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deberá incluir mecanismos de activación primaria y secundaria que funcionen de manera independiente;</w:t>
            </w:r>
          </w:p>
        </w:tc>
        <w:tc>
          <w:tcPr>
            <w:tcW w:w="4633" w:type="dxa"/>
          </w:tcPr>
          <w:p w14:paraId="4DE9757B" w14:textId="491B0ED3"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Cs/>
                <w:sz w:val="16"/>
                <w:szCs w:val="16"/>
                <w:lang w:val="en-US"/>
              </w:rPr>
              <w:t>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Preventers must include primary and secondary activation mechanisms that function independently;</w:t>
            </w:r>
          </w:p>
        </w:tc>
      </w:tr>
      <w:tr w:rsidR="00A93FAC" w:rsidRPr="001843D3" w14:paraId="7ED152F6" w14:textId="104CBBAA" w:rsidTr="00796CA8">
        <w:tc>
          <w:tcPr>
            <w:tcW w:w="4717" w:type="dxa"/>
          </w:tcPr>
          <w:p w14:paraId="12987BC8" w14:textId="5983D21F" w:rsidR="00A93FAC" w:rsidRPr="001843D3" w:rsidRDefault="00A93FAC" w:rsidP="00A93FAC">
            <w:pPr>
              <w:pStyle w:val="Texto"/>
              <w:spacing w:line="227" w:lineRule="exact"/>
              <w:ind w:firstLine="0"/>
              <w:rPr>
                <w:rFonts w:ascii="Verdana" w:hAnsi="Verdana"/>
                <w:b/>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 xml:space="preserve">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debe ser reconstruido y recertificado siguiendo las especificaciones del fabricante; </w:t>
            </w:r>
          </w:p>
        </w:tc>
        <w:tc>
          <w:tcPr>
            <w:tcW w:w="4633" w:type="dxa"/>
          </w:tcPr>
          <w:p w14:paraId="6AC82346" w14:textId="67B76797" w:rsidR="00A93FAC" w:rsidRPr="001843D3" w:rsidRDefault="00A93FAC" w:rsidP="00A93FAC">
            <w:pPr>
              <w:pStyle w:val="Texto"/>
              <w:spacing w:line="227"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Cs/>
                <w:sz w:val="16"/>
                <w:szCs w:val="16"/>
                <w:lang w:val="en-US"/>
              </w:rPr>
              <w:t>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w:t>
            </w:r>
            <w:r w:rsidRPr="001843D3">
              <w:rPr>
                <w:rFonts w:ascii="Verdana" w:hAnsi="Verdana"/>
                <w:sz w:val="16"/>
                <w:szCs w:val="16"/>
                <w:lang w:val="en-US"/>
              </w:rPr>
              <w:t>reventers must be rebuilt and recertified following the manufacturer's specifications;</w:t>
            </w:r>
          </w:p>
        </w:tc>
      </w:tr>
      <w:tr w:rsidR="00A93FAC" w:rsidRPr="001843D3" w14:paraId="2CE01E90" w14:textId="1AFE2F51" w:rsidTr="00796CA8">
        <w:tc>
          <w:tcPr>
            <w:tcW w:w="4717" w:type="dxa"/>
          </w:tcPr>
          <w:p w14:paraId="3F68A71F" w14:textId="27046342" w:rsidR="00A93FAC" w:rsidRPr="001843D3" w:rsidRDefault="00A93FAC" w:rsidP="00A93FAC">
            <w:pPr>
              <w:pStyle w:val="Texto"/>
              <w:spacing w:after="80" w:line="211" w:lineRule="exact"/>
              <w:ind w:firstLine="0"/>
              <w:rPr>
                <w:rFonts w:ascii="Verdana" w:hAnsi="Verdana"/>
                <w:b/>
                <w:sz w:val="16"/>
                <w:szCs w:val="16"/>
                <w:lang w:val="es-ES"/>
              </w:rPr>
            </w:pPr>
            <w:r w:rsidRPr="001843D3">
              <w:rPr>
                <w:rFonts w:ascii="Verdana" w:hAnsi="Verdana"/>
                <w:b/>
                <w:sz w:val="16"/>
                <w:szCs w:val="16"/>
                <w:lang w:val="es-ES"/>
              </w:rPr>
              <w:t>VI.</w:t>
            </w:r>
            <w:r w:rsidRPr="001843D3">
              <w:rPr>
                <w:rFonts w:ascii="Verdana" w:hAnsi="Verdana"/>
                <w:b/>
                <w:sz w:val="16"/>
                <w:szCs w:val="16"/>
                <w:lang w:val="es-ES"/>
              </w:rPr>
              <w:tab/>
            </w:r>
            <w:r w:rsidRPr="001843D3">
              <w:rPr>
                <w:rFonts w:ascii="Verdana" w:hAnsi="Verdana"/>
                <w:sz w:val="16"/>
                <w:szCs w:val="16"/>
                <w:lang w:val="es-ES"/>
              </w:rPr>
              <w:t xml:space="preserve">Todos los equipos de Perforación posicionados dinámicamente deben incluir en su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RAMs</w:t>
            </w:r>
            <w:proofErr w:type="spellEnd"/>
            <w:r w:rsidRPr="001843D3">
              <w:rPr>
                <w:rFonts w:ascii="Verdana" w:hAnsi="Verdana"/>
                <w:sz w:val="16"/>
                <w:szCs w:val="16"/>
                <w:lang w:val="es-ES"/>
              </w:rPr>
              <w:t xml:space="preserve"> de corte, sistema de desconexión, un sistema de estrangulación de tubo para cortar la tubería y sellar el Pozo en caso de pérdida del suministro hidráulico y de la transmisión de señal o si el conjunto de fondo del montante marino (LMRP, por sus siglas en inglés, </w:t>
            </w:r>
            <w:proofErr w:type="spellStart"/>
            <w:r w:rsidRPr="001843D3">
              <w:rPr>
                <w:rFonts w:ascii="Verdana" w:hAnsi="Verdana"/>
                <w:i/>
                <w:sz w:val="16"/>
                <w:szCs w:val="16"/>
                <w:lang w:val="es-ES"/>
              </w:rPr>
              <w:t>lower</w:t>
            </w:r>
            <w:proofErr w:type="spellEnd"/>
            <w:r w:rsidRPr="001843D3">
              <w:rPr>
                <w:rFonts w:ascii="Verdana" w:hAnsi="Verdana"/>
                <w:i/>
                <w:sz w:val="16"/>
                <w:szCs w:val="16"/>
                <w:lang w:val="es-ES"/>
              </w:rPr>
              <w:t xml:space="preserve"> marine </w:t>
            </w:r>
            <w:proofErr w:type="spellStart"/>
            <w:r w:rsidRPr="001843D3">
              <w:rPr>
                <w:rFonts w:ascii="Verdana" w:hAnsi="Verdana"/>
                <w:i/>
                <w:sz w:val="16"/>
                <w:szCs w:val="16"/>
                <w:lang w:val="es-ES"/>
              </w:rPr>
              <w:t>riser</w:t>
            </w:r>
            <w:proofErr w:type="spellEnd"/>
            <w:r w:rsidRPr="001843D3">
              <w:rPr>
                <w:rFonts w:ascii="Verdana" w:hAnsi="Verdana"/>
                <w:i/>
                <w:sz w:val="16"/>
                <w:szCs w:val="16"/>
                <w:lang w:val="es-ES"/>
              </w:rPr>
              <w:t xml:space="preserve"> </w:t>
            </w:r>
            <w:proofErr w:type="spellStart"/>
            <w:r w:rsidRPr="001843D3">
              <w:rPr>
                <w:rFonts w:ascii="Verdana" w:hAnsi="Verdana"/>
                <w:i/>
                <w:sz w:val="16"/>
                <w:szCs w:val="16"/>
                <w:lang w:val="es-ES"/>
              </w:rPr>
              <w:t>package</w:t>
            </w:r>
            <w:proofErr w:type="spellEnd"/>
            <w:r w:rsidRPr="001843D3">
              <w:rPr>
                <w:rFonts w:ascii="Verdana" w:hAnsi="Verdana"/>
                <w:sz w:val="16"/>
                <w:szCs w:val="16"/>
                <w:lang w:val="es-ES"/>
              </w:rPr>
              <w:t xml:space="preserve">) se desengancha del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Estos sistemas deben estar diseñados para sellar el Pozo en noventa segundos, </w:t>
            </w:r>
            <w:proofErr w:type="gramStart"/>
            <w:r w:rsidRPr="001843D3">
              <w:rPr>
                <w:rFonts w:ascii="Verdana" w:hAnsi="Verdana"/>
                <w:sz w:val="16"/>
                <w:szCs w:val="16"/>
                <w:lang w:val="es-ES"/>
              </w:rPr>
              <w:t>de acuerdo a</w:t>
            </w:r>
            <w:proofErr w:type="gramEnd"/>
            <w:r w:rsidRPr="001843D3">
              <w:rPr>
                <w:rFonts w:ascii="Verdana" w:hAnsi="Verdana"/>
                <w:sz w:val="16"/>
                <w:szCs w:val="16"/>
                <w:lang w:val="es-ES"/>
              </w:rPr>
              <w:t xml:space="preserve"> las características y especificaciones del fabricante para este tipo de procesos; </w:t>
            </w:r>
          </w:p>
        </w:tc>
        <w:tc>
          <w:tcPr>
            <w:tcW w:w="4633" w:type="dxa"/>
          </w:tcPr>
          <w:p w14:paraId="2469E5B5" w14:textId="42567B6A"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 xml:space="preserve">All dynamically positioned drilling rigs must include in their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w:t>
            </w:r>
            <w:r w:rsidRPr="001843D3">
              <w:rPr>
                <w:rFonts w:ascii="Verdana" w:hAnsi="Verdana"/>
                <w:sz w:val="16"/>
                <w:szCs w:val="16"/>
                <w:lang w:val="en-US"/>
              </w:rPr>
              <w:t>reventers: cutting RAMs, disconnection system, a pipe choke system to cut the pipe and seal the well in case of loss of hydraulic supply and signal transmission or if the</w:t>
            </w:r>
            <w:r w:rsidRPr="001843D3">
              <w:rPr>
                <w:rFonts w:ascii="Verdana" w:hAnsi="Verdana"/>
                <w:sz w:val="16"/>
                <w:szCs w:val="16"/>
                <w:lang w:val="en-US"/>
              </w:rPr>
              <w:t xml:space="preserve"> </w:t>
            </w:r>
            <w:r w:rsidRPr="001843D3">
              <w:rPr>
                <w:rFonts w:ascii="Verdana" w:hAnsi="Verdana"/>
                <w:sz w:val="16"/>
                <w:szCs w:val="16"/>
                <w:lang w:val="en-US"/>
              </w:rPr>
              <w:t>(</w:t>
            </w:r>
            <w:r w:rsidRPr="001843D3">
              <w:rPr>
                <w:rFonts w:ascii="Verdana" w:hAnsi="Verdana"/>
                <w:sz w:val="16"/>
                <w:szCs w:val="16"/>
                <w:lang w:val="en-US"/>
              </w:rPr>
              <w:t>LMRP lower</w:t>
            </w:r>
            <w:r w:rsidRPr="001843D3">
              <w:rPr>
                <w:rFonts w:ascii="Verdana" w:hAnsi="Verdana"/>
                <w:i/>
                <w:sz w:val="16"/>
                <w:szCs w:val="16"/>
                <w:lang w:val="en-US"/>
              </w:rPr>
              <w:t xml:space="preserve"> marine riser package</w:t>
            </w:r>
            <w:r w:rsidRPr="001843D3">
              <w:rPr>
                <w:rFonts w:ascii="Verdana" w:hAnsi="Verdana"/>
                <w:i/>
                <w:sz w:val="16"/>
                <w:szCs w:val="16"/>
                <w:lang w:val="en-US"/>
              </w:rPr>
              <w:t xml:space="preserve"> </w:t>
            </w:r>
            <w:r w:rsidRPr="001843D3">
              <w:rPr>
                <w:rFonts w:ascii="Verdana" w:hAnsi="Verdana"/>
                <w:iCs/>
                <w:sz w:val="16"/>
                <w:szCs w:val="16"/>
                <w:lang w:val="en-US"/>
              </w:rPr>
              <w:t>for its acronym in English</w:t>
            </w:r>
            <w:r w:rsidRPr="001843D3">
              <w:rPr>
                <w:rFonts w:ascii="Verdana" w:hAnsi="Verdana"/>
                <w:sz w:val="16"/>
                <w:szCs w:val="16"/>
                <w:lang w:val="en-US"/>
              </w:rPr>
              <w:t xml:space="preserve">) is disengaged from </w:t>
            </w:r>
            <w:r w:rsidRPr="001843D3">
              <w:rPr>
                <w:rFonts w:ascii="Verdana" w:hAnsi="Verdana"/>
                <w:bCs/>
                <w:sz w:val="16"/>
                <w:szCs w:val="16"/>
                <w:lang w:val="en-US"/>
              </w:rPr>
              <w:t>t</w:t>
            </w:r>
            <w:r w:rsidRPr="001843D3">
              <w:rPr>
                <w:rFonts w:ascii="Verdana" w:hAnsi="Verdana"/>
                <w:bCs/>
                <w:sz w:val="16"/>
                <w:szCs w:val="16"/>
                <w:lang w:val="en-US"/>
              </w:rPr>
              <w: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 xml:space="preserve">preventers. These systems must be designed to seal the </w:t>
            </w:r>
            <w:r w:rsidRPr="001843D3">
              <w:rPr>
                <w:rFonts w:ascii="Verdana" w:hAnsi="Verdana"/>
                <w:sz w:val="16"/>
                <w:szCs w:val="16"/>
                <w:lang w:val="en-US"/>
              </w:rPr>
              <w:t>w</w:t>
            </w:r>
            <w:r w:rsidRPr="001843D3">
              <w:rPr>
                <w:rFonts w:ascii="Verdana" w:hAnsi="Verdana"/>
                <w:sz w:val="16"/>
                <w:szCs w:val="16"/>
                <w:lang w:val="en-US"/>
              </w:rPr>
              <w:t>ell in ninety seconds, according to the manufacturer's characteristics and specifications for this type of processes;</w:t>
            </w:r>
          </w:p>
        </w:tc>
      </w:tr>
      <w:tr w:rsidR="00A93FAC" w:rsidRPr="001843D3" w14:paraId="25F51A21" w14:textId="0D9E1BD6" w:rsidTr="00796CA8">
        <w:tc>
          <w:tcPr>
            <w:tcW w:w="4717" w:type="dxa"/>
          </w:tcPr>
          <w:p w14:paraId="2D014D09" w14:textId="77777777" w:rsidR="00A93FAC" w:rsidRPr="001843D3" w:rsidRDefault="00A93FAC" w:rsidP="00A93FAC">
            <w:pPr>
              <w:pStyle w:val="Texto"/>
              <w:spacing w:after="80" w:line="211" w:lineRule="exact"/>
              <w:ind w:firstLine="0"/>
              <w:rPr>
                <w:rFonts w:ascii="Verdana" w:hAnsi="Verdana"/>
                <w:b/>
                <w:sz w:val="16"/>
                <w:szCs w:val="16"/>
                <w:lang w:val="es-ES"/>
              </w:rPr>
            </w:pPr>
            <w:r w:rsidRPr="001843D3">
              <w:rPr>
                <w:rFonts w:ascii="Verdana" w:hAnsi="Verdana"/>
                <w:b/>
                <w:sz w:val="16"/>
                <w:szCs w:val="16"/>
                <w:lang w:val="es-ES"/>
              </w:rPr>
              <w:t>VII.</w:t>
            </w:r>
            <w:r w:rsidRPr="001843D3">
              <w:rPr>
                <w:rFonts w:ascii="Verdana" w:hAnsi="Verdana"/>
                <w:b/>
                <w:sz w:val="16"/>
                <w:szCs w:val="16"/>
                <w:lang w:val="es-ES"/>
              </w:rPr>
              <w:tab/>
            </w:r>
            <w:r w:rsidRPr="001843D3">
              <w:rPr>
                <w:rFonts w:ascii="Verdana" w:hAnsi="Verdana"/>
                <w:sz w:val="16"/>
                <w:szCs w:val="16"/>
                <w:lang w:val="es-ES"/>
              </w:rPr>
              <w:t xml:space="preserve">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y los equipos asociados deberán ser diseñados e instalados de manera tal que permita la inspección, el monitoreo, las pruebas de presión y de funcionamiento, y la verificación y la documentación de los resultados de tales pruebas. La </w:t>
            </w:r>
            <w:r w:rsidRPr="001843D3">
              <w:rPr>
                <w:rFonts w:ascii="Verdana" w:hAnsi="Verdana"/>
                <w:sz w:val="16"/>
                <w:szCs w:val="16"/>
                <w:lang w:val="es-ES"/>
              </w:rPr>
              <w:lastRenderedPageBreak/>
              <w:t>frecuencia y los criterios de aceptación de las inspecciones y pruebas de presión y de funcionamiento serán llevadas a cabo de conformidad con las disposiciones de los presentes Lineamientos y el estándar API 53, o un estándar equivalente o superior;</w:t>
            </w:r>
          </w:p>
        </w:tc>
        <w:tc>
          <w:tcPr>
            <w:tcW w:w="4633" w:type="dxa"/>
          </w:tcPr>
          <w:p w14:paraId="059E945F" w14:textId="68F58722"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lastRenderedPageBreak/>
              <w:t xml:space="preserve">VII. </w:t>
            </w:r>
            <w:r w:rsidRPr="001843D3">
              <w:rPr>
                <w:rFonts w:ascii="Verdana" w:hAnsi="Verdana"/>
                <w:bCs/>
                <w:sz w:val="16"/>
                <w:szCs w:val="16"/>
                <w:lang w:val="en-US"/>
              </w:rPr>
              <w:t>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 xml:space="preserve">preventers and associated equipment shall be designed and installed in a manner that permits inspection, monitoring, pressure and performance testing, and verification and documentation of the results of such testing. The </w:t>
            </w:r>
            <w:r w:rsidRPr="001843D3">
              <w:rPr>
                <w:rFonts w:ascii="Verdana" w:hAnsi="Verdana"/>
                <w:sz w:val="16"/>
                <w:szCs w:val="16"/>
                <w:lang w:val="en-US"/>
              </w:rPr>
              <w:lastRenderedPageBreak/>
              <w:t xml:space="preserve">frequency and acceptance criteria of inspections and pressure and performance tests will be carried out in accordance with the provisions of these </w:t>
            </w:r>
            <w:r w:rsidRPr="001843D3">
              <w:rPr>
                <w:rFonts w:ascii="Verdana" w:hAnsi="Verdana"/>
                <w:sz w:val="16"/>
                <w:szCs w:val="16"/>
                <w:lang w:val="en-US"/>
              </w:rPr>
              <w:t>g</w:t>
            </w:r>
            <w:r w:rsidRPr="001843D3">
              <w:rPr>
                <w:rFonts w:ascii="Verdana" w:hAnsi="Verdana"/>
                <w:sz w:val="16"/>
                <w:szCs w:val="16"/>
                <w:lang w:val="en-US"/>
              </w:rPr>
              <w:t>uidelines and the API 53 standard, or an equivalent or higher standard;</w:t>
            </w:r>
            <w:r w:rsidRPr="001843D3">
              <w:rPr>
                <w:rFonts w:ascii="Verdana" w:hAnsi="Verdana"/>
                <w:sz w:val="16"/>
                <w:szCs w:val="16"/>
                <w:lang w:val="en-US"/>
              </w:rPr>
              <w:t xml:space="preserve"> </w:t>
            </w:r>
          </w:p>
        </w:tc>
      </w:tr>
      <w:tr w:rsidR="00A93FAC" w:rsidRPr="001843D3" w14:paraId="37C5951A" w14:textId="2FAEB9C2" w:rsidTr="00796CA8">
        <w:tc>
          <w:tcPr>
            <w:tcW w:w="4717" w:type="dxa"/>
          </w:tcPr>
          <w:p w14:paraId="46F81EE2" w14:textId="77777777" w:rsidR="00A93FAC" w:rsidRPr="001843D3" w:rsidRDefault="00A93FAC" w:rsidP="00A93FAC">
            <w:pPr>
              <w:pStyle w:val="Texto"/>
              <w:spacing w:after="80" w:line="211" w:lineRule="exact"/>
              <w:ind w:firstLine="0"/>
              <w:rPr>
                <w:rFonts w:ascii="Verdana" w:hAnsi="Verdana"/>
                <w:b/>
                <w:sz w:val="16"/>
                <w:szCs w:val="16"/>
                <w:lang w:val="es-ES"/>
              </w:rPr>
            </w:pPr>
            <w:r w:rsidRPr="001843D3">
              <w:rPr>
                <w:rFonts w:ascii="Verdana" w:hAnsi="Verdana"/>
                <w:b/>
                <w:sz w:val="16"/>
                <w:szCs w:val="16"/>
                <w:lang w:val="es-ES"/>
              </w:rPr>
              <w:lastRenderedPageBreak/>
              <w:t>VIII.</w:t>
            </w:r>
            <w:r w:rsidRPr="001843D3">
              <w:rPr>
                <w:rFonts w:ascii="Verdana" w:hAnsi="Verdana"/>
                <w:b/>
                <w:sz w:val="16"/>
                <w:szCs w:val="16"/>
                <w:lang w:val="es-ES"/>
              </w:rPr>
              <w:tab/>
            </w:r>
            <w:r w:rsidRPr="001843D3">
              <w:rPr>
                <w:rFonts w:ascii="Verdana" w:hAnsi="Verdana"/>
                <w:sz w:val="16"/>
                <w:szCs w:val="16"/>
                <w:lang w:val="es-ES"/>
              </w:rPr>
              <w:t xml:space="preserve">El cabezal submarino del Pozo, 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el LMRP, la junta flexible, los controles y los indicadores de inclinación en los sistemas submarinos serán inspeccionados por un ROV, o un sistema alternativo de cámara, al menos una vez al día;</w:t>
            </w:r>
          </w:p>
        </w:tc>
        <w:tc>
          <w:tcPr>
            <w:tcW w:w="4633" w:type="dxa"/>
          </w:tcPr>
          <w:p w14:paraId="5D19189F" w14:textId="1A020FA2"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 xml:space="preserve">The subsea </w:t>
            </w:r>
            <w:r w:rsidRPr="001843D3">
              <w:rPr>
                <w:rFonts w:ascii="Verdana" w:hAnsi="Verdana"/>
                <w:sz w:val="16"/>
                <w:szCs w:val="16"/>
                <w:lang w:val="en-US"/>
              </w:rPr>
              <w:t>w</w:t>
            </w:r>
            <w:r w:rsidRPr="001843D3">
              <w:rPr>
                <w:rFonts w:ascii="Verdana" w:hAnsi="Verdana"/>
                <w:sz w:val="16"/>
                <w:szCs w:val="16"/>
                <w:lang w:val="en-US"/>
              </w:rPr>
              <w:t xml:space="preserve">ellhead, </w:t>
            </w:r>
            <w:r w:rsidRPr="001843D3">
              <w:rPr>
                <w:rFonts w:ascii="Verdana" w:hAnsi="Verdana"/>
                <w:bCs/>
                <w:sz w:val="16"/>
                <w:szCs w:val="16"/>
                <w:lang w:val="en-US"/>
              </w:rPr>
              <w:t>t</w:t>
            </w:r>
            <w:r w:rsidRPr="001843D3">
              <w:rPr>
                <w:rFonts w:ascii="Verdana" w:hAnsi="Verdana"/>
                <w:bCs/>
                <w:sz w:val="16"/>
                <w:szCs w:val="16"/>
                <w:lang w:val="en-US"/>
              </w:rPr>
              <w: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 xml:space="preserve">preventers, </w:t>
            </w:r>
            <w:r w:rsidRPr="001843D3">
              <w:rPr>
                <w:rFonts w:ascii="Verdana" w:hAnsi="Verdana"/>
                <w:sz w:val="16"/>
                <w:szCs w:val="16"/>
                <w:lang w:val="en-US"/>
              </w:rPr>
              <w:t xml:space="preserve">the </w:t>
            </w:r>
            <w:r w:rsidRPr="001843D3">
              <w:rPr>
                <w:rFonts w:ascii="Verdana" w:hAnsi="Verdana"/>
                <w:sz w:val="16"/>
                <w:szCs w:val="16"/>
                <w:lang w:val="en-US"/>
              </w:rPr>
              <w:t>LMRP, flexible joint, controls and tilt indicators on the subsea systems will be inspected by an ROV, or alternative camera system, at least once a day;</w:t>
            </w:r>
          </w:p>
        </w:tc>
      </w:tr>
      <w:tr w:rsidR="00A93FAC" w:rsidRPr="001843D3" w14:paraId="3CF2AD00" w14:textId="26D2811A" w:rsidTr="00796CA8">
        <w:tc>
          <w:tcPr>
            <w:tcW w:w="4717" w:type="dxa"/>
          </w:tcPr>
          <w:p w14:paraId="31F5C77C" w14:textId="77777777" w:rsidR="00A93FAC" w:rsidRPr="001843D3" w:rsidRDefault="00A93FAC" w:rsidP="00A93FAC">
            <w:pPr>
              <w:pStyle w:val="Texto"/>
              <w:spacing w:after="80" w:line="211" w:lineRule="exact"/>
              <w:ind w:firstLine="0"/>
              <w:rPr>
                <w:rFonts w:ascii="Verdana" w:hAnsi="Verdana"/>
                <w:b/>
                <w:sz w:val="16"/>
                <w:szCs w:val="16"/>
                <w:lang w:val="es-ES"/>
              </w:rPr>
            </w:pPr>
            <w:r w:rsidRPr="001843D3">
              <w:rPr>
                <w:rFonts w:ascii="Verdana" w:hAnsi="Verdana"/>
                <w:b/>
                <w:sz w:val="16"/>
                <w:szCs w:val="16"/>
                <w:lang w:val="es-ES"/>
              </w:rPr>
              <w:t>IX.</w:t>
            </w:r>
            <w:r w:rsidRPr="001843D3">
              <w:rPr>
                <w:rFonts w:ascii="Verdana" w:hAnsi="Verdana"/>
                <w:b/>
                <w:sz w:val="16"/>
                <w:szCs w:val="16"/>
                <w:lang w:val="es-ES"/>
              </w:rPr>
              <w:tab/>
            </w:r>
            <w:r w:rsidRPr="001843D3">
              <w:rPr>
                <w:rFonts w:ascii="Verdana" w:hAnsi="Verdana"/>
                <w:sz w:val="16"/>
                <w:szCs w:val="16"/>
                <w:lang w:val="es-ES"/>
              </w:rPr>
              <w:t xml:space="preserve">Se realizarán inspecciones rutinarias del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basadas en el manual de instrucciones y boletines de ingeniería del fabricante, directrices de la industria y en el Sistema de Administración autorizado de los Regulados;</w:t>
            </w:r>
          </w:p>
        </w:tc>
        <w:tc>
          <w:tcPr>
            <w:tcW w:w="4633" w:type="dxa"/>
          </w:tcPr>
          <w:p w14:paraId="74AF8727" w14:textId="5DF9FADA"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r>
            <w:r w:rsidRPr="001843D3">
              <w:rPr>
                <w:rFonts w:ascii="Verdana" w:hAnsi="Verdana"/>
                <w:sz w:val="16"/>
                <w:szCs w:val="16"/>
                <w:lang w:val="en-US"/>
              </w:rPr>
              <w:t xml:space="preserve">Routine inspections of </w:t>
            </w:r>
            <w:proofErr w:type="gramStart"/>
            <w:r w:rsidRPr="001843D3">
              <w:rPr>
                <w:rFonts w:ascii="Verdana" w:hAnsi="Verdana"/>
                <w:bCs/>
                <w:sz w:val="16"/>
                <w:szCs w:val="16"/>
                <w:lang w:val="en-US"/>
              </w:rPr>
              <w:t>The</w:t>
            </w:r>
            <w:proofErr w:type="gramEnd"/>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 xml:space="preserve">preventers will be carried out, based on the manufacturer's instruction manual and engineering bulletins, industry guidelines and the </w:t>
            </w:r>
            <w:r w:rsidRPr="001843D3">
              <w:rPr>
                <w:rFonts w:ascii="Verdana" w:hAnsi="Verdana"/>
                <w:sz w:val="16"/>
                <w:szCs w:val="16"/>
                <w:lang w:val="en-US"/>
              </w:rPr>
              <w:t>authorized administration system of the regulated parties;</w:t>
            </w:r>
          </w:p>
        </w:tc>
      </w:tr>
      <w:tr w:rsidR="00A93FAC" w:rsidRPr="001843D3" w14:paraId="6BB2F1E8" w14:textId="0CE0D2AA" w:rsidTr="00796CA8">
        <w:tc>
          <w:tcPr>
            <w:tcW w:w="4717" w:type="dxa"/>
          </w:tcPr>
          <w:p w14:paraId="44E3A161" w14:textId="77777777" w:rsidR="00A93FAC" w:rsidRPr="001843D3" w:rsidRDefault="00A93FAC" w:rsidP="00A93FAC">
            <w:pPr>
              <w:pStyle w:val="Texto"/>
              <w:spacing w:after="80" w:line="211" w:lineRule="exact"/>
              <w:ind w:firstLine="0"/>
              <w:rPr>
                <w:rFonts w:ascii="Verdana" w:hAnsi="Verdana"/>
                <w:b/>
                <w:sz w:val="16"/>
                <w:szCs w:val="16"/>
                <w:lang w:val="es-ES"/>
              </w:rPr>
            </w:pPr>
            <w:r w:rsidRPr="001843D3">
              <w:rPr>
                <w:rFonts w:ascii="Verdana" w:hAnsi="Verdana"/>
                <w:b/>
                <w:sz w:val="16"/>
                <w:szCs w:val="16"/>
                <w:lang w:val="es-ES"/>
              </w:rPr>
              <w:t>X.</w:t>
            </w:r>
            <w:r w:rsidRPr="001843D3">
              <w:rPr>
                <w:rFonts w:ascii="Verdana" w:hAnsi="Verdana"/>
                <w:b/>
                <w:sz w:val="16"/>
                <w:szCs w:val="16"/>
                <w:lang w:val="es-ES"/>
              </w:rPr>
              <w:tab/>
            </w:r>
            <w:r w:rsidRPr="001843D3">
              <w:rPr>
                <w:rFonts w:ascii="Verdana" w:hAnsi="Verdana"/>
                <w:sz w:val="16"/>
                <w:szCs w:val="16"/>
                <w:lang w:val="es-ES"/>
              </w:rPr>
              <w:t xml:space="preserve">Los Regulados inspeccionarán 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conforme a un plan de trabajo que incluya los mantenimientos rutinarios, las acciones correctivas, las reparaciones y los hallazgos detectados al realizar un cambio del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w:t>
            </w:r>
          </w:p>
        </w:tc>
        <w:tc>
          <w:tcPr>
            <w:tcW w:w="4633" w:type="dxa"/>
          </w:tcPr>
          <w:p w14:paraId="27FE8206" w14:textId="215B1DDE"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X. </w:t>
            </w:r>
            <w:r w:rsidRPr="001843D3">
              <w:rPr>
                <w:rFonts w:ascii="Verdana" w:hAnsi="Verdana"/>
                <w:b/>
                <w:sz w:val="16"/>
                <w:szCs w:val="16"/>
                <w:lang w:val="en-US"/>
              </w:rPr>
              <w:tab/>
            </w:r>
            <w:r w:rsidRPr="001843D3">
              <w:rPr>
                <w:rFonts w:ascii="Verdana" w:hAnsi="Verdana"/>
                <w:sz w:val="16"/>
                <w:szCs w:val="16"/>
                <w:lang w:val="en-US"/>
              </w:rPr>
              <w:t>The regulated parties</w:t>
            </w:r>
            <w:r w:rsidRPr="001843D3">
              <w:rPr>
                <w:rFonts w:ascii="Verdana" w:hAnsi="Verdana"/>
                <w:sz w:val="16"/>
                <w:szCs w:val="16"/>
                <w:lang w:val="en-US"/>
              </w:rPr>
              <w:t xml:space="preserve"> will inspect the set of preventors in accordance with a work plan that includes routine maintenance, corrective actions, </w:t>
            </w:r>
            <w:proofErr w:type="gramStart"/>
            <w:r w:rsidRPr="001843D3">
              <w:rPr>
                <w:rFonts w:ascii="Verdana" w:hAnsi="Verdana"/>
                <w:sz w:val="16"/>
                <w:szCs w:val="16"/>
                <w:lang w:val="en-US"/>
              </w:rPr>
              <w:t>repairs</w:t>
            </w:r>
            <w:proofErr w:type="gramEnd"/>
            <w:r w:rsidRPr="001843D3">
              <w:rPr>
                <w:rFonts w:ascii="Verdana" w:hAnsi="Verdana"/>
                <w:sz w:val="16"/>
                <w:szCs w:val="16"/>
                <w:lang w:val="en-US"/>
              </w:rPr>
              <w:t xml:space="preserve"> and findings detected by making a change in the set of preventers;</w:t>
            </w:r>
          </w:p>
        </w:tc>
      </w:tr>
      <w:tr w:rsidR="00A93FAC" w:rsidRPr="001843D3" w14:paraId="0D17B28F" w14:textId="69CEF7D8" w:rsidTr="00796CA8">
        <w:tc>
          <w:tcPr>
            <w:tcW w:w="4717" w:type="dxa"/>
          </w:tcPr>
          <w:p w14:paraId="4AF75228" w14:textId="77777777" w:rsidR="00A93FAC" w:rsidRPr="001843D3" w:rsidRDefault="00A93FAC" w:rsidP="00A93FAC">
            <w:pPr>
              <w:pStyle w:val="Texto"/>
              <w:spacing w:after="80" w:line="211" w:lineRule="exact"/>
              <w:ind w:firstLine="0"/>
              <w:rPr>
                <w:rFonts w:ascii="Verdana" w:hAnsi="Verdana"/>
                <w:b/>
                <w:sz w:val="16"/>
                <w:szCs w:val="16"/>
                <w:lang w:val="es-ES"/>
              </w:rPr>
            </w:pPr>
            <w:r w:rsidRPr="001843D3">
              <w:rPr>
                <w:rFonts w:ascii="Verdana" w:hAnsi="Verdana"/>
                <w:b/>
                <w:sz w:val="16"/>
                <w:szCs w:val="16"/>
                <w:lang w:val="es-ES"/>
              </w:rPr>
              <w:t>XI.</w:t>
            </w:r>
            <w:r w:rsidRPr="001843D3">
              <w:rPr>
                <w:rFonts w:ascii="Verdana" w:hAnsi="Verdana"/>
                <w:b/>
                <w:sz w:val="16"/>
                <w:szCs w:val="16"/>
                <w:lang w:val="es-ES"/>
              </w:rPr>
              <w:tab/>
            </w:r>
            <w:r w:rsidRPr="001843D3">
              <w:rPr>
                <w:rFonts w:ascii="Verdana" w:hAnsi="Verdana"/>
                <w:sz w:val="16"/>
                <w:szCs w:val="16"/>
                <w:lang w:val="es-ES"/>
              </w:rPr>
              <w:t xml:space="preserve">La inspección anual del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deberá evaluar lo siguiente:</w:t>
            </w:r>
          </w:p>
        </w:tc>
        <w:tc>
          <w:tcPr>
            <w:tcW w:w="4633" w:type="dxa"/>
          </w:tcPr>
          <w:p w14:paraId="4407073D" w14:textId="315DB8E5"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XI. </w:t>
            </w:r>
            <w:r w:rsidRPr="001843D3">
              <w:rPr>
                <w:rFonts w:ascii="Verdana" w:hAnsi="Verdana"/>
                <w:bCs/>
                <w:sz w:val="16"/>
                <w:szCs w:val="16"/>
                <w:lang w:val="en-US"/>
              </w:rPr>
              <w:t>The annual inspection of 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preventers must evaluate the following:</w:t>
            </w:r>
          </w:p>
        </w:tc>
      </w:tr>
      <w:tr w:rsidR="00A93FAC" w:rsidRPr="001843D3" w14:paraId="1B8D84D9" w14:textId="5CAD8CF8" w:rsidTr="00796CA8">
        <w:tc>
          <w:tcPr>
            <w:tcW w:w="4717" w:type="dxa"/>
          </w:tcPr>
          <w:p w14:paraId="6129CC3F"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b/>
                <w:color w:val="000000"/>
                <w:sz w:val="16"/>
                <w:szCs w:val="16"/>
              </w:rPr>
              <w:tab/>
            </w:r>
            <w:r w:rsidRPr="001843D3">
              <w:rPr>
                <w:rFonts w:ascii="Verdana" w:hAnsi="Verdana"/>
                <w:sz w:val="16"/>
                <w:szCs w:val="16"/>
              </w:rPr>
              <w:t xml:space="preserve">Los componentes del </w:t>
            </w:r>
            <w:r w:rsidRPr="001843D3">
              <w:rPr>
                <w:rFonts w:ascii="Verdana" w:hAnsi="Verdana"/>
                <w:sz w:val="16"/>
                <w:szCs w:val="16"/>
                <w:lang w:val="es-ES"/>
              </w:rPr>
              <w:t>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w:t>
            </w:r>
          </w:p>
        </w:tc>
        <w:tc>
          <w:tcPr>
            <w:tcW w:w="4633" w:type="dxa"/>
          </w:tcPr>
          <w:p w14:paraId="0905EFD2" w14:textId="0F0E43DE"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b/>
                <w:color w:val="000000"/>
                <w:sz w:val="16"/>
                <w:szCs w:val="16"/>
                <w:lang w:val="en-US"/>
              </w:rPr>
              <w:tab/>
            </w:r>
            <w:r w:rsidRPr="001843D3">
              <w:rPr>
                <w:rFonts w:ascii="Verdana" w:hAnsi="Verdana"/>
                <w:sz w:val="16"/>
                <w:szCs w:val="16"/>
                <w:lang w:val="en-US"/>
              </w:rPr>
              <w:t xml:space="preserve">The components of the </w:t>
            </w:r>
            <w:r w:rsidRPr="001843D3">
              <w:rPr>
                <w:rFonts w:ascii="Verdana" w:hAnsi="Verdana"/>
                <w:sz w:val="16"/>
                <w:szCs w:val="16"/>
                <w:lang w:val="en-US"/>
              </w:rPr>
              <w:t>set of preventers</w:t>
            </w:r>
            <w:r w:rsidRPr="001843D3">
              <w:rPr>
                <w:rFonts w:ascii="Verdana" w:hAnsi="Verdana"/>
                <w:sz w:val="16"/>
                <w:szCs w:val="16"/>
                <w:lang w:val="en-US"/>
              </w:rPr>
              <w:t>;</w:t>
            </w:r>
          </w:p>
        </w:tc>
      </w:tr>
      <w:tr w:rsidR="00A93FAC" w:rsidRPr="001843D3" w14:paraId="4E09CEF5" w14:textId="43CE0A14" w:rsidTr="00796CA8">
        <w:tc>
          <w:tcPr>
            <w:tcW w:w="4717" w:type="dxa"/>
          </w:tcPr>
          <w:p w14:paraId="1F2E4B41"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b/>
                <w:color w:val="000000"/>
                <w:sz w:val="16"/>
                <w:szCs w:val="16"/>
              </w:rPr>
              <w:tab/>
            </w:r>
            <w:r w:rsidRPr="001843D3">
              <w:rPr>
                <w:rFonts w:ascii="Verdana" w:hAnsi="Verdana"/>
                <w:sz w:val="16"/>
                <w:szCs w:val="16"/>
              </w:rPr>
              <w:t>Inspección por desgaste y corrosión de las superficies;</w:t>
            </w:r>
          </w:p>
        </w:tc>
        <w:tc>
          <w:tcPr>
            <w:tcW w:w="4633" w:type="dxa"/>
          </w:tcPr>
          <w:p w14:paraId="52658359" w14:textId="1BC67BC8"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b/>
                <w:color w:val="000000"/>
                <w:sz w:val="16"/>
                <w:szCs w:val="16"/>
                <w:lang w:val="en-US"/>
              </w:rPr>
              <w:tab/>
            </w:r>
            <w:r w:rsidRPr="001843D3">
              <w:rPr>
                <w:rFonts w:ascii="Verdana" w:hAnsi="Verdana"/>
                <w:sz w:val="16"/>
                <w:szCs w:val="16"/>
                <w:lang w:val="en-US"/>
              </w:rPr>
              <w:t>Inspection for wear and corrosion of surfaces;</w:t>
            </w:r>
          </w:p>
        </w:tc>
      </w:tr>
      <w:tr w:rsidR="00A93FAC" w:rsidRPr="001843D3" w14:paraId="0FEC34E4" w14:textId="1B6CBE42" w:rsidTr="00796CA8">
        <w:tc>
          <w:tcPr>
            <w:tcW w:w="4717" w:type="dxa"/>
          </w:tcPr>
          <w:p w14:paraId="69557EBE"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b/>
                <w:color w:val="000000"/>
                <w:sz w:val="16"/>
                <w:szCs w:val="16"/>
              </w:rPr>
              <w:tab/>
            </w:r>
            <w:r w:rsidRPr="001843D3">
              <w:rPr>
                <w:rFonts w:ascii="Verdana" w:hAnsi="Verdana"/>
                <w:sz w:val="16"/>
                <w:szCs w:val="16"/>
              </w:rPr>
              <w:t>Pruebas no-destructivas;</w:t>
            </w:r>
          </w:p>
        </w:tc>
        <w:tc>
          <w:tcPr>
            <w:tcW w:w="4633" w:type="dxa"/>
          </w:tcPr>
          <w:p w14:paraId="35CBA40C" w14:textId="2887724A" w:rsidR="00A93FAC" w:rsidRPr="001843D3" w:rsidRDefault="00A93FAC" w:rsidP="00A93FAC">
            <w:pPr>
              <w:pStyle w:val="Texto"/>
              <w:spacing w:after="80" w:line="211" w:lineRule="exact"/>
              <w:ind w:firstLine="0"/>
              <w:rPr>
                <w:rFonts w:ascii="Verdana" w:hAnsi="Verdana"/>
                <w:b/>
                <w:color w:val="000000"/>
                <w:sz w:val="16"/>
                <w:szCs w:val="16"/>
              </w:rPr>
            </w:pPr>
            <w:r w:rsidRPr="001843D3">
              <w:rPr>
                <w:rFonts w:ascii="Verdana" w:hAnsi="Verdana"/>
                <w:b/>
                <w:color w:val="000000"/>
                <w:sz w:val="16"/>
                <w:szCs w:val="16"/>
              </w:rPr>
              <w:t xml:space="preserve">c) </w:t>
            </w:r>
            <w:r w:rsidRPr="001843D3">
              <w:rPr>
                <w:rFonts w:ascii="Verdana" w:hAnsi="Verdana"/>
                <w:b/>
                <w:color w:val="000000"/>
                <w:sz w:val="16"/>
                <w:szCs w:val="16"/>
              </w:rPr>
              <w:tab/>
            </w:r>
            <w:r w:rsidRPr="001843D3">
              <w:rPr>
                <w:rFonts w:ascii="Verdana" w:hAnsi="Verdana"/>
                <w:sz w:val="16"/>
                <w:szCs w:val="16"/>
              </w:rPr>
              <w:t xml:space="preserve">Non-destructive </w:t>
            </w:r>
            <w:r w:rsidRPr="001843D3">
              <w:rPr>
                <w:rFonts w:ascii="Verdana" w:hAnsi="Verdana"/>
                <w:sz w:val="16"/>
                <w:szCs w:val="16"/>
                <w:lang w:val="en-US"/>
              </w:rPr>
              <w:t>testing;</w:t>
            </w:r>
          </w:p>
        </w:tc>
      </w:tr>
      <w:tr w:rsidR="00A93FAC" w:rsidRPr="001843D3" w14:paraId="1D50EE81" w14:textId="6061316E" w:rsidTr="00796CA8">
        <w:tc>
          <w:tcPr>
            <w:tcW w:w="4717" w:type="dxa"/>
          </w:tcPr>
          <w:p w14:paraId="73B5B796"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d)</w:t>
            </w:r>
            <w:r w:rsidRPr="001843D3">
              <w:rPr>
                <w:rFonts w:ascii="Verdana" w:hAnsi="Verdana"/>
                <w:b/>
                <w:color w:val="000000"/>
                <w:sz w:val="16"/>
                <w:szCs w:val="16"/>
              </w:rPr>
              <w:tab/>
            </w:r>
            <w:r w:rsidRPr="001843D3">
              <w:rPr>
                <w:rFonts w:ascii="Verdana" w:hAnsi="Verdana"/>
                <w:sz w:val="16"/>
                <w:szCs w:val="16"/>
              </w:rPr>
              <w:t>Inspecciones visuales internas y externas;</w:t>
            </w:r>
          </w:p>
        </w:tc>
        <w:tc>
          <w:tcPr>
            <w:tcW w:w="4633" w:type="dxa"/>
          </w:tcPr>
          <w:p w14:paraId="0BB23755" w14:textId="6F383C90"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d) </w:t>
            </w:r>
            <w:r w:rsidRPr="001843D3">
              <w:rPr>
                <w:rFonts w:ascii="Verdana" w:hAnsi="Verdana"/>
                <w:b/>
                <w:color w:val="000000"/>
                <w:sz w:val="16"/>
                <w:szCs w:val="16"/>
                <w:lang w:val="en-US"/>
              </w:rPr>
              <w:tab/>
            </w:r>
            <w:r w:rsidRPr="001843D3">
              <w:rPr>
                <w:rFonts w:ascii="Verdana" w:hAnsi="Verdana"/>
                <w:sz w:val="16"/>
                <w:szCs w:val="16"/>
                <w:lang w:val="en-US"/>
              </w:rPr>
              <w:t>Internal and external visual inspections;</w:t>
            </w:r>
          </w:p>
        </w:tc>
      </w:tr>
      <w:tr w:rsidR="00A93FAC" w:rsidRPr="001843D3" w14:paraId="0F330A01" w14:textId="4F0180B5" w:rsidTr="00796CA8">
        <w:tc>
          <w:tcPr>
            <w:tcW w:w="4717" w:type="dxa"/>
          </w:tcPr>
          <w:p w14:paraId="44DA8BD3"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e)</w:t>
            </w:r>
            <w:r w:rsidRPr="001843D3">
              <w:rPr>
                <w:rFonts w:ascii="Verdana" w:hAnsi="Verdana"/>
                <w:b/>
                <w:color w:val="000000"/>
                <w:sz w:val="16"/>
                <w:szCs w:val="16"/>
              </w:rPr>
              <w:tab/>
            </w:r>
            <w:r w:rsidRPr="001843D3">
              <w:rPr>
                <w:rFonts w:ascii="Verdana" w:hAnsi="Verdana"/>
                <w:sz w:val="16"/>
                <w:szCs w:val="16"/>
              </w:rPr>
              <w:t>Dimensiones de cavidad cilíndrica;</w:t>
            </w:r>
          </w:p>
        </w:tc>
        <w:tc>
          <w:tcPr>
            <w:tcW w:w="4633" w:type="dxa"/>
          </w:tcPr>
          <w:p w14:paraId="07B38EE0" w14:textId="5B7840EE"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e) </w:t>
            </w:r>
            <w:r w:rsidRPr="001843D3">
              <w:rPr>
                <w:rFonts w:ascii="Verdana" w:hAnsi="Verdana"/>
                <w:b/>
                <w:color w:val="000000"/>
                <w:sz w:val="16"/>
                <w:szCs w:val="16"/>
                <w:lang w:val="en-US"/>
              </w:rPr>
              <w:tab/>
            </w:r>
            <w:r w:rsidRPr="001843D3">
              <w:rPr>
                <w:rFonts w:ascii="Verdana" w:hAnsi="Verdana"/>
                <w:sz w:val="16"/>
                <w:szCs w:val="16"/>
                <w:lang w:val="en-US"/>
              </w:rPr>
              <w:t>Dimensions of cylindrical cavity;</w:t>
            </w:r>
          </w:p>
        </w:tc>
      </w:tr>
      <w:tr w:rsidR="00A93FAC" w:rsidRPr="001843D3" w14:paraId="68830FCC" w14:textId="0E7CE92A" w:rsidTr="00796CA8">
        <w:tc>
          <w:tcPr>
            <w:tcW w:w="4717" w:type="dxa"/>
          </w:tcPr>
          <w:p w14:paraId="34136E81"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f)</w:t>
            </w:r>
            <w:r w:rsidRPr="001843D3">
              <w:rPr>
                <w:rFonts w:ascii="Verdana" w:hAnsi="Verdana"/>
                <w:b/>
                <w:color w:val="000000"/>
                <w:sz w:val="16"/>
                <w:szCs w:val="16"/>
              </w:rPr>
              <w:tab/>
            </w:r>
            <w:r w:rsidRPr="001843D3">
              <w:rPr>
                <w:rFonts w:ascii="Verdana" w:hAnsi="Verdana"/>
                <w:sz w:val="16"/>
                <w:szCs w:val="16"/>
              </w:rPr>
              <w:t>Remplazo de elastómeros, y</w:t>
            </w:r>
          </w:p>
        </w:tc>
        <w:tc>
          <w:tcPr>
            <w:tcW w:w="4633" w:type="dxa"/>
          </w:tcPr>
          <w:p w14:paraId="6909B62A" w14:textId="2F5FE02D"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f) </w:t>
            </w:r>
            <w:r w:rsidRPr="001843D3">
              <w:rPr>
                <w:rFonts w:ascii="Verdana" w:hAnsi="Verdana"/>
                <w:b/>
                <w:color w:val="000000"/>
                <w:sz w:val="16"/>
                <w:szCs w:val="16"/>
                <w:lang w:val="en-US"/>
              </w:rPr>
              <w:tab/>
            </w:r>
            <w:r w:rsidRPr="001843D3">
              <w:rPr>
                <w:rFonts w:ascii="Verdana" w:hAnsi="Verdana"/>
                <w:sz w:val="16"/>
                <w:szCs w:val="16"/>
                <w:lang w:val="en-US"/>
              </w:rPr>
              <w:t>Replacement of elastomers, and</w:t>
            </w:r>
          </w:p>
        </w:tc>
      </w:tr>
      <w:tr w:rsidR="00A93FAC" w:rsidRPr="001843D3" w14:paraId="6E73DAB4" w14:textId="349E5528" w:rsidTr="00796CA8">
        <w:tc>
          <w:tcPr>
            <w:tcW w:w="4717" w:type="dxa"/>
          </w:tcPr>
          <w:p w14:paraId="0701E326"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g)</w:t>
            </w:r>
            <w:r w:rsidRPr="001843D3">
              <w:rPr>
                <w:rFonts w:ascii="Verdana" w:hAnsi="Verdana"/>
                <w:b/>
                <w:color w:val="000000"/>
                <w:sz w:val="16"/>
                <w:szCs w:val="16"/>
              </w:rPr>
              <w:tab/>
            </w:r>
            <w:r w:rsidRPr="001843D3">
              <w:rPr>
                <w:rFonts w:ascii="Verdana" w:hAnsi="Verdana"/>
                <w:sz w:val="16"/>
                <w:szCs w:val="16"/>
              </w:rPr>
              <w:t>Pruebas de presión en cámara hidráulica.</w:t>
            </w:r>
          </w:p>
        </w:tc>
        <w:tc>
          <w:tcPr>
            <w:tcW w:w="4633" w:type="dxa"/>
          </w:tcPr>
          <w:p w14:paraId="3935A896" w14:textId="0C27DF8A"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g) </w:t>
            </w:r>
            <w:r w:rsidRPr="001843D3">
              <w:rPr>
                <w:rFonts w:ascii="Verdana" w:hAnsi="Verdana"/>
                <w:b/>
                <w:color w:val="000000"/>
                <w:sz w:val="16"/>
                <w:szCs w:val="16"/>
                <w:lang w:val="en-US"/>
              </w:rPr>
              <w:tab/>
            </w:r>
            <w:r w:rsidRPr="001843D3">
              <w:rPr>
                <w:rFonts w:ascii="Verdana" w:hAnsi="Verdana"/>
                <w:sz w:val="16"/>
                <w:szCs w:val="16"/>
                <w:lang w:val="en-US"/>
              </w:rPr>
              <w:t>Pressure tests in hydraulic chamber.</w:t>
            </w:r>
          </w:p>
        </w:tc>
      </w:tr>
      <w:tr w:rsidR="00A93FAC" w:rsidRPr="001843D3" w14:paraId="4E5EF9C7" w14:textId="5A916027" w:rsidTr="00796CA8">
        <w:tc>
          <w:tcPr>
            <w:tcW w:w="4717" w:type="dxa"/>
          </w:tcPr>
          <w:p w14:paraId="6D9A2A8B"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sz w:val="16"/>
                <w:szCs w:val="16"/>
              </w:rPr>
              <w:t>XII.</w:t>
            </w:r>
            <w:r w:rsidRPr="001843D3">
              <w:rPr>
                <w:rFonts w:ascii="Verdana" w:hAnsi="Verdana"/>
                <w:sz w:val="16"/>
                <w:szCs w:val="16"/>
              </w:rPr>
              <w:tab/>
              <w:t xml:space="preserve">Asimismo, los dispositivos de alivio de presión serán probados </w:t>
            </w:r>
            <w:proofErr w:type="gramStart"/>
            <w:r w:rsidRPr="001843D3">
              <w:rPr>
                <w:rFonts w:ascii="Verdana" w:hAnsi="Verdana"/>
                <w:sz w:val="16"/>
                <w:szCs w:val="16"/>
              </w:rPr>
              <w:t>de acuerdo al</w:t>
            </w:r>
            <w:proofErr w:type="gramEnd"/>
            <w:r w:rsidRPr="001843D3">
              <w:rPr>
                <w:rFonts w:ascii="Verdana" w:hAnsi="Verdana"/>
                <w:sz w:val="16"/>
                <w:szCs w:val="16"/>
              </w:rPr>
              <w:t xml:space="preserve"> manual del fabricante.</w:t>
            </w:r>
          </w:p>
        </w:tc>
        <w:tc>
          <w:tcPr>
            <w:tcW w:w="4633" w:type="dxa"/>
          </w:tcPr>
          <w:p w14:paraId="162293F5" w14:textId="71B0381D"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XII. </w:t>
            </w:r>
            <w:r w:rsidRPr="001843D3">
              <w:rPr>
                <w:rFonts w:ascii="Verdana" w:hAnsi="Verdana"/>
                <w:sz w:val="16"/>
                <w:szCs w:val="16"/>
                <w:lang w:val="en-US"/>
              </w:rPr>
              <w:tab/>
            </w:r>
            <w:r w:rsidRPr="001843D3">
              <w:rPr>
                <w:rFonts w:ascii="Verdana" w:hAnsi="Verdana"/>
                <w:sz w:val="16"/>
                <w:szCs w:val="16"/>
                <w:lang w:val="en-US"/>
              </w:rPr>
              <w:t>In addition</w:t>
            </w:r>
            <w:r w:rsidRPr="001843D3">
              <w:rPr>
                <w:rFonts w:ascii="Verdana" w:hAnsi="Verdana"/>
                <w:sz w:val="16"/>
                <w:szCs w:val="16"/>
                <w:lang w:val="en-US"/>
              </w:rPr>
              <w:t>, pressure relief devices will be tested according to the manufacturer's manual.</w:t>
            </w:r>
          </w:p>
        </w:tc>
      </w:tr>
      <w:tr w:rsidR="00A93FAC" w:rsidRPr="001843D3" w14:paraId="3AA3BC7E" w14:textId="4792E509" w:rsidTr="00796CA8">
        <w:tc>
          <w:tcPr>
            <w:tcW w:w="4717" w:type="dxa"/>
          </w:tcPr>
          <w:p w14:paraId="2CA114B2" w14:textId="18FA5639"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sz w:val="16"/>
                <w:szCs w:val="16"/>
              </w:rPr>
              <w:t>XIII.</w:t>
            </w:r>
            <w:r w:rsidRPr="001843D3">
              <w:rPr>
                <w:rFonts w:ascii="Verdana" w:hAnsi="Verdana"/>
                <w:sz w:val="16"/>
                <w:szCs w:val="16"/>
              </w:rPr>
              <w:tab/>
              <w:t xml:space="preserve">El </w:t>
            </w:r>
            <w:r w:rsidRPr="001843D3">
              <w:rPr>
                <w:rFonts w:ascii="Verdana" w:hAnsi="Verdana"/>
                <w:sz w:val="16"/>
                <w:szCs w:val="16"/>
                <w:lang w:val="es-ES"/>
              </w:rPr>
              <w:t xml:space="preserve">Conjunto </w:t>
            </w:r>
            <w:r w:rsidRPr="001843D3">
              <w:rPr>
                <w:rFonts w:ascii="Verdana" w:hAnsi="Verdana"/>
                <w:sz w:val="16"/>
                <w:szCs w:val="16"/>
              </w:rPr>
              <w:t xml:space="preserve">de </w:t>
            </w:r>
            <w:proofErr w:type="spellStart"/>
            <w:r w:rsidRPr="001843D3">
              <w:rPr>
                <w:rFonts w:ascii="Verdana" w:hAnsi="Verdana"/>
                <w:sz w:val="16"/>
                <w:szCs w:val="16"/>
              </w:rPr>
              <w:t>Preventores</w:t>
            </w:r>
            <w:proofErr w:type="spellEnd"/>
            <w:r w:rsidRPr="001843D3">
              <w:rPr>
                <w:rFonts w:ascii="Verdana" w:hAnsi="Verdana"/>
                <w:sz w:val="16"/>
                <w:szCs w:val="16"/>
              </w:rPr>
              <w:t xml:space="preserve"> será recertificado de acuerdo con lo establecido por el fabricante de los equipos originales, o con los estándares aplicables. </w:t>
            </w:r>
          </w:p>
        </w:tc>
        <w:tc>
          <w:tcPr>
            <w:tcW w:w="4633" w:type="dxa"/>
          </w:tcPr>
          <w:p w14:paraId="69696B99" w14:textId="036FDC48"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XIII. </w:t>
            </w:r>
            <w:r w:rsidRPr="001843D3">
              <w:rPr>
                <w:rFonts w:ascii="Verdana" w:hAnsi="Verdana"/>
                <w:sz w:val="16"/>
                <w:szCs w:val="16"/>
                <w:lang w:val="en-US"/>
              </w:rPr>
              <w:tab/>
            </w:r>
            <w:r w:rsidRPr="001843D3">
              <w:rPr>
                <w:rFonts w:ascii="Verdana" w:hAnsi="Verdana"/>
                <w:bCs/>
                <w:sz w:val="16"/>
                <w:szCs w:val="16"/>
                <w:lang w:val="en-US"/>
              </w:rPr>
              <w:t>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preventers will be recertified in accordance with what is established by the original equipment manufacturer, or with the applicable standards.</w:t>
            </w:r>
          </w:p>
        </w:tc>
      </w:tr>
      <w:tr w:rsidR="00A93FAC" w:rsidRPr="001843D3" w14:paraId="5ABF6F9B" w14:textId="0C51CAEA" w:rsidTr="00796CA8">
        <w:tc>
          <w:tcPr>
            <w:tcW w:w="4717" w:type="dxa"/>
          </w:tcPr>
          <w:p w14:paraId="368300B8"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sz w:val="16"/>
                <w:szCs w:val="16"/>
              </w:rPr>
              <w:t>XIV.</w:t>
            </w:r>
            <w:r w:rsidRPr="001843D3">
              <w:rPr>
                <w:rFonts w:ascii="Verdana" w:hAnsi="Verdana"/>
                <w:sz w:val="16"/>
                <w:szCs w:val="16"/>
              </w:rPr>
              <w:tab/>
              <w:t xml:space="preserve">Para las pruebas funcionales del </w:t>
            </w:r>
            <w:r w:rsidRPr="001843D3">
              <w:rPr>
                <w:rFonts w:ascii="Verdana" w:hAnsi="Verdana"/>
                <w:sz w:val="16"/>
                <w:szCs w:val="16"/>
                <w:lang w:val="es-ES"/>
              </w:rPr>
              <w:t>Conjunto</w:t>
            </w:r>
            <w:r w:rsidRPr="001843D3">
              <w:rPr>
                <w:rFonts w:ascii="Verdana" w:hAnsi="Verdana"/>
                <w:sz w:val="16"/>
                <w:szCs w:val="16"/>
              </w:rPr>
              <w:t xml:space="preserve"> de </w:t>
            </w:r>
            <w:proofErr w:type="spellStart"/>
            <w:r w:rsidRPr="001843D3">
              <w:rPr>
                <w:rFonts w:ascii="Verdana" w:hAnsi="Verdana"/>
                <w:sz w:val="16"/>
                <w:szCs w:val="16"/>
              </w:rPr>
              <w:t>Preventores</w:t>
            </w:r>
            <w:proofErr w:type="spellEnd"/>
            <w:r w:rsidRPr="001843D3">
              <w:rPr>
                <w:rFonts w:ascii="Verdana" w:hAnsi="Verdana"/>
                <w:sz w:val="16"/>
                <w:szCs w:val="16"/>
              </w:rPr>
              <w:t xml:space="preserve"> se deberá cumplir lo siguiente:</w:t>
            </w:r>
          </w:p>
        </w:tc>
        <w:tc>
          <w:tcPr>
            <w:tcW w:w="4633" w:type="dxa"/>
          </w:tcPr>
          <w:p w14:paraId="38E22FED" w14:textId="6425534A"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XIV. </w:t>
            </w:r>
            <w:r w:rsidRPr="001843D3">
              <w:rPr>
                <w:rFonts w:ascii="Verdana" w:hAnsi="Verdana"/>
                <w:sz w:val="16"/>
                <w:szCs w:val="16"/>
                <w:lang w:val="en-US"/>
              </w:rPr>
              <w:tab/>
              <w:t xml:space="preserve">For the functional tests of </w:t>
            </w:r>
            <w:r w:rsidRPr="001843D3">
              <w:rPr>
                <w:rFonts w:ascii="Verdana" w:hAnsi="Verdana"/>
                <w:bCs/>
                <w:sz w:val="16"/>
                <w:szCs w:val="16"/>
                <w:lang w:val="en-US"/>
              </w:rPr>
              <w:t>t</w:t>
            </w:r>
            <w:r w:rsidRPr="001843D3">
              <w:rPr>
                <w:rFonts w:ascii="Verdana" w:hAnsi="Verdana"/>
                <w:bCs/>
                <w:sz w:val="16"/>
                <w:szCs w:val="16"/>
                <w:lang w:val="en-US"/>
              </w:rPr>
              <w: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preventers, the following must be met:</w:t>
            </w:r>
          </w:p>
        </w:tc>
      </w:tr>
      <w:tr w:rsidR="00A93FAC" w:rsidRPr="001843D3" w14:paraId="37A93703" w14:textId="5855646C" w:rsidTr="00796CA8">
        <w:tc>
          <w:tcPr>
            <w:tcW w:w="4717" w:type="dxa"/>
          </w:tcPr>
          <w:p w14:paraId="7D296233"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color w:val="000000"/>
                <w:sz w:val="16"/>
                <w:szCs w:val="16"/>
              </w:rPr>
              <w:tab/>
            </w:r>
            <w:r w:rsidRPr="001843D3">
              <w:rPr>
                <w:rFonts w:ascii="Verdana" w:hAnsi="Verdana"/>
                <w:sz w:val="16"/>
                <w:szCs w:val="16"/>
              </w:rPr>
              <w:t xml:space="preserve">Antes de bajar el </w:t>
            </w:r>
            <w:r w:rsidRPr="001843D3">
              <w:rPr>
                <w:rFonts w:ascii="Verdana" w:hAnsi="Verdana"/>
                <w:sz w:val="16"/>
                <w:szCs w:val="16"/>
                <w:lang w:val="es-ES"/>
              </w:rPr>
              <w:t>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se realizará una prueba de función completa combinada con una prueba de presión en la plataforma de Perforación, antes de la Perforación del Pozo;</w:t>
            </w:r>
          </w:p>
        </w:tc>
        <w:tc>
          <w:tcPr>
            <w:tcW w:w="4633" w:type="dxa"/>
          </w:tcPr>
          <w:p w14:paraId="5EFA6E75" w14:textId="0F91064D"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color w:val="000000"/>
                <w:sz w:val="16"/>
                <w:szCs w:val="16"/>
                <w:lang w:val="en-US"/>
              </w:rPr>
              <w:tab/>
            </w:r>
            <w:r w:rsidRPr="001843D3">
              <w:rPr>
                <w:rFonts w:ascii="Verdana" w:hAnsi="Verdana"/>
                <w:sz w:val="16"/>
                <w:szCs w:val="16"/>
                <w:lang w:val="en-US"/>
              </w:rPr>
              <w:t xml:space="preserve">Before lowering the </w:t>
            </w:r>
            <w:r w:rsidRPr="001843D3">
              <w:rPr>
                <w:rFonts w:ascii="Verdana" w:hAnsi="Verdana"/>
                <w:sz w:val="16"/>
                <w:szCs w:val="16"/>
                <w:lang w:val="en-US"/>
              </w:rPr>
              <w:t xml:space="preserve">set of preventers </w:t>
            </w:r>
            <w:r w:rsidRPr="001843D3">
              <w:rPr>
                <w:rFonts w:ascii="Verdana" w:hAnsi="Verdana"/>
                <w:sz w:val="16"/>
                <w:szCs w:val="16"/>
                <w:lang w:val="en-US"/>
              </w:rPr>
              <w:t xml:space="preserve">will undergo a full function test combined with a pressure test on the </w:t>
            </w:r>
            <w:r w:rsidRPr="001843D3">
              <w:rPr>
                <w:rFonts w:ascii="Verdana" w:hAnsi="Verdana"/>
                <w:sz w:val="16"/>
                <w:szCs w:val="16"/>
                <w:lang w:val="en-US"/>
              </w:rPr>
              <w:t>drilling rig, prior to drilling the well</w:t>
            </w:r>
            <w:r w:rsidRPr="001843D3">
              <w:rPr>
                <w:rFonts w:ascii="Verdana" w:hAnsi="Verdana"/>
                <w:sz w:val="16"/>
                <w:szCs w:val="16"/>
                <w:lang w:val="en-US"/>
              </w:rPr>
              <w:t>;</w:t>
            </w:r>
          </w:p>
        </w:tc>
      </w:tr>
      <w:tr w:rsidR="00A93FAC" w:rsidRPr="001843D3" w14:paraId="133741F6" w14:textId="486C5592" w:rsidTr="00796CA8">
        <w:tc>
          <w:tcPr>
            <w:tcW w:w="4717" w:type="dxa"/>
          </w:tcPr>
          <w:p w14:paraId="71B04AEC"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color w:val="000000"/>
                <w:sz w:val="16"/>
                <w:szCs w:val="16"/>
              </w:rPr>
              <w:tab/>
            </w:r>
            <w:r w:rsidRPr="001843D3">
              <w:rPr>
                <w:rFonts w:ascii="Verdana" w:hAnsi="Verdana"/>
                <w:sz w:val="16"/>
                <w:szCs w:val="16"/>
              </w:rPr>
              <w:t xml:space="preserve">Cuando el </w:t>
            </w:r>
            <w:r w:rsidRPr="001843D3">
              <w:rPr>
                <w:rFonts w:ascii="Verdana" w:hAnsi="Verdana"/>
                <w:sz w:val="16"/>
                <w:szCs w:val="16"/>
                <w:lang w:val="es-ES"/>
              </w:rPr>
              <w:t xml:space="preserve">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haya sido instalado en el Pozo y la conexión con el cabezal del Pozo haya sido probada, se conducirá una prueba completa de función del sistema primario. La prueba se completará antes del inicio de toda operación del Pozo, y</w:t>
            </w:r>
          </w:p>
        </w:tc>
        <w:tc>
          <w:tcPr>
            <w:tcW w:w="4633" w:type="dxa"/>
          </w:tcPr>
          <w:p w14:paraId="7F1B9E6C" w14:textId="75D885AA"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color w:val="000000"/>
                <w:sz w:val="16"/>
                <w:szCs w:val="16"/>
                <w:lang w:val="en-US"/>
              </w:rPr>
              <w:tab/>
            </w:r>
            <w:r w:rsidRPr="001843D3">
              <w:rPr>
                <w:rFonts w:ascii="Verdana" w:hAnsi="Verdana"/>
                <w:sz w:val="16"/>
                <w:szCs w:val="16"/>
                <w:lang w:val="en-US"/>
              </w:rPr>
              <w:t xml:space="preserve">When </w:t>
            </w:r>
            <w:r w:rsidRPr="001843D3">
              <w:rPr>
                <w:rFonts w:ascii="Verdana" w:hAnsi="Verdana"/>
                <w:bCs/>
                <w:sz w:val="16"/>
                <w:szCs w:val="16"/>
                <w:lang w:val="en-US"/>
              </w:rPr>
              <w:t>t</w:t>
            </w:r>
            <w:r w:rsidRPr="001843D3">
              <w:rPr>
                <w:rFonts w:ascii="Verdana" w:hAnsi="Verdana"/>
                <w:bCs/>
                <w:sz w:val="16"/>
                <w:szCs w:val="16"/>
                <w:lang w:val="en-US"/>
              </w:rPr>
              <w: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 xml:space="preserve">preventers has been installed in the </w:t>
            </w:r>
            <w:r w:rsidRPr="001843D3">
              <w:rPr>
                <w:rFonts w:ascii="Verdana" w:hAnsi="Verdana"/>
                <w:sz w:val="16"/>
                <w:szCs w:val="16"/>
                <w:lang w:val="en-US"/>
              </w:rPr>
              <w:t>w</w:t>
            </w:r>
            <w:r w:rsidRPr="001843D3">
              <w:rPr>
                <w:rFonts w:ascii="Verdana" w:hAnsi="Verdana"/>
                <w:sz w:val="16"/>
                <w:szCs w:val="16"/>
                <w:lang w:val="en-US"/>
              </w:rPr>
              <w:t xml:space="preserve">ell and the connection to the </w:t>
            </w:r>
            <w:r w:rsidRPr="001843D3">
              <w:rPr>
                <w:rFonts w:ascii="Verdana" w:hAnsi="Verdana"/>
                <w:sz w:val="16"/>
                <w:szCs w:val="16"/>
                <w:lang w:val="en-US"/>
              </w:rPr>
              <w:t>w</w:t>
            </w:r>
            <w:r w:rsidRPr="001843D3">
              <w:rPr>
                <w:rFonts w:ascii="Verdana" w:hAnsi="Verdana"/>
                <w:sz w:val="16"/>
                <w:szCs w:val="16"/>
                <w:lang w:val="en-US"/>
              </w:rPr>
              <w:t xml:space="preserve">ellhead has been tested, a complete function test of the primary system will be conducted. The test will be completed before the start of all </w:t>
            </w:r>
            <w:r w:rsidRPr="001843D3">
              <w:rPr>
                <w:rFonts w:ascii="Verdana" w:hAnsi="Verdana"/>
                <w:sz w:val="16"/>
                <w:szCs w:val="16"/>
                <w:lang w:val="en-US"/>
              </w:rPr>
              <w:t>w</w:t>
            </w:r>
            <w:r w:rsidRPr="001843D3">
              <w:rPr>
                <w:rFonts w:ascii="Verdana" w:hAnsi="Verdana"/>
                <w:sz w:val="16"/>
                <w:szCs w:val="16"/>
                <w:lang w:val="en-US"/>
              </w:rPr>
              <w:t>ell operations, and</w:t>
            </w:r>
          </w:p>
        </w:tc>
      </w:tr>
      <w:tr w:rsidR="00A93FAC" w:rsidRPr="001843D3" w14:paraId="3BECDB1A" w14:textId="61999403" w:rsidTr="00796CA8">
        <w:tc>
          <w:tcPr>
            <w:tcW w:w="4717" w:type="dxa"/>
          </w:tcPr>
          <w:p w14:paraId="49EA4884"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color w:val="000000"/>
                <w:sz w:val="16"/>
                <w:szCs w:val="16"/>
              </w:rPr>
              <w:tab/>
            </w:r>
            <w:r w:rsidRPr="001843D3">
              <w:rPr>
                <w:rFonts w:ascii="Verdana" w:hAnsi="Verdana"/>
                <w:sz w:val="16"/>
                <w:szCs w:val="16"/>
              </w:rPr>
              <w:t xml:space="preserve">Una vez que el </w:t>
            </w:r>
            <w:r w:rsidRPr="001843D3">
              <w:rPr>
                <w:rFonts w:ascii="Verdana" w:hAnsi="Verdana"/>
                <w:sz w:val="16"/>
                <w:szCs w:val="16"/>
                <w:lang w:val="es-ES"/>
              </w:rPr>
              <w:t xml:space="preserve">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sea instalado en el Pozo, deberán realizarse pruebas de funcionalidad sobre los componentes de control del Pozo de acuerdo con los requerimientos del proceso y lo establecido en los estándares aplicables.</w:t>
            </w:r>
          </w:p>
        </w:tc>
        <w:tc>
          <w:tcPr>
            <w:tcW w:w="4633" w:type="dxa"/>
          </w:tcPr>
          <w:p w14:paraId="5BD01DD1" w14:textId="6EC1EA95"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color w:val="000000"/>
                <w:sz w:val="16"/>
                <w:szCs w:val="16"/>
                <w:lang w:val="en-US"/>
              </w:rPr>
              <w:tab/>
            </w:r>
            <w:r w:rsidRPr="001843D3">
              <w:rPr>
                <w:rFonts w:ascii="Verdana" w:hAnsi="Verdana"/>
                <w:sz w:val="16"/>
                <w:szCs w:val="16"/>
                <w:lang w:val="en-US"/>
              </w:rPr>
              <w:t xml:space="preserve">Once </w:t>
            </w:r>
            <w:r w:rsidRPr="001843D3">
              <w:rPr>
                <w:rFonts w:ascii="Verdana" w:hAnsi="Verdana"/>
                <w:bCs/>
                <w:sz w:val="16"/>
                <w:szCs w:val="16"/>
                <w:lang w:val="en-US"/>
              </w:rPr>
              <w:t>t</w:t>
            </w:r>
            <w:r w:rsidRPr="001843D3">
              <w:rPr>
                <w:rFonts w:ascii="Verdana" w:hAnsi="Verdana"/>
                <w:bCs/>
                <w:sz w:val="16"/>
                <w:szCs w:val="16"/>
                <w:lang w:val="en-US"/>
              </w:rPr>
              <w: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 xml:space="preserve">preventers is installed in the </w:t>
            </w:r>
            <w:r w:rsidRPr="001843D3">
              <w:rPr>
                <w:rFonts w:ascii="Verdana" w:hAnsi="Verdana"/>
                <w:sz w:val="16"/>
                <w:szCs w:val="16"/>
                <w:lang w:val="en-US"/>
              </w:rPr>
              <w:t>w</w:t>
            </w:r>
            <w:r w:rsidRPr="001843D3">
              <w:rPr>
                <w:rFonts w:ascii="Verdana" w:hAnsi="Verdana"/>
                <w:sz w:val="16"/>
                <w:szCs w:val="16"/>
                <w:lang w:val="en-US"/>
              </w:rPr>
              <w:t xml:space="preserve">ell, functionality tests must be carried out on the </w:t>
            </w:r>
            <w:r w:rsidRPr="001843D3">
              <w:rPr>
                <w:rFonts w:ascii="Verdana" w:hAnsi="Verdana"/>
                <w:sz w:val="16"/>
                <w:szCs w:val="16"/>
                <w:lang w:val="en-US"/>
              </w:rPr>
              <w:t>w</w:t>
            </w:r>
            <w:r w:rsidRPr="001843D3">
              <w:rPr>
                <w:rFonts w:ascii="Verdana" w:hAnsi="Verdana"/>
                <w:sz w:val="16"/>
                <w:szCs w:val="16"/>
                <w:lang w:val="en-US"/>
              </w:rPr>
              <w:t>ell control components in accordance with the process requirements and what is established in the applicable standards.</w:t>
            </w:r>
          </w:p>
        </w:tc>
      </w:tr>
      <w:tr w:rsidR="00A93FAC" w:rsidRPr="001843D3" w14:paraId="3AB86901" w14:textId="5A14B5E3" w:rsidTr="00796CA8">
        <w:tc>
          <w:tcPr>
            <w:tcW w:w="4717" w:type="dxa"/>
          </w:tcPr>
          <w:p w14:paraId="089E448C" w14:textId="77777777" w:rsidR="00A93FAC" w:rsidRPr="001843D3" w:rsidRDefault="00A93FAC" w:rsidP="00A93FAC">
            <w:pPr>
              <w:pStyle w:val="Texto"/>
              <w:spacing w:after="80" w:line="211" w:lineRule="exact"/>
              <w:ind w:firstLine="0"/>
              <w:rPr>
                <w:rFonts w:ascii="Verdana" w:hAnsi="Verdana"/>
                <w:b/>
                <w:sz w:val="16"/>
                <w:szCs w:val="16"/>
              </w:rPr>
            </w:pPr>
            <w:r w:rsidRPr="001843D3">
              <w:rPr>
                <w:rFonts w:ascii="Verdana" w:hAnsi="Verdana"/>
                <w:b/>
                <w:sz w:val="16"/>
                <w:szCs w:val="16"/>
              </w:rPr>
              <w:lastRenderedPageBreak/>
              <w:t>XV.</w:t>
            </w:r>
            <w:r w:rsidRPr="001843D3">
              <w:rPr>
                <w:rFonts w:ascii="Verdana" w:hAnsi="Verdana"/>
                <w:b/>
                <w:sz w:val="16"/>
                <w:szCs w:val="16"/>
              </w:rPr>
              <w:tab/>
            </w:r>
            <w:r w:rsidRPr="001843D3">
              <w:rPr>
                <w:rFonts w:ascii="Verdana" w:hAnsi="Verdana"/>
                <w:sz w:val="16"/>
                <w:szCs w:val="16"/>
              </w:rPr>
              <w:t xml:space="preserve">Para las pruebas de presión del </w:t>
            </w:r>
            <w:r w:rsidRPr="001843D3">
              <w:rPr>
                <w:rFonts w:ascii="Verdana" w:hAnsi="Verdana"/>
                <w:sz w:val="16"/>
                <w:szCs w:val="16"/>
                <w:lang w:val="es-ES"/>
              </w:rPr>
              <w:t>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se deberá cumplir lo siguiente:</w:t>
            </w:r>
          </w:p>
        </w:tc>
        <w:tc>
          <w:tcPr>
            <w:tcW w:w="4633" w:type="dxa"/>
          </w:tcPr>
          <w:p w14:paraId="6792B2EF" w14:textId="08C87DDE" w:rsidR="00A93FAC" w:rsidRPr="001843D3" w:rsidRDefault="00A93FAC" w:rsidP="00A93FAC">
            <w:pPr>
              <w:pStyle w:val="Texto"/>
              <w:spacing w:after="80" w:line="211" w:lineRule="exact"/>
              <w:ind w:firstLine="0"/>
              <w:rPr>
                <w:rFonts w:ascii="Verdana" w:hAnsi="Verdana"/>
                <w:b/>
                <w:sz w:val="16"/>
                <w:szCs w:val="16"/>
                <w:lang w:val="en-US"/>
              </w:rPr>
            </w:pPr>
            <w:r w:rsidRPr="001843D3">
              <w:rPr>
                <w:rFonts w:ascii="Verdana" w:hAnsi="Verdana"/>
                <w:b/>
                <w:sz w:val="16"/>
                <w:szCs w:val="16"/>
                <w:lang w:val="en-US"/>
              </w:rPr>
              <w:t xml:space="preserve">XV. </w:t>
            </w:r>
            <w:r w:rsidRPr="001843D3">
              <w:rPr>
                <w:rFonts w:ascii="Verdana" w:hAnsi="Verdana"/>
                <w:b/>
                <w:sz w:val="16"/>
                <w:szCs w:val="16"/>
                <w:lang w:val="en-US"/>
              </w:rPr>
              <w:tab/>
            </w:r>
            <w:r w:rsidRPr="001843D3">
              <w:rPr>
                <w:rFonts w:ascii="Verdana" w:hAnsi="Verdana"/>
                <w:sz w:val="16"/>
                <w:szCs w:val="16"/>
                <w:lang w:val="en-US"/>
              </w:rPr>
              <w:t xml:space="preserve">For pressure testing of </w:t>
            </w:r>
            <w:r w:rsidRPr="001843D3">
              <w:rPr>
                <w:rFonts w:ascii="Verdana" w:hAnsi="Verdana"/>
                <w:bCs/>
                <w:sz w:val="16"/>
                <w:szCs w:val="16"/>
                <w:lang w:val="en-US"/>
              </w:rPr>
              <w:t>t</w:t>
            </w:r>
            <w:r w:rsidRPr="001843D3">
              <w:rPr>
                <w:rFonts w:ascii="Verdana" w:hAnsi="Verdana"/>
                <w:bCs/>
                <w:sz w:val="16"/>
                <w:szCs w:val="16"/>
                <w:lang w:val="en-US"/>
              </w:rPr>
              <w: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preventers must comply with the following:</w:t>
            </w:r>
          </w:p>
        </w:tc>
      </w:tr>
      <w:tr w:rsidR="00A93FAC" w:rsidRPr="001843D3" w14:paraId="73D810AA" w14:textId="01E76321" w:rsidTr="00796CA8">
        <w:tc>
          <w:tcPr>
            <w:tcW w:w="4717" w:type="dxa"/>
          </w:tcPr>
          <w:p w14:paraId="4FA12367"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color w:val="000000"/>
                <w:sz w:val="16"/>
                <w:szCs w:val="16"/>
              </w:rPr>
              <w:tab/>
            </w:r>
            <w:r w:rsidRPr="001843D3">
              <w:rPr>
                <w:rFonts w:ascii="Verdana" w:hAnsi="Verdana"/>
                <w:sz w:val="16"/>
                <w:szCs w:val="16"/>
              </w:rPr>
              <w:t xml:space="preserve">Antes de bajar un </w:t>
            </w:r>
            <w:r w:rsidRPr="001843D3">
              <w:rPr>
                <w:rFonts w:ascii="Verdana" w:hAnsi="Verdana"/>
                <w:sz w:val="16"/>
                <w:szCs w:val="16"/>
                <w:lang w:val="es-ES"/>
              </w:rPr>
              <w:t xml:space="preserve">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submarino y siguiendo la instalación de todos los elementos de sellamiento, serán sometidos a una prueba de presión;</w:t>
            </w:r>
          </w:p>
        </w:tc>
        <w:tc>
          <w:tcPr>
            <w:tcW w:w="4633" w:type="dxa"/>
          </w:tcPr>
          <w:p w14:paraId="24D29679" w14:textId="4DEAB8D9"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color w:val="000000"/>
                <w:sz w:val="16"/>
                <w:szCs w:val="16"/>
                <w:lang w:val="en-US"/>
              </w:rPr>
              <w:tab/>
            </w:r>
            <w:r w:rsidRPr="001843D3">
              <w:rPr>
                <w:rFonts w:ascii="Verdana" w:hAnsi="Verdana"/>
                <w:sz w:val="16"/>
                <w:szCs w:val="16"/>
                <w:lang w:val="en-US"/>
              </w:rPr>
              <w:t xml:space="preserve">Before lowering an underwater </w:t>
            </w:r>
            <w:r w:rsidRPr="001843D3">
              <w:rPr>
                <w:rFonts w:ascii="Verdana" w:hAnsi="Verdana"/>
                <w:sz w:val="16"/>
                <w:szCs w:val="16"/>
                <w:lang w:val="en-US"/>
              </w:rPr>
              <w:t>set of preventors</w:t>
            </w:r>
            <w:r w:rsidRPr="001843D3">
              <w:rPr>
                <w:rFonts w:ascii="Verdana" w:hAnsi="Verdana"/>
                <w:sz w:val="16"/>
                <w:szCs w:val="16"/>
                <w:lang w:val="en-US"/>
              </w:rPr>
              <w:t xml:space="preserve"> and following the installation of all</w:t>
            </w:r>
            <w:r w:rsidRPr="001843D3">
              <w:rPr>
                <w:rFonts w:ascii="Verdana" w:hAnsi="Verdana"/>
                <w:sz w:val="16"/>
                <w:szCs w:val="16"/>
                <w:lang w:val="en-US"/>
              </w:rPr>
              <w:t xml:space="preserve"> the</w:t>
            </w:r>
            <w:r w:rsidRPr="001843D3">
              <w:rPr>
                <w:rFonts w:ascii="Verdana" w:hAnsi="Verdana"/>
                <w:sz w:val="16"/>
                <w:szCs w:val="16"/>
                <w:lang w:val="en-US"/>
              </w:rPr>
              <w:t xml:space="preserve"> sealing elements, they will be subjected to a pressure test;</w:t>
            </w:r>
          </w:p>
        </w:tc>
      </w:tr>
      <w:tr w:rsidR="00A93FAC" w:rsidRPr="001843D3" w14:paraId="141810D4" w14:textId="3DE35D40" w:rsidTr="00796CA8">
        <w:tc>
          <w:tcPr>
            <w:tcW w:w="4717" w:type="dxa"/>
          </w:tcPr>
          <w:p w14:paraId="43043954"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color w:val="000000"/>
                <w:sz w:val="16"/>
                <w:szCs w:val="16"/>
              </w:rPr>
              <w:tab/>
            </w:r>
            <w:r w:rsidRPr="001843D3">
              <w:rPr>
                <w:rFonts w:ascii="Verdana" w:hAnsi="Verdana"/>
                <w:sz w:val="16"/>
                <w:szCs w:val="16"/>
              </w:rPr>
              <w:t xml:space="preserve">Cuando el </w:t>
            </w:r>
            <w:r w:rsidRPr="001843D3">
              <w:rPr>
                <w:rFonts w:ascii="Verdana" w:hAnsi="Verdana"/>
                <w:sz w:val="16"/>
                <w:szCs w:val="16"/>
                <w:lang w:val="es-ES"/>
              </w:rPr>
              <w:t xml:space="preserve">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esté en uso, el cuerpo </w:t>
            </w:r>
            <w:proofErr w:type="gramStart"/>
            <w:r w:rsidRPr="001843D3">
              <w:rPr>
                <w:rFonts w:ascii="Verdana" w:hAnsi="Verdana"/>
                <w:sz w:val="16"/>
                <w:szCs w:val="16"/>
              </w:rPr>
              <w:t>del mismo</w:t>
            </w:r>
            <w:proofErr w:type="gramEnd"/>
            <w:r w:rsidRPr="001843D3">
              <w:rPr>
                <w:rFonts w:ascii="Verdana" w:hAnsi="Verdana"/>
                <w:sz w:val="16"/>
                <w:szCs w:val="16"/>
              </w:rPr>
              <w:t xml:space="preserve"> y todos los elementos de sellamiento deberán ser sometidos a pruebas de presión de acuerdo a los requerimientos del proceso y lo establecido en los estándares aplicables, y</w:t>
            </w:r>
          </w:p>
        </w:tc>
        <w:tc>
          <w:tcPr>
            <w:tcW w:w="4633" w:type="dxa"/>
          </w:tcPr>
          <w:p w14:paraId="567D410E" w14:textId="0C37D085"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color w:val="000000"/>
                <w:sz w:val="16"/>
                <w:szCs w:val="16"/>
                <w:lang w:val="en-US"/>
              </w:rPr>
              <w:tab/>
            </w:r>
            <w:r w:rsidRPr="001843D3">
              <w:rPr>
                <w:rFonts w:ascii="Verdana" w:hAnsi="Verdana"/>
                <w:sz w:val="16"/>
                <w:szCs w:val="16"/>
                <w:lang w:val="en-US"/>
              </w:rPr>
              <w:t xml:space="preserve">When the </w:t>
            </w:r>
            <w:r w:rsidRPr="001843D3">
              <w:rPr>
                <w:rFonts w:ascii="Verdana" w:hAnsi="Verdana"/>
                <w:sz w:val="16"/>
                <w:szCs w:val="16"/>
                <w:lang w:val="en-US"/>
              </w:rPr>
              <w:t xml:space="preserve">set of preventors </w:t>
            </w:r>
            <w:r w:rsidRPr="001843D3">
              <w:rPr>
                <w:rFonts w:ascii="Verdana" w:hAnsi="Verdana"/>
                <w:sz w:val="16"/>
                <w:szCs w:val="16"/>
                <w:lang w:val="en-US"/>
              </w:rPr>
              <w:t>t is in use, its body and all sealing elements must be subjected to pressure tests according to the requirements of the process and what is established in the applicable standards, and</w:t>
            </w:r>
          </w:p>
        </w:tc>
      </w:tr>
      <w:tr w:rsidR="00A93FAC" w:rsidRPr="001843D3" w14:paraId="0EE5BA49" w14:textId="1E35AA01" w:rsidTr="00796CA8">
        <w:tc>
          <w:tcPr>
            <w:tcW w:w="4717" w:type="dxa"/>
          </w:tcPr>
          <w:p w14:paraId="7A4A492A" w14:textId="77777777" w:rsidR="00A93FAC" w:rsidRPr="001843D3" w:rsidRDefault="00A93FAC" w:rsidP="00A93FAC">
            <w:pPr>
              <w:pStyle w:val="Texto"/>
              <w:spacing w:after="80" w:line="211"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color w:val="000000"/>
                <w:sz w:val="16"/>
                <w:szCs w:val="16"/>
              </w:rPr>
              <w:tab/>
            </w:r>
            <w:r w:rsidRPr="001843D3">
              <w:rPr>
                <w:rFonts w:ascii="Verdana" w:hAnsi="Verdana"/>
                <w:sz w:val="16"/>
                <w:szCs w:val="16"/>
              </w:rPr>
              <w:t xml:space="preserve">El </w:t>
            </w:r>
            <w:r w:rsidRPr="001843D3">
              <w:rPr>
                <w:rFonts w:ascii="Verdana" w:hAnsi="Verdana"/>
                <w:sz w:val="16"/>
                <w:szCs w:val="16"/>
                <w:lang w:val="es-ES"/>
              </w:rPr>
              <w:t xml:space="preserve">Conjunto de </w:t>
            </w:r>
            <w:proofErr w:type="spellStart"/>
            <w:r w:rsidRPr="001843D3">
              <w:rPr>
                <w:rFonts w:ascii="Verdana" w:hAnsi="Verdana"/>
                <w:sz w:val="16"/>
                <w:szCs w:val="16"/>
              </w:rPr>
              <w:t>Preventores</w:t>
            </w:r>
            <w:proofErr w:type="spellEnd"/>
            <w:r w:rsidRPr="001843D3">
              <w:rPr>
                <w:rFonts w:ascii="Verdana" w:hAnsi="Verdana"/>
                <w:sz w:val="16"/>
                <w:szCs w:val="16"/>
              </w:rPr>
              <w:t xml:space="preserve"> deberá someterse a pruebas de presión después de realizar las operaciones que puedan averiar los elementos de sellamiento, tales como desconexiones o reparaciones de cualquier sello de contención de presión en el </w:t>
            </w:r>
            <w:r w:rsidRPr="001843D3">
              <w:rPr>
                <w:rFonts w:ascii="Verdana" w:hAnsi="Verdana"/>
                <w:sz w:val="16"/>
                <w:szCs w:val="16"/>
                <w:lang w:val="es-ES"/>
              </w:rPr>
              <w:t xml:space="preserve">Conjunto de </w:t>
            </w:r>
            <w:proofErr w:type="spellStart"/>
            <w:r w:rsidRPr="001843D3">
              <w:rPr>
                <w:rFonts w:ascii="Verdana" w:hAnsi="Verdana"/>
                <w:sz w:val="16"/>
                <w:szCs w:val="16"/>
              </w:rPr>
              <w:t>Preventores</w:t>
            </w:r>
            <w:proofErr w:type="spellEnd"/>
            <w:r w:rsidRPr="001843D3">
              <w:rPr>
                <w:rFonts w:ascii="Verdana" w:hAnsi="Verdana"/>
                <w:sz w:val="16"/>
                <w:szCs w:val="16"/>
              </w:rPr>
              <w:t>, la línea o tubo de</w:t>
            </w:r>
            <w:r w:rsidRPr="001843D3">
              <w:rPr>
                <w:rFonts w:ascii="Verdana" w:hAnsi="Verdana"/>
                <w:i/>
                <w:sz w:val="16"/>
                <w:szCs w:val="16"/>
              </w:rPr>
              <w:t xml:space="preserve"> </w:t>
            </w:r>
            <w:r w:rsidRPr="001843D3">
              <w:rPr>
                <w:rFonts w:ascii="Verdana" w:hAnsi="Verdana"/>
                <w:sz w:val="16"/>
                <w:szCs w:val="16"/>
              </w:rPr>
              <w:t>estrangulación, o el cabezal del Pozo, pero limitándose al componente afectado.</w:t>
            </w:r>
          </w:p>
        </w:tc>
        <w:tc>
          <w:tcPr>
            <w:tcW w:w="4633" w:type="dxa"/>
          </w:tcPr>
          <w:p w14:paraId="0BC79BC5" w14:textId="7286B93E" w:rsidR="00A93FAC" w:rsidRPr="001843D3" w:rsidRDefault="00A93FAC" w:rsidP="00A93FAC">
            <w:pPr>
              <w:pStyle w:val="Texto"/>
              <w:spacing w:after="80" w:line="211"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color w:val="000000"/>
                <w:sz w:val="16"/>
                <w:szCs w:val="16"/>
                <w:lang w:val="en-US"/>
              </w:rPr>
              <w:tab/>
            </w:r>
            <w:r w:rsidRPr="001843D3">
              <w:rPr>
                <w:rFonts w:ascii="Verdana" w:hAnsi="Verdana"/>
                <w:sz w:val="16"/>
                <w:szCs w:val="16"/>
                <w:lang w:val="en-US"/>
              </w:rPr>
              <w:t xml:space="preserve">The </w:t>
            </w:r>
            <w:r w:rsidRPr="001843D3">
              <w:rPr>
                <w:rFonts w:ascii="Verdana" w:hAnsi="Verdana"/>
                <w:sz w:val="16"/>
                <w:szCs w:val="16"/>
                <w:lang w:val="en-US"/>
              </w:rPr>
              <w:t>set of preventors</w:t>
            </w:r>
            <w:r w:rsidRPr="001843D3">
              <w:rPr>
                <w:rFonts w:ascii="Verdana" w:hAnsi="Verdana"/>
                <w:sz w:val="16"/>
                <w:szCs w:val="16"/>
                <w:lang w:val="en-US"/>
              </w:rPr>
              <w:t xml:space="preserve"> must be pressure tested after carrying out operations that may damage the sealing elements, such as disconnections or repairs of any pressure containment seal in the </w:t>
            </w:r>
            <w:r w:rsidRPr="001843D3">
              <w:rPr>
                <w:rFonts w:ascii="Verdana" w:hAnsi="Verdana"/>
                <w:sz w:val="16"/>
                <w:szCs w:val="16"/>
                <w:lang w:val="en-US"/>
              </w:rPr>
              <w:t>p</w:t>
            </w:r>
            <w:r w:rsidRPr="001843D3">
              <w:rPr>
                <w:rFonts w:ascii="Verdana" w:hAnsi="Verdana"/>
                <w:sz w:val="16"/>
                <w:szCs w:val="16"/>
                <w:lang w:val="en-US"/>
              </w:rPr>
              <w:t xml:space="preserve">reventer </w:t>
            </w:r>
            <w:r w:rsidRPr="001843D3">
              <w:rPr>
                <w:rFonts w:ascii="Verdana" w:hAnsi="Verdana"/>
                <w:sz w:val="16"/>
                <w:szCs w:val="16"/>
                <w:lang w:val="en-US"/>
              </w:rPr>
              <w:t>a</w:t>
            </w:r>
            <w:r w:rsidRPr="001843D3">
              <w:rPr>
                <w:rFonts w:ascii="Verdana" w:hAnsi="Verdana"/>
                <w:sz w:val="16"/>
                <w:szCs w:val="16"/>
                <w:lang w:val="en-US"/>
              </w:rPr>
              <w:t>ssembly, the line or choke</w:t>
            </w:r>
            <w:r w:rsidRPr="001843D3">
              <w:rPr>
                <w:rFonts w:ascii="Verdana" w:hAnsi="Verdana"/>
                <w:sz w:val="16"/>
                <w:szCs w:val="16"/>
                <w:lang w:val="en-US"/>
              </w:rPr>
              <w:t xml:space="preserve"> </w:t>
            </w:r>
            <w:r w:rsidRPr="001843D3">
              <w:rPr>
                <w:rFonts w:ascii="Verdana" w:hAnsi="Verdana"/>
                <w:sz w:val="16"/>
                <w:szCs w:val="16"/>
                <w:lang w:val="en-US"/>
              </w:rPr>
              <w:t xml:space="preserve">tube, or the </w:t>
            </w:r>
            <w:r w:rsidRPr="001843D3">
              <w:rPr>
                <w:rFonts w:ascii="Verdana" w:hAnsi="Verdana"/>
                <w:sz w:val="16"/>
                <w:szCs w:val="16"/>
                <w:lang w:val="en-US"/>
              </w:rPr>
              <w:t>w</w:t>
            </w:r>
            <w:r w:rsidRPr="001843D3">
              <w:rPr>
                <w:rFonts w:ascii="Verdana" w:hAnsi="Verdana"/>
                <w:sz w:val="16"/>
                <w:szCs w:val="16"/>
                <w:lang w:val="en-US"/>
              </w:rPr>
              <w:t>ellhead, but limited to the affected component.</w:t>
            </w:r>
          </w:p>
        </w:tc>
      </w:tr>
      <w:tr w:rsidR="00A93FAC" w:rsidRPr="001843D3" w14:paraId="07CEC7C3" w14:textId="03AF78E9" w:rsidTr="00796CA8">
        <w:tc>
          <w:tcPr>
            <w:tcW w:w="4717" w:type="dxa"/>
          </w:tcPr>
          <w:p w14:paraId="1E2836E6" w14:textId="77777777" w:rsidR="00A93FAC" w:rsidRPr="001843D3" w:rsidRDefault="00A93FAC" w:rsidP="00A93FAC">
            <w:pPr>
              <w:pStyle w:val="Texto"/>
              <w:spacing w:line="218" w:lineRule="exact"/>
              <w:ind w:firstLine="0"/>
              <w:rPr>
                <w:rFonts w:ascii="Verdana" w:hAnsi="Verdana"/>
                <w:sz w:val="16"/>
                <w:szCs w:val="16"/>
                <w:lang w:val="es-ES_tradnl"/>
              </w:rPr>
            </w:pPr>
            <w:r w:rsidRPr="001843D3">
              <w:rPr>
                <w:rFonts w:ascii="Verdana" w:hAnsi="Verdana"/>
                <w:b/>
                <w:sz w:val="16"/>
                <w:szCs w:val="16"/>
                <w:lang w:val="es-ES_tradnl"/>
              </w:rPr>
              <w:t xml:space="preserve">Artículo 87. </w:t>
            </w:r>
            <w:r w:rsidRPr="001843D3">
              <w:rPr>
                <w:rFonts w:ascii="Verdana" w:hAnsi="Verdana"/>
                <w:sz w:val="16"/>
                <w:szCs w:val="16"/>
                <w:lang w:val="es-ES_tradnl"/>
              </w:rPr>
              <w:t>Los Regulados deberán adoptar el estándar API STD 53, Sistema de Prevención de Reventón para Perforación de Pozos, o un estándar equivalente o superior.</w:t>
            </w:r>
          </w:p>
        </w:tc>
        <w:tc>
          <w:tcPr>
            <w:tcW w:w="4633" w:type="dxa"/>
          </w:tcPr>
          <w:p w14:paraId="7DBE39CA" w14:textId="01C00BB2"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87.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adopt the API STD 53 standard, Blowout Prevention System for Well Drilling, or an equivalent or higher standard.</w:t>
            </w:r>
          </w:p>
        </w:tc>
      </w:tr>
      <w:tr w:rsidR="00A93FAC" w:rsidRPr="001843D3" w14:paraId="73E64403" w14:textId="05BBEE9A" w:rsidTr="00796CA8">
        <w:tc>
          <w:tcPr>
            <w:tcW w:w="4717" w:type="dxa"/>
          </w:tcPr>
          <w:p w14:paraId="22D22BC7"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88. </w:t>
            </w:r>
            <w:r w:rsidRPr="001843D3">
              <w:rPr>
                <w:rFonts w:ascii="Verdana" w:hAnsi="Verdana"/>
                <w:sz w:val="16"/>
                <w:szCs w:val="16"/>
              </w:rPr>
              <w:t xml:space="preserve">Todas las Instalaciones de producción en plataformas deberán contar con un sistema de seguridad básico y auxiliar, diseñado, analizado, instalado, probado y mantenido en condiciones operativas de conformidad con el estándar API RP 14C, </w:t>
            </w:r>
            <w:r w:rsidRPr="001843D3">
              <w:rPr>
                <w:rFonts w:ascii="Verdana" w:hAnsi="Verdana"/>
                <w:sz w:val="16"/>
                <w:szCs w:val="16"/>
                <w:lang w:val="es-ES_tradnl"/>
              </w:rPr>
              <w:t>o uno equivalente o superior</w:t>
            </w:r>
            <w:r w:rsidRPr="001843D3">
              <w:rPr>
                <w:rFonts w:ascii="Verdana" w:hAnsi="Verdana"/>
                <w:sz w:val="16"/>
                <w:szCs w:val="16"/>
              </w:rPr>
              <w:t>.</w:t>
            </w:r>
          </w:p>
        </w:tc>
        <w:tc>
          <w:tcPr>
            <w:tcW w:w="4633" w:type="dxa"/>
          </w:tcPr>
          <w:p w14:paraId="15BD32EF" w14:textId="744CE72F"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88. </w:t>
            </w:r>
            <w:r w:rsidRPr="001843D3">
              <w:rPr>
                <w:rFonts w:ascii="Verdana" w:hAnsi="Verdana"/>
                <w:sz w:val="16"/>
                <w:szCs w:val="16"/>
                <w:lang w:val="en-US"/>
              </w:rPr>
              <w:t xml:space="preserve">All production </w:t>
            </w:r>
            <w:r w:rsidRPr="001843D3">
              <w:rPr>
                <w:rFonts w:ascii="Verdana" w:hAnsi="Verdana"/>
                <w:sz w:val="16"/>
                <w:szCs w:val="16"/>
                <w:lang w:val="en-US"/>
              </w:rPr>
              <w:t>installations</w:t>
            </w:r>
            <w:r w:rsidRPr="001843D3">
              <w:rPr>
                <w:rFonts w:ascii="Verdana" w:hAnsi="Verdana"/>
                <w:sz w:val="16"/>
                <w:szCs w:val="16"/>
                <w:lang w:val="en-US"/>
              </w:rPr>
              <w:t xml:space="preserve"> on platforms must have a basic and auxiliary security system, designed, analyzed, installed, </w:t>
            </w:r>
            <w:proofErr w:type="gramStart"/>
            <w:r w:rsidRPr="001843D3">
              <w:rPr>
                <w:rFonts w:ascii="Verdana" w:hAnsi="Verdana"/>
                <w:sz w:val="16"/>
                <w:szCs w:val="16"/>
                <w:lang w:val="en-US"/>
              </w:rPr>
              <w:t>tested</w:t>
            </w:r>
            <w:proofErr w:type="gramEnd"/>
            <w:r w:rsidRPr="001843D3">
              <w:rPr>
                <w:rFonts w:ascii="Verdana" w:hAnsi="Verdana"/>
                <w:sz w:val="16"/>
                <w:szCs w:val="16"/>
                <w:lang w:val="en-US"/>
              </w:rPr>
              <w:t xml:space="preserve"> and maintained in operating conditions in accordance with the API RP 14C standard, or one equivalent or higher.</w:t>
            </w:r>
          </w:p>
        </w:tc>
      </w:tr>
      <w:tr w:rsidR="00A93FAC" w:rsidRPr="001843D3" w14:paraId="275A5908" w14:textId="1657BC04" w:rsidTr="00796CA8">
        <w:tc>
          <w:tcPr>
            <w:tcW w:w="4717" w:type="dxa"/>
          </w:tcPr>
          <w:p w14:paraId="63CC154F" w14:textId="77777777" w:rsidR="00A93FAC" w:rsidRPr="001843D3" w:rsidRDefault="00A93FAC" w:rsidP="00A93FAC">
            <w:pPr>
              <w:pStyle w:val="Texto"/>
              <w:spacing w:line="218" w:lineRule="exact"/>
              <w:ind w:firstLine="0"/>
              <w:jc w:val="center"/>
              <w:rPr>
                <w:rFonts w:ascii="Verdana" w:hAnsi="Verdana"/>
                <w:b/>
                <w:sz w:val="16"/>
                <w:szCs w:val="16"/>
                <w:lang w:val="es-ES_tradnl"/>
              </w:rPr>
            </w:pPr>
            <w:r w:rsidRPr="001843D3">
              <w:rPr>
                <w:rFonts w:ascii="Verdana" w:hAnsi="Verdana"/>
                <w:b/>
                <w:sz w:val="16"/>
                <w:szCs w:val="16"/>
                <w:lang w:val="es-ES_tradnl"/>
              </w:rPr>
              <w:t>SECCIÓN V: DE LA TERMINACIÓN DE POZOS</w:t>
            </w:r>
          </w:p>
        </w:tc>
        <w:tc>
          <w:tcPr>
            <w:tcW w:w="4633" w:type="dxa"/>
          </w:tcPr>
          <w:p w14:paraId="3ED499FA" w14:textId="1EFA7599" w:rsidR="00A93FAC" w:rsidRPr="001843D3" w:rsidRDefault="00A93FAC" w:rsidP="00A93FAC">
            <w:pPr>
              <w:pStyle w:val="Texto"/>
              <w:spacing w:line="218" w:lineRule="exact"/>
              <w:ind w:firstLine="0"/>
              <w:jc w:val="center"/>
              <w:rPr>
                <w:rFonts w:ascii="Verdana" w:hAnsi="Verdana"/>
                <w:b/>
                <w:sz w:val="16"/>
                <w:szCs w:val="16"/>
                <w:lang w:val="es-ES_tradnl"/>
              </w:rPr>
            </w:pPr>
            <w:r w:rsidRPr="001843D3">
              <w:rPr>
                <w:rFonts w:ascii="Verdana" w:hAnsi="Verdana"/>
                <w:b/>
                <w:sz w:val="16"/>
                <w:szCs w:val="16"/>
                <w:lang w:val="es-ES_tradnl"/>
              </w:rPr>
              <w:t xml:space="preserve">SECTION V: WELL </w:t>
            </w:r>
            <w:r w:rsidRPr="001843D3">
              <w:rPr>
                <w:rFonts w:ascii="Verdana" w:hAnsi="Verdana"/>
                <w:b/>
                <w:sz w:val="16"/>
                <w:szCs w:val="16"/>
                <w:lang w:val="es-ES_tradnl"/>
              </w:rPr>
              <w:t>TERMINATION</w:t>
            </w:r>
          </w:p>
        </w:tc>
      </w:tr>
      <w:tr w:rsidR="00A93FAC" w:rsidRPr="001843D3" w14:paraId="0568D14C" w14:textId="7D23F252" w:rsidTr="00796CA8">
        <w:tc>
          <w:tcPr>
            <w:tcW w:w="4717" w:type="dxa"/>
          </w:tcPr>
          <w:p w14:paraId="50165FDF"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89. </w:t>
            </w:r>
            <w:r w:rsidRPr="001843D3">
              <w:rPr>
                <w:rFonts w:ascii="Verdana" w:hAnsi="Verdana"/>
                <w:sz w:val="16"/>
                <w:szCs w:val="16"/>
              </w:rPr>
              <w:t>Los Regulados deberán realizar las operaciones de Terminación de Pozos de tal forma que eviten los daños a las personas, al medio ambiente y las Instalaciones.</w:t>
            </w:r>
          </w:p>
        </w:tc>
        <w:tc>
          <w:tcPr>
            <w:tcW w:w="4633" w:type="dxa"/>
          </w:tcPr>
          <w:p w14:paraId="67142035" w14:textId="720168B3"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89.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carry out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termination</w:t>
            </w:r>
            <w:r w:rsidRPr="001843D3">
              <w:rPr>
                <w:rFonts w:ascii="Verdana" w:hAnsi="Verdana"/>
                <w:sz w:val="16"/>
                <w:szCs w:val="16"/>
                <w:lang w:val="en-US"/>
              </w:rPr>
              <w:t xml:space="preserve"> operations in such a way as to avoid damage to people, the </w:t>
            </w:r>
            <w:r w:rsidRPr="001843D3">
              <w:rPr>
                <w:rFonts w:ascii="Verdana" w:hAnsi="Verdana"/>
                <w:sz w:val="16"/>
                <w:szCs w:val="16"/>
                <w:lang w:val="en-US"/>
              </w:rPr>
              <w:t>environment,</w:t>
            </w:r>
            <w:r w:rsidRPr="001843D3">
              <w:rPr>
                <w:rFonts w:ascii="Verdana" w:hAnsi="Verdana"/>
                <w:sz w:val="16"/>
                <w:szCs w:val="16"/>
                <w:lang w:val="en-US"/>
              </w:rPr>
              <w:t xml:space="preserve"> and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14F38744" w14:textId="0A248B2A" w:rsidTr="00796CA8">
        <w:tc>
          <w:tcPr>
            <w:tcW w:w="4717" w:type="dxa"/>
          </w:tcPr>
          <w:p w14:paraId="2131F793"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90. </w:t>
            </w:r>
            <w:r w:rsidRPr="001843D3">
              <w:rPr>
                <w:rFonts w:ascii="Verdana" w:hAnsi="Verdana"/>
                <w:sz w:val="16"/>
                <w:szCs w:val="16"/>
              </w:rPr>
              <w:t>El traslado o movimiento de plataformas de Terminación de Pozos y equipo relacionado, incluyendo el armado y desarmado de equipo de Perforación, deberá llevarse a cabo conforme a las mejores prácticas para la Exploración y Extracción de Hidrocarburos costa afuera.</w:t>
            </w:r>
          </w:p>
        </w:tc>
        <w:tc>
          <w:tcPr>
            <w:tcW w:w="4633" w:type="dxa"/>
          </w:tcPr>
          <w:p w14:paraId="36FB920A" w14:textId="3FF093FA"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90. </w:t>
            </w:r>
            <w:r w:rsidRPr="001843D3">
              <w:rPr>
                <w:rFonts w:ascii="Verdana" w:hAnsi="Verdana"/>
                <w:sz w:val="16"/>
                <w:szCs w:val="16"/>
                <w:lang w:val="en-US"/>
              </w:rPr>
              <w:t xml:space="preserve">The transfer or movement of </w:t>
            </w:r>
            <w:r w:rsidRPr="001843D3">
              <w:rPr>
                <w:rFonts w:ascii="Verdana" w:hAnsi="Verdana"/>
                <w:sz w:val="16"/>
                <w:szCs w:val="16"/>
                <w:lang w:val="en-US"/>
              </w:rPr>
              <w:t>well termination</w:t>
            </w:r>
            <w:r w:rsidRPr="001843D3">
              <w:rPr>
                <w:rFonts w:ascii="Verdana" w:hAnsi="Verdana"/>
                <w:sz w:val="16"/>
                <w:szCs w:val="16"/>
                <w:lang w:val="en-US"/>
              </w:rPr>
              <w:t xml:space="preserve"> platforms and related equipment, including the assembly and disassembly of </w:t>
            </w:r>
            <w:r w:rsidRPr="001843D3">
              <w:rPr>
                <w:rFonts w:ascii="Verdana" w:hAnsi="Verdana"/>
                <w:sz w:val="16"/>
                <w:szCs w:val="16"/>
                <w:lang w:val="en-US"/>
              </w:rPr>
              <w:t>d</w:t>
            </w:r>
            <w:r w:rsidRPr="001843D3">
              <w:rPr>
                <w:rFonts w:ascii="Verdana" w:hAnsi="Verdana"/>
                <w:sz w:val="16"/>
                <w:szCs w:val="16"/>
                <w:lang w:val="en-US"/>
              </w:rPr>
              <w:t xml:space="preserve">rilling equipment, must be carried out in accordance with best practices for </w:t>
            </w:r>
            <w:r w:rsidRPr="001843D3">
              <w:rPr>
                <w:rFonts w:ascii="Verdana" w:hAnsi="Verdana"/>
                <w:sz w:val="16"/>
                <w:szCs w:val="16"/>
                <w:lang w:val="en-US"/>
              </w:rPr>
              <w:t>offshore hydrocarbon exploration and extraction</w:t>
            </w:r>
            <w:r w:rsidRPr="001843D3">
              <w:rPr>
                <w:rFonts w:ascii="Verdana" w:hAnsi="Verdana"/>
                <w:sz w:val="16"/>
                <w:szCs w:val="16"/>
                <w:lang w:val="en-US"/>
              </w:rPr>
              <w:t>.</w:t>
            </w:r>
          </w:p>
        </w:tc>
      </w:tr>
      <w:tr w:rsidR="00A93FAC" w:rsidRPr="001843D3" w14:paraId="4EB22E2B" w14:textId="6C1E63EB" w:rsidTr="00796CA8">
        <w:tc>
          <w:tcPr>
            <w:tcW w:w="4717" w:type="dxa"/>
          </w:tcPr>
          <w:p w14:paraId="5D98EC68"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sz w:val="16"/>
                <w:szCs w:val="16"/>
              </w:rPr>
              <w:t>Antes de relocalizar la plataforma de Terminación de Pozos y el equipo relacionado, todos los Pozos dentro de un conjunto de cabezales que sean capaces de producir Hidrocarburos deberán poder cerrarse en el lecho marino, desde la superficie.</w:t>
            </w:r>
          </w:p>
        </w:tc>
        <w:tc>
          <w:tcPr>
            <w:tcW w:w="4633" w:type="dxa"/>
          </w:tcPr>
          <w:p w14:paraId="64EC29DA" w14:textId="1EAB70A5" w:rsidR="00A93FAC" w:rsidRPr="001843D3" w:rsidRDefault="00A93FAC" w:rsidP="00A93FAC">
            <w:pPr>
              <w:pStyle w:val="Texto"/>
              <w:spacing w:line="218" w:lineRule="exact"/>
              <w:ind w:firstLine="0"/>
              <w:rPr>
                <w:rFonts w:ascii="Verdana" w:hAnsi="Verdana"/>
                <w:sz w:val="16"/>
                <w:szCs w:val="16"/>
                <w:lang w:val="en-US"/>
              </w:rPr>
            </w:pPr>
            <w:r w:rsidRPr="001843D3">
              <w:rPr>
                <w:rFonts w:ascii="Verdana" w:hAnsi="Verdana"/>
                <w:sz w:val="16"/>
                <w:szCs w:val="16"/>
                <w:lang w:val="en-US"/>
              </w:rPr>
              <w:t xml:space="preserve">Prior to relocating the </w:t>
            </w:r>
            <w:r w:rsidRPr="001843D3">
              <w:rPr>
                <w:rFonts w:ascii="Verdana" w:hAnsi="Verdana"/>
                <w:sz w:val="16"/>
                <w:szCs w:val="16"/>
                <w:lang w:val="en-US"/>
              </w:rPr>
              <w:t>well termination</w:t>
            </w:r>
            <w:r w:rsidRPr="001843D3">
              <w:rPr>
                <w:rFonts w:ascii="Verdana" w:hAnsi="Verdana"/>
                <w:sz w:val="16"/>
                <w:szCs w:val="16"/>
                <w:lang w:val="en-US"/>
              </w:rPr>
              <w:t xml:space="preserve"> platform and related equipment, all </w:t>
            </w:r>
            <w:r w:rsidRPr="001843D3">
              <w:rPr>
                <w:rFonts w:ascii="Verdana" w:hAnsi="Verdana"/>
                <w:sz w:val="16"/>
                <w:szCs w:val="16"/>
                <w:lang w:val="en-US"/>
              </w:rPr>
              <w:t>w</w:t>
            </w:r>
            <w:r w:rsidRPr="001843D3">
              <w:rPr>
                <w:rFonts w:ascii="Verdana" w:hAnsi="Verdana"/>
                <w:sz w:val="16"/>
                <w:szCs w:val="16"/>
                <w:lang w:val="en-US"/>
              </w:rPr>
              <w:t xml:space="preserve">ells within a wellhead set that </w:t>
            </w:r>
            <w:proofErr w:type="gramStart"/>
            <w:r w:rsidRPr="001843D3">
              <w:rPr>
                <w:rFonts w:ascii="Verdana" w:hAnsi="Verdana"/>
                <w:sz w:val="16"/>
                <w:szCs w:val="16"/>
                <w:lang w:val="en-US"/>
              </w:rPr>
              <w:t>are capable of producing</w:t>
            </w:r>
            <w:proofErr w:type="gramEnd"/>
            <w:r w:rsidRPr="001843D3">
              <w:rPr>
                <w:rFonts w:ascii="Verdana" w:hAnsi="Verdana"/>
                <w:sz w:val="16"/>
                <w:szCs w:val="16"/>
                <w:lang w:val="en-US"/>
              </w:rPr>
              <w:t xml:space="preserve"> </w:t>
            </w:r>
            <w:r w:rsidRPr="001843D3">
              <w:rPr>
                <w:rFonts w:ascii="Verdana" w:hAnsi="Verdana"/>
                <w:sz w:val="16"/>
                <w:szCs w:val="16"/>
                <w:lang w:val="en-US"/>
              </w:rPr>
              <w:t>h</w:t>
            </w:r>
            <w:r w:rsidRPr="001843D3">
              <w:rPr>
                <w:rFonts w:ascii="Verdana" w:hAnsi="Verdana"/>
                <w:sz w:val="16"/>
                <w:szCs w:val="16"/>
                <w:lang w:val="en-US"/>
              </w:rPr>
              <w:t xml:space="preserve">ydrocarbons must be capable of being shut </w:t>
            </w:r>
            <w:r w:rsidRPr="001843D3">
              <w:rPr>
                <w:rFonts w:ascii="Verdana" w:hAnsi="Verdana"/>
                <w:sz w:val="16"/>
                <w:szCs w:val="16"/>
                <w:lang w:val="en-US"/>
              </w:rPr>
              <w:t>off at</w:t>
            </w:r>
            <w:r w:rsidRPr="001843D3">
              <w:rPr>
                <w:rFonts w:ascii="Verdana" w:hAnsi="Verdana"/>
                <w:sz w:val="16"/>
                <w:szCs w:val="16"/>
                <w:lang w:val="en-US"/>
              </w:rPr>
              <w:t xml:space="preserve"> the seabed, from the surface.</w:t>
            </w:r>
          </w:p>
        </w:tc>
      </w:tr>
      <w:tr w:rsidR="00A93FAC" w:rsidRPr="001843D3" w14:paraId="75E83FFE" w14:textId="530E7739" w:rsidTr="00796CA8">
        <w:tc>
          <w:tcPr>
            <w:tcW w:w="4717" w:type="dxa"/>
          </w:tcPr>
          <w:p w14:paraId="24A2000A"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sz w:val="16"/>
                <w:szCs w:val="16"/>
              </w:rPr>
              <w:t xml:space="preserve">Siempre que el control de superficie se encuentre fuera de operación, se podrá utilizar una válvula de seguridad de subsuelo controlada desde la superficie. El Pozo de donde se mueva la plataforma de Terminación de Pozos y el equipo relacionado también deberá estar equipado con una válvula de contrapresión antes de quitar el </w:t>
            </w:r>
            <w:r w:rsidRPr="001843D3">
              <w:rPr>
                <w:rFonts w:ascii="Verdana" w:hAnsi="Verdana"/>
                <w:sz w:val="16"/>
                <w:szCs w:val="16"/>
                <w:lang w:val="es-ES"/>
              </w:rPr>
              <w:t xml:space="preserve">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xml:space="preserve"> e instalar el aparejo de conexión.</w:t>
            </w:r>
          </w:p>
        </w:tc>
        <w:tc>
          <w:tcPr>
            <w:tcW w:w="4633" w:type="dxa"/>
          </w:tcPr>
          <w:p w14:paraId="6D00962D" w14:textId="4931C435" w:rsidR="00A93FAC" w:rsidRPr="001843D3" w:rsidRDefault="00A93FAC" w:rsidP="00A93FAC">
            <w:pPr>
              <w:pStyle w:val="Texto"/>
              <w:spacing w:line="218" w:lineRule="exact"/>
              <w:ind w:firstLine="0"/>
              <w:rPr>
                <w:rFonts w:ascii="Verdana" w:hAnsi="Verdana"/>
                <w:sz w:val="16"/>
                <w:szCs w:val="16"/>
                <w:lang w:val="en-US"/>
              </w:rPr>
            </w:pPr>
            <w:r w:rsidRPr="001843D3">
              <w:rPr>
                <w:rFonts w:ascii="Verdana" w:hAnsi="Verdana"/>
                <w:sz w:val="16"/>
                <w:szCs w:val="16"/>
                <w:lang w:val="en-US"/>
              </w:rPr>
              <w:t xml:space="preserve">Whenever the surface control is out of operation, a subsurface safety valve controlled from the surface may be used. The </w:t>
            </w:r>
            <w:r w:rsidRPr="001843D3">
              <w:rPr>
                <w:rFonts w:ascii="Verdana" w:hAnsi="Verdana"/>
                <w:sz w:val="16"/>
                <w:szCs w:val="16"/>
                <w:lang w:val="en-US"/>
              </w:rPr>
              <w:t>w</w:t>
            </w:r>
            <w:r w:rsidRPr="001843D3">
              <w:rPr>
                <w:rFonts w:ascii="Verdana" w:hAnsi="Verdana"/>
                <w:sz w:val="16"/>
                <w:szCs w:val="16"/>
                <w:lang w:val="en-US"/>
              </w:rPr>
              <w:t xml:space="preserve">ell from which the </w:t>
            </w:r>
            <w:r w:rsidRPr="001843D3">
              <w:rPr>
                <w:rFonts w:ascii="Verdana" w:hAnsi="Verdana"/>
                <w:sz w:val="16"/>
                <w:szCs w:val="16"/>
                <w:lang w:val="en-US"/>
              </w:rPr>
              <w:t>well termination</w:t>
            </w:r>
            <w:r w:rsidRPr="001843D3">
              <w:rPr>
                <w:rFonts w:ascii="Verdana" w:hAnsi="Verdana"/>
                <w:sz w:val="16"/>
                <w:szCs w:val="16"/>
                <w:lang w:val="en-US"/>
              </w:rPr>
              <w:t xml:space="preserve"> platform and related equipment is moved must also be equipped with a backpressure valve before removing the </w:t>
            </w:r>
            <w:r w:rsidRPr="001843D3">
              <w:rPr>
                <w:rFonts w:ascii="Verdana" w:hAnsi="Verdana"/>
                <w:sz w:val="16"/>
                <w:szCs w:val="16"/>
                <w:lang w:val="en-US"/>
              </w:rPr>
              <w:t>set of preventors</w:t>
            </w:r>
            <w:r w:rsidRPr="001843D3">
              <w:rPr>
                <w:rFonts w:ascii="Verdana" w:hAnsi="Verdana"/>
                <w:sz w:val="16"/>
                <w:szCs w:val="16"/>
                <w:lang w:val="en-US"/>
              </w:rPr>
              <w:t xml:space="preserve"> and installing the connection rig.</w:t>
            </w:r>
          </w:p>
        </w:tc>
      </w:tr>
      <w:tr w:rsidR="00A93FAC" w:rsidRPr="001843D3" w14:paraId="1C137F34" w14:textId="4A8E3FB2" w:rsidTr="00796CA8">
        <w:tc>
          <w:tcPr>
            <w:tcW w:w="4717" w:type="dxa"/>
          </w:tcPr>
          <w:p w14:paraId="69EBF499"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91. </w:t>
            </w:r>
            <w:r w:rsidRPr="001843D3">
              <w:rPr>
                <w:rFonts w:ascii="Verdana" w:hAnsi="Verdana"/>
                <w:sz w:val="16"/>
                <w:szCs w:val="16"/>
              </w:rPr>
              <w:t xml:space="preserve">Cuando se lleven a cabo las operaciones de Terminación de Pozos en la plataforma donde se encuentren otros Pozos productores de Hidrocarburos u </w:t>
            </w:r>
            <w:r w:rsidRPr="001843D3">
              <w:rPr>
                <w:rFonts w:ascii="Verdana" w:hAnsi="Verdana"/>
                <w:sz w:val="16"/>
                <w:szCs w:val="16"/>
              </w:rPr>
              <w:lastRenderedPageBreak/>
              <w:t xml:space="preserve">otros flujos de Hidrocarburos, se deberá instalar un sistema de corte de Emergencia (ESD, por sus siglas en inglés, </w:t>
            </w:r>
            <w:proofErr w:type="spellStart"/>
            <w:r w:rsidRPr="001843D3">
              <w:rPr>
                <w:rFonts w:ascii="Verdana" w:hAnsi="Verdana"/>
                <w:i/>
                <w:sz w:val="16"/>
                <w:szCs w:val="16"/>
              </w:rPr>
              <w:t>Emergency</w:t>
            </w:r>
            <w:proofErr w:type="spellEnd"/>
            <w:r w:rsidRPr="001843D3">
              <w:rPr>
                <w:rFonts w:ascii="Verdana" w:hAnsi="Verdana"/>
                <w:i/>
                <w:sz w:val="16"/>
                <w:szCs w:val="16"/>
              </w:rPr>
              <w:t xml:space="preserve"> </w:t>
            </w:r>
            <w:proofErr w:type="spellStart"/>
            <w:r w:rsidRPr="001843D3">
              <w:rPr>
                <w:rFonts w:ascii="Verdana" w:hAnsi="Verdana"/>
                <w:i/>
                <w:sz w:val="16"/>
                <w:szCs w:val="16"/>
              </w:rPr>
              <w:t>Shut</w:t>
            </w:r>
            <w:proofErr w:type="spellEnd"/>
            <w:r w:rsidRPr="001843D3">
              <w:rPr>
                <w:rFonts w:ascii="Verdana" w:hAnsi="Verdana"/>
                <w:i/>
                <w:sz w:val="16"/>
                <w:szCs w:val="16"/>
              </w:rPr>
              <w:t xml:space="preserve"> Down</w:t>
            </w:r>
            <w:r w:rsidRPr="001843D3">
              <w:rPr>
                <w:rFonts w:ascii="Verdana" w:hAnsi="Verdana"/>
                <w:sz w:val="16"/>
                <w:szCs w:val="16"/>
              </w:rPr>
              <w:t>) que sea controlado manualmente desde una estación cercana a la consola del jefe de cuadrilla.</w:t>
            </w:r>
          </w:p>
        </w:tc>
        <w:tc>
          <w:tcPr>
            <w:tcW w:w="4633" w:type="dxa"/>
          </w:tcPr>
          <w:p w14:paraId="4E2E798A" w14:textId="224B0B76"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91. </w:t>
            </w:r>
            <w:r w:rsidRPr="001843D3">
              <w:rPr>
                <w:rFonts w:ascii="Verdana" w:hAnsi="Verdana"/>
                <w:sz w:val="16"/>
                <w:szCs w:val="16"/>
                <w:lang w:val="en-US"/>
              </w:rPr>
              <w:t xml:space="preserve">When </w:t>
            </w:r>
            <w:r w:rsidRPr="001843D3">
              <w:rPr>
                <w:rFonts w:ascii="Verdana" w:hAnsi="Verdana"/>
                <w:sz w:val="16"/>
                <w:szCs w:val="16"/>
                <w:lang w:val="en-US"/>
              </w:rPr>
              <w:t>well termination</w:t>
            </w:r>
            <w:r w:rsidRPr="001843D3">
              <w:rPr>
                <w:rFonts w:ascii="Verdana" w:hAnsi="Verdana"/>
                <w:sz w:val="16"/>
                <w:szCs w:val="16"/>
                <w:lang w:val="en-US"/>
              </w:rPr>
              <w:t xml:space="preserve"> operations are carried out on the platform where other </w:t>
            </w:r>
            <w:r w:rsidRPr="001843D3">
              <w:rPr>
                <w:rFonts w:ascii="Verdana" w:hAnsi="Verdana"/>
                <w:sz w:val="16"/>
                <w:szCs w:val="16"/>
                <w:lang w:val="en-US"/>
              </w:rPr>
              <w:t>hydrocarbon producing wells or other hydrocarbon</w:t>
            </w:r>
            <w:r w:rsidRPr="001843D3">
              <w:rPr>
                <w:rFonts w:ascii="Verdana" w:hAnsi="Verdana"/>
                <w:sz w:val="16"/>
                <w:szCs w:val="16"/>
                <w:lang w:val="en-US"/>
              </w:rPr>
              <w:t xml:space="preserve"> flows are located, </w:t>
            </w:r>
            <w:r w:rsidRPr="001843D3">
              <w:rPr>
                <w:rFonts w:ascii="Verdana" w:hAnsi="Verdana"/>
                <w:sz w:val="16"/>
                <w:szCs w:val="16"/>
                <w:lang w:val="en-US"/>
              </w:rPr>
              <w:lastRenderedPageBreak/>
              <w:t>an Emergency Shut-Off System (ESD</w:t>
            </w:r>
            <w:r w:rsidRPr="001843D3">
              <w:rPr>
                <w:rFonts w:ascii="Verdana" w:hAnsi="Verdana"/>
                <w:sz w:val="16"/>
                <w:szCs w:val="16"/>
                <w:lang w:val="en-US"/>
              </w:rPr>
              <w:t>, for its acronym in English</w:t>
            </w:r>
            <w:r w:rsidRPr="001843D3">
              <w:rPr>
                <w:rFonts w:ascii="Verdana" w:hAnsi="Verdana"/>
                <w:sz w:val="16"/>
                <w:szCs w:val="16"/>
                <w:lang w:val="en-US"/>
              </w:rPr>
              <w:t>) must be installed</w:t>
            </w:r>
            <w:r w:rsidRPr="001843D3">
              <w:rPr>
                <w:rFonts w:ascii="Verdana" w:hAnsi="Verdana"/>
                <w:sz w:val="16"/>
                <w:szCs w:val="16"/>
                <w:lang w:val="en-US"/>
              </w:rPr>
              <w:t xml:space="preserve"> </w:t>
            </w:r>
            <w:r w:rsidRPr="001843D3">
              <w:rPr>
                <w:rFonts w:ascii="Verdana" w:hAnsi="Verdana"/>
                <w:sz w:val="16"/>
                <w:szCs w:val="16"/>
                <w:lang w:val="en-US"/>
              </w:rPr>
              <w:t>that is manually controlled from a station near the crew leader's console.</w:t>
            </w:r>
          </w:p>
        </w:tc>
      </w:tr>
      <w:tr w:rsidR="00A93FAC" w:rsidRPr="001843D3" w14:paraId="3193D3CF" w14:textId="67F96FDB" w:rsidTr="00796CA8">
        <w:tc>
          <w:tcPr>
            <w:tcW w:w="4717" w:type="dxa"/>
          </w:tcPr>
          <w:p w14:paraId="3303BDC4"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lastRenderedPageBreak/>
              <w:t xml:space="preserve">Artículo 92. </w:t>
            </w:r>
            <w:r w:rsidRPr="001843D3">
              <w:rPr>
                <w:rFonts w:ascii="Verdana" w:hAnsi="Verdana"/>
                <w:sz w:val="16"/>
                <w:szCs w:val="16"/>
              </w:rPr>
              <w:t xml:space="preserve">Los Regulados deberán elegir, diseñar, instalar, utilizar y mantener el equipo de Terminación para la plataforma, de modo que esta pueda soportar las condiciones de trabajo que pudieren presentarse durante las operaciones propuestas. Antes de instalar el equipo de Terminación de Pozo en la plataforma, los Regulados deberán determinar si la capacidad estructural de la plataforma es capaz de soportar las operaciones propuestas de forma segura, tomando en consideración el historial de la plataforma </w:t>
            </w:r>
            <w:proofErr w:type="gramStart"/>
            <w:r w:rsidRPr="001843D3">
              <w:rPr>
                <w:rFonts w:ascii="Verdana" w:hAnsi="Verdana"/>
                <w:sz w:val="16"/>
                <w:szCs w:val="16"/>
              </w:rPr>
              <w:t>en relación a</w:t>
            </w:r>
            <w:proofErr w:type="gramEnd"/>
            <w:r w:rsidRPr="001843D3">
              <w:rPr>
                <w:rFonts w:ascii="Verdana" w:hAnsi="Verdana"/>
                <w:sz w:val="16"/>
                <w:szCs w:val="16"/>
              </w:rPr>
              <w:t xml:space="preserve"> corrosión, antigüedad y deterioro de la misma.</w:t>
            </w:r>
          </w:p>
        </w:tc>
        <w:tc>
          <w:tcPr>
            <w:tcW w:w="4633" w:type="dxa"/>
          </w:tcPr>
          <w:p w14:paraId="674524C2" w14:textId="280AE93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92.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choose, design, install, </w:t>
            </w:r>
            <w:r w:rsidRPr="001843D3">
              <w:rPr>
                <w:rFonts w:ascii="Verdana" w:hAnsi="Verdana"/>
                <w:sz w:val="16"/>
                <w:szCs w:val="16"/>
                <w:lang w:val="en-US"/>
              </w:rPr>
              <w:t>use,</w:t>
            </w:r>
            <w:r w:rsidRPr="001843D3">
              <w:rPr>
                <w:rFonts w:ascii="Verdana" w:hAnsi="Verdana"/>
                <w:sz w:val="16"/>
                <w:szCs w:val="16"/>
                <w:lang w:val="en-US"/>
              </w:rPr>
              <w:t xml:space="preserve"> and maintain the </w:t>
            </w:r>
            <w:r w:rsidRPr="001843D3">
              <w:rPr>
                <w:rFonts w:ascii="Verdana" w:hAnsi="Verdana"/>
                <w:sz w:val="16"/>
                <w:szCs w:val="16"/>
                <w:lang w:val="en-US"/>
              </w:rPr>
              <w:t>termination</w:t>
            </w:r>
            <w:r w:rsidRPr="001843D3">
              <w:rPr>
                <w:rFonts w:ascii="Verdana" w:hAnsi="Verdana"/>
                <w:sz w:val="16"/>
                <w:szCs w:val="16"/>
                <w:lang w:val="en-US"/>
              </w:rPr>
              <w:t xml:space="preserve"> equipment for the platform, so that it can withstand the working conditions that may arise during the proposed operations. Before installing </w:t>
            </w:r>
            <w:r w:rsidRPr="001843D3">
              <w:rPr>
                <w:rFonts w:ascii="Verdana" w:hAnsi="Verdana"/>
                <w:sz w:val="16"/>
                <w:szCs w:val="16"/>
                <w:lang w:val="en-US"/>
              </w:rPr>
              <w:t>well termination</w:t>
            </w:r>
            <w:r w:rsidRPr="001843D3">
              <w:rPr>
                <w:rFonts w:ascii="Verdana" w:hAnsi="Verdana"/>
                <w:sz w:val="16"/>
                <w:szCs w:val="16"/>
                <w:lang w:val="en-US"/>
              </w:rPr>
              <w:t xml:space="preserve"> equipment on the platform, </w:t>
            </w:r>
            <w:r w:rsidRPr="001843D3">
              <w:rPr>
                <w:rFonts w:ascii="Verdana" w:hAnsi="Verdana"/>
                <w:sz w:val="16"/>
                <w:szCs w:val="16"/>
                <w:lang w:val="en-US"/>
              </w:rPr>
              <w:t>regulated parties</w:t>
            </w:r>
            <w:r w:rsidRPr="001843D3">
              <w:rPr>
                <w:rFonts w:ascii="Verdana" w:hAnsi="Verdana"/>
                <w:sz w:val="16"/>
                <w:szCs w:val="16"/>
                <w:lang w:val="en-US"/>
              </w:rPr>
              <w:t xml:space="preserve"> must determine if the structural capacity of the platform is capable of safely supporting the proposed operations, taking into consideration the history of the platform in relation to corrosion, </w:t>
            </w:r>
            <w:proofErr w:type="gramStart"/>
            <w:r w:rsidRPr="001843D3">
              <w:rPr>
                <w:rFonts w:ascii="Verdana" w:hAnsi="Verdana"/>
                <w:sz w:val="16"/>
                <w:szCs w:val="16"/>
                <w:lang w:val="en-US"/>
              </w:rPr>
              <w:t>age</w:t>
            </w:r>
            <w:proofErr w:type="gramEnd"/>
            <w:r w:rsidRPr="001843D3">
              <w:rPr>
                <w:rFonts w:ascii="Verdana" w:hAnsi="Verdana"/>
                <w:sz w:val="16"/>
                <w:szCs w:val="16"/>
                <w:lang w:val="en-US"/>
              </w:rPr>
              <w:t xml:space="preserve"> and deterioration of it.</w:t>
            </w:r>
          </w:p>
        </w:tc>
      </w:tr>
      <w:tr w:rsidR="00A93FAC" w:rsidRPr="001843D3" w14:paraId="75C58F48" w14:textId="62A01E83" w:rsidTr="00796CA8">
        <w:tc>
          <w:tcPr>
            <w:tcW w:w="4717" w:type="dxa"/>
          </w:tcPr>
          <w:p w14:paraId="0F316A3E"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Artículo 93.</w:t>
            </w:r>
            <w:r w:rsidRPr="001843D3">
              <w:rPr>
                <w:rFonts w:ascii="Verdana" w:hAnsi="Verdana"/>
                <w:b/>
                <w:sz w:val="16"/>
                <w:szCs w:val="16"/>
              </w:rPr>
              <w:tab/>
            </w:r>
            <w:r w:rsidRPr="001843D3">
              <w:rPr>
                <w:rFonts w:ascii="Verdana" w:hAnsi="Verdana"/>
                <w:sz w:val="16"/>
                <w:szCs w:val="16"/>
              </w:rPr>
              <w:t>Los Regulados deberán instalar los siguientes equipos de seguridad y prevención de contaminación en las áreas costa afuera:</w:t>
            </w:r>
          </w:p>
        </w:tc>
        <w:tc>
          <w:tcPr>
            <w:tcW w:w="4633" w:type="dxa"/>
          </w:tcPr>
          <w:p w14:paraId="33BF60FB" w14:textId="0801789E"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93. </w:t>
            </w:r>
            <w:r w:rsidRPr="001843D3">
              <w:rPr>
                <w:rFonts w:ascii="Verdana" w:hAnsi="Verdana"/>
                <w:b/>
                <w:sz w:val="16"/>
                <w:szCs w:val="16"/>
                <w:lang w:val="en-US"/>
              </w:rPr>
              <w:tab/>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install the following safety and pollution prevention equipment in offshore areas:</w:t>
            </w:r>
          </w:p>
        </w:tc>
      </w:tr>
      <w:tr w:rsidR="00A93FAC" w:rsidRPr="001843D3" w14:paraId="7D826EB7" w14:textId="4FF84B68" w:rsidTr="00796CA8">
        <w:tc>
          <w:tcPr>
            <w:tcW w:w="4717" w:type="dxa"/>
          </w:tcPr>
          <w:p w14:paraId="3716B74A"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Válvulas de seguridad superficiales;</w:t>
            </w:r>
          </w:p>
        </w:tc>
        <w:tc>
          <w:tcPr>
            <w:tcW w:w="4633" w:type="dxa"/>
          </w:tcPr>
          <w:p w14:paraId="0371C6E7" w14:textId="67C77A98"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Surface safety valves;</w:t>
            </w:r>
          </w:p>
        </w:tc>
      </w:tr>
      <w:tr w:rsidR="00A93FAC" w:rsidRPr="001843D3" w14:paraId="61CA41E7" w14:textId="3EE83188" w:rsidTr="00796CA8">
        <w:tc>
          <w:tcPr>
            <w:tcW w:w="4717" w:type="dxa"/>
          </w:tcPr>
          <w:p w14:paraId="0FDE64B6"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Válvulas de cierre en embarcaciones (</w:t>
            </w:r>
            <w:proofErr w:type="spellStart"/>
            <w:r w:rsidRPr="001843D3">
              <w:rPr>
                <w:rFonts w:ascii="Verdana" w:hAnsi="Verdana"/>
                <w:i/>
                <w:sz w:val="16"/>
                <w:szCs w:val="16"/>
              </w:rPr>
              <w:t>boarding</w:t>
            </w:r>
            <w:proofErr w:type="spellEnd"/>
            <w:r w:rsidRPr="001843D3">
              <w:rPr>
                <w:rFonts w:ascii="Verdana" w:hAnsi="Verdana"/>
                <w:i/>
                <w:sz w:val="16"/>
                <w:szCs w:val="16"/>
              </w:rPr>
              <w:t xml:space="preserve"> shutdown </w:t>
            </w:r>
            <w:proofErr w:type="spellStart"/>
            <w:r w:rsidRPr="001843D3">
              <w:rPr>
                <w:rFonts w:ascii="Verdana" w:hAnsi="Verdana"/>
                <w:i/>
                <w:sz w:val="16"/>
                <w:szCs w:val="16"/>
              </w:rPr>
              <w:t>valve</w:t>
            </w:r>
            <w:r w:rsidRPr="001843D3">
              <w:rPr>
                <w:rFonts w:ascii="Verdana" w:hAnsi="Verdana"/>
                <w:sz w:val="16"/>
                <w:szCs w:val="16"/>
              </w:rPr>
              <w:t>s</w:t>
            </w:r>
            <w:proofErr w:type="spellEnd"/>
            <w:r w:rsidRPr="001843D3">
              <w:rPr>
                <w:rFonts w:ascii="Verdana" w:hAnsi="Verdana"/>
                <w:sz w:val="16"/>
                <w:szCs w:val="16"/>
              </w:rPr>
              <w:t>);</w:t>
            </w:r>
          </w:p>
        </w:tc>
        <w:tc>
          <w:tcPr>
            <w:tcW w:w="4633" w:type="dxa"/>
          </w:tcPr>
          <w:p w14:paraId="6CC10F49" w14:textId="4D199A4E"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Cs/>
                <w:sz w:val="16"/>
                <w:szCs w:val="16"/>
                <w:lang w:val="en-US"/>
              </w:rPr>
              <w:t>Shut-off</w:t>
            </w:r>
            <w:r w:rsidRPr="001843D3">
              <w:rPr>
                <w:rFonts w:ascii="Verdana" w:hAnsi="Verdana"/>
                <w:b/>
                <w:sz w:val="16"/>
                <w:szCs w:val="16"/>
                <w:lang w:val="en-US"/>
              </w:rPr>
              <w:t xml:space="preserve"> </w:t>
            </w:r>
            <w:r w:rsidRPr="001843D3">
              <w:rPr>
                <w:rFonts w:ascii="Verdana" w:hAnsi="Verdana"/>
                <w:sz w:val="16"/>
                <w:szCs w:val="16"/>
                <w:lang w:val="en-US"/>
              </w:rPr>
              <w:t>valves on ships (</w:t>
            </w:r>
            <w:r w:rsidRPr="001843D3">
              <w:rPr>
                <w:rFonts w:ascii="Verdana" w:hAnsi="Verdana"/>
                <w:i/>
                <w:sz w:val="16"/>
                <w:szCs w:val="16"/>
                <w:lang w:val="en-US"/>
              </w:rPr>
              <w:t>boarding shutdown valves</w:t>
            </w:r>
            <w:r w:rsidRPr="001843D3">
              <w:rPr>
                <w:rFonts w:ascii="Verdana" w:hAnsi="Verdana"/>
                <w:sz w:val="16"/>
                <w:szCs w:val="16"/>
                <w:lang w:val="en-US"/>
              </w:rPr>
              <w:t>);</w:t>
            </w:r>
          </w:p>
        </w:tc>
      </w:tr>
      <w:tr w:rsidR="00A93FAC" w:rsidRPr="001843D3" w14:paraId="22742A47" w14:textId="45745E67" w:rsidTr="00796CA8">
        <w:tc>
          <w:tcPr>
            <w:tcW w:w="4717" w:type="dxa"/>
          </w:tcPr>
          <w:p w14:paraId="274F2611"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Válvulas de seguridad submarinas, y</w:t>
            </w:r>
          </w:p>
        </w:tc>
        <w:tc>
          <w:tcPr>
            <w:tcW w:w="4633" w:type="dxa"/>
          </w:tcPr>
          <w:p w14:paraId="1C566B10" w14:textId="0AC1F3A8"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Underwater safety valves, and</w:t>
            </w:r>
          </w:p>
        </w:tc>
      </w:tr>
      <w:tr w:rsidR="00A93FAC" w:rsidRPr="001843D3" w14:paraId="10B2923B" w14:textId="3A560FE4" w:rsidTr="00796CA8">
        <w:tc>
          <w:tcPr>
            <w:tcW w:w="4717" w:type="dxa"/>
          </w:tcPr>
          <w:p w14:paraId="5D869FF0"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IV.</w:t>
            </w:r>
            <w:r w:rsidRPr="001843D3">
              <w:rPr>
                <w:rFonts w:ascii="Verdana" w:hAnsi="Verdana"/>
                <w:sz w:val="16"/>
                <w:szCs w:val="16"/>
              </w:rPr>
              <w:tab/>
              <w:t>Válvulas de seguridad de subsuelo (SSSV, por sus siglas en inglés).</w:t>
            </w:r>
          </w:p>
        </w:tc>
        <w:tc>
          <w:tcPr>
            <w:tcW w:w="4633" w:type="dxa"/>
          </w:tcPr>
          <w:p w14:paraId="12AC77D2" w14:textId="77B024E3"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Subsurface Safety Valves (SSSV</w:t>
            </w:r>
            <w:r w:rsidRPr="001843D3">
              <w:rPr>
                <w:rFonts w:ascii="Verdana" w:hAnsi="Verdana"/>
                <w:sz w:val="16"/>
                <w:szCs w:val="16"/>
                <w:lang w:val="en-US"/>
              </w:rPr>
              <w:t>, for its acronym in English</w:t>
            </w:r>
            <w:r w:rsidRPr="001843D3">
              <w:rPr>
                <w:rFonts w:ascii="Verdana" w:hAnsi="Verdana"/>
                <w:sz w:val="16"/>
                <w:szCs w:val="16"/>
                <w:lang w:val="en-US"/>
              </w:rPr>
              <w:t>).</w:t>
            </w:r>
          </w:p>
        </w:tc>
      </w:tr>
      <w:tr w:rsidR="00A93FAC" w:rsidRPr="001843D3" w14:paraId="06F303FF" w14:textId="7D7D6C88" w:rsidTr="00796CA8">
        <w:tc>
          <w:tcPr>
            <w:tcW w:w="4717" w:type="dxa"/>
          </w:tcPr>
          <w:p w14:paraId="2DA0A552"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sz w:val="16"/>
                <w:szCs w:val="16"/>
              </w:rPr>
              <w:t>Cada equipo de seguridad instalado por debajo del lecho marino deberá estar diseñado para funcionar y cerrar en las condiciones más extremas de temperatura, presión, caudales y condiciones ambientales. Todas las válvulas de seguridad, superficiales, submarinas y de cierre en embarcación deberán cumplir con las especificaciones contenidas en los estándares ANSI/API 6A y API 6AV1, o equivalente o superior.</w:t>
            </w:r>
          </w:p>
        </w:tc>
        <w:tc>
          <w:tcPr>
            <w:tcW w:w="4633" w:type="dxa"/>
          </w:tcPr>
          <w:p w14:paraId="4FB994EB" w14:textId="05110C14" w:rsidR="00A93FAC" w:rsidRPr="001843D3" w:rsidRDefault="00A93FAC" w:rsidP="00A93FAC">
            <w:pPr>
              <w:pStyle w:val="Texto"/>
              <w:spacing w:line="218" w:lineRule="exact"/>
              <w:ind w:firstLine="0"/>
              <w:rPr>
                <w:rFonts w:ascii="Verdana" w:hAnsi="Verdana"/>
                <w:sz w:val="16"/>
                <w:szCs w:val="16"/>
                <w:lang w:val="en-US"/>
              </w:rPr>
            </w:pPr>
            <w:r w:rsidRPr="001843D3">
              <w:rPr>
                <w:rFonts w:ascii="Verdana" w:hAnsi="Verdana"/>
                <w:sz w:val="16"/>
                <w:szCs w:val="16"/>
                <w:lang w:val="en-US"/>
              </w:rPr>
              <w:t>Each safety equipment installed below the seabed must be designed to operate and close under the most extreme conditions of temperature, pressure, flow rates and environmental conditions. All safety, surface, underwater and vessel shut-off valves must comply with the specifications contained in the ANSI/API 6A and API 6AV1 standards, or equivalent or higher.</w:t>
            </w:r>
          </w:p>
        </w:tc>
      </w:tr>
      <w:tr w:rsidR="00A93FAC" w:rsidRPr="001843D3" w14:paraId="28F9C88F" w14:textId="1D92CA6C" w:rsidTr="00796CA8">
        <w:tc>
          <w:tcPr>
            <w:tcW w:w="4717" w:type="dxa"/>
          </w:tcPr>
          <w:p w14:paraId="33ED12DF"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sz w:val="16"/>
                <w:szCs w:val="16"/>
              </w:rPr>
              <w:t>Los dispositivos de seguridad por debajo del lecho marino, que incluyen válvulas de seguridad subsuperficial operadas desde la superficie o el subsuelo, válvulas de inyección y/o tapones para tubería, deberán cubrir las especificaciones contenidas en las recomendaciones ANSI/API 14A y ANSI/API 14B, o equivalentes o superiores.</w:t>
            </w:r>
          </w:p>
        </w:tc>
        <w:tc>
          <w:tcPr>
            <w:tcW w:w="4633" w:type="dxa"/>
          </w:tcPr>
          <w:p w14:paraId="236C5CEA" w14:textId="5E79F829" w:rsidR="00A93FAC" w:rsidRPr="001843D3" w:rsidRDefault="00A93FAC" w:rsidP="00A93FAC">
            <w:pPr>
              <w:pStyle w:val="Texto"/>
              <w:spacing w:line="218" w:lineRule="exact"/>
              <w:ind w:firstLine="0"/>
              <w:rPr>
                <w:rFonts w:ascii="Verdana" w:hAnsi="Verdana"/>
                <w:sz w:val="16"/>
                <w:szCs w:val="16"/>
                <w:lang w:val="en-US"/>
              </w:rPr>
            </w:pPr>
            <w:r w:rsidRPr="001843D3">
              <w:rPr>
                <w:rFonts w:ascii="Verdana" w:hAnsi="Verdana"/>
                <w:sz w:val="16"/>
                <w:szCs w:val="16"/>
                <w:lang w:val="en-US"/>
              </w:rPr>
              <w:t>Safety devices below the seabed, including subsurface safety valves operated from the surface or subsurface, injection valves and/or pipe plugs, shall meet the specifications c</w:t>
            </w:r>
            <w:r w:rsidRPr="001843D3">
              <w:rPr>
                <w:rFonts w:ascii="Verdana" w:hAnsi="Verdana"/>
                <w:sz w:val="16"/>
                <w:szCs w:val="16"/>
                <w:lang w:val="en-US"/>
              </w:rPr>
              <w:t>overed</w:t>
            </w:r>
            <w:r w:rsidRPr="001843D3">
              <w:rPr>
                <w:rFonts w:ascii="Verdana" w:hAnsi="Verdana"/>
                <w:sz w:val="16"/>
                <w:szCs w:val="16"/>
                <w:lang w:val="en-US"/>
              </w:rPr>
              <w:t xml:space="preserve"> in</w:t>
            </w:r>
            <w:r w:rsidRPr="001843D3">
              <w:rPr>
                <w:rFonts w:ascii="Verdana" w:hAnsi="Verdana"/>
                <w:sz w:val="16"/>
                <w:szCs w:val="16"/>
                <w:lang w:val="en-US"/>
              </w:rPr>
              <w:t xml:space="preserve"> the</w:t>
            </w:r>
            <w:r w:rsidRPr="001843D3">
              <w:rPr>
                <w:rFonts w:ascii="Verdana" w:hAnsi="Verdana"/>
                <w:sz w:val="16"/>
                <w:szCs w:val="16"/>
                <w:lang w:val="en-US"/>
              </w:rPr>
              <w:t xml:space="preserve"> recommendations</w:t>
            </w:r>
            <w:r w:rsidRPr="001843D3">
              <w:rPr>
                <w:rFonts w:ascii="Verdana" w:hAnsi="Verdana"/>
                <w:sz w:val="16"/>
                <w:szCs w:val="16"/>
                <w:lang w:val="en-US"/>
              </w:rPr>
              <w:t xml:space="preserve"> in </w:t>
            </w:r>
            <w:r w:rsidRPr="001843D3">
              <w:rPr>
                <w:rFonts w:ascii="Verdana" w:hAnsi="Verdana"/>
                <w:sz w:val="16"/>
                <w:szCs w:val="16"/>
                <w:lang w:val="en-US"/>
              </w:rPr>
              <w:t>ANSI/API 14A and ANSI/API 14B, or equivalent or higher.</w:t>
            </w:r>
          </w:p>
        </w:tc>
      </w:tr>
      <w:tr w:rsidR="00A93FAC" w:rsidRPr="001843D3" w14:paraId="573A2939" w14:textId="0F354205" w:rsidTr="00796CA8">
        <w:tc>
          <w:tcPr>
            <w:tcW w:w="4717" w:type="dxa"/>
          </w:tcPr>
          <w:p w14:paraId="118FDDBC"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94. </w:t>
            </w:r>
            <w:r w:rsidRPr="001843D3">
              <w:rPr>
                <w:rFonts w:ascii="Verdana" w:hAnsi="Verdana"/>
                <w:sz w:val="16"/>
                <w:szCs w:val="16"/>
              </w:rPr>
              <w:t>Los Regulados deberán instalar dispositivos de seguridad por debajo del lecho marino que corten el flujo del Pozo en caso de una Emergencia. De igual forma, deberán instalar acoplamientos de flujo o niples de asiento, encima y debajo de los dispositivos de seguridad instalados por debajo del lecho marino.</w:t>
            </w:r>
          </w:p>
        </w:tc>
        <w:tc>
          <w:tcPr>
            <w:tcW w:w="4633" w:type="dxa"/>
          </w:tcPr>
          <w:p w14:paraId="09327876" w14:textId="762CFF38"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94.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install safety devices below the seabed that cut off the flow of the </w:t>
            </w:r>
            <w:r w:rsidRPr="001843D3">
              <w:rPr>
                <w:rFonts w:ascii="Verdana" w:hAnsi="Verdana"/>
                <w:sz w:val="16"/>
                <w:szCs w:val="16"/>
                <w:lang w:val="en-US"/>
              </w:rPr>
              <w:t>w</w:t>
            </w:r>
            <w:r w:rsidRPr="001843D3">
              <w:rPr>
                <w:rFonts w:ascii="Verdana" w:hAnsi="Verdana"/>
                <w:sz w:val="16"/>
                <w:szCs w:val="16"/>
                <w:lang w:val="en-US"/>
              </w:rPr>
              <w:t xml:space="preserve">ell in the event of an </w:t>
            </w:r>
            <w:r w:rsidRPr="001843D3">
              <w:rPr>
                <w:rFonts w:ascii="Verdana" w:hAnsi="Verdana"/>
                <w:sz w:val="16"/>
                <w:szCs w:val="16"/>
                <w:lang w:val="en-US"/>
              </w:rPr>
              <w:t>e</w:t>
            </w:r>
            <w:r w:rsidRPr="001843D3">
              <w:rPr>
                <w:rFonts w:ascii="Verdana" w:hAnsi="Verdana"/>
                <w:sz w:val="16"/>
                <w:szCs w:val="16"/>
                <w:lang w:val="en-US"/>
              </w:rPr>
              <w:t xml:space="preserve">mergency. </w:t>
            </w:r>
            <w:r w:rsidRPr="001843D3">
              <w:rPr>
                <w:rFonts w:ascii="Verdana" w:hAnsi="Verdana"/>
                <w:sz w:val="16"/>
                <w:szCs w:val="16"/>
                <w:lang w:val="en-US"/>
              </w:rPr>
              <w:t>In addition</w:t>
            </w:r>
            <w:r w:rsidRPr="001843D3">
              <w:rPr>
                <w:rFonts w:ascii="Verdana" w:hAnsi="Verdana"/>
                <w:sz w:val="16"/>
                <w:szCs w:val="16"/>
                <w:lang w:val="en-US"/>
              </w:rPr>
              <w:t>, they must install flow couplings or seat nipples above and below the safety devices installed below the seabed.</w:t>
            </w:r>
          </w:p>
        </w:tc>
      </w:tr>
      <w:tr w:rsidR="00A93FAC" w:rsidRPr="001843D3" w14:paraId="21F939AE" w14:textId="7043F4A5" w:rsidTr="00796CA8">
        <w:tc>
          <w:tcPr>
            <w:tcW w:w="4717" w:type="dxa"/>
          </w:tcPr>
          <w:p w14:paraId="6D4C44D3"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95. </w:t>
            </w:r>
            <w:r w:rsidRPr="001843D3">
              <w:rPr>
                <w:rFonts w:ascii="Verdana" w:hAnsi="Verdana"/>
                <w:sz w:val="16"/>
                <w:szCs w:val="16"/>
              </w:rPr>
              <w:t>Todas las Instalaciones de tubería deberán contar con una válvula de seguridad subsuperficial controlada desde la superficie, excepto bajo las siguientes circunstancias:</w:t>
            </w:r>
          </w:p>
        </w:tc>
        <w:tc>
          <w:tcPr>
            <w:tcW w:w="4633" w:type="dxa"/>
          </w:tcPr>
          <w:p w14:paraId="7A0D5D77" w14:textId="0CD3A045"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95. </w:t>
            </w:r>
            <w:r w:rsidRPr="001843D3">
              <w:rPr>
                <w:rFonts w:ascii="Verdana" w:hAnsi="Verdana"/>
                <w:sz w:val="16"/>
                <w:szCs w:val="16"/>
                <w:lang w:val="en-US"/>
              </w:rPr>
              <w:t>All pipeline installations must have a subsurface safety valve controlled from the surface, except under the following circumstances:</w:t>
            </w:r>
          </w:p>
        </w:tc>
      </w:tr>
      <w:tr w:rsidR="00A93FAC" w:rsidRPr="001843D3" w14:paraId="70BF2E6E" w14:textId="6DC7A46D" w:rsidTr="00796CA8">
        <w:tc>
          <w:tcPr>
            <w:tcW w:w="4717" w:type="dxa"/>
          </w:tcPr>
          <w:p w14:paraId="712698C2"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 xml:space="preserve">Cuando una válvula de seguridad subsuperficial sea inoperable y no pueda ser reparada sin removerla </w:t>
            </w:r>
            <w:r w:rsidRPr="001843D3">
              <w:rPr>
                <w:rFonts w:ascii="Verdana" w:hAnsi="Verdana"/>
                <w:sz w:val="16"/>
                <w:szCs w:val="16"/>
              </w:rPr>
              <w:lastRenderedPageBreak/>
              <w:t>del aparejo, se deberá utilizar la válvula superficial de respaldo;</w:t>
            </w:r>
          </w:p>
        </w:tc>
        <w:tc>
          <w:tcPr>
            <w:tcW w:w="4633" w:type="dxa"/>
          </w:tcPr>
          <w:p w14:paraId="1EFBCFBA" w14:textId="2DB83AF4"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lastRenderedPageBreak/>
              <w:t xml:space="preserve">I. </w:t>
            </w:r>
            <w:r w:rsidRPr="001843D3">
              <w:rPr>
                <w:rFonts w:ascii="Verdana" w:hAnsi="Verdana"/>
                <w:sz w:val="16"/>
                <w:szCs w:val="16"/>
                <w:lang w:val="en-US"/>
              </w:rPr>
              <w:tab/>
              <w:t>When a subsurface safety valve is inoperable and cannot be repaired without removing it from the rig, the surface backup valve shall be used;</w:t>
            </w:r>
          </w:p>
        </w:tc>
      </w:tr>
      <w:tr w:rsidR="00A93FAC" w:rsidRPr="001843D3" w14:paraId="4E4E7487" w14:textId="3D5CDC3A" w:rsidTr="00796CA8">
        <w:tc>
          <w:tcPr>
            <w:tcW w:w="4717" w:type="dxa"/>
          </w:tcPr>
          <w:p w14:paraId="716517C9"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Terminaciones de Pozos de inyección que no tienen aporte de fluidos a superficie, o</w:t>
            </w:r>
          </w:p>
        </w:tc>
        <w:tc>
          <w:tcPr>
            <w:tcW w:w="4633" w:type="dxa"/>
          </w:tcPr>
          <w:p w14:paraId="2E7965C1" w14:textId="04587467"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r>
            <w:r w:rsidRPr="001843D3">
              <w:rPr>
                <w:rFonts w:ascii="Verdana" w:hAnsi="Verdana"/>
                <w:sz w:val="16"/>
                <w:szCs w:val="16"/>
                <w:lang w:val="en-US"/>
              </w:rPr>
              <w:t>Terminations</w:t>
            </w:r>
            <w:r w:rsidRPr="001843D3">
              <w:rPr>
                <w:rFonts w:ascii="Verdana" w:hAnsi="Verdana"/>
                <w:sz w:val="16"/>
                <w:szCs w:val="16"/>
                <w:lang w:val="en-US"/>
              </w:rPr>
              <w:t xml:space="preserve"> of injection wells that do not have fluid supply to the surface, or</w:t>
            </w:r>
          </w:p>
        </w:tc>
      </w:tr>
      <w:tr w:rsidR="00A93FAC" w:rsidRPr="001843D3" w14:paraId="525108CF" w14:textId="024157F0" w:rsidTr="00796CA8">
        <w:tc>
          <w:tcPr>
            <w:tcW w:w="4717" w:type="dxa"/>
          </w:tcPr>
          <w:p w14:paraId="32D93849"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Cuando el Pozo no sea capaz de fluir naturalmente y sea necesario un sistema artificial de producción.</w:t>
            </w:r>
          </w:p>
        </w:tc>
        <w:tc>
          <w:tcPr>
            <w:tcW w:w="4633" w:type="dxa"/>
          </w:tcPr>
          <w:p w14:paraId="1FD735DB" w14:textId="643A231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When the </w:t>
            </w:r>
            <w:r w:rsidRPr="001843D3">
              <w:rPr>
                <w:rFonts w:ascii="Verdana" w:hAnsi="Verdana"/>
                <w:sz w:val="16"/>
                <w:szCs w:val="16"/>
                <w:lang w:val="en-US"/>
              </w:rPr>
              <w:t>w</w:t>
            </w:r>
            <w:r w:rsidRPr="001843D3">
              <w:rPr>
                <w:rFonts w:ascii="Verdana" w:hAnsi="Verdana"/>
                <w:sz w:val="16"/>
                <w:szCs w:val="16"/>
                <w:lang w:val="en-US"/>
              </w:rPr>
              <w:t>ell is not capable of flowing naturally and an artificial production system is necessary.</w:t>
            </w:r>
          </w:p>
        </w:tc>
      </w:tr>
      <w:tr w:rsidR="00A93FAC" w:rsidRPr="001843D3" w14:paraId="68BF6664" w14:textId="1E39D7B9" w:rsidTr="00796CA8">
        <w:tc>
          <w:tcPr>
            <w:tcW w:w="4717" w:type="dxa"/>
          </w:tcPr>
          <w:p w14:paraId="09CBC133"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96. </w:t>
            </w:r>
            <w:r w:rsidRPr="001843D3">
              <w:rPr>
                <w:rFonts w:ascii="Verdana" w:hAnsi="Verdana"/>
                <w:sz w:val="16"/>
                <w:szCs w:val="16"/>
              </w:rPr>
              <w:t xml:space="preserve">Los dispositivos de seguridad instalados por debajo del lecho </w:t>
            </w:r>
            <w:proofErr w:type="gramStart"/>
            <w:r w:rsidRPr="001843D3">
              <w:rPr>
                <w:rFonts w:ascii="Verdana" w:hAnsi="Verdana"/>
                <w:sz w:val="16"/>
                <w:szCs w:val="16"/>
              </w:rPr>
              <w:t>marino,</w:t>
            </w:r>
            <w:proofErr w:type="gramEnd"/>
            <w:r w:rsidRPr="001843D3">
              <w:rPr>
                <w:rFonts w:ascii="Verdana" w:hAnsi="Verdana"/>
                <w:sz w:val="16"/>
                <w:szCs w:val="16"/>
              </w:rPr>
              <w:t xml:space="preserve"> podrán ser removidos temporalmente para operaciones rutinarias sin autorización, por un periodo que no exceda quince días naturales.</w:t>
            </w:r>
          </w:p>
        </w:tc>
        <w:tc>
          <w:tcPr>
            <w:tcW w:w="4633" w:type="dxa"/>
          </w:tcPr>
          <w:p w14:paraId="2C15916D" w14:textId="02DC44BA"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96. </w:t>
            </w:r>
            <w:r w:rsidRPr="001843D3">
              <w:rPr>
                <w:rFonts w:ascii="Verdana" w:hAnsi="Verdana"/>
                <w:sz w:val="16"/>
                <w:szCs w:val="16"/>
                <w:lang w:val="en-US"/>
              </w:rPr>
              <w:t>Safety devices installed below the seabed may be temporarily removed for routine operations without authorization, for a period not exceeding fifteen calendar days.</w:t>
            </w:r>
          </w:p>
        </w:tc>
      </w:tr>
      <w:tr w:rsidR="00A93FAC" w:rsidRPr="001843D3" w14:paraId="3EA57EFB" w14:textId="5278C56F" w:rsidTr="00796CA8">
        <w:tc>
          <w:tcPr>
            <w:tcW w:w="4717" w:type="dxa"/>
          </w:tcPr>
          <w:p w14:paraId="11C7F242"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97. </w:t>
            </w:r>
            <w:r w:rsidRPr="001843D3">
              <w:rPr>
                <w:rFonts w:ascii="Verdana" w:hAnsi="Verdana"/>
                <w:sz w:val="16"/>
                <w:szCs w:val="16"/>
              </w:rPr>
              <w:t>El sistema de control para las válvulas de seguridad subsuperficiales deberá ser una parte integral del sistema de cierre de Emergencia, que podrá ser activado manualmente en la plataforma o vía remota. Las válvulas de seguridad subsuperficiales controladas desde la superficie deberán responder tanto a las señales de cierre del sistema de cierre de Emergencia como a los dispositivos de detección de incendios.</w:t>
            </w:r>
          </w:p>
        </w:tc>
        <w:tc>
          <w:tcPr>
            <w:tcW w:w="4633" w:type="dxa"/>
          </w:tcPr>
          <w:p w14:paraId="7E3B0E0F" w14:textId="4A5FA6F7"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97. </w:t>
            </w:r>
            <w:r w:rsidRPr="001843D3">
              <w:rPr>
                <w:rFonts w:ascii="Verdana" w:hAnsi="Verdana"/>
                <w:sz w:val="16"/>
                <w:szCs w:val="16"/>
                <w:lang w:val="en-US"/>
              </w:rPr>
              <w:t xml:space="preserve">The control system for subsurface safety valves must be an integral part of the </w:t>
            </w:r>
            <w:r w:rsidRPr="001843D3">
              <w:rPr>
                <w:rFonts w:ascii="Verdana" w:hAnsi="Verdana"/>
                <w:sz w:val="16"/>
                <w:szCs w:val="16"/>
                <w:lang w:val="en-US"/>
              </w:rPr>
              <w:t>e</w:t>
            </w:r>
            <w:r w:rsidRPr="001843D3">
              <w:rPr>
                <w:rFonts w:ascii="Verdana" w:hAnsi="Verdana"/>
                <w:sz w:val="16"/>
                <w:szCs w:val="16"/>
                <w:lang w:val="en-US"/>
              </w:rPr>
              <w:t xml:space="preserve">mergency closure system, which may be activated manually on the platform or remotely. Subsurface safety valves controlled from the surface must respond to both the closing signals of the </w:t>
            </w:r>
            <w:r w:rsidRPr="001843D3">
              <w:rPr>
                <w:rFonts w:ascii="Verdana" w:hAnsi="Verdana"/>
                <w:sz w:val="16"/>
                <w:szCs w:val="16"/>
                <w:lang w:val="en-US"/>
              </w:rPr>
              <w:t>e</w:t>
            </w:r>
            <w:r w:rsidRPr="001843D3">
              <w:rPr>
                <w:rFonts w:ascii="Verdana" w:hAnsi="Verdana"/>
                <w:sz w:val="16"/>
                <w:szCs w:val="16"/>
                <w:lang w:val="en-US"/>
              </w:rPr>
              <w:t>mergency closing system and the fire detection devices.</w:t>
            </w:r>
          </w:p>
        </w:tc>
      </w:tr>
      <w:tr w:rsidR="00A93FAC" w:rsidRPr="001843D3" w14:paraId="58D22E8F" w14:textId="3A975461" w:rsidTr="00796CA8">
        <w:tc>
          <w:tcPr>
            <w:tcW w:w="4717" w:type="dxa"/>
          </w:tcPr>
          <w:p w14:paraId="6E053514"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98. </w:t>
            </w:r>
            <w:r w:rsidRPr="001843D3">
              <w:rPr>
                <w:rFonts w:ascii="Verdana" w:hAnsi="Verdana"/>
                <w:sz w:val="16"/>
                <w:szCs w:val="16"/>
              </w:rPr>
              <w:t>Las válvulas de seguridad subsuperficial deberán ser instaladas a una profundidad de al menos treinta metros debajo d</w:t>
            </w:r>
            <w:r w:rsidRPr="001843D3">
              <w:rPr>
                <w:rFonts w:ascii="Verdana" w:hAnsi="Verdana"/>
                <w:i/>
                <w:sz w:val="16"/>
                <w:szCs w:val="16"/>
              </w:rPr>
              <w:t xml:space="preserve">e </w:t>
            </w:r>
            <w:r w:rsidRPr="001843D3">
              <w:rPr>
                <w:rFonts w:ascii="Verdana" w:hAnsi="Verdana"/>
                <w:sz w:val="16"/>
                <w:szCs w:val="16"/>
              </w:rPr>
              <w:t>la</w:t>
            </w:r>
            <w:r w:rsidRPr="001843D3">
              <w:rPr>
                <w:rFonts w:ascii="Verdana" w:hAnsi="Verdana"/>
                <w:i/>
                <w:sz w:val="16"/>
                <w:szCs w:val="16"/>
              </w:rPr>
              <w:t xml:space="preserve"> </w:t>
            </w:r>
            <w:r w:rsidRPr="001843D3">
              <w:rPr>
                <w:rFonts w:ascii="Verdana" w:hAnsi="Verdana"/>
                <w:sz w:val="16"/>
                <w:szCs w:val="16"/>
              </w:rPr>
              <w:t>línea</w:t>
            </w:r>
            <w:r w:rsidRPr="001843D3">
              <w:rPr>
                <w:rFonts w:ascii="Verdana" w:hAnsi="Verdana"/>
                <w:i/>
                <w:sz w:val="16"/>
                <w:szCs w:val="16"/>
              </w:rPr>
              <w:t xml:space="preserve"> </w:t>
            </w:r>
            <w:r w:rsidRPr="001843D3">
              <w:rPr>
                <w:rFonts w:ascii="Verdana" w:hAnsi="Verdana"/>
                <w:sz w:val="16"/>
                <w:szCs w:val="16"/>
              </w:rPr>
              <w:t>de retorno de lodos, excepto cuando existan condiciones inestables en el fondo marino, problemas de incrustación de parafinas o formaciones de hidratos de metano.</w:t>
            </w:r>
          </w:p>
        </w:tc>
        <w:tc>
          <w:tcPr>
            <w:tcW w:w="4633" w:type="dxa"/>
          </w:tcPr>
          <w:p w14:paraId="5A8CDBB0" w14:textId="5578A04D"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98. </w:t>
            </w:r>
            <w:r w:rsidRPr="001843D3">
              <w:rPr>
                <w:rFonts w:ascii="Verdana" w:hAnsi="Verdana"/>
                <w:sz w:val="16"/>
                <w:szCs w:val="16"/>
                <w:lang w:val="en-US"/>
              </w:rPr>
              <w:t xml:space="preserve">Subsurface safety valves must be installed at a depth of at least thirty meters below </w:t>
            </w:r>
            <w:r w:rsidRPr="001843D3">
              <w:rPr>
                <w:rFonts w:ascii="Verdana" w:hAnsi="Verdana"/>
                <w:iCs/>
                <w:sz w:val="16"/>
                <w:szCs w:val="16"/>
                <w:lang w:val="en-US"/>
              </w:rPr>
              <w:t>the</w:t>
            </w:r>
            <w:r w:rsidRPr="001843D3">
              <w:rPr>
                <w:rFonts w:ascii="Verdana" w:hAnsi="Verdana"/>
                <w:i/>
                <w:sz w:val="16"/>
                <w:szCs w:val="16"/>
                <w:lang w:val="en-US"/>
              </w:rPr>
              <w:t xml:space="preserve"> </w:t>
            </w:r>
            <w:r w:rsidRPr="001843D3">
              <w:rPr>
                <w:rFonts w:ascii="Verdana" w:hAnsi="Verdana"/>
                <w:sz w:val="16"/>
                <w:szCs w:val="16"/>
                <w:lang w:val="en-US"/>
              </w:rPr>
              <w:t>line</w:t>
            </w:r>
            <w:r w:rsidRPr="001843D3">
              <w:rPr>
                <w:rFonts w:ascii="Verdana" w:hAnsi="Verdana"/>
                <w:sz w:val="16"/>
                <w:szCs w:val="16"/>
                <w:lang w:val="en-US"/>
              </w:rPr>
              <w:t xml:space="preserve"> of</w:t>
            </w:r>
            <w:r w:rsidRPr="001843D3">
              <w:rPr>
                <w:rFonts w:ascii="Verdana" w:hAnsi="Verdana"/>
                <w:i/>
                <w:sz w:val="16"/>
                <w:szCs w:val="16"/>
                <w:lang w:val="en-US"/>
              </w:rPr>
              <w:t xml:space="preserve"> </w:t>
            </w:r>
            <w:r w:rsidRPr="001843D3">
              <w:rPr>
                <w:rFonts w:ascii="Verdana" w:hAnsi="Verdana"/>
                <w:sz w:val="16"/>
                <w:szCs w:val="16"/>
                <w:lang w:val="en-US"/>
              </w:rPr>
              <w:t>sludge return, except when there are unstable conditions on the seabed, paraffin encrustation problems or methane hydrate formations.</w:t>
            </w:r>
          </w:p>
        </w:tc>
      </w:tr>
      <w:tr w:rsidR="00A93FAC" w:rsidRPr="001843D3" w14:paraId="4A4CE739" w14:textId="68D4CF98" w:rsidTr="00796CA8">
        <w:tc>
          <w:tcPr>
            <w:tcW w:w="4717" w:type="dxa"/>
          </w:tcPr>
          <w:p w14:paraId="12510C2D"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99. </w:t>
            </w:r>
            <w:r w:rsidRPr="001843D3">
              <w:rPr>
                <w:rFonts w:ascii="Verdana" w:hAnsi="Verdana"/>
                <w:sz w:val="16"/>
                <w:szCs w:val="16"/>
              </w:rPr>
              <w:t>Los Regulados deberán documentar y presentar a la Agencia, en el Aviso de Inicio de Actividades, la documentación sobre el diseño de los equipos de seguridad y prevención de contaminación.</w:t>
            </w:r>
          </w:p>
        </w:tc>
        <w:tc>
          <w:tcPr>
            <w:tcW w:w="4633" w:type="dxa"/>
          </w:tcPr>
          <w:p w14:paraId="472CE032" w14:textId="60F93E10"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99.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document and present to the </w:t>
            </w:r>
            <w:r w:rsidRPr="001843D3">
              <w:rPr>
                <w:rFonts w:ascii="Verdana" w:hAnsi="Verdana"/>
                <w:sz w:val="16"/>
                <w:szCs w:val="16"/>
                <w:lang w:val="en-US"/>
              </w:rPr>
              <w:t>Agency</w:t>
            </w:r>
            <w:r w:rsidRPr="001843D3">
              <w:rPr>
                <w:rFonts w:ascii="Verdana" w:hAnsi="Verdana"/>
                <w:sz w:val="16"/>
                <w:szCs w:val="16"/>
                <w:lang w:val="en-US"/>
              </w:rPr>
              <w:t xml:space="preserve">, in the </w:t>
            </w:r>
            <w:r w:rsidRPr="001843D3">
              <w:rPr>
                <w:rFonts w:ascii="Verdana" w:hAnsi="Verdana"/>
                <w:sz w:val="16"/>
                <w:szCs w:val="16"/>
                <w:lang w:val="en-US"/>
              </w:rPr>
              <w:t>Notice for the Start of Activities</w:t>
            </w:r>
            <w:r w:rsidRPr="001843D3">
              <w:rPr>
                <w:rFonts w:ascii="Verdana" w:hAnsi="Verdana"/>
                <w:sz w:val="16"/>
                <w:szCs w:val="16"/>
                <w:lang w:val="en-US"/>
              </w:rPr>
              <w:t>, the documentation on the design of safety and pollution prevention equipment.</w:t>
            </w:r>
          </w:p>
        </w:tc>
      </w:tr>
      <w:tr w:rsidR="00A93FAC" w:rsidRPr="001843D3" w14:paraId="16C2277B" w14:textId="1FA1C02C" w:rsidTr="00796CA8">
        <w:tc>
          <w:tcPr>
            <w:tcW w:w="4717" w:type="dxa"/>
          </w:tcPr>
          <w:p w14:paraId="034F5D7D" w14:textId="77777777" w:rsidR="00A93FAC" w:rsidRPr="001843D3" w:rsidRDefault="00A93FAC" w:rsidP="00A93FAC">
            <w:pPr>
              <w:pStyle w:val="Texto"/>
              <w:spacing w:after="80" w:line="219" w:lineRule="exact"/>
              <w:ind w:firstLine="0"/>
              <w:jc w:val="center"/>
              <w:rPr>
                <w:rFonts w:ascii="Verdana" w:hAnsi="Verdana"/>
                <w:b/>
                <w:sz w:val="16"/>
                <w:szCs w:val="16"/>
                <w:lang w:val="es-ES_tradnl"/>
              </w:rPr>
            </w:pPr>
            <w:r w:rsidRPr="001843D3">
              <w:rPr>
                <w:rFonts w:ascii="Verdana" w:hAnsi="Verdana"/>
                <w:b/>
                <w:sz w:val="16"/>
                <w:szCs w:val="16"/>
                <w:lang w:val="es-ES_tradnl"/>
              </w:rPr>
              <w:t>SECCIÓN VI: DE LA ESTIMULACIÓN DE YACIMIENTOS</w:t>
            </w:r>
          </w:p>
        </w:tc>
        <w:tc>
          <w:tcPr>
            <w:tcW w:w="4633" w:type="dxa"/>
          </w:tcPr>
          <w:p w14:paraId="1B5621F1" w14:textId="34D44678" w:rsidR="00A93FAC" w:rsidRPr="001843D3" w:rsidRDefault="00A93FAC" w:rsidP="00A93FAC">
            <w:pPr>
              <w:pStyle w:val="Texto"/>
              <w:spacing w:after="80" w:line="219" w:lineRule="exact"/>
              <w:ind w:firstLine="0"/>
              <w:jc w:val="center"/>
              <w:rPr>
                <w:rFonts w:ascii="Verdana" w:hAnsi="Verdana"/>
                <w:b/>
                <w:sz w:val="16"/>
                <w:szCs w:val="16"/>
                <w:lang w:val="es-ES_tradnl"/>
              </w:rPr>
            </w:pPr>
            <w:r w:rsidRPr="001843D3">
              <w:rPr>
                <w:rFonts w:ascii="Verdana" w:hAnsi="Verdana"/>
                <w:b/>
                <w:sz w:val="16"/>
                <w:szCs w:val="16"/>
                <w:lang w:val="es-ES_tradnl"/>
              </w:rPr>
              <w:t>SECTION VI: DEPOSIT STIMULATION</w:t>
            </w:r>
          </w:p>
        </w:tc>
      </w:tr>
      <w:tr w:rsidR="00A93FAC" w:rsidRPr="001843D3" w14:paraId="62B5860D" w14:textId="5260D8BE" w:rsidTr="00796CA8">
        <w:tc>
          <w:tcPr>
            <w:tcW w:w="4717" w:type="dxa"/>
          </w:tcPr>
          <w:p w14:paraId="31714D76"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100. </w:t>
            </w:r>
            <w:r w:rsidRPr="001843D3">
              <w:rPr>
                <w:rFonts w:ascii="Verdana" w:hAnsi="Verdana"/>
                <w:sz w:val="16"/>
                <w:szCs w:val="16"/>
              </w:rPr>
              <w:t xml:space="preserve">Previo al inicio de las operaciones de Estimulación o </w:t>
            </w:r>
            <w:proofErr w:type="spellStart"/>
            <w:r w:rsidRPr="001843D3">
              <w:rPr>
                <w:rFonts w:ascii="Verdana" w:hAnsi="Verdana"/>
                <w:sz w:val="16"/>
                <w:szCs w:val="16"/>
              </w:rPr>
              <w:t>Fracturamiento</w:t>
            </w:r>
            <w:proofErr w:type="spellEnd"/>
            <w:r w:rsidRPr="001843D3">
              <w:rPr>
                <w:rFonts w:ascii="Verdana" w:hAnsi="Verdana"/>
                <w:sz w:val="16"/>
                <w:szCs w:val="16"/>
              </w:rPr>
              <w:t>, los Regulados deberán verificar la Integridad Mecánica del Pozo, corroborando su hermeticidad.</w:t>
            </w:r>
          </w:p>
        </w:tc>
        <w:tc>
          <w:tcPr>
            <w:tcW w:w="4633" w:type="dxa"/>
          </w:tcPr>
          <w:p w14:paraId="6867C1B8" w14:textId="6AAD4EBB"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100. </w:t>
            </w:r>
            <w:r w:rsidRPr="001843D3">
              <w:rPr>
                <w:rFonts w:ascii="Verdana" w:hAnsi="Verdana"/>
                <w:sz w:val="16"/>
                <w:szCs w:val="16"/>
                <w:lang w:val="en-US"/>
              </w:rPr>
              <w:t xml:space="preserve">Prior to the start of the </w:t>
            </w:r>
            <w:r w:rsidRPr="001843D3">
              <w:rPr>
                <w:rFonts w:ascii="Verdana" w:hAnsi="Verdana"/>
                <w:sz w:val="16"/>
                <w:szCs w:val="16"/>
                <w:lang w:val="en-US"/>
              </w:rPr>
              <w:t xml:space="preserve">stimulation or fracturing </w:t>
            </w:r>
            <w:proofErr w:type="gramStart"/>
            <w:r w:rsidRPr="001843D3">
              <w:rPr>
                <w:rFonts w:ascii="Verdana" w:hAnsi="Verdana"/>
                <w:sz w:val="16"/>
                <w:szCs w:val="16"/>
                <w:lang w:val="en-US"/>
              </w:rPr>
              <w:t>operations</w:t>
            </w:r>
            <w:r w:rsidRPr="001843D3">
              <w:rPr>
                <w:rFonts w:ascii="Verdana" w:hAnsi="Verdana"/>
                <w:sz w:val="16"/>
                <w:szCs w:val="16"/>
                <w:lang w:val="en-US"/>
              </w:rPr>
              <w:t>,</w:t>
            </w:r>
            <w:r w:rsidRPr="001843D3">
              <w:rPr>
                <w:rFonts w:ascii="Verdana" w:hAnsi="Verdana"/>
                <w:sz w:val="16"/>
                <w:szCs w:val="16"/>
                <w:lang w:val="en-US"/>
              </w:rPr>
              <w:t xml:space="preserve">  the</w:t>
            </w:r>
            <w:proofErr w:type="gramEnd"/>
            <w:r w:rsidRPr="001843D3">
              <w:rPr>
                <w:rFonts w:ascii="Verdana" w:hAnsi="Verdana"/>
                <w:sz w:val="16"/>
                <w:szCs w:val="16"/>
                <w:lang w:val="en-US"/>
              </w:rPr>
              <w:t xml:space="preserve"> </w:t>
            </w:r>
            <w:r w:rsidRPr="001843D3">
              <w:rPr>
                <w:rFonts w:ascii="Verdana" w:hAnsi="Verdana"/>
                <w:sz w:val="16"/>
                <w:szCs w:val="16"/>
                <w:lang w:val="en-US"/>
              </w:rPr>
              <w:t>regulated parties</w:t>
            </w:r>
            <w:r w:rsidRPr="001843D3">
              <w:rPr>
                <w:rFonts w:ascii="Verdana" w:hAnsi="Verdana"/>
                <w:sz w:val="16"/>
                <w:szCs w:val="16"/>
                <w:lang w:val="en-US"/>
              </w:rPr>
              <w:t xml:space="preserve"> must verify the </w:t>
            </w:r>
            <w:r w:rsidRPr="001843D3">
              <w:rPr>
                <w:rFonts w:ascii="Verdana" w:hAnsi="Verdana"/>
                <w:sz w:val="16"/>
                <w:szCs w:val="16"/>
                <w:lang w:val="en-US"/>
              </w:rPr>
              <w:t>mechanical integrity of the well</w:t>
            </w:r>
            <w:r w:rsidRPr="001843D3">
              <w:rPr>
                <w:rFonts w:ascii="Verdana" w:hAnsi="Verdana"/>
                <w:sz w:val="16"/>
                <w:szCs w:val="16"/>
                <w:lang w:val="en-US"/>
              </w:rPr>
              <w:t xml:space="preserve">, corroborating its </w:t>
            </w:r>
            <w:r w:rsidRPr="001843D3">
              <w:rPr>
                <w:rFonts w:ascii="Verdana" w:hAnsi="Verdana"/>
                <w:sz w:val="16"/>
                <w:szCs w:val="16"/>
                <w:lang w:val="en-US"/>
              </w:rPr>
              <w:t>hermeticity</w:t>
            </w:r>
            <w:r w:rsidRPr="001843D3">
              <w:rPr>
                <w:rFonts w:ascii="Verdana" w:hAnsi="Verdana"/>
                <w:sz w:val="16"/>
                <w:szCs w:val="16"/>
                <w:lang w:val="en-US"/>
              </w:rPr>
              <w:t>.</w:t>
            </w:r>
          </w:p>
        </w:tc>
      </w:tr>
      <w:tr w:rsidR="00A93FAC" w:rsidRPr="001843D3" w14:paraId="221902A6" w14:textId="6F7FA1BB" w:rsidTr="00796CA8">
        <w:tc>
          <w:tcPr>
            <w:tcW w:w="4717" w:type="dxa"/>
          </w:tcPr>
          <w:p w14:paraId="68E486EC"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101. </w:t>
            </w:r>
            <w:r w:rsidRPr="001843D3">
              <w:rPr>
                <w:rFonts w:ascii="Verdana" w:hAnsi="Verdana"/>
                <w:sz w:val="16"/>
                <w:szCs w:val="16"/>
              </w:rPr>
              <w:t xml:space="preserve">El manejo y almacenamiento de los aditivos y sustentantes para la formulación de los fluidos para estimular o fracturar el Yacimiento deberán realizarse </w:t>
            </w:r>
            <w:proofErr w:type="gramStart"/>
            <w:r w:rsidRPr="001843D3">
              <w:rPr>
                <w:rFonts w:ascii="Verdana" w:hAnsi="Verdana"/>
                <w:sz w:val="16"/>
                <w:szCs w:val="16"/>
              </w:rPr>
              <w:t>de acuerdo a</w:t>
            </w:r>
            <w:proofErr w:type="gramEnd"/>
            <w:r w:rsidRPr="001843D3">
              <w:rPr>
                <w:rFonts w:ascii="Verdana" w:hAnsi="Verdana"/>
                <w:sz w:val="16"/>
                <w:szCs w:val="16"/>
              </w:rPr>
              <w:t xml:space="preserve"> la normatividad aplicable y lo establecido en el Sistema de Administración autorizado por la Agencia.</w:t>
            </w:r>
          </w:p>
        </w:tc>
        <w:tc>
          <w:tcPr>
            <w:tcW w:w="4633" w:type="dxa"/>
          </w:tcPr>
          <w:p w14:paraId="0E6C86BC" w14:textId="64A8411A"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101. </w:t>
            </w:r>
            <w:r w:rsidRPr="001843D3">
              <w:rPr>
                <w:rFonts w:ascii="Verdana" w:hAnsi="Verdana"/>
                <w:sz w:val="16"/>
                <w:szCs w:val="16"/>
                <w:lang w:val="en-US"/>
              </w:rPr>
              <w:t xml:space="preserve">The handling and storage of additives and supports for the formulation of fluids to stimulate or fracture the </w:t>
            </w:r>
            <w:r w:rsidRPr="001843D3">
              <w:rPr>
                <w:rFonts w:ascii="Verdana" w:hAnsi="Verdana"/>
                <w:sz w:val="16"/>
                <w:szCs w:val="16"/>
                <w:lang w:val="en-US"/>
              </w:rPr>
              <w:t>deposit</w:t>
            </w:r>
            <w:r w:rsidRPr="001843D3">
              <w:rPr>
                <w:rFonts w:ascii="Verdana" w:hAnsi="Verdana"/>
                <w:sz w:val="16"/>
                <w:szCs w:val="16"/>
                <w:lang w:val="en-US"/>
              </w:rPr>
              <w:t xml:space="preserve"> must be carried out in accordance with the applicable regulations and what is established in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4743D1DE" w14:textId="7479A140" w:rsidTr="00796CA8">
        <w:tc>
          <w:tcPr>
            <w:tcW w:w="4717" w:type="dxa"/>
          </w:tcPr>
          <w:p w14:paraId="348757E6"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102. </w:t>
            </w:r>
            <w:r w:rsidRPr="001843D3">
              <w:rPr>
                <w:rFonts w:ascii="Verdana" w:hAnsi="Verdana"/>
                <w:sz w:val="16"/>
                <w:szCs w:val="16"/>
              </w:rPr>
              <w:t>Los Regulados deberán implementar mecanismos para la incorporación de las mejores prácticas en el uso de aditivos en los fluidos empleados en la Estimulación de Yacimientos, en cantidad y composición, para minimizar los Peligros a la integridad física de las personas y el medio ambiente.</w:t>
            </w:r>
          </w:p>
        </w:tc>
        <w:tc>
          <w:tcPr>
            <w:tcW w:w="4633" w:type="dxa"/>
          </w:tcPr>
          <w:p w14:paraId="792C14F9" w14:textId="16EE74D1"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102.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mechanisms for the incorporation of best practices in the use of additives in the fluids used in </w:t>
            </w:r>
            <w:r w:rsidRPr="001843D3">
              <w:rPr>
                <w:rFonts w:ascii="Verdana" w:hAnsi="Verdana"/>
                <w:sz w:val="16"/>
                <w:szCs w:val="16"/>
                <w:lang w:val="en-US"/>
              </w:rPr>
              <w:t>deposit</w:t>
            </w:r>
            <w:r w:rsidRPr="001843D3">
              <w:rPr>
                <w:rFonts w:ascii="Verdana" w:hAnsi="Verdana"/>
                <w:sz w:val="16"/>
                <w:szCs w:val="16"/>
                <w:lang w:val="en-US"/>
              </w:rPr>
              <w:t xml:space="preserve"> </w:t>
            </w:r>
            <w:r w:rsidRPr="001843D3">
              <w:rPr>
                <w:rFonts w:ascii="Verdana" w:hAnsi="Verdana"/>
                <w:sz w:val="16"/>
                <w:szCs w:val="16"/>
                <w:lang w:val="en-US"/>
              </w:rPr>
              <w:t>s</w:t>
            </w:r>
            <w:r w:rsidRPr="001843D3">
              <w:rPr>
                <w:rFonts w:ascii="Verdana" w:hAnsi="Verdana"/>
                <w:sz w:val="16"/>
                <w:szCs w:val="16"/>
                <w:lang w:val="en-US"/>
              </w:rPr>
              <w:t xml:space="preserve">timulation, in quantity and composition, to minimize the </w:t>
            </w:r>
            <w:r w:rsidRPr="001843D3">
              <w:rPr>
                <w:rFonts w:ascii="Verdana" w:hAnsi="Verdana"/>
                <w:sz w:val="16"/>
                <w:szCs w:val="16"/>
                <w:lang w:val="en-US"/>
              </w:rPr>
              <w:t>d</w:t>
            </w:r>
            <w:r w:rsidRPr="001843D3">
              <w:rPr>
                <w:rFonts w:ascii="Verdana" w:hAnsi="Verdana"/>
                <w:sz w:val="16"/>
                <w:szCs w:val="16"/>
                <w:lang w:val="en-US"/>
              </w:rPr>
              <w:t xml:space="preserve">angers to the physical integrity of people and the environment. </w:t>
            </w:r>
          </w:p>
        </w:tc>
      </w:tr>
      <w:tr w:rsidR="00A93FAC" w:rsidRPr="001843D3" w14:paraId="4AAC4BE1" w14:textId="2B2D970F" w:rsidTr="00796CA8">
        <w:tc>
          <w:tcPr>
            <w:tcW w:w="4717" w:type="dxa"/>
          </w:tcPr>
          <w:p w14:paraId="0FD71E26"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 xml:space="preserve">Artículo 103. </w:t>
            </w:r>
            <w:r w:rsidRPr="001843D3">
              <w:rPr>
                <w:rFonts w:ascii="Verdana" w:hAnsi="Verdana"/>
                <w:sz w:val="16"/>
                <w:szCs w:val="16"/>
              </w:rPr>
              <w:t xml:space="preserve">Los Regulados deberán contar con una bitácora foliada de la operación de Estimulación o </w:t>
            </w:r>
            <w:proofErr w:type="spellStart"/>
            <w:r w:rsidRPr="001843D3">
              <w:rPr>
                <w:rFonts w:ascii="Verdana" w:hAnsi="Verdana"/>
                <w:sz w:val="16"/>
                <w:szCs w:val="16"/>
              </w:rPr>
              <w:t>Fracturamiento</w:t>
            </w:r>
            <w:proofErr w:type="spellEnd"/>
            <w:r w:rsidRPr="001843D3">
              <w:rPr>
                <w:rFonts w:ascii="Verdana" w:hAnsi="Verdana"/>
                <w:sz w:val="16"/>
                <w:szCs w:val="16"/>
              </w:rPr>
              <w:t xml:space="preserve"> donde deberán registrar por cada etapa, el volumen de fluido empleado y sus componentes, así como la presión y otros parámetros de bombeo.</w:t>
            </w:r>
          </w:p>
        </w:tc>
        <w:tc>
          <w:tcPr>
            <w:tcW w:w="4633" w:type="dxa"/>
          </w:tcPr>
          <w:p w14:paraId="0F08E502" w14:textId="4F4DACB6"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103.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a logbook of the </w:t>
            </w:r>
            <w:r w:rsidRPr="001843D3">
              <w:rPr>
                <w:rFonts w:ascii="Verdana" w:hAnsi="Verdana"/>
                <w:sz w:val="16"/>
                <w:szCs w:val="16"/>
                <w:lang w:val="en-US"/>
              </w:rPr>
              <w:t>s</w:t>
            </w:r>
            <w:r w:rsidRPr="001843D3">
              <w:rPr>
                <w:rFonts w:ascii="Verdana" w:hAnsi="Verdana"/>
                <w:sz w:val="16"/>
                <w:szCs w:val="16"/>
                <w:lang w:val="en-US"/>
              </w:rPr>
              <w:t xml:space="preserve">timulation or </w:t>
            </w:r>
            <w:r w:rsidRPr="001843D3">
              <w:rPr>
                <w:rFonts w:ascii="Verdana" w:hAnsi="Verdana"/>
                <w:sz w:val="16"/>
                <w:szCs w:val="16"/>
                <w:lang w:val="en-US"/>
              </w:rPr>
              <w:t>f</w:t>
            </w:r>
            <w:r w:rsidRPr="001843D3">
              <w:rPr>
                <w:rFonts w:ascii="Verdana" w:hAnsi="Verdana"/>
                <w:sz w:val="16"/>
                <w:szCs w:val="16"/>
                <w:lang w:val="en-US"/>
              </w:rPr>
              <w:t>racturing operation where they must record, for each stage, the volume of fluid used and its components, as well as the pressure and other pumping parameters.</w:t>
            </w:r>
          </w:p>
        </w:tc>
      </w:tr>
      <w:tr w:rsidR="00A93FAC" w:rsidRPr="001843D3" w14:paraId="2F9B1F88" w14:textId="634626EF" w:rsidTr="00796CA8">
        <w:tc>
          <w:tcPr>
            <w:tcW w:w="4717" w:type="dxa"/>
          </w:tcPr>
          <w:p w14:paraId="4EE7D9CB" w14:textId="77777777" w:rsidR="00A93FAC" w:rsidRPr="001843D3" w:rsidRDefault="00A93FAC" w:rsidP="00A93FAC">
            <w:pPr>
              <w:pStyle w:val="Texto"/>
              <w:spacing w:after="80" w:line="219" w:lineRule="exact"/>
              <w:ind w:firstLine="0"/>
              <w:jc w:val="center"/>
              <w:rPr>
                <w:rFonts w:ascii="Verdana" w:hAnsi="Verdana"/>
                <w:b/>
                <w:sz w:val="16"/>
                <w:szCs w:val="16"/>
                <w:lang w:val="es-ES_tradnl"/>
              </w:rPr>
            </w:pPr>
            <w:r w:rsidRPr="001843D3">
              <w:rPr>
                <w:rFonts w:ascii="Verdana" w:hAnsi="Verdana"/>
                <w:b/>
                <w:sz w:val="16"/>
                <w:szCs w:val="16"/>
                <w:lang w:val="es-ES_tradnl"/>
              </w:rPr>
              <w:lastRenderedPageBreak/>
              <w:t>SECCIÓN VII: MANEJO DE FLUIDOS DE PERFORACIÓN</w:t>
            </w:r>
          </w:p>
        </w:tc>
        <w:tc>
          <w:tcPr>
            <w:tcW w:w="4633" w:type="dxa"/>
          </w:tcPr>
          <w:p w14:paraId="15509B48" w14:textId="41858F6E" w:rsidR="00A93FAC" w:rsidRPr="001843D3" w:rsidRDefault="00A93FAC" w:rsidP="00A93FAC">
            <w:pPr>
              <w:pStyle w:val="Texto"/>
              <w:spacing w:after="80" w:line="219" w:lineRule="exact"/>
              <w:ind w:firstLine="0"/>
              <w:jc w:val="center"/>
              <w:rPr>
                <w:rFonts w:ascii="Verdana" w:hAnsi="Verdana"/>
                <w:b/>
                <w:sz w:val="16"/>
                <w:szCs w:val="16"/>
                <w:lang w:val="en-US"/>
              </w:rPr>
            </w:pPr>
            <w:r w:rsidRPr="001843D3">
              <w:rPr>
                <w:rFonts w:ascii="Verdana" w:hAnsi="Verdana"/>
                <w:b/>
                <w:sz w:val="16"/>
                <w:szCs w:val="16"/>
                <w:lang w:val="en-US"/>
              </w:rPr>
              <w:t xml:space="preserve">SECTION VII: </w:t>
            </w:r>
            <w:r w:rsidRPr="001843D3">
              <w:rPr>
                <w:rFonts w:ascii="Verdana" w:hAnsi="Verdana"/>
                <w:b/>
                <w:sz w:val="16"/>
                <w:szCs w:val="16"/>
                <w:lang w:val="en-US"/>
              </w:rPr>
              <w:t xml:space="preserve">HANDLING OF </w:t>
            </w:r>
            <w:r w:rsidRPr="001843D3">
              <w:rPr>
                <w:rFonts w:ascii="Verdana" w:hAnsi="Verdana"/>
                <w:b/>
                <w:sz w:val="16"/>
                <w:szCs w:val="16"/>
                <w:lang w:val="en-US"/>
              </w:rPr>
              <w:t>DRILLING FLUID</w:t>
            </w:r>
            <w:r w:rsidRPr="001843D3">
              <w:rPr>
                <w:rFonts w:ascii="Verdana" w:hAnsi="Verdana"/>
                <w:b/>
                <w:sz w:val="16"/>
                <w:szCs w:val="16"/>
                <w:lang w:val="en-US"/>
              </w:rPr>
              <w:t>S</w:t>
            </w:r>
          </w:p>
        </w:tc>
      </w:tr>
      <w:tr w:rsidR="00A93FAC" w:rsidRPr="001843D3" w14:paraId="6B4E776E" w14:textId="5061E7AE" w:rsidTr="00796CA8">
        <w:tc>
          <w:tcPr>
            <w:tcW w:w="4717" w:type="dxa"/>
          </w:tcPr>
          <w:p w14:paraId="6D1575A0" w14:textId="77777777" w:rsidR="00A93FAC" w:rsidRPr="001843D3" w:rsidRDefault="00A93FAC" w:rsidP="00A93FAC">
            <w:pPr>
              <w:pStyle w:val="Texto"/>
              <w:spacing w:after="80" w:line="219" w:lineRule="exact"/>
              <w:ind w:firstLine="0"/>
              <w:rPr>
                <w:rFonts w:ascii="Verdana" w:hAnsi="Verdana"/>
                <w:sz w:val="16"/>
                <w:szCs w:val="16"/>
                <w:lang w:val="es-ES_tradnl"/>
              </w:rPr>
            </w:pPr>
            <w:r w:rsidRPr="001843D3">
              <w:rPr>
                <w:rFonts w:ascii="Verdana" w:hAnsi="Verdana"/>
                <w:b/>
                <w:sz w:val="16"/>
                <w:szCs w:val="16"/>
                <w:lang w:val="es-ES_tradnl"/>
              </w:rPr>
              <w:t xml:space="preserve">Artículo 104. </w:t>
            </w:r>
            <w:r w:rsidRPr="001843D3">
              <w:rPr>
                <w:rFonts w:ascii="Verdana" w:hAnsi="Verdana"/>
                <w:sz w:val="16"/>
                <w:szCs w:val="16"/>
                <w:lang w:val="es-ES_tradnl"/>
              </w:rPr>
              <w:t xml:space="preserve">Los Regulados deberán identificar y conservar información sobre la composición y propiedades de los fluidos de Perforación y sobre el sistema de manejo de fluidos empleado en las actividades de Exploración y Extracción </w:t>
            </w:r>
            <w:r w:rsidRPr="001843D3">
              <w:rPr>
                <w:rFonts w:ascii="Verdana" w:hAnsi="Verdana"/>
                <w:sz w:val="16"/>
                <w:szCs w:val="16"/>
              </w:rPr>
              <w:t>de Hidrocarburos</w:t>
            </w:r>
            <w:r w:rsidRPr="001843D3">
              <w:rPr>
                <w:rFonts w:ascii="Verdana" w:hAnsi="Verdana"/>
                <w:sz w:val="16"/>
                <w:szCs w:val="16"/>
                <w:lang w:val="es-ES"/>
              </w:rPr>
              <w:t>, y presentarlo a la Agencia cuando ésta así lo requiera</w:t>
            </w:r>
            <w:r w:rsidRPr="001843D3">
              <w:rPr>
                <w:rFonts w:ascii="Verdana" w:hAnsi="Verdana"/>
                <w:sz w:val="16"/>
                <w:szCs w:val="16"/>
                <w:lang w:val="es-ES_tradnl"/>
              </w:rPr>
              <w:t>. Dicha información deberá incluir, por lo menos, lo siguiente:</w:t>
            </w:r>
          </w:p>
        </w:tc>
        <w:tc>
          <w:tcPr>
            <w:tcW w:w="4633" w:type="dxa"/>
          </w:tcPr>
          <w:p w14:paraId="5701E5D6" w14:textId="5A77F419"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104.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identify and preserve information on the composition and properties of the </w:t>
            </w:r>
            <w:r w:rsidRPr="001843D3">
              <w:rPr>
                <w:rFonts w:ascii="Verdana" w:hAnsi="Verdana"/>
                <w:sz w:val="16"/>
                <w:szCs w:val="16"/>
                <w:lang w:val="en-US"/>
              </w:rPr>
              <w:t>d</w:t>
            </w:r>
            <w:r w:rsidRPr="001843D3">
              <w:rPr>
                <w:rFonts w:ascii="Verdana" w:hAnsi="Verdana"/>
                <w:sz w:val="16"/>
                <w:szCs w:val="16"/>
                <w:lang w:val="en-US"/>
              </w:rPr>
              <w:t xml:space="preserve">rilling fluids and on the fluid management system used in </w:t>
            </w:r>
            <w:r w:rsidRPr="001843D3">
              <w:rPr>
                <w:rFonts w:ascii="Verdana" w:hAnsi="Verdana"/>
                <w:sz w:val="16"/>
                <w:szCs w:val="16"/>
                <w:lang w:val="en-US"/>
              </w:rPr>
              <w:t xml:space="preserve">hydrocarbon exploration and extraction </w:t>
            </w:r>
            <w:proofErr w:type="gramStart"/>
            <w:r w:rsidRPr="001843D3">
              <w:rPr>
                <w:rFonts w:ascii="Verdana" w:hAnsi="Verdana"/>
                <w:sz w:val="16"/>
                <w:szCs w:val="16"/>
                <w:lang w:val="en-US"/>
              </w:rPr>
              <w:t xml:space="preserve">activities, </w:t>
            </w:r>
            <w:r w:rsidRPr="001843D3">
              <w:rPr>
                <w:rFonts w:ascii="Verdana" w:hAnsi="Verdana"/>
                <w:sz w:val="16"/>
                <w:szCs w:val="16"/>
                <w:lang w:val="en-US"/>
              </w:rPr>
              <w:t>and</w:t>
            </w:r>
            <w:proofErr w:type="gramEnd"/>
            <w:r w:rsidRPr="001843D3">
              <w:rPr>
                <w:rFonts w:ascii="Verdana" w:hAnsi="Verdana"/>
                <w:sz w:val="16"/>
                <w:szCs w:val="16"/>
                <w:lang w:val="en-US"/>
              </w:rPr>
              <w:t xml:space="preserve"> present it to the </w:t>
            </w:r>
            <w:r w:rsidRPr="001843D3">
              <w:rPr>
                <w:rFonts w:ascii="Verdana" w:hAnsi="Verdana"/>
                <w:sz w:val="16"/>
                <w:szCs w:val="16"/>
                <w:lang w:val="en-US"/>
              </w:rPr>
              <w:t>Agency</w:t>
            </w:r>
            <w:r w:rsidRPr="001843D3">
              <w:rPr>
                <w:rFonts w:ascii="Verdana" w:hAnsi="Verdana"/>
                <w:sz w:val="16"/>
                <w:szCs w:val="16"/>
                <w:lang w:val="en-US"/>
              </w:rPr>
              <w:t xml:space="preserve"> when it so requests. Said information must include, at least, the following:</w:t>
            </w:r>
          </w:p>
        </w:tc>
      </w:tr>
      <w:tr w:rsidR="00A93FAC" w:rsidRPr="001843D3" w14:paraId="48E1C375" w14:textId="7EDB2498" w:rsidTr="00796CA8">
        <w:tc>
          <w:tcPr>
            <w:tcW w:w="4717" w:type="dxa"/>
          </w:tcPr>
          <w:p w14:paraId="3C489DFD"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color w:val="000000"/>
                <w:sz w:val="16"/>
                <w:szCs w:val="16"/>
              </w:rPr>
              <w:t>I.</w:t>
            </w:r>
            <w:r w:rsidRPr="001843D3">
              <w:rPr>
                <w:rFonts w:ascii="Verdana" w:hAnsi="Verdana"/>
                <w:color w:val="000000"/>
                <w:sz w:val="16"/>
                <w:szCs w:val="16"/>
              </w:rPr>
              <w:tab/>
            </w:r>
            <w:r w:rsidRPr="001843D3">
              <w:rPr>
                <w:rFonts w:ascii="Verdana" w:hAnsi="Verdana"/>
                <w:sz w:val="16"/>
                <w:szCs w:val="16"/>
              </w:rPr>
              <w:t>Composición de los fluidos de Perforación y los aditivos a emplear en su elaboración;</w:t>
            </w:r>
          </w:p>
        </w:tc>
        <w:tc>
          <w:tcPr>
            <w:tcW w:w="4633" w:type="dxa"/>
          </w:tcPr>
          <w:p w14:paraId="3817E3F7" w14:textId="0C2523DF" w:rsidR="00A93FAC" w:rsidRPr="001843D3" w:rsidRDefault="00A93FAC" w:rsidP="00A93FAC">
            <w:pPr>
              <w:pStyle w:val="Texto"/>
              <w:spacing w:after="80"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 </w:t>
            </w:r>
            <w:r w:rsidRPr="001843D3">
              <w:rPr>
                <w:rFonts w:ascii="Verdana" w:hAnsi="Verdana"/>
                <w:color w:val="000000"/>
                <w:sz w:val="16"/>
                <w:szCs w:val="16"/>
                <w:lang w:val="en-US"/>
              </w:rPr>
              <w:tab/>
            </w:r>
            <w:r w:rsidRPr="001843D3">
              <w:rPr>
                <w:rFonts w:ascii="Verdana" w:hAnsi="Verdana"/>
                <w:sz w:val="16"/>
                <w:szCs w:val="16"/>
                <w:lang w:val="en-US"/>
              </w:rPr>
              <w:t xml:space="preserve">Composition of the </w:t>
            </w:r>
            <w:r w:rsidRPr="001843D3">
              <w:rPr>
                <w:rFonts w:ascii="Verdana" w:hAnsi="Verdana"/>
                <w:sz w:val="16"/>
                <w:szCs w:val="16"/>
                <w:lang w:val="en-US"/>
              </w:rPr>
              <w:t>d</w:t>
            </w:r>
            <w:r w:rsidRPr="001843D3">
              <w:rPr>
                <w:rFonts w:ascii="Verdana" w:hAnsi="Verdana"/>
                <w:sz w:val="16"/>
                <w:szCs w:val="16"/>
                <w:lang w:val="en-US"/>
              </w:rPr>
              <w:t>rilling fluids and the additives to be used in their preparation;</w:t>
            </w:r>
          </w:p>
        </w:tc>
      </w:tr>
      <w:tr w:rsidR="00A93FAC" w:rsidRPr="001843D3" w14:paraId="5C6CC52E" w14:textId="0791413E" w:rsidTr="00796CA8">
        <w:tc>
          <w:tcPr>
            <w:tcW w:w="4717" w:type="dxa"/>
          </w:tcPr>
          <w:p w14:paraId="18144376"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color w:val="000000"/>
                <w:sz w:val="16"/>
                <w:szCs w:val="16"/>
              </w:rPr>
              <w:t>II.</w:t>
            </w:r>
            <w:r w:rsidRPr="001843D3">
              <w:rPr>
                <w:rFonts w:ascii="Verdana" w:hAnsi="Verdana"/>
                <w:color w:val="000000"/>
                <w:sz w:val="16"/>
                <w:szCs w:val="16"/>
              </w:rPr>
              <w:tab/>
            </w:r>
            <w:r w:rsidRPr="001843D3">
              <w:rPr>
                <w:rFonts w:ascii="Verdana" w:hAnsi="Verdana"/>
                <w:sz w:val="16"/>
                <w:szCs w:val="16"/>
              </w:rPr>
              <w:t>Características físicas y reológicas de los fluidos de Perforación para el control de la presión de la formación en el interior del Pozo;</w:t>
            </w:r>
          </w:p>
        </w:tc>
        <w:tc>
          <w:tcPr>
            <w:tcW w:w="4633" w:type="dxa"/>
          </w:tcPr>
          <w:p w14:paraId="6A809813" w14:textId="01193C77" w:rsidR="00A93FAC" w:rsidRPr="001843D3" w:rsidRDefault="00A93FAC" w:rsidP="00A93FAC">
            <w:pPr>
              <w:pStyle w:val="Texto"/>
              <w:spacing w:after="80"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 </w:t>
            </w:r>
            <w:r w:rsidRPr="001843D3">
              <w:rPr>
                <w:rFonts w:ascii="Verdana" w:hAnsi="Verdana"/>
                <w:color w:val="000000"/>
                <w:sz w:val="16"/>
                <w:szCs w:val="16"/>
                <w:lang w:val="en-US"/>
              </w:rPr>
              <w:tab/>
            </w:r>
            <w:r w:rsidRPr="001843D3">
              <w:rPr>
                <w:rFonts w:ascii="Verdana" w:hAnsi="Verdana"/>
                <w:sz w:val="16"/>
                <w:szCs w:val="16"/>
                <w:lang w:val="en-US"/>
              </w:rPr>
              <w:t xml:space="preserve">Physical and rheological characteristics of the </w:t>
            </w:r>
            <w:r w:rsidRPr="001843D3">
              <w:rPr>
                <w:rFonts w:ascii="Verdana" w:hAnsi="Verdana"/>
                <w:sz w:val="16"/>
                <w:szCs w:val="16"/>
                <w:lang w:val="en-US"/>
              </w:rPr>
              <w:t>d</w:t>
            </w:r>
            <w:r w:rsidRPr="001843D3">
              <w:rPr>
                <w:rFonts w:ascii="Verdana" w:hAnsi="Verdana"/>
                <w:sz w:val="16"/>
                <w:szCs w:val="16"/>
                <w:lang w:val="en-US"/>
              </w:rPr>
              <w:t xml:space="preserve">rilling fluids to control the formation pressure inside the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3C2565B1" w14:textId="625705B7" w:rsidTr="00796CA8">
        <w:tc>
          <w:tcPr>
            <w:tcW w:w="4717" w:type="dxa"/>
          </w:tcPr>
          <w:p w14:paraId="53D56235"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color w:val="000000"/>
                <w:sz w:val="16"/>
                <w:szCs w:val="16"/>
              </w:rPr>
              <w:t>III.</w:t>
            </w:r>
            <w:r w:rsidRPr="001843D3">
              <w:rPr>
                <w:rFonts w:ascii="Verdana" w:hAnsi="Verdana"/>
                <w:color w:val="000000"/>
                <w:sz w:val="16"/>
                <w:szCs w:val="16"/>
              </w:rPr>
              <w:tab/>
            </w:r>
            <w:r w:rsidRPr="001843D3">
              <w:rPr>
                <w:rFonts w:ascii="Verdana" w:hAnsi="Verdana"/>
                <w:sz w:val="16"/>
                <w:szCs w:val="16"/>
              </w:rPr>
              <w:t>Los aspectos de seguridad del sistema de manejo de fluidos de Perforación;</w:t>
            </w:r>
          </w:p>
        </w:tc>
        <w:tc>
          <w:tcPr>
            <w:tcW w:w="4633" w:type="dxa"/>
          </w:tcPr>
          <w:p w14:paraId="3F831E23" w14:textId="0103084B" w:rsidR="00A93FAC" w:rsidRPr="001843D3" w:rsidRDefault="00A93FAC" w:rsidP="00A93FAC">
            <w:pPr>
              <w:pStyle w:val="Texto"/>
              <w:spacing w:after="80"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III. </w:t>
            </w:r>
            <w:r w:rsidRPr="001843D3">
              <w:rPr>
                <w:rFonts w:ascii="Verdana" w:hAnsi="Verdana"/>
                <w:color w:val="000000"/>
                <w:sz w:val="16"/>
                <w:szCs w:val="16"/>
                <w:lang w:val="en-US"/>
              </w:rPr>
              <w:tab/>
            </w:r>
            <w:r w:rsidRPr="001843D3">
              <w:rPr>
                <w:rFonts w:ascii="Verdana" w:hAnsi="Verdana"/>
                <w:sz w:val="16"/>
                <w:szCs w:val="16"/>
                <w:lang w:val="en-US"/>
              </w:rPr>
              <w:t xml:space="preserve">The safety aspects of the </w:t>
            </w:r>
            <w:r w:rsidRPr="001843D3">
              <w:rPr>
                <w:rFonts w:ascii="Verdana" w:hAnsi="Verdana"/>
                <w:sz w:val="16"/>
                <w:szCs w:val="16"/>
                <w:lang w:val="en-US"/>
              </w:rPr>
              <w:t>d</w:t>
            </w:r>
            <w:r w:rsidRPr="001843D3">
              <w:rPr>
                <w:rFonts w:ascii="Verdana" w:hAnsi="Verdana"/>
                <w:sz w:val="16"/>
                <w:szCs w:val="16"/>
                <w:lang w:val="en-US"/>
              </w:rPr>
              <w:t xml:space="preserve">rilling </w:t>
            </w:r>
            <w:r w:rsidRPr="001843D3">
              <w:rPr>
                <w:rFonts w:ascii="Verdana" w:hAnsi="Verdana"/>
                <w:sz w:val="16"/>
                <w:szCs w:val="16"/>
                <w:lang w:val="en-US"/>
              </w:rPr>
              <w:t>f</w:t>
            </w:r>
            <w:r w:rsidRPr="001843D3">
              <w:rPr>
                <w:rFonts w:ascii="Verdana" w:hAnsi="Verdana"/>
                <w:sz w:val="16"/>
                <w:szCs w:val="16"/>
                <w:lang w:val="en-US"/>
              </w:rPr>
              <w:t>luid management system;</w:t>
            </w:r>
          </w:p>
        </w:tc>
      </w:tr>
      <w:tr w:rsidR="00A93FAC" w:rsidRPr="001843D3" w14:paraId="01EEF3D9" w14:textId="24280AB2" w:rsidTr="00796CA8">
        <w:tc>
          <w:tcPr>
            <w:tcW w:w="4717" w:type="dxa"/>
          </w:tcPr>
          <w:p w14:paraId="01BB1A5C"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color w:val="000000"/>
                <w:sz w:val="16"/>
                <w:szCs w:val="16"/>
              </w:rPr>
              <w:t>IV.</w:t>
            </w:r>
            <w:r w:rsidRPr="001843D3">
              <w:rPr>
                <w:rFonts w:ascii="Verdana" w:hAnsi="Verdana"/>
                <w:color w:val="000000"/>
                <w:sz w:val="16"/>
                <w:szCs w:val="16"/>
              </w:rPr>
              <w:tab/>
            </w:r>
            <w:r w:rsidRPr="001843D3">
              <w:rPr>
                <w:rFonts w:ascii="Verdana" w:hAnsi="Verdana"/>
                <w:sz w:val="16"/>
                <w:szCs w:val="16"/>
              </w:rPr>
              <w:t>Los mecanismos del sistema de manejo para la protección a las personas, y</w:t>
            </w:r>
          </w:p>
        </w:tc>
        <w:tc>
          <w:tcPr>
            <w:tcW w:w="4633" w:type="dxa"/>
          </w:tcPr>
          <w:p w14:paraId="2F2F0A4F" w14:textId="5D329155" w:rsidR="00A93FAC" w:rsidRPr="001843D3" w:rsidRDefault="00A93FAC" w:rsidP="00A93FAC">
            <w:pPr>
              <w:pStyle w:val="Texto"/>
              <w:spacing w:after="80"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IV. </w:t>
            </w:r>
            <w:r w:rsidRPr="001843D3">
              <w:rPr>
                <w:rFonts w:ascii="Verdana" w:hAnsi="Verdana"/>
                <w:color w:val="000000"/>
                <w:sz w:val="16"/>
                <w:szCs w:val="16"/>
                <w:lang w:val="en-US"/>
              </w:rPr>
              <w:tab/>
            </w:r>
            <w:r w:rsidRPr="001843D3">
              <w:rPr>
                <w:rFonts w:ascii="Verdana" w:hAnsi="Verdana"/>
                <w:sz w:val="16"/>
                <w:szCs w:val="16"/>
                <w:lang w:val="en-US"/>
              </w:rPr>
              <w:t>The mechanisms of the management system for the protection of people, and</w:t>
            </w:r>
          </w:p>
        </w:tc>
      </w:tr>
      <w:tr w:rsidR="00A93FAC" w:rsidRPr="001843D3" w14:paraId="6A8F513D" w14:textId="3AAB42A7" w:rsidTr="00796CA8">
        <w:tc>
          <w:tcPr>
            <w:tcW w:w="4717" w:type="dxa"/>
          </w:tcPr>
          <w:p w14:paraId="470D76B1"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color w:val="000000"/>
                <w:sz w:val="16"/>
                <w:szCs w:val="16"/>
              </w:rPr>
              <w:t>V.</w:t>
            </w:r>
            <w:r w:rsidRPr="001843D3">
              <w:rPr>
                <w:rFonts w:ascii="Verdana" w:hAnsi="Verdana"/>
                <w:color w:val="000000"/>
                <w:sz w:val="16"/>
                <w:szCs w:val="16"/>
              </w:rPr>
              <w:tab/>
            </w:r>
            <w:r w:rsidRPr="001843D3">
              <w:rPr>
                <w:rFonts w:ascii="Verdana" w:hAnsi="Verdana"/>
                <w:sz w:val="16"/>
                <w:szCs w:val="16"/>
              </w:rPr>
              <w:t>Los requisitos de desempeño del sistema mencionado en condiciones normales y de Emergencia.</w:t>
            </w:r>
          </w:p>
        </w:tc>
        <w:tc>
          <w:tcPr>
            <w:tcW w:w="4633" w:type="dxa"/>
          </w:tcPr>
          <w:p w14:paraId="5728E538" w14:textId="0236D233" w:rsidR="00A93FAC" w:rsidRPr="001843D3" w:rsidRDefault="00A93FAC" w:rsidP="00A93FAC">
            <w:pPr>
              <w:pStyle w:val="Texto"/>
              <w:spacing w:after="80"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V. </w:t>
            </w:r>
            <w:r w:rsidRPr="001843D3">
              <w:rPr>
                <w:rFonts w:ascii="Verdana" w:hAnsi="Verdana"/>
                <w:color w:val="000000"/>
                <w:sz w:val="16"/>
                <w:szCs w:val="16"/>
                <w:lang w:val="en-US"/>
              </w:rPr>
              <w:tab/>
            </w:r>
            <w:r w:rsidRPr="001843D3">
              <w:rPr>
                <w:rFonts w:ascii="Verdana" w:hAnsi="Verdana"/>
                <w:sz w:val="16"/>
                <w:szCs w:val="16"/>
                <w:lang w:val="en-US"/>
              </w:rPr>
              <w:t xml:space="preserve">The performance requirements of the </w:t>
            </w:r>
            <w:proofErr w:type="gramStart"/>
            <w:r w:rsidRPr="001843D3">
              <w:rPr>
                <w:rFonts w:ascii="Verdana" w:hAnsi="Verdana"/>
                <w:sz w:val="16"/>
                <w:szCs w:val="16"/>
                <w:lang w:val="en-US"/>
              </w:rPr>
              <w:t>aforementioned system</w:t>
            </w:r>
            <w:proofErr w:type="gramEnd"/>
            <w:r w:rsidRPr="001843D3">
              <w:rPr>
                <w:rFonts w:ascii="Verdana" w:hAnsi="Verdana"/>
                <w:sz w:val="16"/>
                <w:szCs w:val="16"/>
                <w:lang w:val="en-US"/>
              </w:rPr>
              <w:t xml:space="preserve"> under normal and </w:t>
            </w:r>
            <w:r w:rsidRPr="001843D3">
              <w:rPr>
                <w:rFonts w:ascii="Verdana" w:hAnsi="Verdana"/>
                <w:sz w:val="16"/>
                <w:szCs w:val="16"/>
                <w:lang w:val="en-US"/>
              </w:rPr>
              <w:t>e</w:t>
            </w:r>
            <w:r w:rsidRPr="001843D3">
              <w:rPr>
                <w:rFonts w:ascii="Verdana" w:hAnsi="Verdana"/>
                <w:sz w:val="16"/>
                <w:szCs w:val="16"/>
                <w:lang w:val="en-US"/>
              </w:rPr>
              <w:t>mergency conditions.</w:t>
            </w:r>
          </w:p>
        </w:tc>
      </w:tr>
      <w:tr w:rsidR="00A93FAC" w:rsidRPr="001843D3" w14:paraId="234774AB" w14:textId="56EE8C67" w:rsidTr="00796CA8">
        <w:tc>
          <w:tcPr>
            <w:tcW w:w="4717" w:type="dxa"/>
          </w:tcPr>
          <w:p w14:paraId="172C8DC5" w14:textId="77777777" w:rsidR="00A93FAC" w:rsidRPr="001843D3" w:rsidRDefault="00A93FAC" w:rsidP="00A93FAC">
            <w:pPr>
              <w:pStyle w:val="Texto"/>
              <w:spacing w:after="80" w:line="219" w:lineRule="exact"/>
              <w:ind w:firstLine="0"/>
              <w:rPr>
                <w:rFonts w:ascii="Verdana" w:hAnsi="Verdana"/>
                <w:sz w:val="16"/>
                <w:szCs w:val="16"/>
                <w:lang w:val="es-ES_tradnl"/>
              </w:rPr>
            </w:pPr>
            <w:r w:rsidRPr="001843D3">
              <w:rPr>
                <w:rFonts w:ascii="Verdana" w:hAnsi="Verdana"/>
                <w:b/>
                <w:sz w:val="16"/>
                <w:szCs w:val="16"/>
                <w:lang w:val="es-ES_tradnl"/>
              </w:rPr>
              <w:t xml:space="preserve">Artículo 105. </w:t>
            </w:r>
            <w:r w:rsidRPr="001843D3">
              <w:rPr>
                <w:rFonts w:ascii="Verdana" w:hAnsi="Verdana"/>
                <w:sz w:val="16"/>
                <w:szCs w:val="16"/>
                <w:lang w:val="es-ES_tradnl"/>
              </w:rPr>
              <w:t>Los Regulados deberán conducir pruebas de funcionamiento del sistema de manejo de los fluidos de Perforación cada vez que la operación lo requiera, y conservar el registro de los resultados para ser presentados a la Agencia cuando ésta los solicite. Cualquier acción correctiva identificada durante las pruebas deberá implementarse antes de continuar la Perforación.</w:t>
            </w:r>
          </w:p>
        </w:tc>
        <w:tc>
          <w:tcPr>
            <w:tcW w:w="4633" w:type="dxa"/>
          </w:tcPr>
          <w:p w14:paraId="188D3D50" w14:textId="5405D6EB"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105. </w:t>
            </w:r>
            <w:r w:rsidRPr="001843D3">
              <w:rPr>
                <w:rFonts w:ascii="Verdana" w:hAnsi="Verdana"/>
                <w:sz w:val="16"/>
                <w:szCs w:val="16"/>
                <w:lang w:val="en-US"/>
              </w:rPr>
              <w:t>The regulated parties</w:t>
            </w:r>
            <w:r w:rsidRPr="001843D3">
              <w:rPr>
                <w:rFonts w:ascii="Verdana" w:hAnsi="Verdana"/>
                <w:sz w:val="16"/>
                <w:szCs w:val="16"/>
                <w:lang w:val="en-US"/>
              </w:rPr>
              <w:t xml:space="preserve"> must conduct functional tests of the </w:t>
            </w:r>
            <w:r w:rsidRPr="001843D3">
              <w:rPr>
                <w:rFonts w:ascii="Verdana" w:hAnsi="Verdana"/>
                <w:sz w:val="16"/>
                <w:szCs w:val="16"/>
                <w:lang w:val="en-US"/>
              </w:rPr>
              <w:t>d</w:t>
            </w:r>
            <w:r w:rsidRPr="001843D3">
              <w:rPr>
                <w:rFonts w:ascii="Verdana" w:hAnsi="Verdana"/>
                <w:sz w:val="16"/>
                <w:szCs w:val="16"/>
                <w:lang w:val="en-US"/>
              </w:rPr>
              <w:t xml:space="preserve">rilling fluid management system every time the operation requires </w:t>
            </w:r>
            <w:proofErr w:type="gramStart"/>
            <w:r w:rsidRPr="001843D3">
              <w:rPr>
                <w:rFonts w:ascii="Verdana" w:hAnsi="Verdana"/>
                <w:sz w:val="16"/>
                <w:szCs w:val="16"/>
                <w:lang w:val="en-US"/>
              </w:rPr>
              <w:t>it, and</w:t>
            </w:r>
            <w:proofErr w:type="gramEnd"/>
            <w:r w:rsidRPr="001843D3">
              <w:rPr>
                <w:rFonts w:ascii="Verdana" w:hAnsi="Verdana"/>
                <w:sz w:val="16"/>
                <w:szCs w:val="16"/>
                <w:lang w:val="en-US"/>
              </w:rPr>
              <w:t xml:space="preserve"> keep the record of the results to be presented to the </w:t>
            </w:r>
            <w:r w:rsidRPr="001843D3">
              <w:rPr>
                <w:rFonts w:ascii="Verdana" w:hAnsi="Verdana"/>
                <w:sz w:val="16"/>
                <w:szCs w:val="16"/>
                <w:lang w:val="en-US"/>
              </w:rPr>
              <w:t>Agency</w:t>
            </w:r>
            <w:r w:rsidRPr="001843D3">
              <w:rPr>
                <w:rFonts w:ascii="Verdana" w:hAnsi="Verdana"/>
                <w:sz w:val="16"/>
                <w:szCs w:val="16"/>
                <w:lang w:val="en-US"/>
              </w:rPr>
              <w:t xml:space="preserve"> when it requests them. Any corrective actions identified during testing must be implemented before continuing </w:t>
            </w:r>
            <w:r w:rsidRPr="001843D3">
              <w:rPr>
                <w:rFonts w:ascii="Verdana" w:hAnsi="Verdana"/>
                <w:sz w:val="16"/>
                <w:szCs w:val="16"/>
                <w:lang w:val="en-US"/>
              </w:rPr>
              <w:t>d</w:t>
            </w:r>
            <w:r w:rsidRPr="001843D3">
              <w:rPr>
                <w:rFonts w:ascii="Verdana" w:hAnsi="Verdana"/>
                <w:sz w:val="16"/>
                <w:szCs w:val="16"/>
                <w:lang w:val="en-US"/>
              </w:rPr>
              <w:t>rilling.</w:t>
            </w:r>
          </w:p>
        </w:tc>
      </w:tr>
      <w:tr w:rsidR="00A93FAC" w:rsidRPr="001843D3" w14:paraId="28F4B0AF" w14:textId="7D75DD22" w:rsidTr="00796CA8">
        <w:tc>
          <w:tcPr>
            <w:tcW w:w="4717" w:type="dxa"/>
          </w:tcPr>
          <w:p w14:paraId="07537D25"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lang w:val="es-ES_tradnl"/>
              </w:rPr>
              <w:t xml:space="preserve">Artículo 106. </w:t>
            </w:r>
            <w:r w:rsidRPr="001843D3">
              <w:rPr>
                <w:rFonts w:ascii="Verdana" w:hAnsi="Verdana"/>
                <w:sz w:val="16"/>
                <w:szCs w:val="16"/>
                <w:lang w:val="es-ES_tradnl"/>
              </w:rPr>
              <w:t>Los</w:t>
            </w:r>
            <w:r w:rsidRPr="001843D3">
              <w:rPr>
                <w:rFonts w:ascii="Verdana" w:hAnsi="Verdana"/>
                <w:sz w:val="16"/>
                <w:szCs w:val="16"/>
              </w:rPr>
              <w:t xml:space="preserve"> Regulados deberán clasificar las áreas de manejo de los fluidos de Perforación de conformidad con las mejores prácticas, como el IEC 60079 o un estándar equivalente o superior</w:t>
            </w:r>
            <w:r w:rsidRPr="001843D3">
              <w:rPr>
                <w:rFonts w:ascii="Verdana" w:hAnsi="Verdana"/>
                <w:i/>
                <w:sz w:val="16"/>
                <w:szCs w:val="16"/>
              </w:rPr>
              <w:t xml:space="preserve">. </w:t>
            </w:r>
            <w:r w:rsidRPr="001843D3">
              <w:rPr>
                <w:rFonts w:ascii="Verdana" w:hAnsi="Verdana"/>
                <w:sz w:val="16"/>
                <w:szCs w:val="16"/>
              </w:rPr>
              <w:t>Dichas áreas deberán estar provistas con los siguientes equipos:</w:t>
            </w:r>
          </w:p>
        </w:tc>
        <w:tc>
          <w:tcPr>
            <w:tcW w:w="4633" w:type="dxa"/>
          </w:tcPr>
          <w:p w14:paraId="2DB14E99" w14:textId="52F2D9FE"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Article 106.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classify the </w:t>
            </w:r>
            <w:r w:rsidRPr="001843D3">
              <w:rPr>
                <w:rFonts w:ascii="Verdana" w:hAnsi="Verdana"/>
                <w:sz w:val="16"/>
                <w:szCs w:val="16"/>
                <w:lang w:val="en-US"/>
              </w:rPr>
              <w:t>d</w:t>
            </w:r>
            <w:r w:rsidRPr="001843D3">
              <w:rPr>
                <w:rFonts w:ascii="Verdana" w:hAnsi="Verdana"/>
                <w:sz w:val="16"/>
                <w:szCs w:val="16"/>
                <w:lang w:val="en-US"/>
              </w:rPr>
              <w:t>rilling fluid management areas in accordance with best practices, such as IEC 60079 or an equivalent or higher standard</w:t>
            </w:r>
            <w:r w:rsidRPr="001843D3">
              <w:rPr>
                <w:rFonts w:ascii="Verdana" w:hAnsi="Verdana"/>
                <w:i/>
                <w:sz w:val="16"/>
                <w:szCs w:val="16"/>
                <w:lang w:val="en-US"/>
              </w:rPr>
              <w:t xml:space="preserve">. </w:t>
            </w:r>
            <w:r w:rsidRPr="001843D3">
              <w:rPr>
                <w:rFonts w:ascii="Verdana" w:hAnsi="Verdana"/>
                <w:sz w:val="16"/>
                <w:szCs w:val="16"/>
                <w:lang w:val="en-US"/>
              </w:rPr>
              <w:t>These areas must be provided with the following equipment:</w:t>
            </w:r>
          </w:p>
        </w:tc>
      </w:tr>
      <w:tr w:rsidR="00A93FAC" w:rsidRPr="001843D3" w14:paraId="63684897" w14:textId="06211722" w:rsidTr="00796CA8">
        <w:tc>
          <w:tcPr>
            <w:tcW w:w="4717" w:type="dxa"/>
          </w:tcPr>
          <w:p w14:paraId="4E2B04E9"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Un sistema de ventilación que tenga la capacidad de reemplazar el aire cada cinco minutos o cada 0.0283168 metros cúbicos (1.0 pie cúbico) de volumen de flujo de aire por minuto, o por cada 0.092903 metros cuadrados (1.0 pie cuadrado de área), lo que resulte mayor;</w:t>
            </w:r>
          </w:p>
        </w:tc>
        <w:tc>
          <w:tcPr>
            <w:tcW w:w="4633" w:type="dxa"/>
          </w:tcPr>
          <w:p w14:paraId="3E8114C5" w14:textId="34981963"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A ventilation system that has the capacity to replace air every five minutes or every 0.0283168 cubic meters (1.0 cubic foot) of air flow volume per minute, or </w:t>
            </w:r>
            <w:r w:rsidRPr="001843D3">
              <w:rPr>
                <w:rFonts w:ascii="Verdana" w:hAnsi="Verdana"/>
                <w:sz w:val="16"/>
                <w:szCs w:val="16"/>
                <w:lang w:val="en-US"/>
              </w:rPr>
              <w:t>for each</w:t>
            </w:r>
            <w:r w:rsidRPr="001843D3">
              <w:rPr>
                <w:rFonts w:ascii="Verdana" w:hAnsi="Verdana"/>
                <w:sz w:val="16"/>
                <w:szCs w:val="16"/>
                <w:lang w:val="en-US"/>
              </w:rPr>
              <w:t xml:space="preserve"> 0.092903 square meters (1.0 square foot of area), whichever is greater;</w:t>
            </w:r>
          </w:p>
        </w:tc>
      </w:tr>
      <w:tr w:rsidR="00A93FAC" w:rsidRPr="001843D3" w14:paraId="020360BB" w14:textId="7906A3DA" w:rsidTr="00796CA8">
        <w:tc>
          <w:tcPr>
            <w:tcW w:w="4717" w:type="dxa"/>
          </w:tcPr>
          <w:p w14:paraId="32B5C2EA"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El sistema mecánico de ventilación no será necesario si los medios naturales proveen la ventilación adecuada;</w:t>
            </w:r>
          </w:p>
        </w:tc>
        <w:tc>
          <w:tcPr>
            <w:tcW w:w="4633" w:type="dxa"/>
          </w:tcPr>
          <w:p w14:paraId="0EC8DDAE" w14:textId="57E3648F"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The mechanical ventilation system will not be necessary if natural means provide adequate ventilation;</w:t>
            </w:r>
          </w:p>
        </w:tc>
      </w:tr>
      <w:tr w:rsidR="00A93FAC" w:rsidRPr="001843D3" w14:paraId="35B93045" w14:textId="4AED1CE0" w:rsidTr="00796CA8">
        <w:tc>
          <w:tcPr>
            <w:tcW w:w="4717" w:type="dxa"/>
          </w:tcPr>
          <w:p w14:paraId="56A2919E"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Detectores de gas y alarmas, excepto en las áreas abiertas donde medios naturales proveen la ventilación adecuada;</w:t>
            </w:r>
          </w:p>
        </w:tc>
        <w:tc>
          <w:tcPr>
            <w:tcW w:w="4633" w:type="dxa"/>
          </w:tcPr>
          <w:p w14:paraId="05798DDA" w14:textId="4995944C"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Gas detectors and alarms, except in open areas where natural means provide adequate ventilation;</w:t>
            </w:r>
          </w:p>
        </w:tc>
      </w:tr>
      <w:tr w:rsidR="00A93FAC" w:rsidRPr="001843D3" w14:paraId="193125DD" w14:textId="23439AD2" w:rsidTr="00796CA8">
        <w:tc>
          <w:tcPr>
            <w:tcW w:w="4717" w:type="dxa"/>
          </w:tcPr>
          <w:p w14:paraId="1C7D97B1"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IV.</w:t>
            </w:r>
            <w:r w:rsidRPr="001843D3">
              <w:rPr>
                <w:rFonts w:ascii="Verdana" w:hAnsi="Verdana"/>
                <w:sz w:val="16"/>
                <w:szCs w:val="16"/>
              </w:rPr>
              <w:tab/>
              <w:t>Equipo eléctrico a prueba de explosiones o presurizado para prevenir la ignición de gases explosivos, y</w:t>
            </w:r>
          </w:p>
        </w:tc>
        <w:tc>
          <w:tcPr>
            <w:tcW w:w="4633" w:type="dxa"/>
          </w:tcPr>
          <w:p w14:paraId="73972DB9" w14:textId="0A66F2FE"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Explosion-proof or pressurized electrical equipment to prevent the ignition of explosive gases, and</w:t>
            </w:r>
          </w:p>
        </w:tc>
      </w:tr>
      <w:tr w:rsidR="00A93FAC" w:rsidRPr="001843D3" w14:paraId="73E41730" w14:textId="09C1FE55" w:rsidTr="00796CA8">
        <w:tc>
          <w:tcPr>
            <w:tcW w:w="4717" w:type="dxa"/>
          </w:tcPr>
          <w:p w14:paraId="0D864A7B" w14:textId="77777777" w:rsidR="00A93FAC" w:rsidRPr="001843D3" w:rsidRDefault="00A93FAC" w:rsidP="00A93FAC">
            <w:pPr>
              <w:pStyle w:val="Texto"/>
              <w:spacing w:after="80" w:line="219" w:lineRule="exact"/>
              <w:ind w:firstLine="0"/>
              <w:rPr>
                <w:rFonts w:ascii="Verdana" w:hAnsi="Verdana"/>
                <w:sz w:val="16"/>
                <w:szCs w:val="16"/>
              </w:rPr>
            </w:pPr>
            <w:r w:rsidRPr="001843D3">
              <w:rPr>
                <w:rFonts w:ascii="Verdana" w:hAnsi="Verdana"/>
                <w:b/>
                <w:sz w:val="16"/>
                <w:szCs w:val="16"/>
              </w:rPr>
              <w:t>V.</w:t>
            </w:r>
            <w:r w:rsidRPr="001843D3">
              <w:rPr>
                <w:rFonts w:ascii="Verdana" w:hAnsi="Verdana"/>
                <w:sz w:val="16"/>
                <w:szCs w:val="16"/>
              </w:rPr>
              <w:tab/>
              <w:t>Alarmas que se activen cuando el sistema mecánico de ventilación falle.</w:t>
            </w:r>
          </w:p>
        </w:tc>
        <w:tc>
          <w:tcPr>
            <w:tcW w:w="4633" w:type="dxa"/>
          </w:tcPr>
          <w:p w14:paraId="7246BA8C" w14:textId="2A84A369" w:rsidR="00A93FAC" w:rsidRPr="001843D3" w:rsidRDefault="00A93FAC" w:rsidP="00A93FAC">
            <w:pPr>
              <w:pStyle w:val="Texto"/>
              <w:spacing w:after="80" w:line="219"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sz w:val="16"/>
                <w:szCs w:val="16"/>
                <w:lang w:val="en-US"/>
              </w:rPr>
              <w:tab/>
              <w:t>Alarms that activate when the mechanical ventilation system fails.</w:t>
            </w:r>
          </w:p>
        </w:tc>
      </w:tr>
      <w:tr w:rsidR="00A93FAC" w:rsidRPr="001843D3" w14:paraId="7C62264A" w14:textId="1E6F8B7E" w:rsidTr="00796CA8">
        <w:tc>
          <w:tcPr>
            <w:tcW w:w="4717" w:type="dxa"/>
          </w:tcPr>
          <w:p w14:paraId="105A89B9" w14:textId="77777777" w:rsidR="00A93FAC" w:rsidRPr="001843D3" w:rsidRDefault="00A93FAC" w:rsidP="00A93FAC">
            <w:pPr>
              <w:pStyle w:val="Texto"/>
              <w:spacing w:line="234" w:lineRule="exact"/>
              <w:ind w:firstLine="0"/>
              <w:jc w:val="center"/>
              <w:rPr>
                <w:rFonts w:ascii="Verdana" w:hAnsi="Verdana"/>
                <w:b/>
                <w:sz w:val="16"/>
                <w:szCs w:val="16"/>
                <w:lang w:val="es-ES_tradnl"/>
              </w:rPr>
            </w:pPr>
            <w:r w:rsidRPr="001843D3">
              <w:rPr>
                <w:rFonts w:ascii="Verdana" w:hAnsi="Verdana"/>
                <w:b/>
                <w:sz w:val="16"/>
                <w:szCs w:val="16"/>
                <w:lang w:val="es-ES_tradnl"/>
              </w:rPr>
              <w:lastRenderedPageBreak/>
              <w:t>SECCIÓN VIII: DE LA ATENCIÓN DE EMERGENCIAS POR DERRAMES COSTA AFUERA</w:t>
            </w:r>
          </w:p>
        </w:tc>
        <w:tc>
          <w:tcPr>
            <w:tcW w:w="4633" w:type="dxa"/>
          </w:tcPr>
          <w:p w14:paraId="3847135A" w14:textId="2B813A9E" w:rsidR="00A93FAC" w:rsidRPr="001843D3" w:rsidRDefault="00A93FAC" w:rsidP="00A93FAC">
            <w:pPr>
              <w:pStyle w:val="Texto"/>
              <w:spacing w:line="234" w:lineRule="exact"/>
              <w:ind w:firstLine="0"/>
              <w:jc w:val="center"/>
              <w:rPr>
                <w:rFonts w:ascii="Verdana" w:hAnsi="Verdana"/>
                <w:b/>
                <w:sz w:val="16"/>
                <w:szCs w:val="16"/>
                <w:lang w:val="en-US"/>
              </w:rPr>
            </w:pPr>
            <w:r w:rsidRPr="001843D3">
              <w:rPr>
                <w:rFonts w:ascii="Verdana" w:hAnsi="Verdana"/>
                <w:b/>
                <w:sz w:val="16"/>
                <w:szCs w:val="16"/>
                <w:lang w:val="en-US"/>
              </w:rPr>
              <w:t>SECTION VIII: EMERGENCY</w:t>
            </w:r>
            <w:r w:rsidRPr="001843D3">
              <w:rPr>
                <w:rFonts w:ascii="Verdana" w:hAnsi="Verdana"/>
                <w:b/>
                <w:sz w:val="16"/>
                <w:szCs w:val="16"/>
                <w:lang w:val="en-US"/>
              </w:rPr>
              <w:t xml:space="preserve"> ATTENTION </w:t>
            </w:r>
            <w:r w:rsidRPr="001843D3">
              <w:rPr>
                <w:rFonts w:ascii="Verdana" w:hAnsi="Verdana"/>
                <w:b/>
                <w:sz w:val="16"/>
                <w:szCs w:val="16"/>
                <w:lang w:val="en-US"/>
              </w:rPr>
              <w:t>FOR OFFSHORE SPILLS</w:t>
            </w:r>
          </w:p>
        </w:tc>
      </w:tr>
      <w:tr w:rsidR="00A93FAC" w:rsidRPr="001843D3" w14:paraId="005DE30D" w14:textId="19BE2E7A" w:rsidTr="00796CA8">
        <w:tc>
          <w:tcPr>
            <w:tcW w:w="4717" w:type="dxa"/>
          </w:tcPr>
          <w:p w14:paraId="5C63EBE7"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t xml:space="preserve">Artículo 107. </w:t>
            </w:r>
            <w:r w:rsidRPr="001843D3">
              <w:rPr>
                <w:rFonts w:ascii="Verdana" w:hAnsi="Verdana"/>
                <w:sz w:val="16"/>
                <w:szCs w:val="16"/>
              </w:rPr>
              <w:t>En casos de Emergencias costa afuera que impliquen derrames de Hidrocarburos, los Regulados deberán cumplir con lo establecido en el Plan Nacional de Contingencia para Derrames de Hidrocarburos y Substancias Nocivas Potencialmente Peligrosas en Zonas Marinas Mexicanas, o aquél que lo modifique o substituya, emitido por la Secretaría de Marina.</w:t>
            </w:r>
          </w:p>
        </w:tc>
        <w:tc>
          <w:tcPr>
            <w:tcW w:w="4633" w:type="dxa"/>
          </w:tcPr>
          <w:p w14:paraId="3009BC70" w14:textId="479907C2"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107. </w:t>
            </w:r>
            <w:r w:rsidRPr="001843D3">
              <w:rPr>
                <w:rFonts w:ascii="Verdana" w:hAnsi="Verdana"/>
                <w:sz w:val="16"/>
                <w:szCs w:val="16"/>
                <w:lang w:val="en-US"/>
              </w:rPr>
              <w:t xml:space="preserve">In cases of offshore emergencies that involve hydrocarbon spills, the </w:t>
            </w:r>
            <w:r w:rsidRPr="001843D3">
              <w:rPr>
                <w:rFonts w:ascii="Verdana" w:hAnsi="Verdana"/>
                <w:sz w:val="16"/>
                <w:szCs w:val="16"/>
                <w:lang w:val="en-US"/>
              </w:rPr>
              <w:t>regulated parties</w:t>
            </w:r>
            <w:r w:rsidRPr="001843D3">
              <w:rPr>
                <w:rFonts w:ascii="Verdana" w:hAnsi="Verdana"/>
                <w:sz w:val="16"/>
                <w:szCs w:val="16"/>
                <w:lang w:val="en-US"/>
              </w:rPr>
              <w:t xml:space="preserve"> must comply with the provisions of the National Contingency Plan for Spills of Hydrocarbons and Potentially Dangerous Noxious Substances in Mexican Marine Zones, </w:t>
            </w:r>
            <w:r w:rsidRPr="001843D3">
              <w:rPr>
                <w:rFonts w:ascii="Verdana" w:hAnsi="Verdana"/>
                <w:sz w:val="16"/>
                <w:szCs w:val="16"/>
                <w:lang w:val="en-US"/>
              </w:rPr>
              <w:t>or that which modifies</w:t>
            </w:r>
            <w:r w:rsidRPr="001843D3">
              <w:rPr>
                <w:rFonts w:ascii="Verdana" w:hAnsi="Verdana"/>
                <w:sz w:val="16"/>
                <w:szCs w:val="16"/>
                <w:lang w:val="en-US"/>
              </w:rPr>
              <w:t xml:space="preserve"> or replaces it</w:t>
            </w:r>
            <w:r w:rsidRPr="001843D3">
              <w:rPr>
                <w:rFonts w:ascii="Verdana" w:hAnsi="Verdana"/>
                <w:sz w:val="16"/>
                <w:szCs w:val="16"/>
                <w:lang w:val="en-US"/>
              </w:rPr>
              <w:t>,</w:t>
            </w:r>
            <w:r w:rsidRPr="001843D3">
              <w:rPr>
                <w:rFonts w:ascii="Verdana" w:hAnsi="Verdana"/>
                <w:sz w:val="16"/>
                <w:szCs w:val="16"/>
                <w:lang w:val="en-US"/>
              </w:rPr>
              <w:t xml:space="preserve"> issued by the Secretary of the Navy.</w:t>
            </w:r>
          </w:p>
        </w:tc>
      </w:tr>
      <w:tr w:rsidR="00A93FAC" w:rsidRPr="001843D3" w14:paraId="10E93B44" w14:textId="008EDE6C" w:rsidTr="00796CA8">
        <w:tc>
          <w:tcPr>
            <w:tcW w:w="4717" w:type="dxa"/>
          </w:tcPr>
          <w:p w14:paraId="2CDC0CF1"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t xml:space="preserve">Artículo 108. </w:t>
            </w:r>
            <w:r w:rsidRPr="001843D3">
              <w:rPr>
                <w:rFonts w:ascii="Verdana" w:hAnsi="Verdana"/>
                <w:sz w:val="16"/>
                <w:szCs w:val="16"/>
              </w:rPr>
              <w:t>En casos de Emergencias costa afuera donde se autorice el uso de dispersantes químicos, los Regulados deberán documentar el manejo y las condiciones bajo las cuales fueron utilizados y presentar esta información a la Agencia cuando ésta la requiera.</w:t>
            </w:r>
          </w:p>
        </w:tc>
        <w:tc>
          <w:tcPr>
            <w:tcW w:w="4633" w:type="dxa"/>
          </w:tcPr>
          <w:p w14:paraId="03F77E86" w14:textId="4F3598F1"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108. </w:t>
            </w:r>
            <w:r w:rsidRPr="001843D3">
              <w:rPr>
                <w:rFonts w:ascii="Verdana" w:hAnsi="Verdana"/>
                <w:sz w:val="16"/>
                <w:szCs w:val="16"/>
                <w:lang w:val="en-US"/>
              </w:rPr>
              <w:t xml:space="preserve">In cases of offshore emergencies where the use of chemical dispersants is authorized, the </w:t>
            </w:r>
            <w:r w:rsidRPr="001843D3">
              <w:rPr>
                <w:rFonts w:ascii="Verdana" w:hAnsi="Verdana"/>
                <w:sz w:val="16"/>
                <w:szCs w:val="16"/>
                <w:lang w:val="en-US"/>
              </w:rPr>
              <w:t>regulated parties</w:t>
            </w:r>
            <w:r w:rsidRPr="001843D3">
              <w:rPr>
                <w:rFonts w:ascii="Verdana" w:hAnsi="Verdana"/>
                <w:sz w:val="16"/>
                <w:szCs w:val="16"/>
                <w:lang w:val="en-US"/>
              </w:rPr>
              <w:t xml:space="preserve"> must document the handling and conditions under which they were used and present this information to the </w:t>
            </w:r>
            <w:r w:rsidRPr="001843D3">
              <w:rPr>
                <w:rFonts w:ascii="Verdana" w:hAnsi="Verdana"/>
                <w:sz w:val="16"/>
                <w:szCs w:val="16"/>
                <w:lang w:val="en-US"/>
              </w:rPr>
              <w:t>Agency</w:t>
            </w:r>
            <w:r w:rsidRPr="001843D3">
              <w:rPr>
                <w:rFonts w:ascii="Verdana" w:hAnsi="Verdana"/>
                <w:sz w:val="16"/>
                <w:szCs w:val="16"/>
                <w:lang w:val="en-US"/>
              </w:rPr>
              <w:t xml:space="preserve"> when it requires it.</w:t>
            </w:r>
          </w:p>
        </w:tc>
      </w:tr>
      <w:tr w:rsidR="00A93FAC" w:rsidRPr="001843D3" w14:paraId="58CA90C4" w14:textId="48BD9161" w:rsidTr="00796CA8">
        <w:tc>
          <w:tcPr>
            <w:tcW w:w="4717" w:type="dxa"/>
          </w:tcPr>
          <w:p w14:paraId="5E936D07" w14:textId="77777777" w:rsidR="00A93FAC" w:rsidRPr="001843D3" w:rsidRDefault="00A93FAC" w:rsidP="00A93FAC">
            <w:pPr>
              <w:pStyle w:val="Texto"/>
              <w:spacing w:line="234" w:lineRule="exact"/>
              <w:ind w:firstLine="0"/>
              <w:jc w:val="center"/>
              <w:rPr>
                <w:rFonts w:ascii="Verdana" w:hAnsi="Verdana"/>
                <w:b/>
                <w:sz w:val="16"/>
                <w:szCs w:val="16"/>
              </w:rPr>
            </w:pPr>
            <w:r w:rsidRPr="001843D3">
              <w:rPr>
                <w:rFonts w:ascii="Verdana" w:hAnsi="Verdana"/>
                <w:b/>
                <w:sz w:val="16"/>
                <w:szCs w:val="16"/>
              </w:rPr>
              <w:t>CAPÍTULO VII</w:t>
            </w:r>
          </w:p>
        </w:tc>
        <w:tc>
          <w:tcPr>
            <w:tcW w:w="4633" w:type="dxa"/>
          </w:tcPr>
          <w:p w14:paraId="2B7F0C24" w14:textId="3DDA4F87" w:rsidR="00A93FAC" w:rsidRPr="001843D3" w:rsidRDefault="00A93FAC" w:rsidP="00A93FAC">
            <w:pPr>
              <w:pStyle w:val="Texto"/>
              <w:spacing w:line="234" w:lineRule="exact"/>
              <w:ind w:firstLine="0"/>
              <w:jc w:val="center"/>
              <w:rPr>
                <w:rFonts w:ascii="Verdana" w:hAnsi="Verdana"/>
                <w:b/>
                <w:sz w:val="16"/>
                <w:szCs w:val="16"/>
              </w:rPr>
            </w:pPr>
            <w:r w:rsidRPr="001843D3">
              <w:rPr>
                <w:rFonts w:ascii="Verdana" w:hAnsi="Verdana"/>
                <w:b/>
                <w:sz w:val="16"/>
                <w:szCs w:val="16"/>
              </w:rPr>
              <w:t>CHAPTER VII</w:t>
            </w:r>
          </w:p>
        </w:tc>
      </w:tr>
      <w:tr w:rsidR="00A93FAC" w:rsidRPr="001843D3" w14:paraId="70CBE173" w14:textId="440189C2" w:rsidTr="00796CA8">
        <w:tc>
          <w:tcPr>
            <w:tcW w:w="4717" w:type="dxa"/>
          </w:tcPr>
          <w:p w14:paraId="6E208644" w14:textId="77777777" w:rsidR="00A93FAC" w:rsidRPr="001843D3" w:rsidRDefault="00A93FAC" w:rsidP="00A93FAC">
            <w:pPr>
              <w:pStyle w:val="Texto"/>
              <w:spacing w:line="234" w:lineRule="exact"/>
              <w:ind w:firstLine="0"/>
              <w:jc w:val="center"/>
              <w:rPr>
                <w:rFonts w:ascii="Verdana" w:hAnsi="Verdana"/>
                <w:b/>
                <w:sz w:val="16"/>
                <w:szCs w:val="16"/>
              </w:rPr>
            </w:pPr>
            <w:r w:rsidRPr="001843D3">
              <w:rPr>
                <w:rFonts w:ascii="Verdana" w:hAnsi="Verdana"/>
                <w:b/>
                <w:sz w:val="16"/>
                <w:szCs w:val="16"/>
              </w:rPr>
              <w:t>DE LAS ACTIVIDADES DE EXPLORACIÓN Y EXTRACCIÓN DE HIDROCARBUROS EN ÁREAS TERRESTRES</w:t>
            </w:r>
          </w:p>
        </w:tc>
        <w:tc>
          <w:tcPr>
            <w:tcW w:w="4633" w:type="dxa"/>
          </w:tcPr>
          <w:p w14:paraId="0A0EB8AA" w14:textId="3E848DFE" w:rsidR="00A93FAC" w:rsidRPr="001843D3" w:rsidRDefault="00A93FAC" w:rsidP="00A93FAC">
            <w:pPr>
              <w:pStyle w:val="Texto"/>
              <w:spacing w:line="234" w:lineRule="exact"/>
              <w:ind w:firstLine="0"/>
              <w:jc w:val="center"/>
              <w:rPr>
                <w:rFonts w:ascii="Verdana" w:hAnsi="Verdana"/>
                <w:b/>
                <w:sz w:val="16"/>
                <w:szCs w:val="16"/>
                <w:lang w:val="en-US"/>
              </w:rPr>
            </w:pPr>
            <w:r w:rsidRPr="001843D3">
              <w:rPr>
                <w:rFonts w:ascii="Verdana" w:hAnsi="Verdana"/>
                <w:b/>
                <w:sz w:val="16"/>
                <w:szCs w:val="16"/>
                <w:lang w:val="en-US"/>
              </w:rPr>
              <w:t>ACTIVITIES OF EXPLORATION AND EXTRACTION OF HYDROCARBONS ON LAND AREAS</w:t>
            </w:r>
          </w:p>
        </w:tc>
      </w:tr>
      <w:tr w:rsidR="00A93FAC" w:rsidRPr="001843D3" w14:paraId="65ECC942" w14:textId="71CEF56C" w:rsidTr="00796CA8">
        <w:tc>
          <w:tcPr>
            <w:tcW w:w="4717" w:type="dxa"/>
          </w:tcPr>
          <w:p w14:paraId="5894F7A1" w14:textId="0BAE9E71"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t xml:space="preserve">Artículo 109. </w:t>
            </w:r>
            <w:r w:rsidRPr="001843D3">
              <w:rPr>
                <w:rFonts w:ascii="Verdana" w:hAnsi="Verdana"/>
                <w:sz w:val="16"/>
                <w:szCs w:val="16"/>
              </w:rPr>
              <w:t>De acuerdo a los tiempos establecidos en el Programa de Implementación del Sistema de Administración, y que forma parte de la Autorización de su Sistema de Administración, los Regulados deberán presentar a la Agencia, cuarenta y cinco días hábiles previo al inicio de cualquier actividad, el Dictamen Técnico emitido por un Tercero Autorizado en el que conste que la ingeniería de detalle de un Proyecto nuevo o modificado de Exploración o Extracción, es acorde con la normatividad aplicable y las mejores prácticas. Adicionalmente, para el caso de diseño de Pozos, los Regulados deberán presentar copia simple de la autorización de Perforación emitida por la Comisión.</w:t>
            </w:r>
          </w:p>
        </w:tc>
        <w:tc>
          <w:tcPr>
            <w:tcW w:w="4633" w:type="dxa"/>
          </w:tcPr>
          <w:p w14:paraId="2BAA1BC2" w14:textId="442ABA64"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109. </w:t>
            </w:r>
            <w:r w:rsidRPr="001843D3">
              <w:rPr>
                <w:rFonts w:ascii="Verdana" w:hAnsi="Verdana"/>
                <w:sz w:val="16"/>
                <w:szCs w:val="16"/>
                <w:lang w:val="en-US"/>
              </w:rPr>
              <w:t xml:space="preserve">According to the times established in the Administration System Implementation Program, and which is part of the </w:t>
            </w:r>
            <w:r w:rsidRPr="001843D3">
              <w:rPr>
                <w:rFonts w:ascii="Verdana" w:hAnsi="Verdana"/>
                <w:sz w:val="16"/>
                <w:szCs w:val="16"/>
                <w:lang w:val="en-US"/>
              </w:rPr>
              <w:t>a</w:t>
            </w:r>
            <w:r w:rsidRPr="001843D3">
              <w:rPr>
                <w:rFonts w:ascii="Verdana" w:hAnsi="Verdana"/>
                <w:sz w:val="16"/>
                <w:szCs w:val="16"/>
                <w:lang w:val="en-US"/>
              </w:rPr>
              <w:t xml:space="preserve">uthorization of </w:t>
            </w:r>
            <w:r w:rsidRPr="001843D3">
              <w:rPr>
                <w:rFonts w:ascii="Verdana" w:hAnsi="Verdana"/>
                <w:sz w:val="16"/>
                <w:szCs w:val="16"/>
                <w:lang w:val="en-US"/>
              </w:rPr>
              <w:t>their</w:t>
            </w:r>
            <w:r w:rsidRPr="001843D3">
              <w:rPr>
                <w:rFonts w:ascii="Verdana" w:hAnsi="Verdana"/>
                <w:sz w:val="16"/>
                <w:szCs w:val="16"/>
                <w:lang w:val="en-US"/>
              </w:rPr>
              <w:t xml:space="preserve"> Administration System, 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forty-five business days prior to the start of any activity, the Technical Report issued by an </w:t>
            </w:r>
            <w:r w:rsidRPr="001843D3">
              <w:rPr>
                <w:rFonts w:ascii="Verdana" w:hAnsi="Verdana"/>
                <w:sz w:val="16"/>
                <w:szCs w:val="16"/>
                <w:lang w:val="en-US"/>
              </w:rPr>
              <w:t xml:space="preserve">authorized third party stating that the detailed engineering of a new or modified exploration or extraction project is in accordance with the applicable regulations and best practices. additionally, in the case of well design, regulated parties must present a simple copy of the drilling authorization </w:t>
            </w:r>
            <w:r w:rsidRPr="001843D3">
              <w:rPr>
                <w:rFonts w:ascii="Verdana" w:hAnsi="Verdana"/>
                <w:sz w:val="16"/>
                <w:szCs w:val="16"/>
                <w:lang w:val="en-US"/>
              </w:rPr>
              <w:t>issued by the Commission.</w:t>
            </w:r>
          </w:p>
        </w:tc>
      </w:tr>
      <w:tr w:rsidR="00A93FAC" w:rsidRPr="001843D3" w14:paraId="2163F6BF" w14:textId="37F7AE21" w:rsidTr="00796CA8">
        <w:tc>
          <w:tcPr>
            <w:tcW w:w="4717" w:type="dxa"/>
          </w:tcPr>
          <w:p w14:paraId="47F1C6C9"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sz w:val="16"/>
                <w:szCs w:val="16"/>
              </w:rPr>
              <w:t>Para actividades de Perforación de Pozos, el Dictamen Técnico al que se refiere el párrafo anterior deberá contener la verificación de que el Diseño de Pozos y el Programa de Perforación presentados por el Regulado a la Comisión, guarden consistencia con la normatividad en materia de Seguridad Industrial, Seguridad Operativa y protección al medio ambiente establecida por la Agencia. El Dictamen Técnico deberá presentarse como parte del Aviso de Inicio de Actividades.</w:t>
            </w:r>
          </w:p>
        </w:tc>
        <w:tc>
          <w:tcPr>
            <w:tcW w:w="4633" w:type="dxa"/>
          </w:tcPr>
          <w:p w14:paraId="33DFFADC" w14:textId="4C0C3EB0" w:rsidR="00A93FAC" w:rsidRPr="001843D3" w:rsidRDefault="00A93FAC" w:rsidP="00A93FAC">
            <w:pPr>
              <w:pStyle w:val="Texto"/>
              <w:spacing w:line="234" w:lineRule="exact"/>
              <w:ind w:firstLine="0"/>
              <w:rPr>
                <w:rFonts w:ascii="Verdana" w:hAnsi="Verdana"/>
                <w:sz w:val="16"/>
                <w:szCs w:val="16"/>
                <w:lang w:val="en-US"/>
              </w:rPr>
            </w:pPr>
            <w:r w:rsidRPr="001843D3">
              <w:rPr>
                <w:rFonts w:ascii="Verdana" w:hAnsi="Verdana"/>
                <w:sz w:val="16"/>
                <w:szCs w:val="16"/>
                <w:lang w:val="en-US"/>
              </w:rPr>
              <w:t xml:space="preserve">For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d</w:t>
            </w:r>
            <w:r w:rsidRPr="001843D3">
              <w:rPr>
                <w:rFonts w:ascii="Verdana" w:hAnsi="Verdana"/>
                <w:sz w:val="16"/>
                <w:szCs w:val="16"/>
                <w:lang w:val="en-US"/>
              </w:rPr>
              <w:t xml:space="preserve">rilling activities, the Technical Report referred to in the </w:t>
            </w:r>
            <w:r w:rsidRPr="001843D3">
              <w:rPr>
                <w:rFonts w:ascii="Verdana" w:hAnsi="Verdana"/>
                <w:sz w:val="16"/>
                <w:szCs w:val="16"/>
                <w:lang w:val="en-US"/>
              </w:rPr>
              <w:t>preceding paragraph</w:t>
            </w:r>
            <w:r w:rsidRPr="001843D3">
              <w:rPr>
                <w:rFonts w:ascii="Verdana" w:hAnsi="Verdana"/>
                <w:sz w:val="16"/>
                <w:szCs w:val="16"/>
                <w:lang w:val="en-US"/>
              </w:rPr>
              <w:t xml:space="preserve"> must contain verification that the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d</w:t>
            </w:r>
            <w:r w:rsidRPr="001843D3">
              <w:rPr>
                <w:rFonts w:ascii="Verdana" w:hAnsi="Verdana"/>
                <w:sz w:val="16"/>
                <w:szCs w:val="16"/>
                <w:lang w:val="en-US"/>
              </w:rPr>
              <w:t xml:space="preserve">esign and the </w:t>
            </w:r>
            <w:r w:rsidRPr="001843D3">
              <w:rPr>
                <w:rFonts w:ascii="Verdana" w:hAnsi="Verdana"/>
                <w:sz w:val="16"/>
                <w:szCs w:val="16"/>
                <w:lang w:val="en-US"/>
              </w:rPr>
              <w:t>d</w:t>
            </w:r>
            <w:r w:rsidRPr="001843D3">
              <w:rPr>
                <w:rFonts w:ascii="Verdana" w:hAnsi="Verdana"/>
                <w:sz w:val="16"/>
                <w:szCs w:val="16"/>
                <w:lang w:val="en-US"/>
              </w:rPr>
              <w:t xml:space="preserve">rilling </w:t>
            </w:r>
            <w:r w:rsidRPr="001843D3">
              <w:rPr>
                <w:rFonts w:ascii="Verdana" w:hAnsi="Verdana"/>
                <w:sz w:val="16"/>
                <w:szCs w:val="16"/>
                <w:lang w:val="en-US"/>
              </w:rPr>
              <w:t>p</w:t>
            </w:r>
            <w:r w:rsidRPr="001843D3">
              <w:rPr>
                <w:rFonts w:ascii="Verdana" w:hAnsi="Verdana"/>
                <w:sz w:val="16"/>
                <w:szCs w:val="16"/>
                <w:lang w:val="en-US"/>
              </w:rPr>
              <w:t xml:space="preserve">rogram presented by the </w:t>
            </w:r>
            <w:r w:rsidRPr="001843D3">
              <w:rPr>
                <w:rFonts w:ascii="Verdana" w:hAnsi="Verdana"/>
                <w:sz w:val="16"/>
                <w:szCs w:val="16"/>
                <w:lang w:val="en-US"/>
              </w:rPr>
              <w:t xml:space="preserve">regulated party </w:t>
            </w:r>
            <w:r w:rsidRPr="001843D3">
              <w:rPr>
                <w:rFonts w:ascii="Verdana" w:hAnsi="Verdana"/>
                <w:sz w:val="16"/>
                <w:szCs w:val="16"/>
                <w:lang w:val="en-US"/>
              </w:rPr>
              <w:t xml:space="preserve">to the Commission are consistent with the regulations on </w:t>
            </w:r>
            <w:r w:rsidRPr="001843D3">
              <w:rPr>
                <w:rFonts w:ascii="Verdana" w:hAnsi="Verdana"/>
                <w:sz w:val="16"/>
                <w:szCs w:val="16"/>
                <w:lang w:val="en-US"/>
              </w:rPr>
              <w:t>industrial safety, operational safety and en</w:t>
            </w:r>
            <w:r w:rsidRPr="001843D3">
              <w:rPr>
                <w:rFonts w:ascii="Verdana" w:hAnsi="Verdana"/>
                <w:sz w:val="16"/>
                <w:szCs w:val="16"/>
                <w:lang w:val="en-US"/>
              </w:rPr>
              <w:t xml:space="preserve">vironmental protection established by the </w:t>
            </w:r>
            <w:r w:rsidRPr="001843D3">
              <w:rPr>
                <w:rFonts w:ascii="Verdana" w:hAnsi="Verdana"/>
                <w:sz w:val="16"/>
                <w:szCs w:val="16"/>
                <w:lang w:val="en-US"/>
              </w:rPr>
              <w:t>Agency</w:t>
            </w:r>
            <w:r w:rsidRPr="001843D3">
              <w:rPr>
                <w:rFonts w:ascii="Verdana" w:hAnsi="Verdana"/>
                <w:sz w:val="16"/>
                <w:szCs w:val="16"/>
                <w:lang w:val="en-US"/>
              </w:rPr>
              <w:t xml:space="preserve">. The Technical Report must be presented as part of the </w:t>
            </w:r>
            <w:r w:rsidRPr="001843D3">
              <w:rPr>
                <w:rFonts w:ascii="Verdana" w:hAnsi="Verdana"/>
                <w:sz w:val="16"/>
                <w:szCs w:val="16"/>
                <w:lang w:val="en-US"/>
              </w:rPr>
              <w:t>Notice for the Start of Activities</w:t>
            </w:r>
            <w:r w:rsidRPr="001843D3">
              <w:rPr>
                <w:rFonts w:ascii="Verdana" w:hAnsi="Verdana"/>
                <w:sz w:val="16"/>
                <w:szCs w:val="16"/>
                <w:lang w:val="en-US"/>
              </w:rPr>
              <w:t>.</w:t>
            </w:r>
          </w:p>
        </w:tc>
      </w:tr>
      <w:tr w:rsidR="00A93FAC" w:rsidRPr="001843D3" w14:paraId="2B28EC6E" w14:textId="32A79FB7" w:rsidTr="00796CA8">
        <w:tc>
          <w:tcPr>
            <w:tcW w:w="4717" w:type="dxa"/>
          </w:tcPr>
          <w:p w14:paraId="12FDBC2E"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sz w:val="16"/>
                <w:szCs w:val="16"/>
              </w:rPr>
              <w:t>En el caso que los Regulados utilicen prácticas operativas o estándares equivalentes o superiores a los mencionados en el Anexo I de los presentes Lineamientos, deberán incluir en el Aviso de Inicio de Actividades, una Evaluación Técnica comparativa de las prácticas operativas y estándares propuestos contra los obligatorios, y la documentación de soporte correspondiente que demuestre su equivalencia o superioridad.</w:t>
            </w:r>
          </w:p>
        </w:tc>
        <w:tc>
          <w:tcPr>
            <w:tcW w:w="4633" w:type="dxa"/>
          </w:tcPr>
          <w:p w14:paraId="63A7087E" w14:textId="75084E0B" w:rsidR="00A93FAC" w:rsidRPr="001843D3" w:rsidRDefault="00A93FAC" w:rsidP="00A93FAC">
            <w:pPr>
              <w:pStyle w:val="Texto"/>
              <w:spacing w:line="234" w:lineRule="exact"/>
              <w:ind w:firstLine="0"/>
              <w:rPr>
                <w:rFonts w:ascii="Verdana" w:hAnsi="Verdana"/>
                <w:sz w:val="16"/>
                <w:szCs w:val="16"/>
                <w:lang w:val="en-US"/>
              </w:rPr>
            </w:pPr>
            <w:proofErr w:type="gramStart"/>
            <w:r w:rsidRPr="001843D3">
              <w:rPr>
                <w:rFonts w:ascii="Verdana" w:hAnsi="Verdana"/>
                <w:sz w:val="16"/>
                <w:szCs w:val="16"/>
                <w:lang w:val="en-US"/>
              </w:rPr>
              <w:t>In the event that</w:t>
            </w:r>
            <w:proofErr w:type="gramEnd"/>
            <w:r w:rsidRPr="001843D3">
              <w:rPr>
                <w:rFonts w:ascii="Verdana" w:hAnsi="Verdana"/>
                <w:sz w:val="16"/>
                <w:szCs w:val="16"/>
                <w:lang w:val="en-US"/>
              </w:rPr>
              <w:t xml:space="preserve"> the </w:t>
            </w:r>
            <w:r w:rsidRPr="001843D3">
              <w:rPr>
                <w:rFonts w:ascii="Verdana" w:hAnsi="Verdana"/>
                <w:sz w:val="16"/>
                <w:szCs w:val="16"/>
                <w:lang w:val="en-US"/>
              </w:rPr>
              <w:t>regulated parties</w:t>
            </w:r>
            <w:r w:rsidRPr="001843D3">
              <w:rPr>
                <w:rFonts w:ascii="Verdana" w:hAnsi="Verdana"/>
                <w:sz w:val="16"/>
                <w:szCs w:val="16"/>
                <w:lang w:val="en-US"/>
              </w:rPr>
              <w:t xml:space="preserve"> use operational practices or standards equivalent or superior to those mentioned in Annex I of these </w:t>
            </w:r>
            <w:r w:rsidRPr="001843D3">
              <w:rPr>
                <w:rFonts w:ascii="Verdana" w:hAnsi="Verdana"/>
                <w:sz w:val="16"/>
                <w:szCs w:val="16"/>
                <w:lang w:val="en-US"/>
              </w:rPr>
              <w:t>g</w:t>
            </w:r>
            <w:r w:rsidRPr="001843D3">
              <w:rPr>
                <w:rFonts w:ascii="Verdana" w:hAnsi="Verdana"/>
                <w:sz w:val="16"/>
                <w:szCs w:val="16"/>
                <w:lang w:val="en-US"/>
              </w:rPr>
              <w:t xml:space="preserve">uidelines, they must include in the </w:t>
            </w:r>
            <w:r w:rsidRPr="001843D3">
              <w:rPr>
                <w:rFonts w:ascii="Verdana" w:hAnsi="Verdana"/>
                <w:sz w:val="16"/>
                <w:szCs w:val="16"/>
                <w:lang w:val="en-US"/>
              </w:rPr>
              <w:t>Notice for the Start of Activities</w:t>
            </w:r>
            <w:r w:rsidRPr="001843D3">
              <w:rPr>
                <w:rFonts w:ascii="Verdana" w:hAnsi="Verdana"/>
                <w:sz w:val="16"/>
                <w:szCs w:val="16"/>
                <w:lang w:val="en-US"/>
              </w:rPr>
              <w:t>, a Comparative Technical Evaluation of the proposed operational practices and standards against the mandatory ones, and the corresponding supporting documentation that demonstrates its equivalence or superiority.</w:t>
            </w:r>
          </w:p>
        </w:tc>
      </w:tr>
      <w:tr w:rsidR="00A93FAC" w:rsidRPr="001843D3" w14:paraId="7B78A688" w14:textId="19FDC1E3" w:rsidTr="00796CA8">
        <w:tc>
          <w:tcPr>
            <w:tcW w:w="4717" w:type="dxa"/>
          </w:tcPr>
          <w:p w14:paraId="5C0308E2"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lastRenderedPageBreak/>
              <w:t xml:space="preserve">Artículo 110. </w:t>
            </w:r>
            <w:r w:rsidRPr="001843D3">
              <w:rPr>
                <w:rFonts w:ascii="Verdana" w:hAnsi="Verdana"/>
                <w:sz w:val="16"/>
                <w:szCs w:val="16"/>
              </w:rPr>
              <w:t>El Tercero Autorizado mencionado en el artículo anterior será la persona moral con reconocimiento nacional o internacional que exprese su opinión calificada sobre la ingeniería básica extendida o de detalle de un Proyecto nuevo o modificado, a la que se refieren las disposiciones administrativas de carácter general que establecen los Lineamientos para la conformación, implementación y autorización de los Sistemas de Administración de Seguridad Industrial, Seguridad Operativa y Protección al Medio Ambiente aplicables a las actividades del Sector Hidrocarburos que se indican, de conformidad con lo previsto en el Anexo IV, Apartado A, fracción V, numeral 1, o las que las modifiquen o sustituyan, y que cumpla con la normatividad en la materia de Terceros emitida por la Agencia.</w:t>
            </w:r>
          </w:p>
        </w:tc>
        <w:tc>
          <w:tcPr>
            <w:tcW w:w="4633" w:type="dxa"/>
          </w:tcPr>
          <w:p w14:paraId="3703DB76" w14:textId="58530B95"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110. </w:t>
            </w:r>
            <w:r w:rsidRPr="001843D3">
              <w:rPr>
                <w:rFonts w:ascii="Verdana" w:hAnsi="Verdana"/>
                <w:sz w:val="16"/>
                <w:szCs w:val="16"/>
                <w:lang w:val="en-US"/>
              </w:rPr>
              <w:t xml:space="preserve">The </w:t>
            </w:r>
            <w:r w:rsidRPr="001843D3">
              <w:rPr>
                <w:rFonts w:ascii="Verdana" w:hAnsi="Verdana"/>
                <w:sz w:val="16"/>
                <w:szCs w:val="16"/>
                <w:lang w:val="en-US"/>
              </w:rPr>
              <w:t xml:space="preserve">authorized third party mentioned in the preceding article will be the legal entity with national or international recognition that expresses its qualified opinion on the basic extended or detailed engineering of a new or modified project, to which the administrative provisions of a nature refer. general provisions established by the guidelines for the formation, implementation and authorization of the industrial safety, operational </w:t>
            </w:r>
            <w:proofErr w:type="gramStart"/>
            <w:r w:rsidRPr="001843D3">
              <w:rPr>
                <w:rFonts w:ascii="Verdana" w:hAnsi="Verdana"/>
                <w:sz w:val="16"/>
                <w:szCs w:val="16"/>
                <w:lang w:val="en-US"/>
              </w:rPr>
              <w:t>safety</w:t>
            </w:r>
            <w:proofErr w:type="gramEnd"/>
            <w:r w:rsidRPr="001843D3">
              <w:rPr>
                <w:rFonts w:ascii="Verdana" w:hAnsi="Verdana"/>
                <w:sz w:val="16"/>
                <w:szCs w:val="16"/>
                <w:lang w:val="en-US"/>
              </w:rPr>
              <w:t xml:space="preserve"> and environmental protection management systems applicable to the activities of the hydrocarbon sector indicated, in accordance with the provisions </w:t>
            </w:r>
            <w:r w:rsidRPr="001843D3">
              <w:rPr>
                <w:rFonts w:ascii="Verdana" w:hAnsi="Verdana"/>
                <w:sz w:val="16"/>
                <w:szCs w:val="16"/>
                <w:lang w:val="en-US"/>
              </w:rPr>
              <w:t xml:space="preserve">of Annex IV, Section A, section V, paragraph 1, or those that modify or replace them, and that comply with the regulations on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 xml:space="preserve">arties issued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47A274A0" w14:textId="2A0707F9" w:rsidTr="00796CA8">
        <w:tc>
          <w:tcPr>
            <w:tcW w:w="4717" w:type="dxa"/>
          </w:tcPr>
          <w:p w14:paraId="5E99A6D7" w14:textId="77777777" w:rsidR="00A93FAC" w:rsidRPr="001843D3" w:rsidRDefault="00A93FAC" w:rsidP="00A93FAC">
            <w:pPr>
              <w:pStyle w:val="Texto"/>
              <w:spacing w:line="234" w:lineRule="exact"/>
              <w:ind w:firstLine="0"/>
              <w:jc w:val="center"/>
              <w:rPr>
                <w:rFonts w:ascii="Verdana" w:hAnsi="Verdana"/>
                <w:b/>
                <w:sz w:val="16"/>
                <w:szCs w:val="16"/>
                <w:lang w:val="es-ES_tradnl"/>
              </w:rPr>
            </w:pPr>
            <w:r w:rsidRPr="001843D3">
              <w:rPr>
                <w:rFonts w:ascii="Verdana" w:hAnsi="Verdana"/>
                <w:b/>
                <w:sz w:val="16"/>
                <w:szCs w:val="16"/>
                <w:lang w:val="es-ES_tradnl"/>
              </w:rPr>
              <w:t>SECCIÓN I: DE LA SELECCIÓN DEL SITIO</w:t>
            </w:r>
          </w:p>
        </w:tc>
        <w:tc>
          <w:tcPr>
            <w:tcW w:w="4633" w:type="dxa"/>
          </w:tcPr>
          <w:p w14:paraId="6AC9A795" w14:textId="099FE3B0" w:rsidR="00A93FAC" w:rsidRPr="001843D3" w:rsidRDefault="00A93FAC" w:rsidP="00A93FAC">
            <w:pPr>
              <w:pStyle w:val="Texto"/>
              <w:spacing w:line="234" w:lineRule="exact"/>
              <w:ind w:firstLine="0"/>
              <w:jc w:val="center"/>
              <w:rPr>
                <w:rFonts w:ascii="Verdana" w:hAnsi="Verdana"/>
                <w:b/>
                <w:sz w:val="16"/>
                <w:szCs w:val="16"/>
                <w:lang w:val="es-ES_tradnl"/>
              </w:rPr>
            </w:pPr>
            <w:r w:rsidRPr="001843D3">
              <w:rPr>
                <w:rFonts w:ascii="Verdana" w:hAnsi="Verdana"/>
                <w:b/>
                <w:sz w:val="16"/>
                <w:szCs w:val="16"/>
                <w:lang w:val="es-ES_tradnl"/>
              </w:rPr>
              <w:t>SECTION I: SITE SELECTION</w:t>
            </w:r>
          </w:p>
        </w:tc>
      </w:tr>
      <w:tr w:rsidR="00A93FAC" w:rsidRPr="001843D3" w14:paraId="289FB5B5" w14:textId="552EEDF2" w:rsidTr="00796CA8">
        <w:tc>
          <w:tcPr>
            <w:tcW w:w="4717" w:type="dxa"/>
          </w:tcPr>
          <w:p w14:paraId="3E60F4E4"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t xml:space="preserve">Artículo 111. </w:t>
            </w:r>
            <w:r w:rsidRPr="001843D3">
              <w:rPr>
                <w:rFonts w:ascii="Verdana" w:hAnsi="Verdana"/>
                <w:sz w:val="16"/>
                <w:szCs w:val="16"/>
              </w:rPr>
              <w:t xml:space="preserve">La Perforación de los Pozos, localizaciones y vías de acceso deberán realizarse con la menor afectación del área superficial, de preferencia aprovechando la Infraestructura y cuadros de maniobras </w:t>
            </w:r>
            <w:proofErr w:type="spellStart"/>
            <w:r w:rsidRPr="001843D3">
              <w:rPr>
                <w:rFonts w:ascii="Verdana" w:hAnsi="Verdana"/>
                <w:sz w:val="16"/>
                <w:szCs w:val="16"/>
              </w:rPr>
              <w:t>pre-existentes</w:t>
            </w:r>
            <w:proofErr w:type="spellEnd"/>
            <w:r w:rsidRPr="001843D3">
              <w:rPr>
                <w:rFonts w:ascii="Verdana" w:hAnsi="Verdana"/>
                <w:sz w:val="16"/>
                <w:szCs w:val="16"/>
              </w:rPr>
              <w:t>; siempre y cuando sea técnicamente factible y se cumplan las condiciones de seguridad necesarias, tomando en cuenta los resultados del Análisis de Riesgos que presenten a la Agencia como parte de su Sistema de Administración autorizado. Se deberá privilegiar la concentración del mayor número de Pozos técnicamente posible dentro de la misma localización.</w:t>
            </w:r>
          </w:p>
        </w:tc>
        <w:tc>
          <w:tcPr>
            <w:tcW w:w="4633" w:type="dxa"/>
          </w:tcPr>
          <w:p w14:paraId="046B4FA2" w14:textId="5C4DEB56"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111. </w:t>
            </w:r>
            <w:r w:rsidRPr="001843D3">
              <w:rPr>
                <w:rFonts w:ascii="Verdana" w:hAnsi="Verdana"/>
                <w:sz w:val="16"/>
                <w:szCs w:val="16"/>
                <w:lang w:val="en-US"/>
              </w:rPr>
              <w:t xml:space="preserve">The </w:t>
            </w:r>
            <w:r w:rsidRPr="001843D3">
              <w:rPr>
                <w:rFonts w:ascii="Verdana" w:hAnsi="Verdana"/>
                <w:sz w:val="16"/>
                <w:szCs w:val="16"/>
                <w:lang w:val="en-US"/>
              </w:rPr>
              <w:t>d</w:t>
            </w:r>
            <w:r w:rsidRPr="001843D3">
              <w:rPr>
                <w:rFonts w:ascii="Verdana" w:hAnsi="Verdana"/>
                <w:sz w:val="16"/>
                <w:szCs w:val="16"/>
                <w:lang w:val="en-US"/>
              </w:rPr>
              <w:t xml:space="preserve">rilling of </w:t>
            </w:r>
            <w:r w:rsidRPr="001843D3">
              <w:rPr>
                <w:rFonts w:ascii="Verdana" w:hAnsi="Verdana"/>
                <w:sz w:val="16"/>
                <w:szCs w:val="16"/>
                <w:lang w:val="en-US"/>
              </w:rPr>
              <w:t>w</w:t>
            </w:r>
            <w:r w:rsidRPr="001843D3">
              <w:rPr>
                <w:rFonts w:ascii="Verdana" w:hAnsi="Verdana"/>
                <w:sz w:val="16"/>
                <w:szCs w:val="16"/>
                <w:lang w:val="en-US"/>
              </w:rPr>
              <w:t xml:space="preserve">ells, locations and access roads must be carried out with the least impact on the surface area, preferably taking advantage of the pre-existing </w:t>
            </w:r>
            <w:r w:rsidRPr="001843D3">
              <w:rPr>
                <w:rFonts w:ascii="Verdana" w:hAnsi="Verdana"/>
                <w:sz w:val="16"/>
                <w:szCs w:val="16"/>
                <w:lang w:val="en-US"/>
              </w:rPr>
              <w:t>i</w:t>
            </w:r>
            <w:r w:rsidRPr="001843D3">
              <w:rPr>
                <w:rFonts w:ascii="Verdana" w:hAnsi="Verdana"/>
                <w:sz w:val="16"/>
                <w:szCs w:val="16"/>
                <w:lang w:val="en-US"/>
              </w:rPr>
              <w:t xml:space="preserve">nfrastructure and maneuvering </w:t>
            </w:r>
            <w:r w:rsidRPr="001843D3">
              <w:rPr>
                <w:rFonts w:ascii="Verdana" w:hAnsi="Verdana"/>
                <w:sz w:val="16"/>
                <w:szCs w:val="16"/>
                <w:lang w:val="en-US"/>
              </w:rPr>
              <w:t>devices</w:t>
            </w:r>
            <w:r w:rsidRPr="001843D3">
              <w:rPr>
                <w:rFonts w:ascii="Verdana" w:hAnsi="Verdana"/>
                <w:sz w:val="16"/>
                <w:szCs w:val="16"/>
                <w:lang w:val="en-US"/>
              </w:rPr>
              <w:t xml:space="preserve">; </w:t>
            </w:r>
            <w:proofErr w:type="gramStart"/>
            <w:r w:rsidRPr="001843D3">
              <w:rPr>
                <w:rFonts w:ascii="Verdana" w:hAnsi="Verdana"/>
                <w:sz w:val="16"/>
                <w:szCs w:val="16"/>
                <w:lang w:val="en-US"/>
              </w:rPr>
              <w:t>as long as</w:t>
            </w:r>
            <w:proofErr w:type="gramEnd"/>
            <w:r w:rsidRPr="001843D3">
              <w:rPr>
                <w:rFonts w:ascii="Verdana" w:hAnsi="Verdana"/>
                <w:sz w:val="16"/>
                <w:szCs w:val="16"/>
                <w:lang w:val="en-US"/>
              </w:rPr>
              <w:t xml:space="preserve"> it is technically feasible and the necessary safety conditions are met, taking into account the results of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presented to the </w:t>
            </w:r>
            <w:r w:rsidRPr="001843D3">
              <w:rPr>
                <w:rFonts w:ascii="Verdana" w:hAnsi="Verdana"/>
                <w:sz w:val="16"/>
                <w:szCs w:val="16"/>
                <w:lang w:val="en-US"/>
              </w:rPr>
              <w:t>Agency</w:t>
            </w:r>
            <w:r w:rsidRPr="001843D3">
              <w:rPr>
                <w:rFonts w:ascii="Verdana" w:hAnsi="Verdana"/>
                <w:sz w:val="16"/>
                <w:szCs w:val="16"/>
                <w:lang w:val="en-US"/>
              </w:rPr>
              <w:t xml:space="preserve"> as part of its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Priority should be given to concentrating the greatest number of </w:t>
            </w:r>
            <w:r w:rsidRPr="001843D3">
              <w:rPr>
                <w:rFonts w:ascii="Verdana" w:hAnsi="Verdana"/>
                <w:sz w:val="16"/>
                <w:szCs w:val="16"/>
                <w:lang w:val="en-US"/>
              </w:rPr>
              <w:t>w</w:t>
            </w:r>
            <w:r w:rsidRPr="001843D3">
              <w:rPr>
                <w:rFonts w:ascii="Verdana" w:hAnsi="Verdana"/>
                <w:sz w:val="16"/>
                <w:szCs w:val="16"/>
                <w:lang w:val="en-US"/>
              </w:rPr>
              <w:t>ells technically possible within the same location.</w:t>
            </w:r>
          </w:p>
        </w:tc>
      </w:tr>
      <w:tr w:rsidR="00A93FAC" w:rsidRPr="001843D3" w14:paraId="3D27331D" w14:textId="23DAB0DA" w:rsidTr="00796CA8">
        <w:tc>
          <w:tcPr>
            <w:tcW w:w="4717" w:type="dxa"/>
          </w:tcPr>
          <w:p w14:paraId="120AA34B"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t xml:space="preserve">Artículo 112. </w:t>
            </w:r>
            <w:r w:rsidRPr="001843D3">
              <w:rPr>
                <w:rFonts w:ascii="Verdana" w:hAnsi="Verdana"/>
                <w:sz w:val="16"/>
                <w:szCs w:val="16"/>
              </w:rPr>
              <w:t>En la selección del sitio de Perforación los Regulados deberán considerar Áreas Ambientalmente Sensibles y los núcleos de población cercanos que pudieran ser afectados, tomando como base los resultados del Análisis de Riesgos presentado a la Agencia como parte de su Sistema de Administración autorizado.</w:t>
            </w:r>
          </w:p>
        </w:tc>
        <w:tc>
          <w:tcPr>
            <w:tcW w:w="4633" w:type="dxa"/>
          </w:tcPr>
          <w:p w14:paraId="17BF5B1D" w14:textId="2ABB1F34"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112. </w:t>
            </w:r>
            <w:r w:rsidRPr="001843D3">
              <w:rPr>
                <w:rFonts w:ascii="Verdana" w:hAnsi="Verdana"/>
                <w:sz w:val="16"/>
                <w:szCs w:val="16"/>
                <w:lang w:val="en-US"/>
              </w:rPr>
              <w:t xml:space="preserve">When selecting the </w:t>
            </w:r>
            <w:r w:rsidRPr="001843D3">
              <w:rPr>
                <w:rFonts w:ascii="Verdana" w:hAnsi="Verdana"/>
                <w:sz w:val="16"/>
                <w:szCs w:val="16"/>
                <w:lang w:val="en-US"/>
              </w:rPr>
              <w:t>d</w:t>
            </w:r>
            <w:r w:rsidRPr="001843D3">
              <w:rPr>
                <w:rFonts w:ascii="Verdana" w:hAnsi="Verdana"/>
                <w:sz w:val="16"/>
                <w:szCs w:val="16"/>
                <w:lang w:val="en-US"/>
              </w:rPr>
              <w:t xml:space="preserve">rilling site, the </w:t>
            </w:r>
            <w:r w:rsidRPr="001843D3">
              <w:rPr>
                <w:rFonts w:ascii="Verdana" w:hAnsi="Verdana"/>
                <w:sz w:val="16"/>
                <w:szCs w:val="16"/>
                <w:lang w:val="en-US"/>
              </w:rPr>
              <w:t>regulated parties</w:t>
            </w:r>
            <w:r w:rsidRPr="001843D3">
              <w:rPr>
                <w:rFonts w:ascii="Verdana" w:hAnsi="Verdana"/>
                <w:sz w:val="16"/>
                <w:szCs w:val="16"/>
                <w:lang w:val="en-US"/>
              </w:rPr>
              <w:t xml:space="preserve"> must consider </w:t>
            </w:r>
            <w:r w:rsidRPr="001843D3">
              <w:rPr>
                <w:rFonts w:ascii="Verdana" w:hAnsi="Verdana"/>
                <w:sz w:val="16"/>
                <w:szCs w:val="16"/>
                <w:lang w:val="en-US"/>
              </w:rPr>
              <w:t>environmentally sensitive areas and nearby population centers that could be affected, based on the results of the risk analysis presented to the Agency</w:t>
            </w:r>
            <w:r w:rsidRPr="001843D3">
              <w:rPr>
                <w:rFonts w:ascii="Verdana" w:hAnsi="Verdana"/>
                <w:sz w:val="16"/>
                <w:szCs w:val="16"/>
                <w:lang w:val="en-US"/>
              </w:rPr>
              <w:t xml:space="preserve"> as part of its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ystem.</w:t>
            </w:r>
          </w:p>
        </w:tc>
      </w:tr>
      <w:tr w:rsidR="00A93FAC" w:rsidRPr="001843D3" w14:paraId="7BBC3181" w14:textId="231718B1" w:rsidTr="00796CA8">
        <w:tc>
          <w:tcPr>
            <w:tcW w:w="4717" w:type="dxa"/>
          </w:tcPr>
          <w:p w14:paraId="23E0A239"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t xml:space="preserve">Artículo 113. </w:t>
            </w:r>
            <w:r w:rsidRPr="001843D3">
              <w:rPr>
                <w:rFonts w:ascii="Verdana" w:hAnsi="Verdana"/>
                <w:sz w:val="16"/>
                <w:szCs w:val="16"/>
              </w:rPr>
              <w:t>No se podrán construir ni habilitar presas de terracería para el almacenamiento, tratamiento o disposición de fluidos o recortes de Perforación, debiéndose utilizar en todos los casos contenedores portátiles cerrados que garanticen la contención de los fluidos o residuos, instalando Barreras físicas que permitan contener posibles fugas o derrames e impidan la contaminación del suelo, de la zona no saturada, de cuerpos de agua superficiales y de Acuíferos.</w:t>
            </w:r>
          </w:p>
        </w:tc>
        <w:tc>
          <w:tcPr>
            <w:tcW w:w="4633" w:type="dxa"/>
          </w:tcPr>
          <w:p w14:paraId="481AF7C5" w14:textId="214C5AA5"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113. </w:t>
            </w:r>
            <w:r w:rsidRPr="001843D3">
              <w:rPr>
                <w:rFonts w:ascii="Verdana" w:hAnsi="Verdana"/>
                <w:sz w:val="16"/>
                <w:szCs w:val="16"/>
                <w:lang w:val="en-US"/>
              </w:rPr>
              <w:t>Earthen dams may not be built or enabled for the storage, treatment or disposal of fluids or drill cuttings, and in all cases closed portable containers must be used to guarantee the containment of fluids or waste</w:t>
            </w:r>
            <w:r w:rsidRPr="001843D3">
              <w:rPr>
                <w:rFonts w:ascii="Verdana" w:hAnsi="Verdana"/>
                <w:sz w:val="16"/>
                <w:szCs w:val="16"/>
                <w:lang w:val="en-US"/>
              </w:rPr>
              <w:t>s</w:t>
            </w:r>
            <w:r w:rsidRPr="001843D3">
              <w:rPr>
                <w:rFonts w:ascii="Verdana" w:hAnsi="Verdana"/>
                <w:sz w:val="16"/>
                <w:szCs w:val="16"/>
                <w:lang w:val="en-US"/>
              </w:rPr>
              <w:t>, installing physical barriers that allow contain</w:t>
            </w:r>
            <w:r w:rsidRPr="001843D3">
              <w:rPr>
                <w:rFonts w:ascii="Verdana" w:hAnsi="Verdana"/>
                <w:sz w:val="16"/>
                <w:szCs w:val="16"/>
                <w:lang w:val="en-US"/>
              </w:rPr>
              <w:t>ing</w:t>
            </w:r>
            <w:r w:rsidRPr="001843D3">
              <w:rPr>
                <w:rFonts w:ascii="Verdana" w:hAnsi="Verdana"/>
                <w:sz w:val="16"/>
                <w:szCs w:val="16"/>
                <w:lang w:val="en-US"/>
              </w:rPr>
              <w:t xml:space="preserve"> possible leaks or spills and prevent</w:t>
            </w:r>
            <w:r w:rsidRPr="001843D3">
              <w:rPr>
                <w:rFonts w:ascii="Verdana" w:hAnsi="Verdana"/>
                <w:sz w:val="16"/>
                <w:szCs w:val="16"/>
                <w:lang w:val="en-US"/>
              </w:rPr>
              <w:t>ing</w:t>
            </w:r>
            <w:r w:rsidRPr="001843D3">
              <w:rPr>
                <w:rFonts w:ascii="Verdana" w:hAnsi="Verdana"/>
                <w:sz w:val="16"/>
                <w:szCs w:val="16"/>
                <w:lang w:val="en-US"/>
              </w:rPr>
              <w:t xml:space="preserve"> contamination of the soil, the unsaturated zone, surface water bodies and aquifers.</w:t>
            </w:r>
          </w:p>
        </w:tc>
      </w:tr>
      <w:tr w:rsidR="00A93FAC" w:rsidRPr="001843D3" w14:paraId="69670BD1" w14:textId="4DA0269E" w:rsidTr="00796CA8">
        <w:tc>
          <w:tcPr>
            <w:tcW w:w="4717" w:type="dxa"/>
          </w:tcPr>
          <w:p w14:paraId="7DC42908" w14:textId="77777777" w:rsidR="00A93FAC" w:rsidRPr="001843D3" w:rsidRDefault="00A93FAC" w:rsidP="00A93FAC">
            <w:pPr>
              <w:pStyle w:val="Texto"/>
              <w:spacing w:line="229" w:lineRule="exact"/>
              <w:ind w:firstLine="0"/>
              <w:jc w:val="center"/>
              <w:rPr>
                <w:rFonts w:ascii="Verdana" w:hAnsi="Verdana"/>
                <w:b/>
                <w:sz w:val="16"/>
                <w:szCs w:val="16"/>
                <w:lang w:val="es-ES_tradnl"/>
              </w:rPr>
            </w:pPr>
            <w:r w:rsidRPr="001843D3">
              <w:rPr>
                <w:rFonts w:ascii="Verdana" w:hAnsi="Verdana"/>
                <w:b/>
                <w:sz w:val="16"/>
                <w:szCs w:val="16"/>
                <w:lang w:val="es-ES_tradnl"/>
              </w:rPr>
              <w:t>SECCIÓN II: MOVIMIENTO E INSTALACIÓN DE EQUIPOS</w:t>
            </w:r>
          </w:p>
        </w:tc>
        <w:tc>
          <w:tcPr>
            <w:tcW w:w="4633" w:type="dxa"/>
          </w:tcPr>
          <w:p w14:paraId="13F66460" w14:textId="13AA124A" w:rsidR="00A93FAC" w:rsidRPr="001843D3" w:rsidRDefault="00A93FAC" w:rsidP="00A93FAC">
            <w:pPr>
              <w:pStyle w:val="Texto"/>
              <w:spacing w:line="229" w:lineRule="exact"/>
              <w:ind w:firstLine="0"/>
              <w:jc w:val="center"/>
              <w:rPr>
                <w:rFonts w:ascii="Verdana" w:hAnsi="Verdana"/>
                <w:b/>
                <w:sz w:val="16"/>
                <w:szCs w:val="16"/>
                <w:lang w:val="en-US"/>
              </w:rPr>
            </w:pPr>
            <w:r w:rsidRPr="001843D3">
              <w:rPr>
                <w:rFonts w:ascii="Verdana" w:hAnsi="Verdana"/>
                <w:b/>
                <w:sz w:val="16"/>
                <w:szCs w:val="16"/>
                <w:lang w:val="en-US"/>
              </w:rPr>
              <w:t>SECTION II: MOVEMENT AND INSTALLATION OF EQUIPMENT</w:t>
            </w:r>
          </w:p>
        </w:tc>
      </w:tr>
      <w:tr w:rsidR="00A93FAC" w:rsidRPr="001843D3" w14:paraId="185E30AA" w14:textId="6E757CB5" w:rsidTr="00796CA8">
        <w:tc>
          <w:tcPr>
            <w:tcW w:w="4717" w:type="dxa"/>
          </w:tcPr>
          <w:p w14:paraId="313D5121"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t>Artículo 114.</w:t>
            </w:r>
            <w:r w:rsidRPr="001843D3">
              <w:rPr>
                <w:rFonts w:ascii="Verdana" w:hAnsi="Verdana"/>
                <w:b/>
                <w:sz w:val="16"/>
                <w:szCs w:val="16"/>
              </w:rPr>
              <w:tab/>
            </w:r>
            <w:r w:rsidRPr="001843D3">
              <w:rPr>
                <w:rFonts w:ascii="Verdana" w:hAnsi="Verdana"/>
                <w:sz w:val="16"/>
                <w:szCs w:val="16"/>
              </w:rPr>
              <w:t xml:space="preserve">Los Regulados deberán llevar a cabo la planeación para determinar los medios para trasladar el equipo de Perforación. La movilización e instalación de equipos deberá cumplir con los mecanismos establecidos en el Sistema de Administración autorizado </w:t>
            </w:r>
            <w:r w:rsidRPr="001843D3">
              <w:rPr>
                <w:rFonts w:ascii="Verdana" w:hAnsi="Verdana"/>
                <w:sz w:val="16"/>
                <w:szCs w:val="16"/>
              </w:rPr>
              <w:lastRenderedPageBreak/>
              <w:t>por la Agencia. El plan de traslado del equipo de Perforación deberá contener, por lo menos, lo siguiente:</w:t>
            </w:r>
          </w:p>
        </w:tc>
        <w:tc>
          <w:tcPr>
            <w:tcW w:w="4633" w:type="dxa"/>
          </w:tcPr>
          <w:p w14:paraId="2C3E10AF" w14:textId="00E2BE2A"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114. </w:t>
            </w:r>
            <w:r w:rsidRPr="001843D3">
              <w:rPr>
                <w:rFonts w:ascii="Verdana" w:hAnsi="Verdana"/>
                <w:b/>
                <w:sz w:val="16"/>
                <w:szCs w:val="16"/>
                <w:lang w:val="en-US"/>
              </w:rPr>
              <w:tab/>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carry out planning to determine the means to move the </w:t>
            </w:r>
            <w:r w:rsidRPr="001843D3">
              <w:rPr>
                <w:rFonts w:ascii="Verdana" w:hAnsi="Verdana"/>
                <w:sz w:val="16"/>
                <w:szCs w:val="16"/>
                <w:lang w:val="en-US"/>
              </w:rPr>
              <w:t>d</w:t>
            </w:r>
            <w:r w:rsidRPr="001843D3">
              <w:rPr>
                <w:rFonts w:ascii="Verdana" w:hAnsi="Verdana"/>
                <w:sz w:val="16"/>
                <w:szCs w:val="16"/>
                <w:lang w:val="en-US"/>
              </w:rPr>
              <w:t xml:space="preserve">rilling equipment. The mobilization and installation of equipment must comply with the mechanisms established in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w:t>
            </w:r>
            <w:r w:rsidRPr="001843D3">
              <w:rPr>
                <w:rFonts w:ascii="Verdana" w:hAnsi="Verdana"/>
                <w:sz w:val="16"/>
                <w:szCs w:val="16"/>
                <w:lang w:val="en-US"/>
              </w:rPr>
              <w:lastRenderedPageBreak/>
              <w:t xml:space="preserve">the </w:t>
            </w:r>
            <w:r w:rsidRPr="001843D3">
              <w:rPr>
                <w:rFonts w:ascii="Verdana" w:hAnsi="Verdana"/>
                <w:sz w:val="16"/>
                <w:szCs w:val="16"/>
                <w:lang w:val="en-US"/>
              </w:rPr>
              <w:t>Agency</w:t>
            </w:r>
            <w:r w:rsidRPr="001843D3">
              <w:rPr>
                <w:rFonts w:ascii="Verdana" w:hAnsi="Verdana"/>
                <w:sz w:val="16"/>
                <w:szCs w:val="16"/>
                <w:lang w:val="en-US"/>
              </w:rPr>
              <w:t>. The drilling equipment transfer plan must contain, at least, the following:</w:t>
            </w:r>
          </w:p>
        </w:tc>
      </w:tr>
      <w:tr w:rsidR="00A93FAC" w:rsidRPr="001843D3" w14:paraId="1DF4993F" w14:textId="6412D6D3" w:rsidTr="00796CA8">
        <w:tc>
          <w:tcPr>
            <w:tcW w:w="4717" w:type="dxa"/>
          </w:tcPr>
          <w:p w14:paraId="707D9CC8"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lastRenderedPageBreak/>
              <w:t>I.</w:t>
            </w:r>
            <w:r w:rsidRPr="001843D3">
              <w:rPr>
                <w:rFonts w:ascii="Verdana" w:hAnsi="Verdana"/>
                <w:sz w:val="16"/>
                <w:szCs w:val="16"/>
              </w:rPr>
              <w:tab/>
              <w:t xml:space="preserve">Un análisis de ruta donde considere las posibles afectaciones a los equipos y las dificultades en el transporte sin importar que sean físicas o naturales </w:t>
            </w:r>
            <w:proofErr w:type="gramStart"/>
            <w:r w:rsidRPr="001843D3">
              <w:rPr>
                <w:rFonts w:ascii="Verdana" w:hAnsi="Verdana"/>
                <w:sz w:val="16"/>
                <w:szCs w:val="16"/>
              </w:rPr>
              <w:t>de acuerdo al</w:t>
            </w:r>
            <w:proofErr w:type="gramEnd"/>
            <w:r w:rsidRPr="001843D3">
              <w:rPr>
                <w:rFonts w:ascii="Verdana" w:hAnsi="Verdana"/>
                <w:sz w:val="16"/>
                <w:szCs w:val="16"/>
              </w:rPr>
              <w:t xml:space="preserve"> entorno donde se realice la operación;</w:t>
            </w:r>
          </w:p>
        </w:tc>
        <w:tc>
          <w:tcPr>
            <w:tcW w:w="4633" w:type="dxa"/>
          </w:tcPr>
          <w:p w14:paraId="41C840E8" w14:textId="6C86B14F"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A route analysis that considers possible effects on equipment and transportation difficulties, regardless of whether they are physical or natural according to the environment where the operation is carried out;</w:t>
            </w:r>
          </w:p>
        </w:tc>
      </w:tr>
      <w:tr w:rsidR="00A93FAC" w:rsidRPr="001843D3" w14:paraId="00224C8F" w14:textId="3A6EDF78" w:rsidTr="00796CA8">
        <w:tc>
          <w:tcPr>
            <w:tcW w:w="4717" w:type="dxa"/>
          </w:tcPr>
          <w:p w14:paraId="4BA7D1A4"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Evitar los traslados bajo condiciones climatológicas adversas y cuando la visibilidad se reduzca a menos de cien metros, y</w:t>
            </w:r>
          </w:p>
        </w:tc>
        <w:tc>
          <w:tcPr>
            <w:tcW w:w="4633" w:type="dxa"/>
          </w:tcPr>
          <w:p w14:paraId="4A7FDA9B" w14:textId="064D2268"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Avoid transfers under adverse weather conditions and when visibility is reduced to less than one hundred meters, and</w:t>
            </w:r>
          </w:p>
        </w:tc>
      </w:tr>
      <w:tr w:rsidR="00A93FAC" w:rsidRPr="001843D3" w14:paraId="2981041E" w14:textId="25F2483F" w:rsidTr="00796CA8">
        <w:tc>
          <w:tcPr>
            <w:tcW w:w="4717" w:type="dxa"/>
          </w:tcPr>
          <w:p w14:paraId="3EDFC478"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Administrar el movimiento de unidades en las áreas donde desarrollarán las actividades de Exploración y Extracción de Hidrocarburos, para reducir a un límite técnico los Impactos ambientales tales como el ruido, la vibración, generación de polvo y/o movimiento vehicular.</w:t>
            </w:r>
          </w:p>
        </w:tc>
        <w:tc>
          <w:tcPr>
            <w:tcW w:w="4633" w:type="dxa"/>
          </w:tcPr>
          <w:p w14:paraId="5ACA6DDB" w14:textId="730868E1"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Manage the movement of units in the areas where they will carry out </w:t>
            </w:r>
            <w:r w:rsidRPr="001843D3">
              <w:rPr>
                <w:rFonts w:ascii="Verdana" w:hAnsi="Verdana"/>
                <w:sz w:val="16"/>
                <w:szCs w:val="16"/>
                <w:lang w:val="en-US"/>
              </w:rPr>
              <w:t>h</w:t>
            </w:r>
            <w:r w:rsidRPr="001843D3">
              <w:rPr>
                <w:rFonts w:ascii="Verdana" w:hAnsi="Verdana"/>
                <w:sz w:val="16"/>
                <w:szCs w:val="16"/>
                <w:lang w:val="en-US"/>
              </w:rPr>
              <w:t xml:space="preserve">ydrocarbon </w:t>
            </w:r>
            <w:r w:rsidRPr="001843D3">
              <w:rPr>
                <w:rFonts w:ascii="Verdana" w:hAnsi="Verdana"/>
                <w:sz w:val="16"/>
                <w:szCs w:val="16"/>
                <w:lang w:val="en-US"/>
              </w:rPr>
              <w:t>e</w:t>
            </w:r>
            <w:r w:rsidRPr="001843D3">
              <w:rPr>
                <w:rFonts w:ascii="Verdana" w:hAnsi="Verdana"/>
                <w:sz w:val="16"/>
                <w:szCs w:val="16"/>
                <w:lang w:val="en-US"/>
              </w:rPr>
              <w:t xml:space="preserve">xploration and </w:t>
            </w:r>
            <w:r w:rsidRPr="001843D3">
              <w:rPr>
                <w:rFonts w:ascii="Verdana" w:hAnsi="Verdana"/>
                <w:sz w:val="16"/>
                <w:szCs w:val="16"/>
                <w:lang w:val="en-US"/>
              </w:rPr>
              <w:t>e</w:t>
            </w:r>
            <w:r w:rsidRPr="001843D3">
              <w:rPr>
                <w:rFonts w:ascii="Verdana" w:hAnsi="Verdana"/>
                <w:sz w:val="16"/>
                <w:szCs w:val="16"/>
                <w:lang w:val="en-US"/>
              </w:rPr>
              <w:t>xtraction activities, to reduce environmental impacts such as noise, vibration, dust generation and/or vehicular movement to a technical limit.</w:t>
            </w:r>
          </w:p>
        </w:tc>
      </w:tr>
      <w:tr w:rsidR="00A93FAC" w:rsidRPr="001843D3" w14:paraId="518D70F5" w14:textId="22E543A7" w:rsidTr="00796CA8">
        <w:tc>
          <w:tcPr>
            <w:tcW w:w="4717" w:type="dxa"/>
          </w:tcPr>
          <w:p w14:paraId="5587B090" w14:textId="77777777" w:rsidR="00A93FAC" w:rsidRPr="001843D3" w:rsidRDefault="00A93FAC" w:rsidP="00A93FAC">
            <w:pPr>
              <w:pStyle w:val="Texto"/>
              <w:spacing w:line="229" w:lineRule="exact"/>
              <w:ind w:firstLine="0"/>
              <w:jc w:val="center"/>
              <w:rPr>
                <w:rFonts w:ascii="Verdana" w:hAnsi="Verdana"/>
                <w:b/>
                <w:sz w:val="16"/>
                <w:szCs w:val="16"/>
                <w:lang w:val="es-ES_tradnl"/>
              </w:rPr>
            </w:pPr>
            <w:r w:rsidRPr="001843D3">
              <w:rPr>
                <w:rFonts w:ascii="Verdana" w:hAnsi="Verdana"/>
                <w:b/>
                <w:sz w:val="16"/>
                <w:szCs w:val="16"/>
                <w:lang w:val="es-ES_tradnl"/>
              </w:rPr>
              <w:t>SECCIÓN III: DISEÑO, CONSTRUCCIÓN, ARRANQUE Y MANTENIMIENTO DE LAS INSTALACIONES</w:t>
            </w:r>
          </w:p>
        </w:tc>
        <w:tc>
          <w:tcPr>
            <w:tcW w:w="4633" w:type="dxa"/>
          </w:tcPr>
          <w:p w14:paraId="50611005" w14:textId="43C6C26C" w:rsidR="00A93FAC" w:rsidRPr="001843D3" w:rsidRDefault="00A93FAC" w:rsidP="00A93FAC">
            <w:pPr>
              <w:pStyle w:val="Texto"/>
              <w:spacing w:line="229" w:lineRule="exact"/>
              <w:ind w:firstLine="0"/>
              <w:jc w:val="center"/>
              <w:rPr>
                <w:rFonts w:ascii="Verdana" w:hAnsi="Verdana"/>
                <w:b/>
                <w:sz w:val="16"/>
                <w:szCs w:val="16"/>
                <w:lang w:val="en-US"/>
              </w:rPr>
            </w:pPr>
            <w:r w:rsidRPr="001843D3">
              <w:rPr>
                <w:rFonts w:ascii="Verdana" w:hAnsi="Verdana"/>
                <w:b/>
                <w:sz w:val="16"/>
                <w:szCs w:val="16"/>
                <w:lang w:val="en-US"/>
              </w:rPr>
              <w:t xml:space="preserve">SECTION III: DESIGN, CONSTRUCTION, </w:t>
            </w:r>
            <w:r w:rsidRPr="001843D3">
              <w:rPr>
                <w:rFonts w:ascii="Verdana" w:hAnsi="Verdana"/>
                <w:b/>
                <w:sz w:val="16"/>
                <w:szCs w:val="16"/>
                <w:lang w:val="en-US"/>
              </w:rPr>
              <w:t>START-UP,</w:t>
            </w:r>
            <w:r w:rsidRPr="001843D3">
              <w:rPr>
                <w:rFonts w:ascii="Verdana" w:hAnsi="Verdana"/>
                <w:b/>
                <w:sz w:val="16"/>
                <w:szCs w:val="16"/>
                <w:lang w:val="en-US"/>
              </w:rPr>
              <w:t xml:space="preserve"> AND MAINTENANCE OF </w:t>
            </w:r>
            <w:r w:rsidRPr="001843D3">
              <w:rPr>
                <w:rFonts w:ascii="Verdana" w:hAnsi="Verdana"/>
                <w:b/>
                <w:sz w:val="16"/>
                <w:szCs w:val="16"/>
                <w:lang w:val="en-US"/>
              </w:rPr>
              <w:t>INSTALLATIONS</w:t>
            </w:r>
          </w:p>
        </w:tc>
      </w:tr>
      <w:tr w:rsidR="00A93FAC" w:rsidRPr="001843D3" w14:paraId="5D79170D" w14:textId="36B06C0E" w:rsidTr="00796CA8">
        <w:tc>
          <w:tcPr>
            <w:tcW w:w="4717" w:type="dxa"/>
          </w:tcPr>
          <w:p w14:paraId="3A334F61"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t xml:space="preserve">Artículo 115. </w:t>
            </w:r>
            <w:r w:rsidRPr="001843D3">
              <w:rPr>
                <w:rFonts w:ascii="Verdana" w:hAnsi="Verdana"/>
                <w:sz w:val="16"/>
                <w:szCs w:val="16"/>
              </w:rPr>
              <w:t>Los Regulados deberán verificar la Integridad Mecánica de sus Instalaciones, en las etapas de construcción, operación, mantenimiento, Cierre, Desmantelamiento y Abandono, utilizadas para la Exploración y Extracción de Hidrocarburos.</w:t>
            </w:r>
          </w:p>
        </w:tc>
        <w:tc>
          <w:tcPr>
            <w:tcW w:w="4633" w:type="dxa"/>
          </w:tcPr>
          <w:p w14:paraId="292E1F91" w14:textId="483BBDD4"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Article 115.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verify the </w:t>
            </w:r>
            <w:r w:rsidRPr="001843D3">
              <w:rPr>
                <w:rFonts w:ascii="Verdana" w:hAnsi="Verdana"/>
                <w:sz w:val="16"/>
                <w:szCs w:val="16"/>
                <w:lang w:val="en-US"/>
              </w:rPr>
              <w:t>mechanical integrity of their installations, in the stages of construction, operation, maintenance, closure, dismantling and abandonment, used for the exploration and extraction of hydrocarbons</w:t>
            </w:r>
            <w:r w:rsidRPr="001843D3">
              <w:rPr>
                <w:rFonts w:ascii="Verdana" w:hAnsi="Verdana"/>
                <w:sz w:val="16"/>
                <w:szCs w:val="16"/>
                <w:lang w:val="en-US"/>
              </w:rPr>
              <w:t>.</w:t>
            </w:r>
          </w:p>
        </w:tc>
      </w:tr>
      <w:tr w:rsidR="00A93FAC" w:rsidRPr="001843D3" w14:paraId="15B30729" w14:textId="697DC647" w:rsidTr="00796CA8">
        <w:tc>
          <w:tcPr>
            <w:tcW w:w="4717" w:type="dxa"/>
          </w:tcPr>
          <w:p w14:paraId="09762D43"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t xml:space="preserve">Artículo 116. </w:t>
            </w:r>
            <w:r w:rsidRPr="001843D3">
              <w:rPr>
                <w:rFonts w:ascii="Verdana" w:hAnsi="Verdana"/>
                <w:sz w:val="16"/>
                <w:szCs w:val="16"/>
              </w:rPr>
              <w:t>Los Regulados deberán considerar para el diseño y construcción de las Instalaciones todas las condiciones y variables operativas, de acuerdo con las mejores prácticas y con lo establecido en su Sistema de Administración autorizado por la Agencia.</w:t>
            </w:r>
          </w:p>
        </w:tc>
        <w:tc>
          <w:tcPr>
            <w:tcW w:w="4633" w:type="dxa"/>
          </w:tcPr>
          <w:p w14:paraId="192C925F" w14:textId="401F38FE"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Article 116.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consider all the operational conditions and variables for the design and construction of the </w:t>
            </w:r>
            <w:r w:rsidRPr="001843D3">
              <w:rPr>
                <w:rFonts w:ascii="Verdana" w:hAnsi="Verdana"/>
                <w:sz w:val="16"/>
                <w:szCs w:val="16"/>
                <w:lang w:val="en-US"/>
              </w:rPr>
              <w:t>installations</w:t>
            </w:r>
            <w:r w:rsidRPr="001843D3">
              <w:rPr>
                <w:rFonts w:ascii="Verdana" w:hAnsi="Verdana"/>
                <w:sz w:val="16"/>
                <w:szCs w:val="16"/>
                <w:lang w:val="en-US"/>
              </w:rPr>
              <w:t xml:space="preserve">, in accordance with best practices and with what is established in their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2ABC50D3" w14:textId="5DF814A9" w:rsidTr="00796CA8">
        <w:tc>
          <w:tcPr>
            <w:tcW w:w="4717" w:type="dxa"/>
          </w:tcPr>
          <w:p w14:paraId="10265CA1"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sz w:val="16"/>
                <w:szCs w:val="16"/>
                <w:lang w:val="es-ES"/>
              </w:rPr>
              <w:t>Se deberán instalar y operar los equipos e Instalaciones conforme a los parámetros de diseño, las especificaciones y las recomendaciones del fabricante, tomando en consideración las recomendaciones derivadas del Análisis de Riesgos y lo establecido en el Sistema de Administración autorizado por la Agencia.</w:t>
            </w:r>
          </w:p>
        </w:tc>
        <w:tc>
          <w:tcPr>
            <w:tcW w:w="4633" w:type="dxa"/>
          </w:tcPr>
          <w:p w14:paraId="113D828C" w14:textId="6E6CC659" w:rsidR="00A93FAC" w:rsidRPr="001843D3" w:rsidRDefault="00A93FAC" w:rsidP="00A93FAC">
            <w:pPr>
              <w:pStyle w:val="Texto"/>
              <w:spacing w:line="229" w:lineRule="exact"/>
              <w:ind w:firstLine="0"/>
              <w:rPr>
                <w:rFonts w:ascii="Verdana" w:hAnsi="Verdana"/>
                <w:sz w:val="16"/>
                <w:szCs w:val="16"/>
                <w:lang w:val="en-US"/>
              </w:rPr>
            </w:pPr>
            <w:r w:rsidRPr="001843D3">
              <w:rPr>
                <w:rFonts w:ascii="Verdana" w:hAnsi="Verdana"/>
                <w:sz w:val="16"/>
                <w:szCs w:val="16"/>
                <w:lang w:val="en-US"/>
              </w:rPr>
              <w:t xml:space="preserve">The equipment and </w:t>
            </w:r>
            <w:r w:rsidRPr="001843D3">
              <w:rPr>
                <w:rFonts w:ascii="Verdana" w:hAnsi="Verdana"/>
                <w:sz w:val="16"/>
                <w:szCs w:val="16"/>
                <w:lang w:val="en-US"/>
              </w:rPr>
              <w:t>installations</w:t>
            </w:r>
            <w:r w:rsidRPr="001843D3">
              <w:rPr>
                <w:rFonts w:ascii="Verdana" w:hAnsi="Verdana"/>
                <w:sz w:val="16"/>
                <w:szCs w:val="16"/>
                <w:lang w:val="en-US"/>
              </w:rPr>
              <w:t xml:space="preserve"> must be installed and operated in accordance with the design parameters, </w:t>
            </w:r>
            <w:proofErr w:type="gramStart"/>
            <w:r w:rsidRPr="001843D3">
              <w:rPr>
                <w:rFonts w:ascii="Verdana" w:hAnsi="Verdana"/>
                <w:sz w:val="16"/>
                <w:szCs w:val="16"/>
                <w:lang w:val="en-US"/>
              </w:rPr>
              <w:t>specifications</w:t>
            </w:r>
            <w:proofErr w:type="gramEnd"/>
            <w:r w:rsidRPr="001843D3">
              <w:rPr>
                <w:rFonts w:ascii="Verdana" w:hAnsi="Verdana"/>
                <w:sz w:val="16"/>
                <w:szCs w:val="16"/>
                <w:lang w:val="en-US"/>
              </w:rPr>
              <w:t xml:space="preserve"> and recommendations of the manufacturer, taking into consideration the recommendations derived from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and what is established in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57083235" w14:textId="7FC5DE97" w:rsidTr="00796CA8">
        <w:tc>
          <w:tcPr>
            <w:tcW w:w="4717" w:type="dxa"/>
          </w:tcPr>
          <w:p w14:paraId="15757B4F" w14:textId="77777777" w:rsidR="00A93FAC" w:rsidRPr="001843D3" w:rsidRDefault="00A93FAC" w:rsidP="00A93FAC">
            <w:pPr>
              <w:pStyle w:val="Texto"/>
              <w:spacing w:line="229" w:lineRule="exact"/>
              <w:ind w:firstLine="0"/>
              <w:rPr>
                <w:rFonts w:ascii="Verdana" w:hAnsi="Verdana"/>
                <w:b/>
                <w:sz w:val="16"/>
                <w:szCs w:val="16"/>
                <w:lang w:val="es-ES"/>
              </w:rPr>
            </w:pPr>
            <w:r w:rsidRPr="001843D3">
              <w:rPr>
                <w:rFonts w:ascii="Verdana" w:hAnsi="Verdana"/>
                <w:b/>
                <w:sz w:val="16"/>
                <w:szCs w:val="16"/>
              </w:rPr>
              <w:t xml:space="preserve">Artículo 117. </w:t>
            </w:r>
            <w:r w:rsidRPr="001843D3">
              <w:rPr>
                <w:rFonts w:ascii="Verdana" w:hAnsi="Verdana"/>
                <w:sz w:val="16"/>
                <w:szCs w:val="16"/>
              </w:rPr>
              <w:t>Los Regulados deberán conservar la información documental del diseño y la tecnología de proceso de las Instalaciones, y presentarla cuando sea requerida por la Agencia.</w:t>
            </w:r>
          </w:p>
        </w:tc>
        <w:tc>
          <w:tcPr>
            <w:tcW w:w="4633" w:type="dxa"/>
          </w:tcPr>
          <w:p w14:paraId="64F94DB9" w14:textId="6AB9123D"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Article 117.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the document information on the design and process technology of the </w:t>
            </w:r>
            <w:proofErr w:type="gramStart"/>
            <w:r w:rsidRPr="001843D3">
              <w:rPr>
                <w:rFonts w:ascii="Verdana" w:hAnsi="Verdana"/>
                <w:sz w:val="16"/>
                <w:szCs w:val="16"/>
                <w:lang w:val="en-US"/>
              </w:rPr>
              <w:t>installations</w:t>
            </w:r>
            <w:r w:rsidRPr="001843D3">
              <w:rPr>
                <w:rFonts w:ascii="Verdana" w:hAnsi="Verdana"/>
                <w:sz w:val="16"/>
                <w:szCs w:val="16"/>
                <w:lang w:val="en-US"/>
              </w:rPr>
              <w:t>, and</w:t>
            </w:r>
            <w:proofErr w:type="gramEnd"/>
            <w:r w:rsidRPr="001843D3">
              <w:rPr>
                <w:rFonts w:ascii="Verdana" w:hAnsi="Verdana"/>
                <w:sz w:val="16"/>
                <w:szCs w:val="16"/>
                <w:lang w:val="en-US"/>
              </w:rPr>
              <w:t xml:space="preserve"> present it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377E3260" w14:textId="4B27B09C" w:rsidTr="00796CA8">
        <w:tc>
          <w:tcPr>
            <w:tcW w:w="4717" w:type="dxa"/>
          </w:tcPr>
          <w:p w14:paraId="707AF10B"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t xml:space="preserve">Artículo 118. </w:t>
            </w:r>
            <w:r w:rsidRPr="001843D3">
              <w:rPr>
                <w:rFonts w:ascii="Verdana" w:hAnsi="Verdana"/>
                <w:sz w:val="16"/>
                <w:szCs w:val="16"/>
              </w:rPr>
              <w:t>Los Regulados deberán implementar y mantener un sistema que les permita contar con la información sobre las etapas de Perforación, Prueba de Producción, Terminación, mantenimiento, Taponamiento y Abandono de Pozos. El sistema deberá permitir, sin ser limitativo, el monitoreo de información sobre lo siguiente:</w:t>
            </w:r>
          </w:p>
        </w:tc>
        <w:tc>
          <w:tcPr>
            <w:tcW w:w="4633" w:type="dxa"/>
          </w:tcPr>
          <w:p w14:paraId="4CAF3AEB" w14:textId="136DE19F"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Article 118.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and maintain a system that allows them to have information on </w:t>
            </w:r>
            <w:r w:rsidRPr="001843D3">
              <w:rPr>
                <w:rFonts w:ascii="Verdana" w:hAnsi="Verdana"/>
                <w:sz w:val="16"/>
                <w:szCs w:val="16"/>
                <w:lang w:val="en-US"/>
              </w:rPr>
              <w:t>the stages of drilling, production testing, completion, maintenance, plugging and abandonment of wells</w:t>
            </w:r>
            <w:r w:rsidRPr="001843D3">
              <w:rPr>
                <w:rFonts w:ascii="Verdana" w:hAnsi="Verdana"/>
                <w:sz w:val="16"/>
                <w:szCs w:val="16"/>
                <w:lang w:val="en-US"/>
              </w:rPr>
              <w:t>. The system must allow, but is not limited to, the monitoring of information on the following:</w:t>
            </w:r>
          </w:p>
        </w:tc>
      </w:tr>
      <w:tr w:rsidR="00A93FAC" w:rsidRPr="001843D3" w14:paraId="08BDDA20" w14:textId="797438F0" w:rsidTr="00796CA8">
        <w:tc>
          <w:tcPr>
            <w:tcW w:w="4717" w:type="dxa"/>
          </w:tcPr>
          <w:p w14:paraId="7F5F5E9E"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Parámetros de operación de los equipos;</w:t>
            </w:r>
          </w:p>
        </w:tc>
        <w:tc>
          <w:tcPr>
            <w:tcW w:w="4633" w:type="dxa"/>
          </w:tcPr>
          <w:p w14:paraId="7AB93AC8" w14:textId="52F5F9AB" w:rsidR="00A93FAC" w:rsidRPr="001843D3" w:rsidRDefault="00A93FAC" w:rsidP="00A93FAC">
            <w:pPr>
              <w:pStyle w:val="Texto"/>
              <w:spacing w:line="229" w:lineRule="exact"/>
              <w:ind w:firstLine="0"/>
              <w:rPr>
                <w:rFonts w:ascii="Verdana" w:hAnsi="Verdana"/>
                <w:b/>
                <w:sz w:val="16"/>
                <w:szCs w:val="16"/>
                <w:lang w:val="es-ES"/>
              </w:rPr>
            </w:pPr>
            <w:r w:rsidRPr="001843D3">
              <w:rPr>
                <w:rFonts w:ascii="Verdana" w:hAnsi="Verdana"/>
                <w:b/>
                <w:sz w:val="16"/>
                <w:szCs w:val="16"/>
                <w:lang w:val="es-ES"/>
              </w:rPr>
              <w:t xml:space="preserve">I. </w:t>
            </w:r>
            <w:r w:rsidRPr="001843D3">
              <w:rPr>
                <w:rFonts w:ascii="Verdana" w:hAnsi="Verdana"/>
                <w:sz w:val="16"/>
                <w:szCs w:val="16"/>
                <w:lang w:val="es-ES"/>
              </w:rPr>
              <w:tab/>
            </w:r>
            <w:proofErr w:type="spellStart"/>
            <w:r w:rsidRPr="001843D3">
              <w:rPr>
                <w:rFonts w:ascii="Verdana" w:hAnsi="Verdana"/>
                <w:sz w:val="16"/>
                <w:szCs w:val="16"/>
                <w:lang w:val="es-ES"/>
              </w:rPr>
              <w:t>Equipment</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operating</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parameters</w:t>
            </w:r>
            <w:proofErr w:type="spellEnd"/>
            <w:r w:rsidRPr="001843D3">
              <w:rPr>
                <w:rFonts w:ascii="Verdana" w:hAnsi="Verdana"/>
                <w:sz w:val="16"/>
                <w:szCs w:val="16"/>
                <w:lang w:val="es-ES"/>
              </w:rPr>
              <w:t>;</w:t>
            </w:r>
          </w:p>
        </w:tc>
      </w:tr>
      <w:tr w:rsidR="00A93FAC" w:rsidRPr="001843D3" w14:paraId="33F21F05" w14:textId="2F110491" w:rsidTr="00796CA8">
        <w:tc>
          <w:tcPr>
            <w:tcW w:w="4717" w:type="dxa"/>
          </w:tcPr>
          <w:p w14:paraId="7665A183"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Alertas y alarmas de parámetros fuera de rango y estados de Emergencias que se activen en los equipos, y</w:t>
            </w:r>
          </w:p>
        </w:tc>
        <w:tc>
          <w:tcPr>
            <w:tcW w:w="4633" w:type="dxa"/>
          </w:tcPr>
          <w:p w14:paraId="3AE8F688" w14:textId="22D32951"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Alerts and alarms of parameters out of range and </w:t>
            </w:r>
            <w:r w:rsidRPr="001843D3">
              <w:rPr>
                <w:rFonts w:ascii="Verdana" w:hAnsi="Verdana"/>
                <w:sz w:val="16"/>
                <w:szCs w:val="16"/>
                <w:lang w:val="en-US"/>
              </w:rPr>
              <w:t>e</w:t>
            </w:r>
            <w:r w:rsidRPr="001843D3">
              <w:rPr>
                <w:rFonts w:ascii="Verdana" w:hAnsi="Verdana"/>
                <w:sz w:val="16"/>
                <w:szCs w:val="16"/>
                <w:lang w:val="en-US"/>
              </w:rPr>
              <w:t>mergency states that are activated in the equipment, and</w:t>
            </w:r>
          </w:p>
        </w:tc>
      </w:tr>
      <w:tr w:rsidR="00A93FAC" w:rsidRPr="001843D3" w14:paraId="1AF896AD" w14:textId="1646A0AB" w:rsidTr="00796CA8">
        <w:tc>
          <w:tcPr>
            <w:tcW w:w="4717" w:type="dxa"/>
          </w:tcPr>
          <w:p w14:paraId="6A9CC32D"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lang w:val="es-ES"/>
              </w:rPr>
              <w:lastRenderedPageBreak/>
              <w:t>III.</w:t>
            </w:r>
            <w:r w:rsidRPr="001843D3">
              <w:rPr>
                <w:rFonts w:ascii="Verdana" w:hAnsi="Verdana"/>
                <w:sz w:val="16"/>
                <w:szCs w:val="16"/>
                <w:lang w:val="es-ES"/>
              </w:rPr>
              <w:tab/>
              <w:t>Registro histórico de las condiciones operativas y alarmas registradas.</w:t>
            </w:r>
          </w:p>
        </w:tc>
        <w:tc>
          <w:tcPr>
            <w:tcW w:w="4633" w:type="dxa"/>
          </w:tcPr>
          <w:p w14:paraId="2E8E6AC2" w14:textId="315C21F0"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Historical record of operating conditions and registered alarms.</w:t>
            </w:r>
          </w:p>
        </w:tc>
      </w:tr>
      <w:tr w:rsidR="00A93FAC" w:rsidRPr="001843D3" w14:paraId="54BE45F1" w14:textId="28A25584" w:rsidTr="00796CA8">
        <w:tc>
          <w:tcPr>
            <w:tcW w:w="4717" w:type="dxa"/>
          </w:tcPr>
          <w:p w14:paraId="4DB931F4" w14:textId="77777777" w:rsidR="00A93FAC" w:rsidRPr="001843D3" w:rsidRDefault="00A93FAC" w:rsidP="00A93FAC">
            <w:pPr>
              <w:pStyle w:val="Texto"/>
              <w:spacing w:line="229" w:lineRule="exact"/>
              <w:ind w:firstLine="0"/>
              <w:jc w:val="center"/>
              <w:rPr>
                <w:rFonts w:ascii="Verdana" w:hAnsi="Verdana"/>
                <w:b/>
                <w:sz w:val="16"/>
                <w:szCs w:val="16"/>
                <w:lang w:val="es-ES_tradnl"/>
              </w:rPr>
            </w:pPr>
            <w:r w:rsidRPr="001843D3">
              <w:rPr>
                <w:rFonts w:ascii="Verdana" w:hAnsi="Verdana"/>
                <w:b/>
                <w:sz w:val="16"/>
                <w:szCs w:val="16"/>
                <w:lang w:val="es-ES_tradnl"/>
              </w:rPr>
              <w:t>SECCIÓN IV: DE LA PERFORACIÓN</w:t>
            </w:r>
          </w:p>
        </w:tc>
        <w:tc>
          <w:tcPr>
            <w:tcW w:w="4633" w:type="dxa"/>
          </w:tcPr>
          <w:p w14:paraId="76B775E7" w14:textId="58AAF831" w:rsidR="00A93FAC" w:rsidRPr="001843D3" w:rsidRDefault="00A93FAC" w:rsidP="00A93FAC">
            <w:pPr>
              <w:pStyle w:val="Texto"/>
              <w:spacing w:line="229" w:lineRule="exact"/>
              <w:ind w:firstLine="0"/>
              <w:jc w:val="center"/>
              <w:rPr>
                <w:rFonts w:ascii="Verdana" w:hAnsi="Verdana"/>
                <w:b/>
                <w:sz w:val="16"/>
                <w:szCs w:val="16"/>
                <w:lang w:val="es-ES_tradnl"/>
              </w:rPr>
            </w:pPr>
            <w:r w:rsidRPr="001843D3">
              <w:rPr>
                <w:rFonts w:ascii="Verdana" w:hAnsi="Verdana"/>
                <w:b/>
                <w:sz w:val="16"/>
                <w:szCs w:val="16"/>
                <w:lang w:val="es-ES_tradnl"/>
              </w:rPr>
              <w:t xml:space="preserve">SECTION IV: </w:t>
            </w:r>
            <w:r>
              <w:rPr>
                <w:rFonts w:ascii="Verdana" w:hAnsi="Verdana"/>
                <w:b/>
                <w:sz w:val="16"/>
                <w:szCs w:val="16"/>
                <w:lang w:val="es-ES_tradnl"/>
              </w:rPr>
              <w:t>DRILLING</w:t>
            </w:r>
          </w:p>
        </w:tc>
      </w:tr>
      <w:tr w:rsidR="00A93FAC" w:rsidRPr="001843D3" w14:paraId="3CFEC059" w14:textId="77330DA9" w:rsidTr="00796CA8">
        <w:tc>
          <w:tcPr>
            <w:tcW w:w="4717" w:type="dxa"/>
          </w:tcPr>
          <w:p w14:paraId="228E0266" w14:textId="77777777" w:rsidR="00A93FAC" w:rsidRPr="001843D3" w:rsidRDefault="00A93FAC" w:rsidP="00A93FAC">
            <w:pPr>
              <w:pStyle w:val="Texto"/>
              <w:spacing w:line="229" w:lineRule="exact"/>
              <w:ind w:firstLine="0"/>
              <w:rPr>
                <w:rFonts w:ascii="Verdana" w:hAnsi="Verdana"/>
                <w:sz w:val="16"/>
                <w:szCs w:val="16"/>
              </w:rPr>
            </w:pPr>
            <w:r w:rsidRPr="001843D3">
              <w:rPr>
                <w:rFonts w:ascii="Verdana" w:hAnsi="Verdana"/>
                <w:b/>
                <w:sz w:val="16"/>
                <w:szCs w:val="16"/>
              </w:rPr>
              <w:t xml:space="preserve">Artículo 119. </w:t>
            </w:r>
            <w:r w:rsidRPr="001843D3">
              <w:rPr>
                <w:rFonts w:ascii="Verdana" w:hAnsi="Verdana"/>
                <w:sz w:val="16"/>
                <w:szCs w:val="16"/>
              </w:rPr>
              <w:t>Con la finalidad de reducir los Riesgos e impactos, los Regulados deberán:</w:t>
            </w:r>
          </w:p>
        </w:tc>
        <w:tc>
          <w:tcPr>
            <w:tcW w:w="4633" w:type="dxa"/>
          </w:tcPr>
          <w:p w14:paraId="7C9FF837" w14:textId="7A453957"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Article 119.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reduce the </w:t>
            </w:r>
            <w:r w:rsidRPr="001843D3">
              <w:rPr>
                <w:rFonts w:ascii="Verdana" w:hAnsi="Verdana"/>
                <w:sz w:val="16"/>
                <w:szCs w:val="16"/>
                <w:lang w:val="en-US"/>
              </w:rPr>
              <w:t>r</w:t>
            </w:r>
            <w:r w:rsidRPr="001843D3">
              <w:rPr>
                <w:rFonts w:ascii="Verdana" w:hAnsi="Verdana"/>
                <w:sz w:val="16"/>
                <w:szCs w:val="16"/>
                <w:lang w:val="en-US"/>
              </w:rPr>
              <w:t xml:space="preserve">isks and impacts, the </w:t>
            </w:r>
            <w:r w:rsidRPr="001843D3">
              <w:rPr>
                <w:rFonts w:ascii="Verdana" w:hAnsi="Verdana"/>
                <w:sz w:val="16"/>
                <w:szCs w:val="16"/>
                <w:lang w:val="en-US"/>
              </w:rPr>
              <w:t>regulated parties</w:t>
            </w:r>
            <w:r w:rsidRPr="001843D3">
              <w:rPr>
                <w:rFonts w:ascii="Verdana" w:hAnsi="Verdana"/>
                <w:sz w:val="16"/>
                <w:szCs w:val="16"/>
                <w:lang w:val="en-US"/>
              </w:rPr>
              <w:t xml:space="preserve"> must:</w:t>
            </w:r>
          </w:p>
        </w:tc>
      </w:tr>
      <w:tr w:rsidR="00A93FAC" w:rsidRPr="001843D3" w14:paraId="0C147556" w14:textId="20023E82" w:rsidTr="00796CA8">
        <w:tc>
          <w:tcPr>
            <w:tcW w:w="4717" w:type="dxa"/>
          </w:tcPr>
          <w:p w14:paraId="1425E024"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Diseñar y construir Pozos con al menos dos Barreras probadas e independientes;</w:t>
            </w:r>
          </w:p>
        </w:tc>
        <w:tc>
          <w:tcPr>
            <w:tcW w:w="4633" w:type="dxa"/>
          </w:tcPr>
          <w:p w14:paraId="1124C3B1" w14:textId="0F6F3CCF"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Design and build </w:t>
            </w:r>
            <w:r w:rsidRPr="001843D3">
              <w:rPr>
                <w:rFonts w:ascii="Verdana" w:hAnsi="Verdana"/>
                <w:sz w:val="16"/>
                <w:szCs w:val="16"/>
                <w:lang w:val="en-US"/>
              </w:rPr>
              <w:t>w</w:t>
            </w:r>
            <w:r w:rsidRPr="001843D3">
              <w:rPr>
                <w:rFonts w:ascii="Verdana" w:hAnsi="Verdana"/>
                <w:sz w:val="16"/>
                <w:szCs w:val="16"/>
                <w:lang w:val="en-US"/>
              </w:rPr>
              <w:t xml:space="preserve">ells with at least two tested and independent </w:t>
            </w:r>
            <w:r w:rsidRPr="001843D3">
              <w:rPr>
                <w:rFonts w:ascii="Verdana" w:hAnsi="Verdana"/>
                <w:sz w:val="16"/>
                <w:szCs w:val="16"/>
                <w:lang w:val="en-US"/>
              </w:rPr>
              <w:t>b</w:t>
            </w:r>
            <w:r w:rsidRPr="001843D3">
              <w:rPr>
                <w:rFonts w:ascii="Verdana" w:hAnsi="Verdana"/>
                <w:sz w:val="16"/>
                <w:szCs w:val="16"/>
                <w:lang w:val="en-US"/>
              </w:rPr>
              <w:t>arriers;</w:t>
            </w:r>
          </w:p>
        </w:tc>
      </w:tr>
      <w:tr w:rsidR="00A93FAC" w:rsidRPr="001843D3" w14:paraId="21064112" w14:textId="4A741532" w:rsidTr="00796CA8">
        <w:tc>
          <w:tcPr>
            <w:tcW w:w="4717" w:type="dxa"/>
          </w:tcPr>
          <w:p w14:paraId="07E616D3"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Aislar y proteger Acuíferos y cuerpos de aguas superficiales;</w:t>
            </w:r>
          </w:p>
        </w:tc>
        <w:tc>
          <w:tcPr>
            <w:tcW w:w="4633" w:type="dxa"/>
          </w:tcPr>
          <w:p w14:paraId="625E0C55" w14:textId="37AB1C81"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Isolate and protect aquifers and surface water bodies;</w:t>
            </w:r>
          </w:p>
        </w:tc>
      </w:tr>
      <w:tr w:rsidR="00A93FAC" w:rsidRPr="001843D3" w14:paraId="4547AFC3" w14:textId="4D0C0BAB" w:rsidTr="00796CA8">
        <w:tc>
          <w:tcPr>
            <w:tcW w:w="4717" w:type="dxa"/>
          </w:tcPr>
          <w:p w14:paraId="07FB0DA9"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 xml:space="preserve">Contar con las conexiones superficiales de control para las actividades específicas de Perforación, Pruebas de Producción, Terminación, mantenimiento, Taponamiento y Abandono de Pozos, conforme a las máximas condiciones de presión y temperatura de operación esperadas. Las conexiones superficiales de control incluyen, entre otras, al cabezal de Pozo, 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el árbol de válvulas y las líneas de tratamiento y de control, entendiendo a estas últimas como las tuberías e interconexiones para operación de los equipos mencionados;</w:t>
            </w:r>
          </w:p>
        </w:tc>
        <w:tc>
          <w:tcPr>
            <w:tcW w:w="4633" w:type="dxa"/>
          </w:tcPr>
          <w:p w14:paraId="62288373" w14:textId="0848BD58"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Have surface control connections for the specific activities of </w:t>
            </w:r>
            <w:r w:rsidRPr="001843D3">
              <w:rPr>
                <w:rFonts w:ascii="Verdana" w:hAnsi="Verdana"/>
                <w:sz w:val="16"/>
                <w:szCs w:val="16"/>
                <w:lang w:val="en-US"/>
              </w:rPr>
              <w:t xml:space="preserve">drilling, production testing, completion, maintenance, plugging and abandonment of wells, in accordance with the maximum expected operating pressure and temperature conditions. the surface control connections include, among others, the wellhead, the set of preventers, the valve tree and the treatment and control lines, the latter being understood as the pipes and interconnections </w:t>
            </w:r>
            <w:r w:rsidRPr="001843D3">
              <w:rPr>
                <w:rFonts w:ascii="Verdana" w:hAnsi="Verdana"/>
                <w:sz w:val="16"/>
                <w:szCs w:val="16"/>
                <w:lang w:val="en-US"/>
              </w:rPr>
              <w:t xml:space="preserve">for the operation of the </w:t>
            </w:r>
            <w:proofErr w:type="gramStart"/>
            <w:r w:rsidRPr="001843D3">
              <w:rPr>
                <w:rFonts w:ascii="Verdana" w:hAnsi="Verdana"/>
                <w:sz w:val="16"/>
                <w:szCs w:val="16"/>
                <w:lang w:val="en-US"/>
              </w:rPr>
              <w:t>aforementioned equipment</w:t>
            </w:r>
            <w:proofErr w:type="gramEnd"/>
            <w:r w:rsidRPr="001843D3">
              <w:rPr>
                <w:rFonts w:ascii="Verdana" w:hAnsi="Verdana"/>
                <w:sz w:val="16"/>
                <w:szCs w:val="16"/>
                <w:lang w:val="en-US"/>
              </w:rPr>
              <w:t>;</w:t>
            </w:r>
          </w:p>
        </w:tc>
      </w:tr>
      <w:tr w:rsidR="00A93FAC" w:rsidRPr="001843D3" w14:paraId="190FE779" w14:textId="4747B4EF" w:rsidTr="00796CA8">
        <w:tc>
          <w:tcPr>
            <w:tcW w:w="4717" w:type="dxa"/>
          </w:tcPr>
          <w:p w14:paraId="6A2E9B7D"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Contar con sistemas de control manual y automático en el equipo y conexiones superficiales de control;</w:t>
            </w:r>
          </w:p>
        </w:tc>
        <w:tc>
          <w:tcPr>
            <w:tcW w:w="4633" w:type="dxa"/>
          </w:tcPr>
          <w:p w14:paraId="24F50CB8" w14:textId="25FCE7BE"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Have manual and automatic control systems in the equipment and surface control connections;</w:t>
            </w:r>
          </w:p>
        </w:tc>
      </w:tr>
      <w:tr w:rsidR="00A93FAC" w:rsidRPr="001843D3" w14:paraId="5065CC6C" w14:textId="67F5A4CA" w:rsidTr="00796CA8">
        <w:tc>
          <w:tcPr>
            <w:tcW w:w="4717" w:type="dxa"/>
          </w:tcPr>
          <w:p w14:paraId="122FD75D"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Utilizar fluidos de Perforación base agua en las primeras etapas de Perforación, las cuales comprenden las tuberías conductoras y de revestimiento superficial;</w:t>
            </w:r>
          </w:p>
        </w:tc>
        <w:tc>
          <w:tcPr>
            <w:tcW w:w="4633" w:type="dxa"/>
          </w:tcPr>
          <w:p w14:paraId="55BFD131" w14:textId="6E67199C"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 xml:space="preserve">Use water-based </w:t>
            </w:r>
            <w:r w:rsidRPr="001843D3">
              <w:rPr>
                <w:rFonts w:ascii="Verdana" w:hAnsi="Verdana"/>
                <w:sz w:val="16"/>
                <w:szCs w:val="16"/>
                <w:lang w:val="en-US"/>
              </w:rPr>
              <w:t>d</w:t>
            </w:r>
            <w:r w:rsidRPr="001843D3">
              <w:rPr>
                <w:rFonts w:ascii="Verdana" w:hAnsi="Verdana"/>
                <w:sz w:val="16"/>
                <w:szCs w:val="16"/>
                <w:lang w:val="en-US"/>
              </w:rPr>
              <w:t xml:space="preserve">rilling fluids in the first stages of </w:t>
            </w:r>
            <w:r w:rsidRPr="001843D3">
              <w:rPr>
                <w:rFonts w:ascii="Verdana" w:hAnsi="Verdana"/>
                <w:sz w:val="16"/>
                <w:szCs w:val="16"/>
                <w:lang w:val="en-US"/>
              </w:rPr>
              <w:t>d</w:t>
            </w:r>
            <w:r w:rsidRPr="001843D3">
              <w:rPr>
                <w:rFonts w:ascii="Verdana" w:hAnsi="Verdana"/>
                <w:sz w:val="16"/>
                <w:szCs w:val="16"/>
                <w:lang w:val="en-US"/>
              </w:rPr>
              <w:t>rilling, which include</w:t>
            </w:r>
            <w:r w:rsidRPr="001843D3">
              <w:rPr>
                <w:rFonts w:ascii="Verdana" w:hAnsi="Verdana"/>
                <w:sz w:val="16"/>
                <w:szCs w:val="16"/>
                <w:lang w:val="en-US"/>
              </w:rPr>
              <w:t>s</w:t>
            </w:r>
            <w:r w:rsidRPr="001843D3">
              <w:rPr>
                <w:rFonts w:ascii="Verdana" w:hAnsi="Verdana"/>
                <w:sz w:val="16"/>
                <w:szCs w:val="16"/>
                <w:lang w:val="en-US"/>
              </w:rPr>
              <w:t xml:space="preserve"> the conductive pipes and surface coating;</w:t>
            </w:r>
          </w:p>
        </w:tc>
      </w:tr>
      <w:tr w:rsidR="00A93FAC" w:rsidRPr="001843D3" w14:paraId="402793D1" w14:textId="3AC92FA6" w:rsidTr="00796CA8">
        <w:tc>
          <w:tcPr>
            <w:tcW w:w="4717" w:type="dxa"/>
          </w:tcPr>
          <w:p w14:paraId="6C602991" w14:textId="77777777" w:rsidR="00A93FAC" w:rsidRPr="001843D3" w:rsidRDefault="00A93FAC" w:rsidP="00A93FAC">
            <w:pPr>
              <w:pStyle w:val="Texto"/>
              <w:spacing w:line="229" w:lineRule="exact"/>
              <w:ind w:firstLine="0"/>
              <w:rPr>
                <w:rFonts w:ascii="Verdana" w:hAnsi="Verdana"/>
                <w:sz w:val="16"/>
                <w:szCs w:val="16"/>
                <w:lang w:val="es-ES"/>
              </w:rPr>
            </w:pPr>
            <w:r w:rsidRPr="001843D3">
              <w:rPr>
                <w:rFonts w:ascii="Verdana" w:hAnsi="Verdana"/>
                <w:b/>
                <w:sz w:val="16"/>
                <w:szCs w:val="16"/>
                <w:lang w:val="es-ES"/>
              </w:rPr>
              <w:t>VI.</w:t>
            </w:r>
            <w:r w:rsidRPr="001843D3">
              <w:rPr>
                <w:rFonts w:ascii="Verdana" w:hAnsi="Verdana"/>
                <w:b/>
                <w:sz w:val="16"/>
                <w:szCs w:val="16"/>
                <w:lang w:val="es-ES"/>
              </w:rPr>
              <w:tab/>
            </w:r>
            <w:r w:rsidRPr="001843D3">
              <w:rPr>
                <w:rFonts w:ascii="Verdana" w:hAnsi="Verdana"/>
                <w:sz w:val="16"/>
                <w:szCs w:val="16"/>
                <w:lang w:val="es-ES"/>
              </w:rPr>
              <w:t>Diseñar el programa de Perforación de tal manera que los Acuíferos someros no se contaminen;</w:t>
            </w:r>
          </w:p>
        </w:tc>
        <w:tc>
          <w:tcPr>
            <w:tcW w:w="4633" w:type="dxa"/>
          </w:tcPr>
          <w:p w14:paraId="5335CDE4" w14:textId="1BE276A3" w:rsidR="00A93FAC" w:rsidRPr="001843D3" w:rsidRDefault="00A93FAC" w:rsidP="00A93FAC">
            <w:pPr>
              <w:pStyle w:val="Texto"/>
              <w:spacing w:line="229"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 xml:space="preserve">Design the </w:t>
            </w:r>
            <w:r w:rsidRPr="001843D3">
              <w:rPr>
                <w:rFonts w:ascii="Verdana" w:hAnsi="Verdana"/>
                <w:sz w:val="16"/>
                <w:szCs w:val="16"/>
                <w:lang w:val="en-US"/>
              </w:rPr>
              <w:t>d</w:t>
            </w:r>
            <w:r w:rsidRPr="001843D3">
              <w:rPr>
                <w:rFonts w:ascii="Verdana" w:hAnsi="Verdana"/>
                <w:sz w:val="16"/>
                <w:szCs w:val="16"/>
                <w:lang w:val="en-US"/>
              </w:rPr>
              <w:t xml:space="preserve">rilling program in such a way that the </w:t>
            </w:r>
            <w:r w:rsidRPr="001843D3">
              <w:rPr>
                <w:rFonts w:ascii="Verdana" w:hAnsi="Verdana"/>
                <w:sz w:val="16"/>
                <w:szCs w:val="16"/>
                <w:lang w:val="en-US"/>
              </w:rPr>
              <w:t>s</w:t>
            </w:r>
            <w:r w:rsidRPr="001843D3">
              <w:rPr>
                <w:rFonts w:ascii="Verdana" w:hAnsi="Verdana"/>
                <w:sz w:val="16"/>
                <w:szCs w:val="16"/>
                <w:lang w:val="en-US"/>
              </w:rPr>
              <w:t xml:space="preserve">hallow </w:t>
            </w:r>
            <w:r w:rsidRPr="001843D3">
              <w:rPr>
                <w:rFonts w:ascii="Verdana" w:hAnsi="Verdana"/>
                <w:sz w:val="16"/>
                <w:szCs w:val="16"/>
                <w:lang w:val="en-US"/>
              </w:rPr>
              <w:t>a</w:t>
            </w:r>
            <w:r w:rsidRPr="001843D3">
              <w:rPr>
                <w:rFonts w:ascii="Verdana" w:hAnsi="Verdana"/>
                <w:sz w:val="16"/>
                <w:szCs w:val="16"/>
                <w:lang w:val="en-US"/>
              </w:rPr>
              <w:t>quifers are not contaminated;</w:t>
            </w:r>
          </w:p>
        </w:tc>
      </w:tr>
      <w:tr w:rsidR="00A93FAC" w:rsidRPr="001843D3" w14:paraId="499658E1" w14:textId="522894D2" w:rsidTr="00796CA8">
        <w:tc>
          <w:tcPr>
            <w:tcW w:w="4717" w:type="dxa"/>
          </w:tcPr>
          <w:p w14:paraId="495E8162"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VII.</w:t>
            </w:r>
            <w:r w:rsidRPr="001843D3">
              <w:rPr>
                <w:rFonts w:ascii="Verdana" w:hAnsi="Verdana"/>
                <w:b/>
                <w:sz w:val="16"/>
                <w:szCs w:val="16"/>
                <w:lang w:val="es-ES"/>
              </w:rPr>
              <w:tab/>
            </w:r>
            <w:r w:rsidRPr="001843D3">
              <w:rPr>
                <w:rFonts w:ascii="Verdana" w:hAnsi="Verdana"/>
                <w:sz w:val="16"/>
                <w:szCs w:val="16"/>
                <w:lang w:val="es-ES"/>
              </w:rPr>
              <w:t>Asegurar que las Tuberías de Revestimiento cubran y aíslen todos los Acuíferos, que puedan emplearse para cualquier uso contemplado en la normatividad vigente en materia de aguas nacionales;</w:t>
            </w:r>
          </w:p>
        </w:tc>
        <w:tc>
          <w:tcPr>
            <w:tcW w:w="4633" w:type="dxa"/>
          </w:tcPr>
          <w:p w14:paraId="79E212D4" w14:textId="17498E84"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 xml:space="preserve">Ensure that the </w:t>
            </w:r>
            <w:r w:rsidRPr="001843D3">
              <w:rPr>
                <w:rFonts w:ascii="Verdana" w:hAnsi="Verdana"/>
                <w:sz w:val="16"/>
                <w:szCs w:val="16"/>
                <w:lang w:val="en-US"/>
              </w:rPr>
              <w:t>c</w:t>
            </w:r>
            <w:r w:rsidRPr="001843D3">
              <w:rPr>
                <w:rFonts w:ascii="Verdana" w:hAnsi="Verdana"/>
                <w:sz w:val="16"/>
                <w:szCs w:val="16"/>
                <w:lang w:val="en-US"/>
              </w:rPr>
              <w:t xml:space="preserve">asing </w:t>
            </w:r>
            <w:r w:rsidRPr="001843D3">
              <w:rPr>
                <w:rFonts w:ascii="Verdana" w:hAnsi="Verdana"/>
                <w:sz w:val="16"/>
                <w:szCs w:val="16"/>
                <w:lang w:val="en-US"/>
              </w:rPr>
              <w:t>p</w:t>
            </w:r>
            <w:r w:rsidRPr="001843D3">
              <w:rPr>
                <w:rFonts w:ascii="Verdana" w:hAnsi="Verdana"/>
                <w:sz w:val="16"/>
                <w:szCs w:val="16"/>
                <w:lang w:val="en-US"/>
              </w:rPr>
              <w:t xml:space="preserve">ipes cover and isolate all </w:t>
            </w:r>
            <w:r w:rsidRPr="001843D3">
              <w:rPr>
                <w:rFonts w:ascii="Verdana" w:hAnsi="Verdana"/>
                <w:sz w:val="16"/>
                <w:szCs w:val="16"/>
                <w:lang w:val="en-US"/>
              </w:rPr>
              <w:t>a</w:t>
            </w:r>
            <w:r w:rsidRPr="001843D3">
              <w:rPr>
                <w:rFonts w:ascii="Verdana" w:hAnsi="Verdana"/>
                <w:sz w:val="16"/>
                <w:szCs w:val="16"/>
                <w:lang w:val="en-US"/>
              </w:rPr>
              <w:t>quifers, which can be used for any use contemplated in current regulations on national waters;</w:t>
            </w:r>
          </w:p>
        </w:tc>
      </w:tr>
      <w:tr w:rsidR="00A93FAC" w:rsidRPr="001843D3" w14:paraId="52128A63" w14:textId="70F94759" w:rsidTr="00796CA8">
        <w:tc>
          <w:tcPr>
            <w:tcW w:w="4717" w:type="dxa"/>
          </w:tcPr>
          <w:p w14:paraId="27DC8622"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VIII.</w:t>
            </w:r>
            <w:r w:rsidRPr="001843D3">
              <w:rPr>
                <w:rFonts w:ascii="Verdana" w:hAnsi="Verdana"/>
                <w:b/>
                <w:sz w:val="16"/>
                <w:szCs w:val="16"/>
                <w:lang w:val="es-ES"/>
              </w:rPr>
              <w:tab/>
            </w:r>
            <w:r w:rsidRPr="001843D3">
              <w:rPr>
                <w:rFonts w:ascii="Verdana" w:hAnsi="Verdana"/>
                <w:sz w:val="16"/>
                <w:szCs w:val="16"/>
                <w:lang w:val="es-ES"/>
              </w:rPr>
              <w:t>Implementar procedimientos para mitigar el Riesgo en la preparación, acondicionamiento, uso y manejo de los fluidos y materiales utilizados durante la Perforación, Pruebas de Producción, Terminación, mantenimiento, Taponamiento y Abandono de Pozos, y</w:t>
            </w:r>
          </w:p>
        </w:tc>
        <w:tc>
          <w:tcPr>
            <w:tcW w:w="4633" w:type="dxa"/>
          </w:tcPr>
          <w:p w14:paraId="263316BF" w14:textId="512358FB"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 xml:space="preserve">Implement procedures to mitigate </w:t>
            </w:r>
            <w:r w:rsidRPr="001843D3">
              <w:rPr>
                <w:rFonts w:ascii="Verdana" w:hAnsi="Verdana"/>
                <w:sz w:val="16"/>
                <w:szCs w:val="16"/>
                <w:lang w:val="en-US"/>
              </w:rPr>
              <w:t>r</w:t>
            </w:r>
            <w:r w:rsidRPr="001843D3">
              <w:rPr>
                <w:rFonts w:ascii="Verdana" w:hAnsi="Verdana"/>
                <w:sz w:val="16"/>
                <w:szCs w:val="16"/>
                <w:lang w:val="en-US"/>
              </w:rPr>
              <w:t xml:space="preserve">isk in the preparation, conditioning, use and handling of fluids and materials used during </w:t>
            </w:r>
            <w:r w:rsidRPr="001843D3">
              <w:rPr>
                <w:rFonts w:ascii="Verdana" w:hAnsi="Verdana"/>
                <w:sz w:val="16"/>
                <w:szCs w:val="16"/>
                <w:lang w:val="en-US"/>
              </w:rPr>
              <w:t>d</w:t>
            </w:r>
            <w:r w:rsidRPr="001843D3">
              <w:rPr>
                <w:rFonts w:ascii="Verdana" w:hAnsi="Verdana"/>
                <w:sz w:val="16"/>
                <w:szCs w:val="16"/>
                <w:lang w:val="en-US"/>
              </w:rPr>
              <w:t xml:space="preserve">rilling, </w:t>
            </w:r>
            <w:r w:rsidRPr="001843D3">
              <w:rPr>
                <w:rFonts w:ascii="Verdana" w:hAnsi="Verdana"/>
                <w:sz w:val="16"/>
                <w:szCs w:val="16"/>
                <w:lang w:val="en-US"/>
              </w:rPr>
              <w:t>p</w:t>
            </w:r>
            <w:r w:rsidRPr="001843D3">
              <w:rPr>
                <w:rFonts w:ascii="Verdana" w:hAnsi="Verdana"/>
                <w:sz w:val="16"/>
                <w:szCs w:val="16"/>
                <w:lang w:val="en-US"/>
              </w:rPr>
              <w:t xml:space="preserve">roduction </w:t>
            </w:r>
            <w:r w:rsidRPr="001843D3">
              <w:rPr>
                <w:rFonts w:ascii="Verdana" w:hAnsi="Verdana"/>
                <w:sz w:val="16"/>
                <w:szCs w:val="16"/>
                <w:lang w:val="en-US"/>
              </w:rPr>
              <w:t>t</w:t>
            </w:r>
            <w:r w:rsidRPr="001843D3">
              <w:rPr>
                <w:rFonts w:ascii="Verdana" w:hAnsi="Verdana"/>
                <w:sz w:val="16"/>
                <w:szCs w:val="16"/>
                <w:lang w:val="en-US"/>
              </w:rPr>
              <w:t xml:space="preserve">esting, </w:t>
            </w:r>
            <w:r w:rsidRPr="001843D3">
              <w:rPr>
                <w:rFonts w:ascii="Verdana" w:hAnsi="Verdana"/>
                <w:sz w:val="16"/>
                <w:szCs w:val="16"/>
                <w:lang w:val="en-US"/>
              </w:rPr>
              <w:t>termination</w:t>
            </w:r>
            <w:r w:rsidRPr="001843D3">
              <w:rPr>
                <w:rFonts w:ascii="Verdana" w:hAnsi="Verdana"/>
                <w:sz w:val="16"/>
                <w:szCs w:val="16"/>
                <w:lang w:val="en-US"/>
              </w:rPr>
              <w:t xml:space="preserve">, maintenance, </w:t>
            </w:r>
            <w:r w:rsidRPr="001843D3">
              <w:rPr>
                <w:rFonts w:ascii="Verdana" w:hAnsi="Verdana"/>
                <w:sz w:val="16"/>
                <w:szCs w:val="16"/>
                <w:lang w:val="en-US"/>
              </w:rPr>
              <w:t>plugging and abandonment of wells, and</w:t>
            </w:r>
          </w:p>
        </w:tc>
      </w:tr>
      <w:tr w:rsidR="00A93FAC" w:rsidRPr="001843D3" w14:paraId="263D222A" w14:textId="10FC6924" w:rsidTr="00796CA8">
        <w:tc>
          <w:tcPr>
            <w:tcW w:w="4717" w:type="dxa"/>
          </w:tcPr>
          <w:p w14:paraId="2C53CF1C"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IX.</w:t>
            </w:r>
            <w:r w:rsidRPr="001843D3">
              <w:rPr>
                <w:rFonts w:ascii="Verdana" w:hAnsi="Verdana"/>
                <w:b/>
                <w:sz w:val="16"/>
                <w:szCs w:val="16"/>
                <w:lang w:val="es-ES"/>
              </w:rPr>
              <w:tab/>
            </w:r>
            <w:r w:rsidRPr="001843D3">
              <w:rPr>
                <w:rFonts w:ascii="Verdana" w:hAnsi="Verdana"/>
                <w:sz w:val="16"/>
                <w:szCs w:val="16"/>
                <w:lang w:val="es-ES"/>
              </w:rPr>
              <w:t>Demostrar la hermeticidad del segmento revestido y la adecuada cementación a través de pruebas de hermeticidad y registros de cementación, una vez cementadas las Tuberías de Revestimiento en cada una de las etapas planeadas o de contingencia.</w:t>
            </w:r>
          </w:p>
        </w:tc>
        <w:tc>
          <w:tcPr>
            <w:tcW w:w="4633" w:type="dxa"/>
          </w:tcPr>
          <w:p w14:paraId="3E5A560E" w14:textId="49E64FF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r>
            <w:r w:rsidRPr="001843D3">
              <w:rPr>
                <w:rFonts w:ascii="Verdana" w:hAnsi="Verdana"/>
                <w:sz w:val="16"/>
                <w:szCs w:val="16"/>
                <w:lang w:val="en-US"/>
              </w:rPr>
              <w:t xml:space="preserve">Demonstrate the tightness of the lined segment and adequate cementing through tightness tests and cementation </w:t>
            </w:r>
            <w:proofErr w:type="gramStart"/>
            <w:r w:rsidRPr="001843D3">
              <w:rPr>
                <w:rFonts w:ascii="Verdana" w:hAnsi="Verdana"/>
                <w:sz w:val="16"/>
                <w:szCs w:val="16"/>
                <w:lang w:val="en-US"/>
              </w:rPr>
              <w:t>records, once</w:t>
            </w:r>
            <w:proofErr w:type="gramEnd"/>
            <w:r w:rsidRPr="001843D3">
              <w:rPr>
                <w:rFonts w:ascii="Verdana" w:hAnsi="Verdana"/>
                <w:sz w:val="16"/>
                <w:szCs w:val="16"/>
                <w:lang w:val="en-US"/>
              </w:rPr>
              <w:t xml:space="preserve"> the </w:t>
            </w:r>
            <w:r w:rsidRPr="001843D3">
              <w:rPr>
                <w:rFonts w:ascii="Verdana" w:hAnsi="Verdana"/>
                <w:sz w:val="16"/>
                <w:szCs w:val="16"/>
                <w:lang w:val="en-US"/>
              </w:rPr>
              <w:t>c</w:t>
            </w:r>
            <w:r w:rsidRPr="001843D3">
              <w:rPr>
                <w:rFonts w:ascii="Verdana" w:hAnsi="Verdana"/>
                <w:sz w:val="16"/>
                <w:szCs w:val="16"/>
                <w:lang w:val="en-US"/>
              </w:rPr>
              <w:t xml:space="preserve">asing </w:t>
            </w:r>
            <w:r w:rsidRPr="001843D3">
              <w:rPr>
                <w:rFonts w:ascii="Verdana" w:hAnsi="Verdana"/>
                <w:sz w:val="16"/>
                <w:szCs w:val="16"/>
                <w:lang w:val="en-US"/>
              </w:rPr>
              <w:t>p</w:t>
            </w:r>
            <w:r w:rsidRPr="001843D3">
              <w:rPr>
                <w:rFonts w:ascii="Verdana" w:hAnsi="Verdana"/>
                <w:sz w:val="16"/>
                <w:szCs w:val="16"/>
                <w:lang w:val="en-US"/>
              </w:rPr>
              <w:t>ipes have been cemented in each of the planned or contingency stages.</w:t>
            </w:r>
          </w:p>
        </w:tc>
      </w:tr>
      <w:tr w:rsidR="00A93FAC" w:rsidRPr="001843D3" w14:paraId="4DC7FD53" w14:textId="2AA437F8" w:rsidTr="00796CA8">
        <w:tc>
          <w:tcPr>
            <w:tcW w:w="4717" w:type="dxa"/>
          </w:tcPr>
          <w:p w14:paraId="1254798E"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120. </w:t>
            </w:r>
            <w:r w:rsidRPr="001843D3">
              <w:rPr>
                <w:rFonts w:ascii="Verdana" w:hAnsi="Verdana"/>
                <w:sz w:val="16"/>
                <w:szCs w:val="16"/>
              </w:rPr>
              <w:t>Los Regulados deberán tomar todas las medidas necesarias para aislar zonas potenciales de flujo durante la Perforación de Pozos, de conformidad con el estándar API 65 - Parte 2, Aislamiento de Zonas Potenciales de Flujo Durante la Construcción de Pozos, o un estándar equivalente o superior. Para estos fines, se deberán establecer Barreras claramente definidas para prevenir:</w:t>
            </w:r>
          </w:p>
        </w:tc>
        <w:tc>
          <w:tcPr>
            <w:tcW w:w="4633" w:type="dxa"/>
          </w:tcPr>
          <w:p w14:paraId="7903F99C" w14:textId="18260511"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take all necessary measures to isolate potential flow zones during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d</w:t>
            </w:r>
            <w:r w:rsidRPr="001843D3">
              <w:rPr>
                <w:rFonts w:ascii="Verdana" w:hAnsi="Verdana"/>
                <w:sz w:val="16"/>
                <w:szCs w:val="16"/>
                <w:lang w:val="en-US"/>
              </w:rPr>
              <w:t>rilling, in accordance with standard API 65 - Part 2, Isolating Potential Flow Zones During Well Construction, or an equivalent standard or higher. For these purposes, clearly defined barriers must be established to prevent:</w:t>
            </w:r>
            <w:r w:rsidRPr="001843D3">
              <w:rPr>
                <w:rFonts w:ascii="Verdana" w:hAnsi="Verdana"/>
                <w:sz w:val="16"/>
                <w:szCs w:val="16"/>
                <w:lang w:val="en-US"/>
              </w:rPr>
              <w:t xml:space="preserve"> </w:t>
            </w:r>
          </w:p>
        </w:tc>
      </w:tr>
      <w:tr w:rsidR="00A93FAC" w:rsidRPr="001843D3" w14:paraId="2EAB1016" w14:textId="288BD1AE" w:rsidTr="00796CA8">
        <w:tc>
          <w:tcPr>
            <w:tcW w:w="4717" w:type="dxa"/>
          </w:tcPr>
          <w:p w14:paraId="0C4E3099"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lastRenderedPageBreak/>
              <w:t>I.</w:t>
            </w:r>
            <w:r w:rsidRPr="001843D3">
              <w:rPr>
                <w:rFonts w:ascii="Verdana" w:hAnsi="Verdana"/>
                <w:sz w:val="16"/>
                <w:szCs w:val="16"/>
              </w:rPr>
              <w:tab/>
              <w:t>El flujo descontrolado de Gas Natural al medio ambiente;</w:t>
            </w:r>
          </w:p>
        </w:tc>
        <w:tc>
          <w:tcPr>
            <w:tcW w:w="4633" w:type="dxa"/>
          </w:tcPr>
          <w:p w14:paraId="16F7CB5E" w14:textId="38325737"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The uncontrolled flow of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g</w:t>
            </w:r>
            <w:r w:rsidRPr="001843D3">
              <w:rPr>
                <w:rFonts w:ascii="Verdana" w:hAnsi="Verdana"/>
                <w:sz w:val="16"/>
                <w:szCs w:val="16"/>
                <w:lang w:val="en-US"/>
              </w:rPr>
              <w:t>as into the environment;</w:t>
            </w:r>
          </w:p>
        </w:tc>
      </w:tr>
      <w:tr w:rsidR="00A93FAC" w:rsidRPr="001843D3" w14:paraId="315AA413" w14:textId="3B418FBE" w:rsidTr="00796CA8">
        <w:tc>
          <w:tcPr>
            <w:tcW w:w="4717" w:type="dxa"/>
          </w:tcPr>
          <w:p w14:paraId="7394DFCD"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El flujo cruzado entre formaciones adyacentes, y</w:t>
            </w:r>
          </w:p>
        </w:tc>
        <w:tc>
          <w:tcPr>
            <w:tcW w:w="4633" w:type="dxa"/>
          </w:tcPr>
          <w:p w14:paraId="5D344782" w14:textId="67729711"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Cross flow between adjacent formations, and</w:t>
            </w:r>
          </w:p>
        </w:tc>
      </w:tr>
      <w:tr w:rsidR="00A93FAC" w:rsidRPr="001843D3" w14:paraId="490F5526" w14:textId="39A83E1D" w:rsidTr="00796CA8">
        <w:tc>
          <w:tcPr>
            <w:tcW w:w="4717" w:type="dxa"/>
          </w:tcPr>
          <w:p w14:paraId="7D553641"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La contaminación de aguas subterráneas durante las operaciones de Perforación y cementación, las fases subsecuentes de producción y el Abandono del Pozo.</w:t>
            </w:r>
          </w:p>
        </w:tc>
        <w:tc>
          <w:tcPr>
            <w:tcW w:w="4633" w:type="dxa"/>
          </w:tcPr>
          <w:p w14:paraId="0663A9FE" w14:textId="321A44B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Contamination of groundwater during drilling and cementing operations, subsequent production phases and well abandonment.</w:t>
            </w:r>
          </w:p>
        </w:tc>
      </w:tr>
      <w:tr w:rsidR="00A93FAC" w:rsidRPr="001843D3" w14:paraId="4926E072" w14:textId="387D2561" w:rsidTr="00796CA8">
        <w:tc>
          <w:tcPr>
            <w:tcW w:w="4717" w:type="dxa"/>
          </w:tcPr>
          <w:p w14:paraId="6C425E41"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121. </w:t>
            </w:r>
            <w:r w:rsidRPr="001843D3">
              <w:rPr>
                <w:rFonts w:ascii="Verdana" w:hAnsi="Verdana"/>
                <w:sz w:val="16"/>
                <w:szCs w:val="16"/>
              </w:rPr>
              <w:t>Los Regulados deberán implementar procedimientos y contar con los sistemas y equipos de seguridad necesarios para la detección y respuesta ante la presencia de gases combustibles y tóxicos, incluyendo sensores que puedan detectar los gases y combustibles mencionados.</w:t>
            </w:r>
          </w:p>
        </w:tc>
        <w:tc>
          <w:tcPr>
            <w:tcW w:w="4633" w:type="dxa"/>
          </w:tcPr>
          <w:p w14:paraId="340FC53E" w14:textId="5376FCF0"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procedures and have the necessary safety systems and equipment for the detection and response to the presence of combustible and toxic gases, including sensors that can detect the </w:t>
            </w:r>
            <w:proofErr w:type="gramStart"/>
            <w:r w:rsidRPr="001843D3">
              <w:rPr>
                <w:rFonts w:ascii="Verdana" w:hAnsi="Verdana"/>
                <w:sz w:val="16"/>
                <w:szCs w:val="16"/>
                <w:lang w:val="en-US"/>
              </w:rPr>
              <w:t>aforementioned gases</w:t>
            </w:r>
            <w:proofErr w:type="gramEnd"/>
            <w:r w:rsidRPr="001843D3">
              <w:rPr>
                <w:rFonts w:ascii="Verdana" w:hAnsi="Verdana"/>
                <w:sz w:val="16"/>
                <w:szCs w:val="16"/>
                <w:lang w:val="en-US"/>
              </w:rPr>
              <w:t xml:space="preserve"> and fuels.</w:t>
            </w:r>
          </w:p>
        </w:tc>
      </w:tr>
      <w:tr w:rsidR="00A93FAC" w:rsidRPr="001843D3" w14:paraId="2722DBA3" w14:textId="5C0EAE8B" w:rsidTr="00796CA8">
        <w:tc>
          <w:tcPr>
            <w:tcW w:w="4717" w:type="dxa"/>
          </w:tcPr>
          <w:p w14:paraId="737D4090"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122. </w:t>
            </w:r>
            <w:r w:rsidRPr="001843D3">
              <w:rPr>
                <w:rFonts w:ascii="Verdana" w:hAnsi="Verdana"/>
                <w:sz w:val="16"/>
                <w:szCs w:val="16"/>
              </w:rPr>
              <w:t xml:space="preserve">Los Regulados deberán seleccionar y diseñar el arreglo del </w:t>
            </w:r>
            <w:r w:rsidRPr="001843D3">
              <w:rPr>
                <w:rFonts w:ascii="Verdana" w:hAnsi="Verdana"/>
                <w:sz w:val="16"/>
                <w:szCs w:val="16"/>
                <w:lang w:val="es-ES"/>
              </w:rPr>
              <w:t>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a utilizar para el control de Pozos en las actividades de Exploración y Extracción de Hidrocarburos, considerando el cumplimiento con las mejores prácticas.</w:t>
            </w:r>
          </w:p>
        </w:tc>
        <w:tc>
          <w:tcPr>
            <w:tcW w:w="4633" w:type="dxa"/>
          </w:tcPr>
          <w:p w14:paraId="3A4AEE3A" w14:textId="15FB11B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select and design the arrangement of the </w:t>
            </w:r>
            <w:r w:rsidRPr="001843D3">
              <w:rPr>
                <w:rFonts w:ascii="Verdana" w:hAnsi="Verdana"/>
                <w:sz w:val="16"/>
                <w:szCs w:val="16"/>
                <w:lang w:val="en-US"/>
              </w:rPr>
              <w:t>s</w:t>
            </w:r>
            <w:r w:rsidRPr="001843D3">
              <w:rPr>
                <w:rFonts w:ascii="Verdana" w:hAnsi="Verdana"/>
                <w:sz w:val="16"/>
                <w:szCs w:val="16"/>
                <w:lang w:val="en-US"/>
              </w:rPr>
              <w:t xml:space="preserve">et of </w:t>
            </w:r>
            <w:r w:rsidRPr="001843D3">
              <w:rPr>
                <w:rFonts w:ascii="Verdana" w:hAnsi="Verdana"/>
                <w:sz w:val="16"/>
                <w:szCs w:val="16"/>
                <w:lang w:val="en-US"/>
              </w:rPr>
              <w:t>p</w:t>
            </w:r>
            <w:r w:rsidRPr="001843D3">
              <w:rPr>
                <w:rFonts w:ascii="Verdana" w:hAnsi="Verdana"/>
                <w:sz w:val="16"/>
                <w:szCs w:val="16"/>
                <w:lang w:val="en-US"/>
              </w:rPr>
              <w:t xml:space="preserve">reventers and equipment to be used for </w:t>
            </w:r>
            <w:r w:rsidRPr="001843D3">
              <w:rPr>
                <w:rFonts w:ascii="Verdana" w:hAnsi="Verdana"/>
                <w:sz w:val="16"/>
                <w:szCs w:val="16"/>
                <w:lang w:val="en-US"/>
              </w:rPr>
              <w:t>the control of wells in hydrocarbon exploration and extraction activities, considering compliance with best practices</w:t>
            </w:r>
            <w:r w:rsidRPr="001843D3">
              <w:rPr>
                <w:rFonts w:ascii="Verdana" w:hAnsi="Verdana"/>
                <w:sz w:val="16"/>
                <w:szCs w:val="16"/>
                <w:lang w:val="en-US"/>
              </w:rPr>
              <w:t>.</w:t>
            </w:r>
          </w:p>
        </w:tc>
      </w:tr>
      <w:tr w:rsidR="00A93FAC" w:rsidRPr="001843D3" w14:paraId="55B5E7DE" w14:textId="67A1F7D7" w:rsidTr="00796CA8">
        <w:tc>
          <w:tcPr>
            <w:tcW w:w="4717" w:type="dxa"/>
          </w:tcPr>
          <w:p w14:paraId="7F50B17C" w14:textId="77777777" w:rsidR="00A93FAC" w:rsidRPr="001843D3" w:rsidRDefault="00A93FAC" w:rsidP="00A93FAC">
            <w:pPr>
              <w:pStyle w:val="Texto"/>
              <w:spacing w:line="218" w:lineRule="exact"/>
              <w:ind w:firstLine="0"/>
              <w:rPr>
                <w:rFonts w:ascii="Verdana" w:hAnsi="Verdana"/>
                <w:b/>
                <w:sz w:val="16"/>
                <w:szCs w:val="16"/>
              </w:rPr>
            </w:pPr>
            <w:r w:rsidRPr="001843D3">
              <w:rPr>
                <w:rFonts w:ascii="Verdana" w:hAnsi="Verdana"/>
                <w:sz w:val="16"/>
                <w:szCs w:val="16"/>
              </w:rPr>
              <w:t xml:space="preserve">Los Regulados deberán conservar la información documental del cumplimiento de las mejores prácticas para la selección y el diseño del </w:t>
            </w:r>
            <w:r w:rsidRPr="001843D3">
              <w:rPr>
                <w:rFonts w:ascii="Verdana" w:hAnsi="Verdana"/>
                <w:sz w:val="16"/>
                <w:szCs w:val="16"/>
                <w:lang w:val="es-ES"/>
              </w:rPr>
              <w:t>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a utilizar para el control de Pozos, y presentarlos cuando sean requeridos por la Agencia.</w:t>
            </w:r>
          </w:p>
        </w:tc>
        <w:tc>
          <w:tcPr>
            <w:tcW w:w="4633" w:type="dxa"/>
          </w:tcPr>
          <w:p w14:paraId="4BADEBF7" w14:textId="5610FFD5" w:rsidR="00A93FAC" w:rsidRPr="001843D3" w:rsidRDefault="00A93FAC" w:rsidP="00A93FAC">
            <w:pPr>
              <w:pStyle w:val="Texto"/>
              <w:spacing w:line="218"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the document information on compliance with the best practices for the selection and design of the </w:t>
            </w:r>
            <w:r w:rsidRPr="001843D3">
              <w:rPr>
                <w:rFonts w:ascii="Verdana" w:hAnsi="Verdana"/>
                <w:sz w:val="16"/>
                <w:szCs w:val="16"/>
                <w:lang w:val="en-US"/>
              </w:rPr>
              <w:t>s</w:t>
            </w:r>
            <w:r w:rsidRPr="001843D3">
              <w:rPr>
                <w:rFonts w:ascii="Verdana" w:hAnsi="Verdana"/>
                <w:sz w:val="16"/>
                <w:szCs w:val="16"/>
                <w:lang w:val="en-US"/>
              </w:rPr>
              <w:t xml:space="preserve">et of </w:t>
            </w:r>
            <w:r w:rsidRPr="001843D3">
              <w:rPr>
                <w:rFonts w:ascii="Verdana" w:hAnsi="Verdana"/>
                <w:sz w:val="16"/>
                <w:szCs w:val="16"/>
                <w:lang w:val="en-US"/>
              </w:rPr>
              <w:t>p</w:t>
            </w:r>
            <w:r w:rsidRPr="001843D3">
              <w:rPr>
                <w:rFonts w:ascii="Verdana" w:hAnsi="Verdana"/>
                <w:sz w:val="16"/>
                <w:szCs w:val="16"/>
                <w:lang w:val="en-US"/>
              </w:rPr>
              <w:t xml:space="preserve">reventers and equipment to be used for </w:t>
            </w:r>
            <w:r w:rsidRPr="001843D3">
              <w:rPr>
                <w:rFonts w:ascii="Verdana" w:hAnsi="Verdana"/>
                <w:sz w:val="16"/>
                <w:szCs w:val="16"/>
                <w:lang w:val="en-US"/>
              </w:rPr>
              <w:t>w</w:t>
            </w:r>
            <w:r w:rsidRPr="001843D3">
              <w:rPr>
                <w:rFonts w:ascii="Verdana" w:hAnsi="Verdana"/>
                <w:sz w:val="16"/>
                <w:szCs w:val="16"/>
                <w:lang w:val="en-US"/>
              </w:rPr>
              <w:t xml:space="preserve">ell </w:t>
            </w:r>
            <w:proofErr w:type="gramStart"/>
            <w:r w:rsidRPr="001843D3">
              <w:rPr>
                <w:rFonts w:ascii="Verdana" w:hAnsi="Verdana"/>
                <w:sz w:val="16"/>
                <w:szCs w:val="16"/>
                <w:lang w:val="en-US"/>
              </w:rPr>
              <w:t>control, and</w:t>
            </w:r>
            <w:proofErr w:type="gramEnd"/>
            <w:r w:rsidRPr="001843D3">
              <w:rPr>
                <w:rFonts w:ascii="Verdana" w:hAnsi="Verdana"/>
                <w:sz w:val="16"/>
                <w:szCs w:val="16"/>
                <w:lang w:val="en-US"/>
              </w:rPr>
              <w:t xml:space="preserve"> present them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461336AA" w14:textId="6A423C0B" w:rsidTr="00796CA8">
        <w:tc>
          <w:tcPr>
            <w:tcW w:w="4717" w:type="dxa"/>
          </w:tcPr>
          <w:p w14:paraId="3E8D195F"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123. </w:t>
            </w:r>
            <w:r w:rsidRPr="001843D3">
              <w:rPr>
                <w:rFonts w:ascii="Verdana" w:hAnsi="Verdana"/>
                <w:sz w:val="16"/>
                <w:szCs w:val="16"/>
              </w:rPr>
              <w:t xml:space="preserve">Los Regulados deberán mantener vigentes las certificaciones del </w:t>
            </w:r>
            <w:r w:rsidRPr="001843D3">
              <w:rPr>
                <w:rFonts w:ascii="Verdana" w:hAnsi="Verdana"/>
                <w:sz w:val="16"/>
                <w:szCs w:val="16"/>
                <w:lang w:val="es-ES"/>
              </w:rPr>
              <w:t>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Críticos atendiendo a las mejores prácticas.</w:t>
            </w:r>
          </w:p>
        </w:tc>
        <w:tc>
          <w:tcPr>
            <w:tcW w:w="4633" w:type="dxa"/>
          </w:tcPr>
          <w:p w14:paraId="0A065F9F" w14:textId="4D370552"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123. </w:t>
            </w:r>
            <w:r w:rsidRPr="001843D3">
              <w:rPr>
                <w:rFonts w:ascii="Verdana" w:hAnsi="Verdana"/>
                <w:sz w:val="16"/>
                <w:szCs w:val="16"/>
                <w:lang w:val="en-US"/>
              </w:rPr>
              <w:t>The regulated parties</w:t>
            </w:r>
            <w:r w:rsidRPr="001843D3">
              <w:rPr>
                <w:rFonts w:ascii="Verdana" w:hAnsi="Verdana"/>
                <w:sz w:val="16"/>
                <w:szCs w:val="16"/>
                <w:lang w:val="en-US"/>
              </w:rPr>
              <w:t xml:space="preserve"> must maintain current </w:t>
            </w:r>
            <w:r w:rsidRPr="001843D3">
              <w:rPr>
                <w:rFonts w:ascii="Verdana" w:hAnsi="Verdana"/>
                <w:sz w:val="16"/>
                <w:szCs w:val="16"/>
                <w:lang w:val="en-US"/>
              </w:rPr>
              <w:t xml:space="preserve">the </w:t>
            </w:r>
            <w:r w:rsidRPr="001843D3">
              <w:rPr>
                <w:rFonts w:ascii="Verdana" w:hAnsi="Verdana"/>
                <w:sz w:val="16"/>
                <w:szCs w:val="16"/>
                <w:lang w:val="en-US"/>
              </w:rPr>
              <w:t xml:space="preserve">certifications of the </w:t>
            </w:r>
            <w:r w:rsidRPr="001843D3">
              <w:rPr>
                <w:rFonts w:ascii="Verdana" w:hAnsi="Verdana"/>
                <w:sz w:val="16"/>
                <w:szCs w:val="16"/>
                <w:lang w:val="en-US"/>
              </w:rPr>
              <w:t>s</w:t>
            </w:r>
            <w:r w:rsidRPr="001843D3">
              <w:rPr>
                <w:rFonts w:ascii="Verdana" w:hAnsi="Verdana"/>
                <w:sz w:val="16"/>
                <w:szCs w:val="16"/>
                <w:lang w:val="en-US"/>
              </w:rPr>
              <w:t xml:space="preserve">et of </w:t>
            </w:r>
            <w:r w:rsidRPr="001843D3">
              <w:rPr>
                <w:rFonts w:ascii="Verdana" w:hAnsi="Verdana"/>
                <w:sz w:val="16"/>
                <w:szCs w:val="16"/>
                <w:lang w:val="en-US"/>
              </w:rPr>
              <w:t>p</w:t>
            </w:r>
            <w:r w:rsidRPr="001843D3">
              <w:rPr>
                <w:rFonts w:ascii="Verdana" w:hAnsi="Verdana"/>
                <w:sz w:val="16"/>
                <w:szCs w:val="16"/>
                <w:lang w:val="en-US"/>
              </w:rPr>
              <w:t xml:space="preserve">reventers and </w:t>
            </w:r>
            <w:r w:rsidRPr="001843D3">
              <w:rPr>
                <w:rFonts w:ascii="Verdana" w:hAnsi="Verdana"/>
                <w:sz w:val="16"/>
                <w:szCs w:val="16"/>
                <w:lang w:val="en-US"/>
              </w:rPr>
              <w:t>c</w:t>
            </w:r>
            <w:r w:rsidRPr="001843D3">
              <w:rPr>
                <w:rFonts w:ascii="Verdana" w:hAnsi="Verdana"/>
                <w:sz w:val="16"/>
                <w:szCs w:val="16"/>
                <w:lang w:val="en-US"/>
              </w:rPr>
              <w:t xml:space="preserve">ritical </w:t>
            </w:r>
            <w:r w:rsidRPr="001843D3">
              <w:rPr>
                <w:rFonts w:ascii="Verdana" w:hAnsi="Verdana"/>
                <w:sz w:val="16"/>
                <w:szCs w:val="16"/>
                <w:lang w:val="en-US"/>
              </w:rPr>
              <w:t>e</w:t>
            </w:r>
            <w:r w:rsidRPr="001843D3">
              <w:rPr>
                <w:rFonts w:ascii="Verdana" w:hAnsi="Verdana"/>
                <w:sz w:val="16"/>
                <w:szCs w:val="16"/>
                <w:lang w:val="en-US"/>
              </w:rPr>
              <w:t>quipment following best practices.</w:t>
            </w:r>
          </w:p>
        </w:tc>
      </w:tr>
      <w:tr w:rsidR="00A93FAC" w:rsidRPr="001843D3" w14:paraId="27917E08" w14:textId="318F0046" w:rsidTr="00796CA8">
        <w:tc>
          <w:tcPr>
            <w:tcW w:w="4717" w:type="dxa"/>
          </w:tcPr>
          <w:p w14:paraId="6A24F9D6"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124. </w:t>
            </w:r>
            <w:r w:rsidRPr="001843D3">
              <w:rPr>
                <w:rFonts w:ascii="Verdana" w:hAnsi="Verdana"/>
                <w:sz w:val="16"/>
                <w:szCs w:val="16"/>
              </w:rPr>
              <w:t xml:space="preserve">Los Regulados deberán incluir en los procedimientos de verificación del </w:t>
            </w:r>
            <w:r w:rsidRPr="001843D3">
              <w:rPr>
                <w:rFonts w:ascii="Verdana" w:hAnsi="Verdana"/>
                <w:sz w:val="16"/>
                <w:szCs w:val="16"/>
                <w:lang w:val="es-ES"/>
              </w:rPr>
              <w:t>Conjunto de</w:t>
            </w:r>
            <w:r w:rsidRPr="001843D3">
              <w:rPr>
                <w:rFonts w:ascii="Verdana" w:hAnsi="Verdana"/>
                <w:sz w:val="16"/>
                <w:szCs w:val="16"/>
              </w:rPr>
              <w:t xml:space="preserve"> </w:t>
            </w:r>
            <w:proofErr w:type="spellStart"/>
            <w:r w:rsidRPr="001843D3">
              <w:rPr>
                <w:rFonts w:ascii="Verdana" w:hAnsi="Verdana"/>
                <w:sz w:val="16"/>
                <w:szCs w:val="16"/>
              </w:rPr>
              <w:t>Preventores</w:t>
            </w:r>
            <w:proofErr w:type="spellEnd"/>
            <w:r w:rsidRPr="001843D3">
              <w:rPr>
                <w:rFonts w:ascii="Verdana" w:hAnsi="Verdana"/>
                <w:sz w:val="16"/>
                <w:szCs w:val="16"/>
              </w:rPr>
              <w:t xml:space="preserve"> y Equipos Críticos, al menos lo siguiente:</w:t>
            </w:r>
          </w:p>
        </w:tc>
        <w:tc>
          <w:tcPr>
            <w:tcW w:w="4633" w:type="dxa"/>
          </w:tcPr>
          <w:p w14:paraId="560A4908" w14:textId="5E69B572"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include in the verification procedures </w:t>
            </w:r>
            <w:r w:rsidRPr="001843D3">
              <w:rPr>
                <w:rFonts w:ascii="Verdana" w:hAnsi="Verdana"/>
                <w:sz w:val="16"/>
                <w:szCs w:val="16"/>
                <w:lang w:val="en-US"/>
              </w:rPr>
              <w:t>of the set of preventers and critical equipment, at le</w:t>
            </w:r>
            <w:r w:rsidRPr="001843D3">
              <w:rPr>
                <w:rFonts w:ascii="Verdana" w:hAnsi="Verdana"/>
                <w:sz w:val="16"/>
                <w:szCs w:val="16"/>
                <w:lang w:val="en-US"/>
              </w:rPr>
              <w:t>ast the following:</w:t>
            </w:r>
          </w:p>
        </w:tc>
      </w:tr>
      <w:tr w:rsidR="00A93FAC" w:rsidRPr="001843D3" w14:paraId="7D8AF1E4" w14:textId="63A09C4F" w:rsidTr="00796CA8">
        <w:tc>
          <w:tcPr>
            <w:tcW w:w="4717" w:type="dxa"/>
          </w:tcPr>
          <w:p w14:paraId="139CB2FB"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Revisión de memorias de cálculo;</w:t>
            </w:r>
          </w:p>
        </w:tc>
        <w:tc>
          <w:tcPr>
            <w:tcW w:w="4633" w:type="dxa"/>
          </w:tcPr>
          <w:p w14:paraId="23996BD3" w14:textId="2372B724"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Review of </w:t>
            </w:r>
            <w:r w:rsidRPr="001843D3">
              <w:rPr>
                <w:rFonts w:ascii="Verdana" w:hAnsi="Verdana"/>
                <w:sz w:val="16"/>
                <w:szCs w:val="16"/>
                <w:lang w:val="en-US"/>
              </w:rPr>
              <w:t>spreadsheets</w:t>
            </w:r>
            <w:r w:rsidRPr="001843D3">
              <w:rPr>
                <w:rFonts w:ascii="Verdana" w:hAnsi="Verdana"/>
                <w:sz w:val="16"/>
                <w:szCs w:val="16"/>
                <w:lang w:val="en-US"/>
              </w:rPr>
              <w:t>;</w:t>
            </w:r>
          </w:p>
        </w:tc>
      </w:tr>
      <w:tr w:rsidR="00A93FAC" w:rsidRPr="001843D3" w14:paraId="6DEABB6E" w14:textId="4FCA516C" w:rsidTr="00796CA8">
        <w:tc>
          <w:tcPr>
            <w:tcW w:w="4717" w:type="dxa"/>
          </w:tcPr>
          <w:p w14:paraId="566EA632"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Revisión de los diagramas de conexiones, instrumentación y control;</w:t>
            </w:r>
          </w:p>
        </w:tc>
        <w:tc>
          <w:tcPr>
            <w:tcW w:w="4633" w:type="dxa"/>
          </w:tcPr>
          <w:p w14:paraId="1FA278EC" w14:textId="068ED36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Review of connection, </w:t>
            </w:r>
            <w:r w:rsidRPr="001843D3">
              <w:rPr>
                <w:rFonts w:ascii="Verdana" w:hAnsi="Verdana"/>
                <w:sz w:val="16"/>
                <w:szCs w:val="16"/>
                <w:lang w:val="en-US"/>
              </w:rPr>
              <w:t>instrumentation,</w:t>
            </w:r>
            <w:r w:rsidRPr="001843D3">
              <w:rPr>
                <w:rFonts w:ascii="Verdana" w:hAnsi="Verdana"/>
                <w:sz w:val="16"/>
                <w:szCs w:val="16"/>
                <w:lang w:val="en-US"/>
              </w:rPr>
              <w:t xml:space="preserve"> and control diagrams;</w:t>
            </w:r>
          </w:p>
        </w:tc>
      </w:tr>
      <w:tr w:rsidR="00A93FAC" w:rsidRPr="001843D3" w14:paraId="7208ED63" w14:textId="3705C3A9" w:rsidTr="00796CA8">
        <w:tc>
          <w:tcPr>
            <w:tcW w:w="4717" w:type="dxa"/>
          </w:tcPr>
          <w:p w14:paraId="6125610C"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Revisión de los componentes, identificando defectos visibles en los materiales o en el ensamblaje, debiéndose documentar la inspección realizada;</w:t>
            </w:r>
          </w:p>
        </w:tc>
        <w:tc>
          <w:tcPr>
            <w:tcW w:w="4633" w:type="dxa"/>
          </w:tcPr>
          <w:p w14:paraId="733000A2" w14:textId="5795041B"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Review of components, identifying visible defects in materials or assembly, and the inspection carried out must be documented;</w:t>
            </w:r>
          </w:p>
        </w:tc>
      </w:tr>
      <w:tr w:rsidR="00A93FAC" w:rsidRPr="001843D3" w14:paraId="0600D833" w14:textId="139549AE" w:rsidTr="00796CA8">
        <w:tc>
          <w:tcPr>
            <w:tcW w:w="4717" w:type="dxa"/>
          </w:tcPr>
          <w:p w14:paraId="5B87DB9C"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sz w:val="16"/>
                <w:szCs w:val="16"/>
                <w:lang w:val="es-ES"/>
              </w:rPr>
              <w:tab/>
              <w:t>Otros procedimientos recomendados por los fabricantes, incluyendo revisiones y actualizaciones, y</w:t>
            </w:r>
          </w:p>
        </w:tc>
        <w:tc>
          <w:tcPr>
            <w:tcW w:w="4633" w:type="dxa"/>
          </w:tcPr>
          <w:p w14:paraId="61385161" w14:textId="0ACB76C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Other procedures recommended by manufacturers, including reviews and updates, and</w:t>
            </w:r>
          </w:p>
        </w:tc>
      </w:tr>
      <w:tr w:rsidR="00A93FAC" w:rsidRPr="001843D3" w14:paraId="76DE8E4C" w14:textId="4896E6C8" w:rsidTr="00796CA8">
        <w:tc>
          <w:tcPr>
            <w:tcW w:w="4717" w:type="dxa"/>
          </w:tcPr>
          <w:p w14:paraId="6972DEE9"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sz w:val="16"/>
                <w:szCs w:val="16"/>
                <w:lang w:val="es-ES"/>
              </w:rPr>
              <w:tab/>
              <w:t xml:space="preserve">Otros procedimientos internos que los Regulados consideren necesarios, incluyendo revisiones y actualizaciones de </w:t>
            </w:r>
            <w:proofErr w:type="gramStart"/>
            <w:r w:rsidRPr="001843D3">
              <w:rPr>
                <w:rFonts w:ascii="Verdana" w:hAnsi="Verdana"/>
                <w:sz w:val="16"/>
                <w:szCs w:val="16"/>
                <w:lang w:val="es-ES"/>
              </w:rPr>
              <w:t>los mismos</w:t>
            </w:r>
            <w:proofErr w:type="gramEnd"/>
            <w:r w:rsidRPr="001843D3">
              <w:rPr>
                <w:rFonts w:ascii="Verdana" w:hAnsi="Verdana"/>
                <w:sz w:val="16"/>
                <w:szCs w:val="16"/>
                <w:lang w:val="es-ES"/>
              </w:rPr>
              <w:t>.</w:t>
            </w:r>
          </w:p>
        </w:tc>
        <w:tc>
          <w:tcPr>
            <w:tcW w:w="4633" w:type="dxa"/>
          </w:tcPr>
          <w:p w14:paraId="602059C0" w14:textId="46405361"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sz w:val="16"/>
                <w:szCs w:val="16"/>
                <w:lang w:val="en-US"/>
              </w:rPr>
              <w:tab/>
              <w:t xml:space="preserve">Other internal procedures that the </w:t>
            </w:r>
            <w:r w:rsidRPr="001843D3">
              <w:rPr>
                <w:rFonts w:ascii="Verdana" w:hAnsi="Verdana"/>
                <w:sz w:val="16"/>
                <w:szCs w:val="16"/>
                <w:lang w:val="en-US"/>
              </w:rPr>
              <w:t>regulated parties</w:t>
            </w:r>
            <w:r w:rsidRPr="001843D3">
              <w:rPr>
                <w:rFonts w:ascii="Verdana" w:hAnsi="Verdana"/>
                <w:sz w:val="16"/>
                <w:szCs w:val="16"/>
                <w:lang w:val="en-US"/>
              </w:rPr>
              <w:t xml:space="preserve"> consider necessary, including reviews and updates </w:t>
            </w:r>
            <w:r w:rsidRPr="001843D3">
              <w:rPr>
                <w:rFonts w:ascii="Verdana" w:hAnsi="Verdana"/>
                <w:sz w:val="16"/>
                <w:szCs w:val="16"/>
                <w:lang w:val="en-US"/>
              </w:rPr>
              <w:t>of the same.</w:t>
            </w:r>
          </w:p>
        </w:tc>
      </w:tr>
      <w:tr w:rsidR="00A93FAC" w:rsidRPr="001843D3" w14:paraId="25116BF9" w14:textId="54200572" w:rsidTr="00796CA8">
        <w:tc>
          <w:tcPr>
            <w:tcW w:w="4717" w:type="dxa"/>
          </w:tcPr>
          <w:p w14:paraId="5305EAE6"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125. </w:t>
            </w:r>
            <w:r w:rsidRPr="001843D3">
              <w:rPr>
                <w:rFonts w:ascii="Verdana" w:hAnsi="Verdana"/>
                <w:sz w:val="16"/>
                <w:szCs w:val="16"/>
              </w:rPr>
              <w:t>Los Regulados deberán contar con los mecanismos para administrar los Riesgos en las operaciones que utilicen herramientas de registros de Pozo, bombeo de alta presión, maniobras de equipos, materiales radioactivos, molienda de tapones, apertura de Pozo y para la realización de Disparos.</w:t>
            </w:r>
          </w:p>
        </w:tc>
        <w:tc>
          <w:tcPr>
            <w:tcW w:w="4633" w:type="dxa"/>
          </w:tcPr>
          <w:p w14:paraId="6B7DD96D" w14:textId="1DD25212"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125.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the mechanisms to manage the </w:t>
            </w:r>
            <w:r w:rsidRPr="001843D3">
              <w:rPr>
                <w:rFonts w:ascii="Verdana" w:hAnsi="Verdana"/>
                <w:sz w:val="16"/>
                <w:szCs w:val="16"/>
                <w:lang w:val="en-US"/>
              </w:rPr>
              <w:t>r</w:t>
            </w:r>
            <w:r w:rsidRPr="001843D3">
              <w:rPr>
                <w:rFonts w:ascii="Verdana" w:hAnsi="Verdana"/>
                <w:sz w:val="16"/>
                <w:szCs w:val="16"/>
                <w:lang w:val="en-US"/>
              </w:rPr>
              <w:t xml:space="preserve">isks in operations that use </w:t>
            </w:r>
            <w:r w:rsidRPr="001843D3">
              <w:rPr>
                <w:rFonts w:ascii="Verdana" w:hAnsi="Verdana"/>
                <w:sz w:val="16"/>
                <w:szCs w:val="16"/>
                <w:lang w:val="en-US"/>
              </w:rPr>
              <w:t>w</w:t>
            </w:r>
            <w:r w:rsidRPr="001843D3">
              <w:rPr>
                <w:rFonts w:ascii="Verdana" w:hAnsi="Verdana"/>
                <w:sz w:val="16"/>
                <w:szCs w:val="16"/>
                <w:lang w:val="en-US"/>
              </w:rPr>
              <w:t xml:space="preserve">ell logging tools, high pressure pumping, equipment maneuvers, radioactive materials, grinding of plugs, opening of </w:t>
            </w:r>
            <w:r w:rsidRPr="001843D3">
              <w:rPr>
                <w:rFonts w:ascii="Verdana" w:hAnsi="Verdana"/>
                <w:sz w:val="16"/>
                <w:szCs w:val="16"/>
                <w:lang w:val="en-US"/>
              </w:rPr>
              <w:t>w</w:t>
            </w:r>
            <w:r w:rsidRPr="001843D3">
              <w:rPr>
                <w:rFonts w:ascii="Verdana" w:hAnsi="Verdana"/>
                <w:sz w:val="16"/>
                <w:szCs w:val="16"/>
                <w:lang w:val="en-US"/>
              </w:rPr>
              <w:t xml:space="preserve">ells and for carrying out </w:t>
            </w:r>
            <w:r w:rsidRPr="001843D3">
              <w:rPr>
                <w:rFonts w:ascii="Verdana" w:hAnsi="Verdana"/>
                <w:sz w:val="16"/>
                <w:szCs w:val="16"/>
                <w:lang w:val="en-US"/>
              </w:rPr>
              <w:t>s</w:t>
            </w:r>
            <w:r w:rsidRPr="001843D3">
              <w:rPr>
                <w:rFonts w:ascii="Verdana" w:hAnsi="Verdana"/>
                <w:sz w:val="16"/>
                <w:szCs w:val="16"/>
                <w:lang w:val="en-US"/>
              </w:rPr>
              <w:t>hots.</w:t>
            </w:r>
          </w:p>
        </w:tc>
      </w:tr>
      <w:tr w:rsidR="00A93FAC" w:rsidRPr="001843D3" w14:paraId="36934450" w14:textId="560B23D5" w:rsidTr="00796CA8">
        <w:tc>
          <w:tcPr>
            <w:tcW w:w="4717" w:type="dxa"/>
          </w:tcPr>
          <w:p w14:paraId="2867F0F2" w14:textId="77777777" w:rsidR="00A93FAC" w:rsidRPr="001843D3" w:rsidRDefault="00A93FAC" w:rsidP="00A93FAC">
            <w:pPr>
              <w:pStyle w:val="Texto"/>
              <w:spacing w:line="218" w:lineRule="exact"/>
              <w:ind w:firstLine="0"/>
              <w:jc w:val="center"/>
              <w:rPr>
                <w:rFonts w:ascii="Verdana" w:hAnsi="Verdana"/>
                <w:b/>
                <w:sz w:val="16"/>
                <w:szCs w:val="16"/>
                <w:lang w:val="es-ES_tradnl"/>
              </w:rPr>
            </w:pPr>
            <w:r w:rsidRPr="001843D3">
              <w:rPr>
                <w:rFonts w:ascii="Verdana" w:hAnsi="Verdana"/>
                <w:b/>
                <w:sz w:val="16"/>
                <w:szCs w:val="16"/>
                <w:lang w:val="es-ES_tradnl"/>
              </w:rPr>
              <w:t>SECCIÓN V: DE LA TERMINACIÓN DE POZOS</w:t>
            </w:r>
          </w:p>
        </w:tc>
        <w:tc>
          <w:tcPr>
            <w:tcW w:w="4633" w:type="dxa"/>
          </w:tcPr>
          <w:p w14:paraId="046A7853" w14:textId="37DB39C7" w:rsidR="00A93FAC" w:rsidRPr="001843D3" w:rsidRDefault="00A93FAC" w:rsidP="00A93FAC">
            <w:pPr>
              <w:pStyle w:val="Texto"/>
              <w:spacing w:line="218" w:lineRule="exact"/>
              <w:ind w:firstLine="0"/>
              <w:jc w:val="center"/>
              <w:rPr>
                <w:rFonts w:ascii="Verdana" w:hAnsi="Verdana"/>
                <w:b/>
                <w:sz w:val="16"/>
                <w:szCs w:val="16"/>
                <w:lang w:val="es-ES_tradnl"/>
              </w:rPr>
            </w:pPr>
            <w:r w:rsidRPr="001843D3">
              <w:rPr>
                <w:rFonts w:ascii="Verdana" w:hAnsi="Verdana"/>
                <w:b/>
                <w:sz w:val="16"/>
                <w:szCs w:val="16"/>
                <w:lang w:val="es-ES_tradnl"/>
              </w:rPr>
              <w:t xml:space="preserve">SECTION V: WELL </w:t>
            </w:r>
            <w:r w:rsidRPr="001843D3">
              <w:rPr>
                <w:rFonts w:ascii="Verdana" w:hAnsi="Verdana"/>
                <w:b/>
                <w:sz w:val="16"/>
                <w:szCs w:val="16"/>
                <w:lang w:val="es-ES_tradnl"/>
              </w:rPr>
              <w:t>TERMINATION</w:t>
            </w:r>
          </w:p>
        </w:tc>
      </w:tr>
      <w:tr w:rsidR="00A93FAC" w:rsidRPr="001843D3" w14:paraId="713AF82F" w14:textId="0396C8BF" w:rsidTr="00796CA8">
        <w:tc>
          <w:tcPr>
            <w:tcW w:w="4717" w:type="dxa"/>
          </w:tcPr>
          <w:p w14:paraId="4AB08714"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126. </w:t>
            </w:r>
            <w:r w:rsidRPr="001843D3">
              <w:rPr>
                <w:rFonts w:ascii="Verdana" w:hAnsi="Verdana"/>
                <w:sz w:val="16"/>
                <w:szCs w:val="16"/>
              </w:rPr>
              <w:t>Con la finalidad de reducir los Riesgos e impactos durante el proceso de Terminación los Regulados deberán:</w:t>
            </w:r>
          </w:p>
        </w:tc>
        <w:tc>
          <w:tcPr>
            <w:tcW w:w="4633" w:type="dxa"/>
          </w:tcPr>
          <w:p w14:paraId="4A9FEA87" w14:textId="4D586D4A"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126.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reduce the </w:t>
            </w:r>
            <w:r w:rsidRPr="001843D3">
              <w:rPr>
                <w:rFonts w:ascii="Verdana" w:hAnsi="Verdana"/>
                <w:sz w:val="16"/>
                <w:szCs w:val="16"/>
                <w:lang w:val="en-US"/>
              </w:rPr>
              <w:t>r</w:t>
            </w:r>
            <w:r w:rsidRPr="001843D3">
              <w:rPr>
                <w:rFonts w:ascii="Verdana" w:hAnsi="Verdana"/>
                <w:sz w:val="16"/>
                <w:szCs w:val="16"/>
                <w:lang w:val="en-US"/>
              </w:rPr>
              <w:t xml:space="preserve">isks and impacts during the </w:t>
            </w:r>
            <w:r w:rsidRPr="001843D3">
              <w:rPr>
                <w:rFonts w:ascii="Verdana" w:hAnsi="Verdana"/>
                <w:sz w:val="16"/>
                <w:szCs w:val="16"/>
                <w:lang w:val="en-US"/>
              </w:rPr>
              <w:t>t</w:t>
            </w:r>
            <w:r w:rsidRPr="001843D3">
              <w:rPr>
                <w:rFonts w:ascii="Verdana" w:hAnsi="Verdana"/>
                <w:sz w:val="16"/>
                <w:szCs w:val="16"/>
                <w:lang w:val="en-US"/>
              </w:rPr>
              <w:t xml:space="preserve">ermination process, the </w:t>
            </w:r>
            <w:r w:rsidRPr="001843D3">
              <w:rPr>
                <w:rFonts w:ascii="Verdana" w:hAnsi="Verdana"/>
                <w:sz w:val="16"/>
                <w:szCs w:val="16"/>
                <w:lang w:val="en-US"/>
              </w:rPr>
              <w:t>regulated parties</w:t>
            </w:r>
            <w:r w:rsidRPr="001843D3">
              <w:rPr>
                <w:rFonts w:ascii="Verdana" w:hAnsi="Verdana"/>
                <w:sz w:val="16"/>
                <w:szCs w:val="16"/>
                <w:lang w:val="en-US"/>
              </w:rPr>
              <w:t xml:space="preserve"> must:</w:t>
            </w:r>
          </w:p>
        </w:tc>
      </w:tr>
      <w:tr w:rsidR="00A93FAC" w:rsidRPr="001843D3" w14:paraId="60556FEB" w14:textId="73F51E26" w:rsidTr="00796CA8">
        <w:tc>
          <w:tcPr>
            <w:tcW w:w="4717" w:type="dxa"/>
          </w:tcPr>
          <w:p w14:paraId="7E500ED1"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lastRenderedPageBreak/>
              <w:t>I.</w:t>
            </w:r>
            <w:r w:rsidRPr="001843D3">
              <w:rPr>
                <w:rFonts w:ascii="Verdana" w:hAnsi="Verdana"/>
                <w:b/>
                <w:sz w:val="16"/>
                <w:szCs w:val="16"/>
                <w:lang w:val="es-ES"/>
              </w:rPr>
              <w:tab/>
            </w:r>
            <w:r w:rsidRPr="001843D3">
              <w:rPr>
                <w:rFonts w:ascii="Verdana" w:hAnsi="Verdana"/>
                <w:sz w:val="16"/>
                <w:szCs w:val="16"/>
                <w:lang w:val="es-ES"/>
              </w:rPr>
              <w:t xml:space="preserve">Contar con las conexiones superficiales de control conforme a las máximas condiciones de presión y temperatura de operación esperadas. Las conexiones superficiales de control incluyen, entre otras, al cabezal de Pozo, el Conjunto de </w:t>
            </w:r>
            <w:proofErr w:type="spellStart"/>
            <w:r w:rsidRPr="001843D3">
              <w:rPr>
                <w:rFonts w:ascii="Verdana" w:hAnsi="Verdana"/>
                <w:sz w:val="16"/>
                <w:szCs w:val="16"/>
                <w:lang w:val="es-ES"/>
              </w:rPr>
              <w:t>Preventores</w:t>
            </w:r>
            <w:proofErr w:type="spellEnd"/>
            <w:r w:rsidRPr="001843D3">
              <w:rPr>
                <w:rFonts w:ascii="Verdana" w:hAnsi="Verdana"/>
                <w:sz w:val="16"/>
                <w:szCs w:val="16"/>
                <w:lang w:val="es-ES"/>
              </w:rPr>
              <w:t>, el árbol de válvulas, las líneas de tratamiento y de control, entendiendo a estas últimas como las tuberías e interconexiones para operación de los equipos mencionados;</w:t>
            </w:r>
          </w:p>
        </w:tc>
        <w:tc>
          <w:tcPr>
            <w:tcW w:w="4633" w:type="dxa"/>
          </w:tcPr>
          <w:p w14:paraId="1D92813B" w14:textId="7A6FA9FB"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Have surface control connections in accordance with the maximum expected operating pressure and temperature conditions. The surface control connections include, among others, the Wellhead, </w:t>
            </w:r>
            <w:r w:rsidRPr="001843D3">
              <w:rPr>
                <w:rFonts w:ascii="Verdana" w:hAnsi="Verdana"/>
                <w:bCs/>
                <w:sz w:val="16"/>
                <w:szCs w:val="16"/>
                <w:lang w:val="en-US"/>
              </w:rPr>
              <w:t>t</w:t>
            </w:r>
            <w:r w:rsidRPr="001843D3">
              <w:rPr>
                <w:rFonts w:ascii="Verdana" w:hAnsi="Verdana"/>
                <w:bCs/>
                <w:sz w:val="16"/>
                <w:szCs w:val="16"/>
                <w:lang w:val="en-US"/>
              </w:rPr>
              <w:t>he</w:t>
            </w:r>
            <w:r w:rsidRPr="001843D3">
              <w:rPr>
                <w:rFonts w:ascii="Verdana" w:hAnsi="Verdana"/>
                <w:b/>
                <w:sz w:val="16"/>
                <w:szCs w:val="16"/>
                <w:lang w:val="en-US"/>
              </w:rPr>
              <w:t xml:space="preserve"> </w:t>
            </w:r>
            <w:r w:rsidRPr="001843D3">
              <w:rPr>
                <w:rFonts w:ascii="Verdana" w:hAnsi="Verdana"/>
                <w:bCs/>
                <w:sz w:val="16"/>
                <w:szCs w:val="16"/>
                <w:lang w:val="en-US"/>
              </w:rPr>
              <w:t>set of</w:t>
            </w:r>
            <w:r w:rsidRPr="001843D3">
              <w:rPr>
                <w:rFonts w:ascii="Verdana" w:hAnsi="Verdana"/>
                <w:b/>
                <w:sz w:val="16"/>
                <w:szCs w:val="16"/>
                <w:lang w:val="en-US"/>
              </w:rPr>
              <w:t xml:space="preserve"> </w:t>
            </w:r>
            <w:r w:rsidRPr="001843D3">
              <w:rPr>
                <w:rFonts w:ascii="Verdana" w:hAnsi="Verdana"/>
                <w:sz w:val="16"/>
                <w:szCs w:val="16"/>
                <w:lang w:val="en-US"/>
              </w:rPr>
              <w:t xml:space="preserve">preventers, the valve tree, the treatment and control lines, the latter being understood as the pipes and interconnections for the operation of the </w:t>
            </w:r>
            <w:proofErr w:type="gramStart"/>
            <w:r w:rsidRPr="001843D3">
              <w:rPr>
                <w:rFonts w:ascii="Verdana" w:hAnsi="Verdana"/>
                <w:sz w:val="16"/>
                <w:szCs w:val="16"/>
                <w:lang w:val="en-US"/>
              </w:rPr>
              <w:t>aforementioned equipment</w:t>
            </w:r>
            <w:proofErr w:type="gramEnd"/>
            <w:r w:rsidRPr="001843D3">
              <w:rPr>
                <w:rFonts w:ascii="Verdana" w:hAnsi="Verdana"/>
                <w:sz w:val="16"/>
                <w:szCs w:val="16"/>
                <w:lang w:val="en-US"/>
              </w:rPr>
              <w:t>;</w:t>
            </w:r>
          </w:p>
        </w:tc>
      </w:tr>
      <w:tr w:rsidR="00A93FAC" w:rsidRPr="001843D3" w14:paraId="29009049" w14:textId="18747DCB" w:rsidTr="00796CA8">
        <w:tc>
          <w:tcPr>
            <w:tcW w:w="4717" w:type="dxa"/>
          </w:tcPr>
          <w:p w14:paraId="48B37E49"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Contar con sistemas de control manual y remoto del equipo y conexiones superficiales de control;</w:t>
            </w:r>
          </w:p>
        </w:tc>
        <w:tc>
          <w:tcPr>
            <w:tcW w:w="4633" w:type="dxa"/>
          </w:tcPr>
          <w:p w14:paraId="480A818E" w14:textId="544BA59D"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Have manual and </w:t>
            </w:r>
            <w:proofErr w:type="gramStart"/>
            <w:r w:rsidRPr="001843D3">
              <w:rPr>
                <w:rFonts w:ascii="Verdana" w:hAnsi="Verdana"/>
                <w:sz w:val="16"/>
                <w:szCs w:val="16"/>
                <w:lang w:val="en-US"/>
              </w:rPr>
              <w:t>remote control</w:t>
            </w:r>
            <w:proofErr w:type="gramEnd"/>
            <w:r w:rsidRPr="001843D3">
              <w:rPr>
                <w:rFonts w:ascii="Verdana" w:hAnsi="Verdana"/>
                <w:sz w:val="16"/>
                <w:szCs w:val="16"/>
                <w:lang w:val="en-US"/>
              </w:rPr>
              <w:t xml:space="preserve"> systems for the equipment and surface control connections;</w:t>
            </w:r>
          </w:p>
        </w:tc>
      </w:tr>
      <w:tr w:rsidR="00A93FAC" w:rsidRPr="001843D3" w14:paraId="04376739" w14:textId="5618EFE3" w:rsidTr="00796CA8">
        <w:tc>
          <w:tcPr>
            <w:tcW w:w="4717" w:type="dxa"/>
          </w:tcPr>
          <w:p w14:paraId="15AC0B3A"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Contar con personal con capacitación actualizada en actividades de control de Pozo;</w:t>
            </w:r>
          </w:p>
        </w:tc>
        <w:tc>
          <w:tcPr>
            <w:tcW w:w="4633" w:type="dxa"/>
          </w:tcPr>
          <w:p w14:paraId="15B7C65D" w14:textId="38342AE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Have personnel with updated training in </w:t>
            </w:r>
            <w:r w:rsidRPr="001843D3">
              <w:rPr>
                <w:rFonts w:ascii="Verdana" w:hAnsi="Verdana"/>
                <w:sz w:val="16"/>
                <w:szCs w:val="16"/>
                <w:lang w:val="en-US"/>
              </w:rPr>
              <w:t>w</w:t>
            </w:r>
            <w:r w:rsidRPr="001843D3">
              <w:rPr>
                <w:rFonts w:ascii="Verdana" w:hAnsi="Verdana"/>
                <w:sz w:val="16"/>
                <w:szCs w:val="16"/>
                <w:lang w:val="en-US"/>
              </w:rPr>
              <w:t>ell control activities;</w:t>
            </w:r>
          </w:p>
        </w:tc>
      </w:tr>
      <w:tr w:rsidR="00A93FAC" w:rsidRPr="001843D3" w14:paraId="26BE5671" w14:textId="46418AAB" w:rsidTr="00796CA8">
        <w:tc>
          <w:tcPr>
            <w:tcW w:w="4717" w:type="dxa"/>
          </w:tcPr>
          <w:p w14:paraId="5C7F9D31" w14:textId="77777777" w:rsidR="00A93FAC" w:rsidRPr="001843D3" w:rsidRDefault="00A93FAC" w:rsidP="00A93FAC">
            <w:pPr>
              <w:pStyle w:val="Texto"/>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Implementar los procedimientos para mitigar el Riesgo en la preparación, acondicionamiento, uso y manejo de los fluidos y materiales utilizados durante la Terminación de Pozos, y</w:t>
            </w:r>
          </w:p>
        </w:tc>
        <w:tc>
          <w:tcPr>
            <w:tcW w:w="4633" w:type="dxa"/>
          </w:tcPr>
          <w:p w14:paraId="5B719464" w14:textId="1C38400E"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Implement procedures to mitigate </w:t>
            </w:r>
            <w:r w:rsidRPr="001843D3">
              <w:rPr>
                <w:rFonts w:ascii="Verdana" w:hAnsi="Verdana"/>
                <w:sz w:val="16"/>
                <w:szCs w:val="16"/>
                <w:lang w:val="en-US"/>
              </w:rPr>
              <w:t>r</w:t>
            </w:r>
            <w:r w:rsidRPr="001843D3">
              <w:rPr>
                <w:rFonts w:ascii="Verdana" w:hAnsi="Verdana"/>
                <w:sz w:val="16"/>
                <w:szCs w:val="16"/>
                <w:lang w:val="en-US"/>
              </w:rPr>
              <w:t xml:space="preserve">isk in the preparation, conditioning, use and management of fluids and materials used during </w:t>
            </w:r>
            <w:r w:rsidRPr="001843D3">
              <w:rPr>
                <w:rFonts w:ascii="Verdana" w:hAnsi="Verdana"/>
                <w:sz w:val="16"/>
                <w:szCs w:val="16"/>
                <w:lang w:val="en-US"/>
              </w:rPr>
              <w:t>well termination</w:t>
            </w:r>
            <w:r w:rsidRPr="001843D3">
              <w:rPr>
                <w:rFonts w:ascii="Verdana" w:hAnsi="Verdana"/>
                <w:sz w:val="16"/>
                <w:szCs w:val="16"/>
                <w:lang w:val="en-US"/>
              </w:rPr>
              <w:t>, and</w:t>
            </w:r>
          </w:p>
        </w:tc>
      </w:tr>
      <w:tr w:rsidR="00A93FAC" w:rsidRPr="001843D3" w14:paraId="76E32113" w14:textId="2F56AB1A" w:rsidTr="00796CA8">
        <w:tc>
          <w:tcPr>
            <w:tcW w:w="4717" w:type="dxa"/>
          </w:tcPr>
          <w:p w14:paraId="6F06E744" w14:textId="77777777" w:rsidR="00A93FAC" w:rsidRPr="001843D3" w:rsidRDefault="00A93FAC" w:rsidP="00A93FAC">
            <w:pPr>
              <w:pStyle w:val="Texto"/>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Demostrar la hermeticidad del segmento revestido y la adecuada cementación a través de pruebas de hermeticidad y registros de cementación.</w:t>
            </w:r>
          </w:p>
        </w:tc>
        <w:tc>
          <w:tcPr>
            <w:tcW w:w="4633" w:type="dxa"/>
          </w:tcPr>
          <w:p w14:paraId="2AEED811" w14:textId="3D8FAFF1"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Demonstrate the tightness of the coated segment and adequate cementation through tightness tests and cementation logs.</w:t>
            </w:r>
          </w:p>
        </w:tc>
      </w:tr>
      <w:tr w:rsidR="00A93FAC" w:rsidRPr="001843D3" w14:paraId="6CD2488F" w14:textId="27E3D2ED" w:rsidTr="00796CA8">
        <w:tc>
          <w:tcPr>
            <w:tcW w:w="4717" w:type="dxa"/>
          </w:tcPr>
          <w:p w14:paraId="0278BC09"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t xml:space="preserve">Artículo 127. </w:t>
            </w:r>
            <w:r w:rsidRPr="001843D3">
              <w:rPr>
                <w:rFonts w:ascii="Verdana" w:hAnsi="Verdana"/>
                <w:sz w:val="16"/>
                <w:szCs w:val="16"/>
              </w:rPr>
              <w:t>Los Regulados deberán tomar en consideración los siguientes factores durante la Terminación de Pozos:</w:t>
            </w:r>
          </w:p>
        </w:tc>
        <w:tc>
          <w:tcPr>
            <w:tcW w:w="4633" w:type="dxa"/>
          </w:tcPr>
          <w:p w14:paraId="6A1FA443" w14:textId="7C38588A"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Article 127. </w:t>
            </w:r>
            <w:r w:rsidRPr="001843D3">
              <w:rPr>
                <w:rFonts w:ascii="Verdana" w:hAnsi="Verdana"/>
                <w:sz w:val="16"/>
                <w:szCs w:val="16"/>
                <w:lang w:val="en-US"/>
              </w:rPr>
              <w:t>The regulated parties</w:t>
            </w:r>
            <w:r w:rsidRPr="001843D3">
              <w:rPr>
                <w:rFonts w:ascii="Verdana" w:hAnsi="Verdana"/>
                <w:sz w:val="16"/>
                <w:szCs w:val="16"/>
                <w:lang w:val="en-US"/>
              </w:rPr>
              <w:t xml:space="preserve"> must take into consideration the following factors during </w:t>
            </w:r>
            <w:r w:rsidRPr="001843D3">
              <w:rPr>
                <w:rFonts w:ascii="Verdana" w:hAnsi="Verdana"/>
                <w:sz w:val="16"/>
                <w:szCs w:val="16"/>
                <w:lang w:val="en-US"/>
              </w:rPr>
              <w:t>well termination</w:t>
            </w:r>
            <w:r w:rsidRPr="001843D3">
              <w:rPr>
                <w:rFonts w:ascii="Verdana" w:hAnsi="Verdana"/>
                <w:sz w:val="16"/>
                <w:szCs w:val="16"/>
                <w:lang w:val="en-US"/>
              </w:rPr>
              <w:t>:</w:t>
            </w:r>
          </w:p>
        </w:tc>
      </w:tr>
      <w:tr w:rsidR="00A93FAC" w:rsidRPr="001843D3" w14:paraId="7898FC88" w14:textId="5AED9A32" w:rsidTr="00796CA8">
        <w:tc>
          <w:tcPr>
            <w:tcW w:w="4717" w:type="dxa"/>
          </w:tcPr>
          <w:p w14:paraId="5A3684FE"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Diseñar y construir Pozos con al menos dos Barreras;</w:t>
            </w:r>
          </w:p>
        </w:tc>
        <w:tc>
          <w:tcPr>
            <w:tcW w:w="4633" w:type="dxa"/>
          </w:tcPr>
          <w:p w14:paraId="684153AB" w14:textId="6E859D47"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Design and build </w:t>
            </w:r>
            <w:r w:rsidRPr="001843D3">
              <w:rPr>
                <w:rFonts w:ascii="Verdana" w:hAnsi="Verdana"/>
                <w:sz w:val="16"/>
                <w:szCs w:val="16"/>
                <w:lang w:val="en-US"/>
              </w:rPr>
              <w:t>w</w:t>
            </w:r>
            <w:r w:rsidRPr="001843D3">
              <w:rPr>
                <w:rFonts w:ascii="Verdana" w:hAnsi="Verdana"/>
                <w:sz w:val="16"/>
                <w:szCs w:val="16"/>
                <w:lang w:val="en-US"/>
              </w:rPr>
              <w:t xml:space="preserve">ells with at least two </w:t>
            </w:r>
            <w:r w:rsidRPr="001843D3">
              <w:rPr>
                <w:rFonts w:ascii="Verdana" w:hAnsi="Verdana"/>
                <w:sz w:val="16"/>
                <w:szCs w:val="16"/>
                <w:lang w:val="en-US"/>
              </w:rPr>
              <w:t>b</w:t>
            </w:r>
            <w:r w:rsidRPr="001843D3">
              <w:rPr>
                <w:rFonts w:ascii="Verdana" w:hAnsi="Verdana"/>
                <w:sz w:val="16"/>
                <w:szCs w:val="16"/>
                <w:lang w:val="en-US"/>
              </w:rPr>
              <w:t>arriers;</w:t>
            </w:r>
          </w:p>
        </w:tc>
      </w:tr>
      <w:tr w:rsidR="00A93FAC" w:rsidRPr="001843D3" w14:paraId="0E254A42" w14:textId="2D33A95B" w:rsidTr="00796CA8">
        <w:tc>
          <w:tcPr>
            <w:tcW w:w="4717" w:type="dxa"/>
          </w:tcPr>
          <w:p w14:paraId="201CDBB4"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Aislar y proteger Acuíferos y cuerpos de agua superficiales, y</w:t>
            </w:r>
          </w:p>
        </w:tc>
        <w:tc>
          <w:tcPr>
            <w:tcW w:w="4633" w:type="dxa"/>
          </w:tcPr>
          <w:p w14:paraId="31F4C08E" w14:textId="790A36B9"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Isolate and protect aquifers and surface water bodies, and</w:t>
            </w:r>
          </w:p>
        </w:tc>
      </w:tr>
      <w:tr w:rsidR="00A93FAC" w:rsidRPr="001843D3" w14:paraId="23B4DF30" w14:textId="158BDFC8" w:rsidTr="00796CA8">
        <w:tc>
          <w:tcPr>
            <w:tcW w:w="4717" w:type="dxa"/>
          </w:tcPr>
          <w:p w14:paraId="479E6C7D"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Monitorear los sistemas de presión durante las actividades de Terminación.</w:t>
            </w:r>
          </w:p>
        </w:tc>
        <w:tc>
          <w:tcPr>
            <w:tcW w:w="4633" w:type="dxa"/>
          </w:tcPr>
          <w:p w14:paraId="3214A71E" w14:textId="03A44633"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Monitor pressure systems during </w:t>
            </w:r>
            <w:r w:rsidRPr="001843D3">
              <w:rPr>
                <w:rFonts w:ascii="Verdana" w:hAnsi="Verdana"/>
                <w:sz w:val="16"/>
                <w:szCs w:val="16"/>
                <w:lang w:val="en-US"/>
              </w:rPr>
              <w:t>termination activities</w:t>
            </w:r>
            <w:r w:rsidRPr="001843D3">
              <w:rPr>
                <w:rFonts w:ascii="Verdana" w:hAnsi="Verdana"/>
                <w:sz w:val="16"/>
                <w:szCs w:val="16"/>
                <w:lang w:val="en-US"/>
              </w:rPr>
              <w:t>.</w:t>
            </w:r>
          </w:p>
        </w:tc>
      </w:tr>
      <w:tr w:rsidR="00A93FAC" w:rsidRPr="001843D3" w14:paraId="5B3207C9" w14:textId="5D5BEADC" w:rsidTr="00796CA8">
        <w:tc>
          <w:tcPr>
            <w:tcW w:w="4717" w:type="dxa"/>
          </w:tcPr>
          <w:p w14:paraId="6CE2FDDD" w14:textId="77777777" w:rsidR="00A93FAC" w:rsidRPr="001843D3" w:rsidRDefault="00A93FAC" w:rsidP="00A93FAC">
            <w:pPr>
              <w:pStyle w:val="Texto"/>
              <w:ind w:firstLine="0"/>
              <w:jc w:val="center"/>
              <w:rPr>
                <w:rFonts w:ascii="Verdana" w:hAnsi="Verdana"/>
                <w:b/>
                <w:sz w:val="16"/>
                <w:szCs w:val="16"/>
                <w:lang w:val="es-ES_tradnl"/>
              </w:rPr>
            </w:pPr>
            <w:r w:rsidRPr="001843D3">
              <w:rPr>
                <w:rFonts w:ascii="Verdana" w:hAnsi="Verdana"/>
                <w:b/>
                <w:sz w:val="16"/>
                <w:szCs w:val="16"/>
                <w:lang w:val="es-ES_tradnl"/>
              </w:rPr>
              <w:t>SECCIÓN VI: DE LA ESTIMULACIÓN DE YACIMIENTOS</w:t>
            </w:r>
          </w:p>
        </w:tc>
        <w:tc>
          <w:tcPr>
            <w:tcW w:w="4633" w:type="dxa"/>
          </w:tcPr>
          <w:p w14:paraId="2A4DE645" w14:textId="1A14018C" w:rsidR="00A93FAC" w:rsidRPr="001843D3" w:rsidRDefault="00A93FAC" w:rsidP="00A93FAC">
            <w:pPr>
              <w:pStyle w:val="Texto"/>
              <w:ind w:firstLine="0"/>
              <w:jc w:val="center"/>
              <w:rPr>
                <w:rFonts w:ascii="Verdana" w:hAnsi="Verdana"/>
                <w:b/>
                <w:sz w:val="16"/>
                <w:szCs w:val="16"/>
                <w:lang w:val="en-US"/>
              </w:rPr>
            </w:pPr>
            <w:r w:rsidRPr="001843D3">
              <w:rPr>
                <w:rFonts w:ascii="Verdana" w:hAnsi="Verdana"/>
                <w:b/>
                <w:sz w:val="16"/>
                <w:szCs w:val="16"/>
                <w:lang w:val="en-US"/>
              </w:rPr>
              <w:t>SECTION VI: STIMULATION</w:t>
            </w:r>
            <w:r w:rsidRPr="001843D3">
              <w:rPr>
                <w:rFonts w:ascii="Verdana" w:hAnsi="Verdana"/>
                <w:b/>
                <w:sz w:val="16"/>
                <w:szCs w:val="16"/>
                <w:lang w:val="en-US"/>
              </w:rPr>
              <w:t xml:space="preserve"> OF DEPOSITS</w:t>
            </w:r>
          </w:p>
        </w:tc>
      </w:tr>
      <w:tr w:rsidR="00A93FAC" w:rsidRPr="001843D3" w14:paraId="20033E74" w14:textId="0987B192" w:rsidTr="00796CA8">
        <w:tc>
          <w:tcPr>
            <w:tcW w:w="4717" w:type="dxa"/>
          </w:tcPr>
          <w:p w14:paraId="296197A4"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t xml:space="preserve">Artículo 128. </w:t>
            </w:r>
            <w:r w:rsidRPr="001843D3">
              <w:rPr>
                <w:rFonts w:ascii="Verdana" w:hAnsi="Verdana"/>
                <w:sz w:val="16"/>
                <w:szCs w:val="16"/>
              </w:rPr>
              <w:t xml:space="preserve">Previo a la realización de las actividades de Estimulación del Yacimiento, los Regulados deberán </w:t>
            </w:r>
            <w:proofErr w:type="gramStart"/>
            <w:r w:rsidRPr="001843D3">
              <w:rPr>
                <w:rFonts w:ascii="Verdana" w:hAnsi="Verdana"/>
                <w:sz w:val="16"/>
                <w:szCs w:val="16"/>
              </w:rPr>
              <w:t>dar aviso</w:t>
            </w:r>
            <w:proofErr w:type="gramEnd"/>
            <w:r w:rsidRPr="001843D3">
              <w:rPr>
                <w:rFonts w:ascii="Verdana" w:hAnsi="Verdana"/>
                <w:sz w:val="16"/>
                <w:szCs w:val="16"/>
              </w:rPr>
              <w:t xml:space="preserve"> a la Agencia mediante el Aviso de Cambio de Operaciones, incluyendo, entre otra, la siguiente información:</w:t>
            </w:r>
          </w:p>
        </w:tc>
        <w:tc>
          <w:tcPr>
            <w:tcW w:w="4633" w:type="dxa"/>
          </w:tcPr>
          <w:p w14:paraId="35B3F2F9" w14:textId="5CADE01D"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Article 128. </w:t>
            </w:r>
            <w:r w:rsidRPr="001843D3">
              <w:rPr>
                <w:rFonts w:ascii="Verdana" w:hAnsi="Verdana"/>
                <w:sz w:val="16"/>
                <w:szCs w:val="16"/>
                <w:lang w:val="en-US"/>
              </w:rPr>
              <w:t xml:space="preserve">Prior to carrying out the </w:t>
            </w:r>
            <w:r w:rsidRPr="001843D3">
              <w:rPr>
                <w:rFonts w:ascii="Verdana" w:hAnsi="Verdana"/>
                <w:sz w:val="16"/>
                <w:szCs w:val="16"/>
                <w:lang w:val="en-US"/>
              </w:rPr>
              <w:t>deposit</w:t>
            </w:r>
            <w:r w:rsidRPr="001843D3">
              <w:rPr>
                <w:rFonts w:ascii="Verdana" w:hAnsi="Verdana"/>
                <w:sz w:val="16"/>
                <w:szCs w:val="16"/>
                <w:lang w:val="en-US"/>
              </w:rPr>
              <w:t xml:space="preserve"> </w:t>
            </w:r>
            <w:r w:rsidRPr="001843D3">
              <w:rPr>
                <w:rFonts w:ascii="Verdana" w:hAnsi="Verdana"/>
                <w:sz w:val="16"/>
                <w:szCs w:val="16"/>
                <w:lang w:val="en-US"/>
              </w:rPr>
              <w:t>s</w:t>
            </w:r>
            <w:r w:rsidRPr="001843D3">
              <w:rPr>
                <w:rFonts w:ascii="Verdana" w:hAnsi="Verdana"/>
                <w:sz w:val="16"/>
                <w:szCs w:val="16"/>
                <w:lang w:val="en-US"/>
              </w:rPr>
              <w:t xml:space="preserve">timulation activities, the </w:t>
            </w:r>
            <w:r w:rsidRPr="001843D3">
              <w:rPr>
                <w:rFonts w:ascii="Verdana" w:hAnsi="Verdana"/>
                <w:sz w:val="16"/>
                <w:szCs w:val="16"/>
                <w:lang w:val="en-US"/>
              </w:rPr>
              <w:t>regulated parties</w:t>
            </w:r>
            <w:r w:rsidRPr="001843D3">
              <w:rPr>
                <w:rFonts w:ascii="Verdana" w:hAnsi="Verdana"/>
                <w:sz w:val="16"/>
                <w:szCs w:val="16"/>
                <w:lang w:val="en-US"/>
              </w:rPr>
              <w:t xml:space="preserve"> must notify the </w:t>
            </w:r>
            <w:r w:rsidRPr="001843D3">
              <w:rPr>
                <w:rFonts w:ascii="Verdana" w:hAnsi="Verdana"/>
                <w:sz w:val="16"/>
                <w:szCs w:val="16"/>
                <w:lang w:val="en-US"/>
              </w:rPr>
              <w:t>Agency</w:t>
            </w:r>
            <w:r w:rsidRPr="001843D3">
              <w:rPr>
                <w:rFonts w:ascii="Verdana" w:hAnsi="Verdana"/>
                <w:sz w:val="16"/>
                <w:szCs w:val="16"/>
                <w:lang w:val="en-US"/>
              </w:rPr>
              <w:t xml:space="preserve"> through the Notice of Change of Operations, including, among other things, the following information:</w:t>
            </w:r>
          </w:p>
        </w:tc>
      </w:tr>
      <w:tr w:rsidR="00A93FAC" w:rsidRPr="001843D3" w14:paraId="391F646E" w14:textId="537D187E" w:rsidTr="00796CA8">
        <w:tc>
          <w:tcPr>
            <w:tcW w:w="4717" w:type="dxa"/>
          </w:tcPr>
          <w:p w14:paraId="377FB3BE" w14:textId="77777777" w:rsidR="00A93FAC" w:rsidRPr="001843D3" w:rsidRDefault="00A93FAC" w:rsidP="00A93FAC">
            <w:pPr>
              <w:pStyle w:val="Texto"/>
              <w:ind w:firstLine="0"/>
              <w:rPr>
                <w:rFonts w:ascii="Verdana" w:hAnsi="Verdana"/>
                <w:sz w:val="16"/>
                <w:szCs w:val="16"/>
                <w:lang w:val="es-ES"/>
              </w:rPr>
            </w:pPr>
            <w:proofErr w:type="gramStart"/>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Intervalos a estimular</w:t>
            </w:r>
            <w:proofErr w:type="gramEnd"/>
            <w:r w:rsidRPr="001843D3">
              <w:rPr>
                <w:rFonts w:ascii="Verdana" w:hAnsi="Verdana"/>
                <w:sz w:val="16"/>
                <w:szCs w:val="16"/>
                <w:lang w:val="es-ES"/>
              </w:rPr>
              <w:t>;</w:t>
            </w:r>
          </w:p>
        </w:tc>
        <w:tc>
          <w:tcPr>
            <w:tcW w:w="4633" w:type="dxa"/>
          </w:tcPr>
          <w:p w14:paraId="0121720B" w14:textId="157BA542" w:rsidR="00A93FAC" w:rsidRPr="001843D3" w:rsidRDefault="00A93FAC" w:rsidP="00A93FAC">
            <w:pPr>
              <w:pStyle w:val="Texto"/>
              <w:ind w:firstLine="0"/>
              <w:rPr>
                <w:rFonts w:ascii="Verdana" w:hAnsi="Verdana"/>
                <w:b/>
                <w:sz w:val="16"/>
                <w:szCs w:val="16"/>
                <w:lang w:val="es-ES"/>
              </w:rPr>
            </w:pPr>
            <w:r w:rsidRPr="001843D3">
              <w:rPr>
                <w:rFonts w:ascii="Verdana" w:hAnsi="Verdana"/>
                <w:b/>
                <w:sz w:val="16"/>
                <w:szCs w:val="16"/>
                <w:lang w:val="es-ES"/>
              </w:rPr>
              <w:t xml:space="preserve">I. </w:t>
            </w:r>
            <w:r w:rsidRPr="001843D3">
              <w:rPr>
                <w:rFonts w:ascii="Verdana" w:hAnsi="Verdana"/>
                <w:b/>
                <w:sz w:val="16"/>
                <w:szCs w:val="16"/>
                <w:lang w:val="es-ES"/>
              </w:rPr>
              <w:tab/>
            </w:r>
            <w:proofErr w:type="spellStart"/>
            <w:r w:rsidRPr="001843D3">
              <w:rPr>
                <w:rFonts w:ascii="Verdana" w:hAnsi="Verdana"/>
                <w:sz w:val="16"/>
                <w:szCs w:val="16"/>
                <w:lang w:val="es-ES"/>
              </w:rPr>
              <w:t>Intervals</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to</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stimulate</w:t>
            </w:r>
            <w:proofErr w:type="spellEnd"/>
            <w:r w:rsidRPr="001843D3">
              <w:rPr>
                <w:rFonts w:ascii="Verdana" w:hAnsi="Verdana"/>
                <w:sz w:val="16"/>
                <w:szCs w:val="16"/>
                <w:lang w:val="es-ES"/>
              </w:rPr>
              <w:t>;</w:t>
            </w:r>
          </w:p>
        </w:tc>
      </w:tr>
      <w:tr w:rsidR="00A93FAC" w:rsidRPr="001843D3" w14:paraId="6E7596F9" w14:textId="7B20C26B" w:rsidTr="00796CA8">
        <w:tc>
          <w:tcPr>
            <w:tcW w:w="4717" w:type="dxa"/>
          </w:tcPr>
          <w:p w14:paraId="045C92BA" w14:textId="77777777" w:rsidR="00A93FAC" w:rsidRPr="001843D3" w:rsidRDefault="00A93FAC" w:rsidP="00A93FAC">
            <w:pPr>
              <w:pStyle w:val="Texto"/>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 xml:space="preserve">Para el caso de </w:t>
            </w:r>
            <w:proofErr w:type="spellStart"/>
            <w:r w:rsidRPr="001843D3">
              <w:rPr>
                <w:rFonts w:ascii="Verdana" w:hAnsi="Verdana"/>
                <w:sz w:val="16"/>
                <w:szCs w:val="16"/>
                <w:lang w:val="es-ES"/>
              </w:rPr>
              <w:t>Fracturamiento</w:t>
            </w:r>
            <w:proofErr w:type="spellEnd"/>
            <w:r w:rsidRPr="001843D3">
              <w:rPr>
                <w:rFonts w:ascii="Verdana" w:hAnsi="Verdana"/>
                <w:sz w:val="16"/>
                <w:szCs w:val="16"/>
                <w:lang w:val="es-ES"/>
              </w:rPr>
              <w:t>, presentar resultados de la extensión de la fractura con base en la simulación;</w:t>
            </w:r>
          </w:p>
        </w:tc>
        <w:tc>
          <w:tcPr>
            <w:tcW w:w="4633" w:type="dxa"/>
          </w:tcPr>
          <w:p w14:paraId="32CF8C71" w14:textId="7B3AEFD5"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For the case of </w:t>
            </w:r>
            <w:r w:rsidRPr="001843D3">
              <w:rPr>
                <w:rFonts w:ascii="Verdana" w:hAnsi="Verdana"/>
                <w:sz w:val="16"/>
                <w:szCs w:val="16"/>
                <w:lang w:val="en-US"/>
              </w:rPr>
              <w:t>fracturing</w:t>
            </w:r>
            <w:r w:rsidRPr="001843D3">
              <w:rPr>
                <w:rFonts w:ascii="Verdana" w:hAnsi="Verdana"/>
                <w:sz w:val="16"/>
                <w:szCs w:val="16"/>
                <w:lang w:val="en-US"/>
              </w:rPr>
              <w:t>, present results of the fracture extension based on the simulation;</w:t>
            </w:r>
          </w:p>
        </w:tc>
      </w:tr>
      <w:tr w:rsidR="00A93FAC" w:rsidRPr="001843D3" w14:paraId="68CB363A" w14:textId="5F4B9CF2" w:rsidTr="00796CA8">
        <w:tc>
          <w:tcPr>
            <w:tcW w:w="4717" w:type="dxa"/>
          </w:tcPr>
          <w:p w14:paraId="302DD182" w14:textId="77777777" w:rsidR="00A93FAC" w:rsidRPr="001843D3" w:rsidRDefault="00A93FAC" w:rsidP="00A93FAC">
            <w:pPr>
              <w:pStyle w:val="Texto"/>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 xml:space="preserve">Verificar y demostrar que las tuberías resistirán la presión máxima durante las operaciones de </w:t>
            </w:r>
            <w:proofErr w:type="spellStart"/>
            <w:r w:rsidRPr="001843D3">
              <w:rPr>
                <w:rFonts w:ascii="Verdana" w:hAnsi="Verdana"/>
                <w:sz w:val="16"/>
                <w:szCs w:val="16"/>
                <w:lang w:val="es-ES"/>
              </w:rPr>
              <w:t>Fracturamiento</w:t>
            </w:r>
            <w:proofErr w:type="spellEnd"/>
            <w:r w:rsidRPr="001843D3">
              <w:rPr>
                <w:rFonts w:ascii="Verdana" w:hAnsi="Verdana"/>
                <w:sz w:val="16"/>
                <w:szCs w:val="16"/>
                <w:lang w:val="es-ES"/>
              </w:rPr>
              <w:t>;</w:t>
            </w:r>
          </w:p>
        </w:tc>
        <w:tc>
          <w:tcPr>
            <w:tcW w:w="4633" w:type="dxa"/>
          </w:tcPr>
          <w:p w14:paraId="72D0DE35" w14:textId="782223EE"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Cs/>
                <w:sz w:val="16"/>
                <w:szCs w:val="16"/>
                <w:lang w:val="en-US"/>
              </w:rPr>
              <w:t>Verify and demonstrate that the pipes will withstand the maximum pressure during</w:t>
            </w:r>
            <w:r w:rsidRPr="001843D3">
              <w:rPr>
                <w:rFonts w:ascii="Verdana" w:hAnsi="Verdana"/>
                <w:b/>
                <w:sz w:val="16"/>
                <w:szCs w:val="16"/>
                <w:lang w:val="en-US"/>
              </w:rPr>
              <w:t xml:space="preserve"> </w:t>
            </w:r>
            <w:r w:rsidRPr="001843D3">
              <w:rPr>
                <w:rFonts w:ascii="Verdana" w:hAnsi="Verdana"/>
                <w:sz w:val="16"/>
                <w:szCs w:val="16"/>
                <w:lang w:val="en-US"/>
              </w:rPr>
              <w:t>f</w:t>
            </w:r>
            <w:r w:rsidRPr="001843D3">
              <w:rPr>
                <w:rFonts w:ascii="Verdana" w:hAnsi="Verdana"/>
                <w:sz w:val="16"/>
                <w:szCs w:val="16"/>
                <w:lang w:val="en-US"/>
              </w:rPr>
              <w:t>racturing operations;</w:t>
            </w:r>
          </w:p>
        </w:tc>
      </w:tr>
      <w:tr w:rsidR="00A93FAC" w:rsidRPr="001843D3" w14:paraId="3D6B9E7F" w14:textId="51E97F7A" w:rsidTr="00796CA8">
        <w:tc>
          <w:tcPr>
            <w:tcW w:w="4717" w:type="dxa"/>
          </w:tcPr>
          <w:p w14:paraId="56EC2C48" w14:textId="77777777" w:rsidR="00A93FAC" w:rsidRPr="001843D3" w:rsidRDefault="00A93FAC" w:rsidP="00A93FAC">
            <w:pPr>
              <w:pStyle w:val="Texto"/>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Listado de materiales y equipos a utilizar en la Estimulación;</w:t>
            </w:r>
          </w:p>
        </w:tc>
        <w:tc>
          <w:tcPr>
            <w:tcW w:w="4633" w:type="dxa"/>
          </w:tcPr>
          <w:p w14:paraId="05CC5EA4" w14:textId="466A2B9F"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List of materials and equipment to be used in </w:t>
            </w:r>
            <w:r w:rsidRPr="001843D3">
              <w:rPr>
                <w:rFonts w:ascii="Verdana" w:hAnsi="Verdana"/>
                <w:sz w:val="16"/>
                <w:szCs w:val="16"/>
                <w:lang w:val="en-US"/>
              </w:rPr>
              <w:t>the s</w:t>
            </w:r>
            <w:r w:rsidRPr="001843D3">
              <w:rPr>
                <w:rFonts w:ascii="Verdana" w:hAnsi="Verdana"/>
                <w:sz w:val="16"/>
                <w:szCs w:val="16"/>
                <w:lang w:val="en-US"/>
              </w:rPr>
              <w:t>timulation;</w:t>
            </w:r>
          </w:p>
        </w:tc>
      </w:tr>
      <w:tr w:rsidR="00A93FAC" w:rsidRPr="001843D3" w14:paraId="41352947" w14:textId="0C575B99" w:rsidTr="00796CA8">
        <w:tc>
          <w:tcPr>
            <w:tcW w:w="4717" w:type="dxa"/>
          </w:tcPr>
          <w:p w14:paraId="64AC4DE5" w14:textId="77777777" w:rsidR="00A93FAC" w:rsidRPr="001843D3" w:rsidRDefault="00A93FAC" w:rsidP="00A93FAC">
            <w:pPr>
              <w:pStyle w:val="Texto"/>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Verificar y demostrar la Integridad Mecánica del Pozo y áreas seguras, y</w:t>
            </w:r>
          </w:p>
        </w:tc>
        <w:tc>
          <w:tcPr>
            <w:tcW w:w="4633" w:type="dxa"/>
          </w:tcPr>
          <w:p w14:paraId="0E61C1E5" w14:textId="28EC255F"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 xml:space="preserve">Verify and demonstrate the </w:t>
            </w:r>
            <w:r w:rsidRPr="001843D3">
              <w:rPr>
                <w:rFonts w:ascii="Verdana" w:hAnsi="Verdana"/>
                <w:sz w:val="16"/>
                <w:szCs w:val="16"/>
                <w:lang w:val="en-US"/>
              </w:rPr>
              <w:t>mechanical integrity of the well and safe areas</w:t>
            </w:r>
            <w:r w:rsidRPr="001843D3">
              <w:rPr>
                <w:rFonts w:ascii="Verdana" w:hAnsi="Verdana"/>
                <w:sz w:val="16"/>
                <w:szCs w:val="16"/>
                <w:lang w:val="en-US"/>
              </w:rPr>
              <w:t>, and</w:t>
            </w:r>
          </w:p>
        </w:tc>
      </w:tr>
      <w:tr w:rsidR="00A93FAC" w:rsidRPr="001843D3" w14:paraId="7560B380" w14:textId="57582257" w:rsidTr="00796CA8">
        <w:tc>
          <w:tcPr>
            <w:tcW w:w="4717" w:type="dxa"/>
          </w:tcPr>
          <w:p w14:paraId="2F7D4F87" w14:textId="77777777" w:rsidR="00A93FAC" w:rsidRPr="001843D3" w:rsidRDefault="00A93FAC" w:rsidP="00A93FAC">
            <w:pPr>
              <w:pStyle w:val="Texto"/>
              <w:ind w:firstLine="0"/>
              <w:rPr>
                <w:rFonts w:ascii="Verdana" w:hAnsi="Verdana"/>
                <w:sz w:val="16"/>
                <w:szCs w:val="16"/>
                <w:lang w:val="es-ES"/>
              </w:rPr>
            </w:pPr>
            <w:r w:rsidRPr="001843D3">
              <w:rPr>
                <w:rFonts w:ascii="Verdana" w:hAnsi="Verdana"/>
                <w:b/>
                <w:sz w:val="16"/>
                <w:szCs w:val="16"/>
                <w:lang w:val="es-ES"/>
              </w:rPr>
              <w:t>VI.</w:t>
            </w:r>
            <w:r w:rsidRPr="001843D3">
              <w:rPr>
                <w:rFonts w:ascii="Verdana" w:hAnsi="Verdana"/>
                <w:b/>
                <w:sz w:val="16"/>
                <w:szCs w:val="16"/>
                <w:lang w:val="es-ES"/>
              </w:rPr>
              <w:tab/>
            </w:r>
            <w:r w:rsidRPr="001843D3">
              <w:rPr>
                <w:rFonts w:ascii="Verdana" w:hAnsi="Verdana"/>
                <w:sz w:val="16"/>
                <w:szCs w:val="16"/>
                <w:lang w:val="es-ES"/>
              </w:rPr>
              <w:t>Hojas de seguridad donde reporten el tipo de aditivos y materiales, así como el volumen utilizado.</w:t>
            </w:r>
          </w:p>
        </w:tc>
        <w:tc>
          <w:tcPr>
            <w:tcW w:w="4633" w:type="dxa"/>
          </w:tcPr>
          <w:p w14:paraId="6B2A4DA0" w14:textId="27B8B62D"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Safety</w:t>
            </w:r>
            <w:r w:rsidRPr="001843D3">
              <w:rPr>
                <w:rFonts w:ascii="Verdana" w:hAnsi="Verdana"/>
                <w:sz w:val="16"/>
                <w:szCs w:val="16"/>
                <w:lang w:val="en-US"/>
              </w:rPr>
              <w:t xml:space="preserve"> data</w:t>
            </w:r>
            <w:r w:rsidRPr="001843D3">
              <w:rPr>
                <w:rFonts w:ascii="Verdana" w:hAnsi="Verdana"/>
                <w:sz w:val="16"/>
                <w:szCs w:val="16"/>
                <w:lang w:val="en-US"/>
              </w:rPr>
              <w:t xml:space="preserve"> sheets reporting the type of additives and materials, as well as the volume used.</w:t>
            </w:r>
          </w:p>
        </w:tc>
      </w:tr>
      <w:tr w:rsidR="00A93FAC" w:rsidRPr="001843D3" w14:paraId="5330D535" w14:textId="50F0F427" w:rsidTr="00796CA8">
        <w:tc>
          <w:tcPr>
            <w:tcW w:w="4717" w:type="dxa"/>
          </w:tcPr>
          <w:p w14:paraId="19D31DF4"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t xml:space="preserve">Artículo 129. </w:t>
            </w:r>
            <w:r w:rsidRPr="001843D3">
              <w:rPr>
                <w:rFonts w:ascii="Verdana" w:hAnsi="Verdana"/>
                <w:sz w:val="16"/>
                <w:szCs w:val="16"/>
              </w:rPr>
              <w:t xml:space="preserve">El manejo y almacenamiento de los aditivos y materiales para la formulación de los fluidos </w:t>
            </w:r>
            <w:r w:rsidRPr="001843D3">
              <w:rPr>
                <w:rFonts w:ascii="Verdana" w:hAnsi="Verdana"/>
                <w:sz w:val="16"/>
                <w:szCs w:val="16"/>
              </w:rPr>
              <w:lastRenderedPageBreak/>
              <w:t>para Estimular el Yacimiento, deberá realizarse en apego a lo establecido en la normatividad aplicable y la normatividad reconocida en el Sistema de Administración autorizado por la Agencia.</w:t>
            </w:r>
          </w:p>
        </w:tc>
        <w:tc>
          <w:tcPr>
            <w:tcW w:w="4633" w:type="dxa"/>
          </w:tcPr>
          <w:p w14:paraId="46D34DEA" w14:textId="34520580"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lastRenderedPageBreak/>
              <w:t xml:space="preserve">Article 129. </w:t>
            </w:r>
            <w:r w:rsidRPr="001843D3">
              <w:rPr>
                <w:rFonts w:ascii="Verdana" w:hAnsi="Verdana"/>
                <w:sz w:val="16"/>
                <w:szCs w:val="16"/>
                <w:lang w:val="en-US"/>
              </w:rPr>
              <w:t xml:space="preserve">The handling and storage of additives and materials for the formulation of fluids to </w:t>
            </w:r>
            <w:r w:rsidRPr="001843D3">
              <w:rPr>
                <w:rFonts w:ascii="Verdana" w:hAnsi="Verdana"/>
                <w:sz w:val="16"/>
                <w:szCs w:val="16"/>
                <w:lang w:val="en-US"/>
              </w:rPr>
              <w:t>s</w:t>
            </w:r>
            <w:r w:rsidRPr="001843D3">
              <w:rPr>
                <w:rFonts w:ascii="Verdana" w:hAnsi="Verdana"/>
                <w:sz w:val="16"/>
                <w:szCs w:val="16"/>
                <w:lang w:val="en-US"/>
              </w:rPr>
              <w:t xml:space="preserve">timulate the </w:t>
            </w:r>
            <w:r w:rsidRPr="001843D3">
              <w:rPr>
                <w:rFonts w:ascii="Verdana" w:hAnsi="Verdana"/>
                <w:sz w:val="16"/>
                <w:szCs w:val="16"/>
                <w:lang w:val="en-US"/>
              </w:rPr>
              <w:lastRenderedPageBreak/>
              <w:t>deposit</w:t>
            </w:r>
            <w:r w:rsidRPr="001843D3">
              <w:rPr>
                <w:rFonts w:ascii="Verdana" w:hAnsi="Verdana"/>
                <w:sz w:val="16"/>
                <w:szCs w:val="16"/>
                <w:lang w:val="en-US"/>
              </w:rPr>
              <w:t xml:space="preserve"> must be carried out in accordance with the provisions of the applicable regulations and the regulations recognized in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53AB6B9F" w14:textId="3360EA5E" w:rsidTr="00796CA8">
        <w:tc>
          <w:tcPr>
            <w:tcW w:w="4717" w:type="dxa"/>
          </w:tcPr>
          <w:p w14:paraId="13703B9B"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lastRenderedPageBreak/>
              <w:t xml:space="preserve">Artículo 130. </w:t>
            </w:r>
            <w:r w:rsidRPr="001843D3">
              <w:rPr>
                <w:rFonts w:ascii="Verdana" w:hAnsi="Verdana"/>
                <w:sz w:val="16"/>
                <w:szCs w:val="16"/>
              </w:rPr>
              <w:t>Los Regulados deberán implementar mecanismos para la incorporación de las mejores prácticas en el uso de aditivos y materiales en los fluidos empleados en la Estimulación de Yacimientos, en cantidad y composición, para minimizar los efectos adversos a la integridad física de las personas y el medio ambiente.</w:t>
            </w:r>
          </w:p>
        </w:tc>
        <w:tc>
          <w:tcPr>
            <w:tcW w:w="4633" w:type="dxa"/>
          </w:tcPr>
          <w:p w14:paraId="280BE241" w14:textId="19521EF0"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Article 130.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mechanisms for the incorporation of best practices in the use of additives and materials in the fluids used in </w:t>
            </w:r>
            <w:r w:rsidRPr="001843D3">
              <w:rPr>
                <w:rFonts w:ascii="Verdana" w:hAnsi="Verdana"/>
                <w:sz w:val="16"/>
                <w:szCs w:val="16"/>
                <w:lang w:val="en-US"/>
              </w:rPr>
              <w:t>deposit</w:t>
            </w:r>
            <w:r w:rsidRPr="001843D3">
              <w:rPr>
                <w:rFonts w:ascii="Verdana" w:hAnsi="Verdana"/>
                <w:sz w:val="16"/>
                <w:szCs w:val="16"/>
                <w:lang w:val="en-US"/>
              </w:rPr>
              <w:t xml:space="preserve"> </w:t>
            </w:r>
            <w:r w:rsidRPr="001843D3">
              <w:rPr>
                <w:rFonts w:ascii="Verdana" w:hAnsi="Verdana"/>
                <w:sz w:val="16"/>
                <w:szCs w:val="16"/>
                <w:lang w:val="en-US"/>
              </w:rPr>
              <w:t>s</w:t>
            </w:r>
            <w:r w:rsidRPr="001843D3">
              <w:rPr>
                <w:rFonts w:ascii="Verdana" w:hAnsi="Verdana"/>
                <w:sz w:val="16"/>
                <w:szCs w:val="16"/>
                <w:lang w:val="en-US"/>
              </w:rPr>
              <w:t>timulation, in quantity and composition, to minimize the adverse effects on the physical integrity of people and environment.</w:t>
            </w:r>
          </w:p>
        </w:tc>
      </w:tr>
      <w:tr w:rsidR="00A93FAC" w:rsidRPr="001843D3" w14:paraId="7C4DB20A" w14:textId="6AF3A3BD" w:rsidTr="00796CA8">
        <w:tc>
          <w:tcPr>
            <w:tcW w:w="4717" w:type="dxa"/>
          </w:tcPr>
          <w:p w14:paraId="724C8315" w14:textId="77777777" w:rsidR="00A93FAC" w:rsidRPr="001843D3" w:rsidRDefault="00A93FAC" w:rsidP="00A93FAC">
            <w:pPr>
              <w:pStyle w:val="Texto"/>
              <w:ind w:firstLine="0"/>
              <w:rPr>
                <w:rFonts w:ascii="Verdana" w:hAnsi="Verdana"/>
                <w:sz w:val="16"/>
                <w:szCs w:val="16"/>
              </w:rPr>
            </w:pPr>
            <w:r w:rsidRPr="001843D3">
              <w:rPr>
                <w:rFonts w:ascii="Verdana" w:hAnsi="Verdana"/>
                <w:b/>
                <w:sz w:val="16"/>
                <w:szCs w:val="16"/>
              </w:rPr>
              <w:t xml:space="preserve">Artículo 131. </w:t>
            </w:r>
            <w:r w:rsidRPr="001843D3">
              <w:rPr>
                <w:rFonts w:ascii="Verdana" w:hAnsi="Verdana"/>
                <w:sz w:val="16"/>
                <w:szCs w:val="16"/>
              </w:rPr>
              <w:t>Los Regulados deberán contar con una bitácora foliada y actualizada de la operación de Estimulación donde deberán registrar por cada etapa, el volumen de fluido empleado y sus componentes, así como la presión de inyección de bombeo.</w:t>
            </w:r>
          </w:p>
        </w:tc>
        <w:tc>
          <w:tcPr>
            <w:tcW w:w="4633" w:type="dxa"/>
          </w:tcPr>
          <w:p w14:paraId="1FDD787B" w14:textId="1AEE8191" w:rsidR="00A93FAC" w:rsidRPr="001843D3" w:rsidRDefault="00A93FAC" w:rsidP="00A93FAC">
            <w:pPr>
              <w:pStyle w:val="Texto"/>
              <w:ind w:firstLine="0"/>
              <w:rPr>
                <w:rFonts w:ascii="Verdana" w:hAnsi="Verdana"/>
                <w:b/>
                <w:sz w:val="16"/>
                <w:szCs w:val="16"/>
                <w:lang w:val="en-US"/>
              </w:rPr>
            </w:pPr>
            <w:r w:rsidRPr="001843D3">
              <w:rPr>
                <w:rFonts w:ascii="Verdana" w:hAnsi="Verdana"/>
                <w:b/>
                <w:sz w:val="16"/>
                <w:szCs w:val="16"/>
                <w:lang w:val="en-US"/>
              </w:rPr>
              <w:t xml:space="preserve">Article 131.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a detailed and updated logbook of the </w:t>
            </w:r>
            <w:r w:rsidRPr="001843D3">
              <w:rPr>
                <w:rFonts w:ascii="Verdana" w:hAnsi="Verdana"/>
                <w:sz w:val="16"/>
                <w:szCs w:val="16"/>
                <w:lang w:val="en-US"/>
              </w:rPr>
              <w:t>s</w:t>
            </w:r>
            <w:r w:rsidRPr="001843D3">
              <w:rPr>
                <w:rFonts w:ascii="Verdana" w:hAnsi="Verdana"/>
                <w:sz w:val="16"/>
                <w:szCs w:val="16"/>
                <w:lang w:val="en-US"/>
              </w:rPr>
              <w:t>timulation operation where they must record, for each stage, the volume of fluid used and its components, as well as the pumping injection pressure.</w:t>
            </w:r>
          </w:p>
        </w:tc>
      </w:tr>
      <w:tr w:rsidR="00A93FAC" w:rsidRPr="001843D3" w14:paraId="579960CD" w14:textId="0E63D30A" w:rsidTr="00796CA8">
        <w:tc>
          <w:tcPr>
            <w:tcW w:w="4717" w:type="dxa"/>
          </w:tcPr>
          <w:p w14:paraId="4BB41BC0" w14:textId="77777777" w:rsidR="00A93FAC" w:rsidRPr="001843D3" w:rsidRDefault="00A93FAC" w:rsidP="00A93FAC">
            <w:pPr>
              <w:pStyle w:val="Texto"/>
              <w:spacing w:line="218" w:lineRule="exact"/>
              <w:ind w:firstLine="0"/>
              <w:jc w:val="center"/>
              <w:rPr>
                <w:rFonts w:ascii="Verdana" w:hAnsi="Verdana"/>
                <w:b/>
                <w:sz w:val="16"/>
                <w:szCs w:val="16"/>
              </w:rPr>
            </w:pPr>
            <w:r w:rsidRPr="001843D3">
              <w:rPr>
                <w:rFonts w:ascii="Verdana" w:hAnsi="Verdana"/>
                <w:b/>
                <w:sz w:val="16"/>
                <w:szCs w:val="16"/>
              </w:rPr>
              <w:t>CAPÍTULO VIII</w:t>
            </w:r>
          </w:p>
        </w:tc>
        <w:tc>
          <w:tcPr>
            <w:tcW w:w="4633" w:type="dxa"/>
          </w:tcPr>
          <w:p w14:paraId="26A3DDA2" w14:textId="49974C9F" w:rsidR="00A93FAC" w:rsidRPr="001843D3" w:rsidRDefault="00A93FAC" w:rsidP="00A93FAC">
            <w:pPr>
              <w:pStyle w:val="Texto"/>
              <w:spacing w:line="218" w:lineRule="exact"/>
              <w:ind w:firstLine="0"/>
              <w:jc w:val="center"/>
              <w:rPr>
                <w:rFonts w:ascii="Verdana" w:hAnsi="Verdana"/>
                <w:b/>
                <w:sz w:val="16"/>
                <w:szCs w:val="16"/>
              </w:rPr>
            </w:pPr>
            <w:r w:rsidRPr="001843D3">
              <w:rPr>
                <w:rFonts w:ascii="Verdana" w:hAnsi="Verdana"/>
                <w:b/>
                <w:sz w:val="16"/>
                <w:szCs w:val="16"/>
              </w:rPr>
              <w:t>CHAPTER VIII</w:t>
            </w:r>
          </w:p>
        </w:tc>
      </w:tr>
      <w:tr w:rsidR="00A93FAC" w:rsidRPr="001843D3" w14:paraId="16FEC08E" w14:textId="777A4FC3" w:rsidTr="00796CA8">
        <w:tc>
          <w:tcPr>
            <w:tcW w:w="4717" w:type="dxa"/>
          </w:tcPr>
          <w:p w14:paraId="32238053" w14:textId="77777777" w:rsidR="00A93FAC" w:rsidRPr="001843D3" w:rsidRDefault="00A93FAC" w:rsidP="00A93FAC">
            <w:pPr>
              <w:pStyle w:val="Texto"/>
              <w:spacing w:line="218" w:lineRule="exact"/>
              <w:ind w:firstLine="0"/>
              <w:jc w:val="center"/>
              <w:rPr>
                <w:rFonts w:ascii="Verdana" w:hAnsi="Verdana"/>
                <w:b/>
                <w:sz w:val="16"/>
                <w:szCs w:val="16"/>
              </w:rPr>
            </w:pPr>
            <w:r w:rsidRPr="001843D3">
              <w:rPr>
                <w:rFonts w:ascii="Verdana" w:hAnsi="Verdana"/>
                <w:b/>
                <w:sz w:val="16"/>
                <w:szCs w:val="16"/>
              </w:rPr>
              <w:t>DE LA RECOLECCIÓN Y MOVILIZACIÓN DE HIDROCARBUROS</w:t>
            </w:r>
          </w:p>
        </w:tc>
        <w:tc>
          <w:tcPr>
            <w:tcW w:w="4633" w:type="dxa"/>
          </w:tcPr>
          <w:p w14:paraId="2A52E9B9" w14:textId="7C889F14" w:rsidR="00A93FAC" w:rsidRPr="001843D3" w:rsidRDefault="00A93FAC" w:rsidP="00A93FAC">
            <w:pPr>
              <w:pStyle w:val="Texto"/>
              <w:spacing w:line="218" w:lineRule="exact"/>
              <w:ind w:firstLine="0"/>
              <w:jc w:val="center"/>
              <w:rPr>
                <w:rFonts w:ascii="Verdana" w:hAnsi="Verdana"/>
                <w:b/>
                <w:sz w:val="16"/>
                <w:szCs w:val="16"/>
                <w:lang w:val="en-US"/>
              </w:rPr>
            </w:pPr>
            <w:r w:rsidRPr="001843D3">
              <w:rPr>
                <w:rFonts w:ascii="Verdana" w:hAnsi="Verdana"/>
                <w:b/>
                <w:sz w:val="16"/>
                <w:szCs w:val="16"/>
                <w:lang w:val="en-US"/>
              </w:rPr>
              <w:t>THE COLLECTION AND MOBILIZATION OF HYDROCARBONS</w:t>
            </w:r>
          </w:p>
        </w:tc>
      </w:tr>
      <w:tr w:rsidR="00A93FAC" w:rsidRPr="001843D3" w14:paraId="62DB8D14" w14:textId="49DD17AD" w:rsidTr="00796CA8">
        <w:tc>
          <w:tcPr>
            <w:tcW w:w="4717" w:type="dxa"/>
          </w:tcPr>
          <w:p w14:paraId="462DB73E"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132. </w:t>
            </w:r>
            <w:r w:rsidRPr="001843D3">
              <w:rPr>
                <w:rFonts w:ascii="Verdana" w:hAnsi="Verdana"/>
                <w:sz w:val="16"/>
                <w:szCs w:val="16"/>
              </w:rPr>
              <w:t>El diseño de las Líneas de Descarga que los Regulados utilicen para el manejo de Hidrocarburos deberá considerar la Terminación de los Pozos, los fluidos que circularán por los mismos, la operación y el entorno al que estarán expuestas, a fin de evitar una pérdida de contención que pueda generar daños al medio ambiente.</w:t>
            </w:r>
          </w:p>
        </w:tc>
        <w:tc>
          <w:tcPr>
            <w:tcW w:w="4633" w:type="dxa"/>
          </w:tcPr>
          <w:p w14:paraId="41E22DE6" w14:textId="41B508E7"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132. </w:t>
            </w:r>
            <w:r w:rsidRPr="001843D3">
              <w:rPr>
                <w:rFonts w:ascii="Verdana" w:hAnsi="Verdana"/>
                <w:sz w:val="16"/>
                <w:szCs w:val="16"/>
                <w:lang w:val="en-US"/>
              </w:rPr>
              <w:t xml:space="preserve">The design of the </w:t>
            </w:r>
            <w:r w:rsidRPr="001843D3">
              <w:rPr>
                <w:rFonts w:ascii="Verdana" w:hAnsi="Verdana"/>
                <w:sz w:val="16"/>
                <w:szCs w:val="16"/>
                <w:lang w:val="en-US"/>
              </w:rPr>
              <w:t>d</w:t>
            </w:r>
            <w:r w:rsidRPr="001843D3">
              <w:rPr>
                <w:rFonts w:ascii="Verdana" w:hAnsi="Verdana"/>
                <w:sz w:val="16"/>
                <w:szCs w:val="16"/>
                <w:lang w:val="en-US"/>
              </w:rPr>
              <w:t xml:space="preserve">ischarge </w:t>
            </w:r>
            <w:r w:rsidRPr="001843D3">
              <w:rPr>
                <w:rFonts w:ascii="Verdana" w:hAnsi="Verdana"/>
                <w:sz w:val="16"/>
                <w:szCs w:val="16"/>
                <w:lang w:val="en-US"/>
              </w:rPr>
              <w:t>l</w:t>
            </w:r>
            <w:r w:rsidRPr="001843D3">
              <w:rPr>
                <w:rFonts w:ascii="Verdana" w:hAnsi="Verdana"/>
                <w:sz w:val="16"/>
                <w:szCs w:val="16"/>
                <w:lang w:val="en-US"/>
              </w:rPr>
              <w:t xml:space="preserve">ines that the </w:t>
            </w:r>
            <w:r w:rsidRPr="001843D3">
              <w:rPr>
                <w:rFonts w:ascii="Verdana" w:hAnsi="Verdana"/>
                <w:sz w:val="16"/>
                <w:szCs w:val="16"/>
                <w:lang w:val="en-US"/>
              </w:rPr>
              <w:t>regulated parties</w:t>
            </w:r>
            <w:r w:rsidRPr="001843D3">
              <w:rPr>
                <w:rFonts w:ascii="Verdana" w:hAnsi="Verdana"/>
                <w:sz w:val="16"/>
                <w:szCs w:val="16"/>
                <w:lang w:val="en-US"/>
              </w:rPr>
              <w:t xml:space="preserve"> use for the management of </w:t>
            </w:r>
            <w:r w:rsidRPr="001843D3">
              <w:rPr>
                <w:rFonts w:ascii="Verdana" w:hAnsi="Verdana"/>
                <w:sz w:val="16"/>
                <w:szCs w:val="16"/>
                <w:lang w:val="en-US"/>
              </w:rPr>
              <w:t>h</w:t>
            </w:r>
            <w:r w:rsidRPr="001843D3">
              <w:rPr>
                <w:rFonts w:ascii="Verdana" w:hAnsi="Verdana"/>
                <w:sz w:val="16"/>
                <w:szCs w:val="16"/>
                <w:lang w:val="en-US"/>
              </w:rPr>
              <w:t xml:space="preserve">ydrocarbons must </w:t>
            </w:r>
            <w:r w:rsidRPr="001843D3">
              <w:rPr>
                <w:rFonts w:ascii="Verdana" w:hAnsi="Verdana"/>
                <w:sz w:val="16"/>
                <w:szCs w:val="16"/>
                <w:lang w:val="en-US"/>
              </w:rPr>
              <w:t>take into consideration</w:t>
            </w:r>
            <w:r w:rsidRPr="001843D3">
              <w:rPr>
                <w:rFonts w:ascii="Verdana" w:hAnsi="Verdana"/>
                <w:sz w:val="16"/>
                <w:szCs w:val="16"/>
                <w:lang w:val="en-US"/>
              </w:rPr>
              <w:t xml:space="preserve"> the </w:t>
            </w:r>
            <w:r w:rsidRPr="001843D3">
              <w:rPr>
                <w:rFonts w:ascii="Verdana" w:hAnsi="Verdana"/>
                <w:sz w:val="16"/>
                <w:szCs w:val="16"/>
                <w:lang w:val="en-US"/>
              </w:rPr>
              <w:t>termination</w:t>
            </w:r>
            <w:r w:rsidRPr="001843D3">
              <w:rPr>
                <w:rFonts w:ascii="Verdana" w:hAnsi="Verdana"/>
                <w:sz w:val="16"/>
                <w:szCs w:val="16"/>
                <w:lang w:val="en-US"/>
              </w:rPr>
              <w:t xml:space="preserve"> of the </w:t>
            </w:r>
            <w:r w:rsidRPr="001843D3">
              <w:rPr>
                <w:rFonts w:ascii="Verdana" w:hAnsi="Verdana"/>
                <w:sz w:val="16"/>
                <w:szCs w:val="16"/>
                <w:lang w:val="en-US"/>
              </w:rPr>
              <w:t>w</w:t>
            </w:r>
            <w:r w:rsidRPr="001843D3">
              <w:rPr>
                <w:rFonts w:ascii="Verdana" w:hAnsi="Verdana"/>
                <w:sz w:val="16"/>
                <w:szCs w:val="16"/>
                <w:lang w:val="en-US"/>
              </w:rPr>
              <w:t xml:space="preserve">ells, the fluids that will circulate through them, the </w:t>
            </w:r>
            <w:proofErr w:type="gramStart"/>
            <w:r w:rsidRPr="001843D3">
              <w:rPr>
                <w:rFonts w:ascii="Verdana" w:hAnsi="Verdana"/>
                <w:sz w:val="16"/>
                <w:szCs w:val="16"/>
                <w:lang w:val="en-US"/>
              </w:rPr>
              <w:t>operation</w:t>
            </w:r>
            <w:proofErr w:type="gramEnd"/>
            <w:r w:rsidRPr="001843D3">
              <w:rPr>
                <w:rFonts w:ascii="Verdana" w:hAnsi="Verdana"/>
                <w:sz w:val="16"/>
                <w:szCs w:val="16"/>
                <w:lang w:val="en-US"/>
              </w:rPr>
              <w:t xml:space="preserve"> and the environment to which they will be exposed, in order to avoid a loss of containment that could cause damage to the environment.</w:t>
            </w:r>
          </w:p>
        </w:tc>
      </w:tr>
      <w:tr w:rsidR="00A93FAC" w:rsidRPr="001843D3" w14:paraId="35326893" w14:textId="1D07B988" w:rsidTr="00796CA8">
        <w:tc>
          <w:tcPr>
            <w:tcW w:w="4717" w:type="dxa"/>
          </w:tcPr>
          <w:p w14:paraId="1BC02404" w14:textId="77777777" w:rsidR="00A93FAC" w:rsidRPr="001843D3" w:rsidRDefault="00A93FAC" w:rsidP="00A93FAC">
            <w:pPr>
              <w:pStyle w:val="Texto"/>
              <w:spacing w:line="218" w:lineRule="exact"/>
              <w:ind w:firstLine="0"/>
              <w:rPr>
                <w:rFonts w:ascii="Verdana" w:hAnsi="Verdana"/>
                <w:b/>
                <w:sz w:val="16"/>
                <w:szCs w:val="16"/>
              </w:rPr>
            </w:pPr>
            <w:r w:rsidRPr="001843D3">
              <w:rPr>
                <w:rFonts w:ascii="Verdana" w:hAnsi="Verdana"/>
                <w:b/>
                <w:sz w:val="16"/>
                <w:szCs w:val="16"/>
              </w:rPr>
              <w:t xml:space="preserve">Artículo 133. </w:t>
            </w:r>
            <w:r w:rsidRPr="001843D3">
              <w:rPr>
                <w:rFonts w:ascii="Verdana" w:hAnsi="Verdana"/>
                <w:sz w:val="16"/>
                <w:szCs w:val="16"/>
              </w:rPr>
              <w:t xml:space="preserve">Las Líneas de Descarga metálicas deberán contar con al menos dos sistemas de protección anticorrosión </w:t>
            </w:r>
            <w:proofErr w:type="gramStart"/>
            <w:r w:rsidRPr="001843D3">
              <w:rPr>
                <w:rFonts w:ascii="Verdana" w:hAnsi="Verdana"/>
                <w:sz w:val="16"/>
                <w:szCs w:val="16"/>
              </w:rPr>
              <w:t>de acuerdo al</w:t>
            </w:r>
            <w:proofErr w:type="gramEnd"/>
            <w:r w:rsidRPr="001843D3">
              <w:rPr>
                <w:rFonts w:ascii="Verdana" w:hAnsi="Verdana"/>
                <w:sz w:val="16"/>
                <w:szCs w:val="16"/>
              </w:rPr>
              <w:t xml:space="preserve"> medio al que estarán expuestas.</w:t>
            </w:r>
          </w:p>
        </w:tc>
        <w:tc>
          <w:tcPr>
            <w:tcW w:w="4633" w:type="dxa"/>
          </w:tcPr>
          <w:p w14:paraId="4C655C3D" w14:textId="2C31C886"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133. </w:t>
            </w:r>
            <w:r w:rsidRPr="001843D3">
              <w:rPr>
                <w:rFonts w:ascii="Verdana" w:hAnsi="Verdana"/>
                <w:sz w:val="16"/>
                <w:szCs w:val="16"/>
                <w:lang w:val="en-US"/>
              </w:rPr>
              <w:t xml:space="preserve">Metal </w:t>
            </w:r>
            <w:r w:rsidRPr="001843D3">
              <w:rPr>
                <w:rFonts w:ascii="Verdana" w:hAnsi="Verdana"/>
                <w:sz w:val="16"/>
                <w:szCs w:val="16"/>
                <w:lang w:val="en-US"/>
              </w:rPr>
              <w:t>d</w:t>
            </w:r>
            <w:r w:rsidRPr="001843D3">
              <w:rPr>
                <w:rFonts w:ascii="Verdana" w:hAnsi="Verdana"/>
                <w:sz w:val="16"/>
                <w:szCs w:val="16"/>
                <w:lang w:val="en-US"/>
              </w:rPr>
              <w:t xml:space="preserve">ischarge </w:t>
            </w:r>
            <w:r w:rsidRPr="001843D3">
              <w:rPr>
                <w:rFonts w:ascii="Verdana" w:hAnsi="Verdana"/>
                <w:sz w:val="16"/>
                <w:szCs w:val="16"/>
                <w:lang w:val="en-US"/>
              </w:rPr>
              <w:t>l</w:t>
            </w:r>
            <w:r w:rsidRPr="001843D3">
              <w:rPr>
                <w:rFonts w:ascii="Verdana" w:hAnsi="Verdana"/>
                <w:sz w:val="16"/>
                <w:szCs w:val="16"/>
                <w:lang w:val="en-US"/>
              </w:rPr>
              <w:t>ines must have at least two anti-corrosion protection systems according to the environment to which they will be exposed.</w:t>
            </w:r>
          </w:p>
        </w:tc>
      </w:tr>
      <w:tr w:rsidR="00A93FAC" w:rsidRPr="001843D3" w14:paraId="33928E97" w14:textId="67907516" w:rsidTr="00796CA8">
        <w:tc>
          <w:tcPr>
            <w:tcW w:w="4717" w:type="dxa"/>
          </w:tcPr>
          <w:p w14:paraId="69E28EF0"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134. </w:t>
            </w:r>
            <w:r w:rsidRPr="001843D3">
              <w:rPr>
                <w:rFonts w:ascii="Verdana" w:hAnsi="Verdana"/>
                <w:sz w:val="16"/>
                <w:szCs w:val="16"/>
              </w:rPr>
              <w:t xml:space="preserve">Las operaciones de Recolección y desplazamiento de Hidrocarburos mediante vehículos terrestres o embarcaciones </w:t>
            </w:r>
            <w:proofErr w:type="gramStart"/>
            <w:r w:rsidRPr="001843D3">
              <w:rPr>
                <w:rFonts w:ascii="Verdana" w:hAnsi="Verdana"/>
                <w:sz w:val="16"/>
                <w:szCs w:val="16"/>
              </w:rPr>
              <w:t>marinas,</w:t>
            </w:r>
            <w:proofErr w:type="gramEnd"/>
            <w:r w:rsidRPr="001843D3">
              <w:rPr>
                <w:rFonts w:ascii="Verdana" w:hAnsi="Verdana"/>
                <w:sz w:val="16"/>
                <w:szCs w:val="16"/>
              </w:rPr>
              <w:t xml:space="preserve"> deberán cumplir con la normatividad aplicable y con lo establecido en el Sistema de Administración autorizado por la Agencia.</w:t>
            </w:r>
          </w:p>
        </w:tc>
        <w:tc>
          <w:tcPr>
            <w:tcW w:w="4633" w:type="dxa"/>
          </w:tcPr>
          <w:p w14:paraId="2BE8C088" w14:textId="14266DB4"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134. </w:t>
            </w:r>
            <w:r w:rsidRPr="001843D3">
              <w:rPr>
                <w:rFonts w:ascii="Verdana" w:hAnsi="Verdana"/>
                <w:sz w:val="16"/>
                <w:szCs w:val="16"/>
                <w:lang w:val="en-US"/>
              </w:rPr>
              <w:t xml:space="preserve">The operations of </w:t>
            </w:r>
            <w:r w:rsidRPr="001843D3">
              <w:rPr>
                <w:rFonts w:ascii="Verdana" w:hAnsi="Verdana"/>
                <w:sz w:val="16"/>
                <w:szCs w:val="16"/>
                <w:lang w:val="en-US"/>
              </w:rPr>
              <w:t>c</w:t>
            </w:r>
            <w:r w:rsidRPr="001843D3">
              <w:rPr>
                <w:rFonts w:ascii="Verdana" w:hAnsi="Verdana"/>
                <w:sz w:val="16"/>
                <w:szCs w:val="16"/>
                <w:lang w:val="en-US"/>
              </w:rPr>
              <w:t xml:space="preserve">ollection and movement of </w:t>
            </w:r>
            <w:r w:rsidRPr="001843D3">
              <w:rPr>
                <w:rFonts w:ascii="Verdana" w:hAnsi="Verdana"/>
                <w:sz w:val="16"/>
                <w:szCs w:val="16"/>
                <w:lang w:val="en-US"/>
              </w:rPr>
              <w:t>h</w:t>
            </w:r>
            <w:r w:rsidRPr="001843D3">
              <w:rPr>
                <w:rFonts w:ascii="Verdana" w:hAnsi="Verdana"/>
                <w:sz w:val="16"/>
                <w:szCs w:val="16"/>
                <w:lang w:val="en-US"/>
              </w:rPr>
              <w:t xml:space="preserve">ydrocarbons by land vehicles or marine vessels must comply with the applicable regulations and with the provisions of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5C4B02A3" w14:textId="1B2EFEB2" w:rsidTr="00796CA8">
        <w:tc>
          <w:tcPr>
            <w:tcW w:w="4717" w:type="dxa"/>
          </w:tcPr>
          <w:p w14:paraId="187504EF" w14:textId="77777777" w:rsidR="00A93FAC" w:rsidRPr="001843D3" w:rsidRDefault="00A93FAC" w:rsidP="00A93FAC">
            <w:pPr>
              <w:pStyle w:val="Texto"/>
              <w:spacing w:line="218" w:lineRule="exact"/>
              <w:ind w:firstLine="0"/>
              <w:rPr>
                <w:rFonts w:ascii="Verdana" w:hAnsi="Verdana"/>
                <w:sz w:val="16"/>
                <w:szCs w:val="16"/>
              </w:rPr>
            </w:pPr>
            <w:r w:rsidRPr="001843D3">
              <w:rPr>
                <w:rFonts w:ascii="Verdana" w:hAnsi="Verdana"/>
                <w:b/>
                <w:sz w:val="16"/>
                <w:szCs w:val="16"/>
              </w:rPr>
              <w:t xml:space="preserve">Artículo 135. </w:t>
            </w:r>
            <w:r w:rsidRPr="001843D3">
              <w:rPr>
                <w:rFonts w:ascii="Verdana" w:hAnsi="Verdana"/>
                <w:sz w:val="16"/>
                <w:szCs w:val="16"/>
              </w:rPr>
              <w:t xml:space="preserve">Los Regulados deberán contar con mecanismos para la mitigación de Riesgos </w:t>
            </w:r>
            <w:proofErr w:type="gramStart"/>
            <w:r w:rsidRPr="001843D3">
              <w:rPr>
                <w:rFonts w:ascii="Verdana" w:hAnsi="Verdana"/>
                <w:sz w:val="16"/>
                <w:szCs w:val="16"/>
              </w:rPr>
              <w:t>en relación a</w:t>
            </w:r>
            <w:proofErr w:type="gramEnd"/>
            <w:r w:rsidRPr="001843D3">
              <w:rPr>
                <w:rFonts w:ascii="Verdana" w:hAnsi="Verdana"/>
                <w:sz w:val="16"/>
                <w:szCs w:val="16"/>
              </w:rPr>
              <w:t xml:space="preserve"> los procesos de Recolección y desplazamiento de Hidrocarburos, que incluyan lo siguiente:</w:t>
            </w:r>
          </w:p>
        </w:tc>
        <w:tc>
          <w:tcPr>
            <w:tcW w:w="4633" w:type="dxa"/>
          </w:tcPr>
          <w:p w14:paraId="74EDAB9B" w14:textId="38B777EC"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Article 135.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mechanisms to mitigate </w:t>
            </w:r>
            <w:r w:rsidRPr="001843D3">
              <w:rPr>
                <w:rFonts w:ascii="Verdana" w:hAnsi="Verdana"/>
                <w:sz w:val="16"/>
                <w:szCs w:val="16"/>
                <w:lang w:val="en-US"/>
              </w:rPr>
              <w:t>r</w:t>
            </w:r>
            <w:r w:rsidRPr="001843D3">
              <w:rPr>
                <w:rFonts w:ascii="Verdana" w:hAnsi="Verdana"/>
                <w:sz w:val="16"/>
                <w:szCs w:val="16"/>
                <w:lang w:val="en-US"/>
              </w:rPr>
              <w:t xml:space="preserve">isks in relation to the </w:t>
            </w:r>
            <w:r w:rsidRPr="001843D3">
              <w:rPr>
                <w:rFonts w:ascii="Verdana" w:hAnsi="Verdana"/>
                <w:sz w:val="16"/>
                <w:szCs w:val="16"/>
                <w:lang w:val="en-US"/>
              </w:rPr>
              <w:t>hydrocarbon collection and movement processes</w:t>
            </w:r>
            <w:r w:rsidRPr="001843D3">
              <w:rPr>
                <w:rFonts w:ascii="Verdana" w:hAnsi="Verdana"/>
                <w:sz w:val="16"/>
                <w:szCs w:val="16"/>
                <w:lang w:val="en-US"/>
              </w:rPr>
              <w:t>, which include the following:</w:t>
            </w:r>
          </w:p>
        </w:tc>
      </w:tr>
      <w:tr w:rsidR="00A93FAC" w:rsidRPr="001843D3" w14:paraId="5A6A6F3E" w14:textId="5CDD5B4F" w:rsidTr="00796CA8">
        <w:tc>
          <w:tcPr>
            <w:tcW w:w="4717" w:type="dxa"/>
          </w:tcPr>
          <w:p w14:paraId="44B121CC"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Procedimientos de seguridad y operación para la Recolección y el desplazamiento de Hidrocarburos;</w:t>
            </w:r>
          </w:p>
        </w:tc>
        <w:tc>
          <w:tcPr>
            <w:tcW w:w="4633" w:type="dxa"/>
          </w:tcPr>
          <w:p w14:paraId="3304C53C" w14:textId="5560E9DF"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Safety and operating procedures for the </w:t>
            </w:r>
            <w:r w:rsidRPr="001843D3">
              <w:rPr>
                <w:rFonts w:ascii="Verdana" w:hAnsi="Verdana"/>
                <w:sz w:val="16"/>
                <w:szCs w:val="16"/>
                <w:lang w:val="en-US"/>
              </w:rPr>
              <w:t>c</w:t>
            </w:r>
            <w:r w:rsidRPr="001843D3">
              <w:rPr>
                <w:rFonts w:ascii="Verdana" w:hAnsi="Verdana"/>
                <w:sz w:val="16"/>
                <w:szCs w:val="16"/>
                <w:lang w:val="en-US"/>
              </w:rPr>
              <w:t xml:space="preserve">ollection and movement of </w:t>
            </w:r>
            <w:r w:rsidRPr="001843D3">
              <w:rPr>
                <w:rFonts w:ascii="Verdana" w:hAnsi="Verdana"/>
                <w:sz w:val="16"/>
                <w:szCs w:val="16"/>
                <w:lang w:val="en-US"/>
              </w:rPr>
              <w:t>h</w:t>
            </w:r>
            <w:r w:rsidRPr="001843D3">
              <w:rPr>
                <w:rFonts w:ascii="Verdana" w:hAnsi="Verdana"/>
                <w:sz w:val="16"/>
                <w:szCs w:val="16"/>
                <w:lang w:val="en-US"/>
              </w:rPr>
              <w:t>ydrocarbons;</w:t>
            </w:r>
          </w:p>
        </w:tc>
      </w:tr>
      <w:tr w:rsidR="00A93FAC" w:rsidRPr="001843D3" w14:paraId="1E44197C" w14:textId="590F58FA" w:rsidTr="00796CA8">
        <w:tc>
          <w:tcPr>
            <w:tcW w:w="4717" w:type="dxa"/>
          </w:tcPr>
          <w:p w14:paraId="403A7916"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Procedimientos de seguridad y operación para el movimiento de vehículos terrestres, y</w:t>
            </w:r>
          </w:p>
        </w:tc>
        <w:tc>
          <w:tcPr>
            <w:tcW w:w="4633" w:type="dxa"/>
          </w:tcPr>
          <w:p w14:paraId="3CD541EB" w14:textId="42545849"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Safety and operating procedures for the movement of land vehicles, and</w:t>
            </w:r>
          </w:p>
        </w:tc>
      </w:tr>
      <w:tr w:rsidR="00A93FAC" w:rsidRPr="001843D3" w14:paraId="4E146D14" w14:textId="5C4E98B4" w:rsidTr="00796CA8">
        <w:tc>
          <w:tcPr>
            <w:tcW w:w="4717" w:type="dxa"/>
          </w:tcPr>
          <w:p w14:paraId="35927161" w14:textId="77777777" w:rsidR="00A93FAC" w:rsidRPr="001843D3" w:rsidRDefault="00A93FAC" w:rsidP="00A93FAC">
            <w:pPr>
              <w:pStyle w:val="Texto"/>
              <w:spacing w:line="218"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Procedimientos para administrar los impactos y Riesgos identificados como resultado del Análisis de Riesgos que los Regulados presenten a la Agencia como parte de su Sistema de Administración autorizado.</w:t>
            </w:r>
          </w:p>
        </w:tc>
        <w:tc>
          <w:tcPr>
            <w:tcW w:w="4633" w:type="dxa"/>
          </w:tcPr>
          <w:p w14:paraId="4E452468" w14:textId="23FCA6E3" w:rsidR="00A93FAC" w:rsidRPr="001843D3" w:rsidRDefault="00A93FAC" w:rsidP="00A93FAC">
            <w:pPr>
              <w:pStyle w:val="Texto"/>
              <w:spacing w:line="218"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Procedures to manage the impacts and </w:t>
            </w:r>
            <w:r w:rsidRPr="001843D3">
              <w:rPr>
                <w:rFonts w:ascii="Verdana" w:hAnsi="Verdana"/>
                <w:sz w:val="16"/>
                <w:szCs w:val="16"/>
                <w:lang w:val="en-US"/>
              </w:rPr>
              <w:t>r</w:t>
            </w:r>
            <w:r w:rsidRPr="001843D3">
              <w:rPr>
                <w:rFonts w:ascii="Verdana" w:hAnsi="Verdana"/>
                <w:sz w:val="16"/>
                <w:szCs w:val="16"/>
                <w:lang w:val="en-US"/>
              </w:rPr>
              <w:t xml:space="preserve">isks identified </w:t>
            </w:r>
            <w:proofErr w:type="gramStart"/>
            <w:r w:rsidRPr="001843D3">
              <w:rPr>
                <w:rFonts w:ascii="Verdana" w:hAnsi="Verdana"/>
                <w:sz w:val="16"/>
                <w:szCs w:val="16"/>
                <w:lang w:val="en-US"/>
              </w:rPr>
              <w:t>as a result of</w:t>
            </w:r>
            <w:proofErr w:type="gramEnd"/>
            <w:r w:rsidRPr="001843D3">
              <w:rPr>
                <w:rFonts w:ascii="Verdana" w:hAnsi="Verdana"/>
                <w:sz w:val="16"/>
                <w:szCs w:val="16"/>
                <w:lang w:val="en-US"/>
              </w:rPr>
              <w:t xml:space="preserve">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that the </w:t>
            </w:r>
            <w:r w:rsidRPr="001843D3">
              <w:rPr>
                <w:rFonts w:ascii="Verdana" w:hAnsi="Verdana"/>
                <w:sz w:val="16"/>
                <w:szCs w:val="16"/>
                <w:lang w:val="en-US"/>
              </w:rPr>
              <w:t>regulated parties</w:t>
            </w:r>
            <w:r w:rsidRPr="001843D3">
              <w:rPr>
                <w:rFonts w:ascii="Verdana" w:hAnsi="Verdana"/>
                <w:sz w:val="16"/>
                <w:szCs w:val="16"/>
                <w:lang w:val="en-US"/>
              </w:rPr>
              <w:t xml:space="preserve"> present to the </w:t>
            </w:r>
            <w:r w:rsidRPr="001843D3">
              <w:rPr>
                <w:rFonts w:ascii="Verdana" w:hAnsi="Verdana"/>
                <w:sz w:val="16"/>
                <w:szCs w:val="16"/>
                <w:lang w:val="en-US"/>
              </w:rPr>
              <w:t>Agency</w:t>
            </w:r>
            <w:r w:rsidRPr="001843D3">
              <w:rPr>
                <w:rFonts w:ascii="Verdana" w:hAnsi="Verdana"/>
                <w:sz w:val="16"/>
                <w:szCs w:val="16"/>
                <w:lang w:val="en-US"/>
              </w:rPr>
              <w:t xml:space="preserve"> as part of their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ystem.</w:t>
            </w:r>
          </w:p>
        </w:tc>
      </w:tr>
      <w:tr w:rsidR="00A93FAC" w:rsidRPr="001843D3" w14:paraId="028AC4F4" w14:textId="4D927CA7" w:rsidTr="00796CA8">
        <w:tc>
          <w:tcPr>
            <w:tcW w:w="4717" w:type="dxa"/>
          </w:tcPr>
          <w:p w14:paraId="00A9861D"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136. </w:t>
            </w:r>
            <w:r w:rsidRPr="001843D3">
              <w:rPr>
                <w:rFonts w:ascii="Verdana" w:hAnsi="Verdana"/>
                <w:sz w:val="16"/>
                <w:szCs w:val="16"/>
              </w:rPr>
              <w:t xml:space="preserve">Los Regulados deberán contar con una bitácora donde registren el tipo y las características de los Hidrocarburos producidos, así como el origen, el destino y los volúmenes desplazados mediante vehículos terrestres o embarcaciones marinas, la cual deberá </w:t>
            </w:r>
            <w:r w:rsidRPr="001843D3">
              <w:rPr>
                <w:rFonts w:ascii="Verdana" w:hAnsi="Verdana"/>
                <w:sz w:val="16"/>
                <w:szCs w:val="16"/>
              </w:rPr>
              <w:lastRenderedPageBreak/>
              <w:t>estar disponible en sitio para presentarla a la Agencia cuando ésta lo solicite.</w:t>
            </w:r>
          </w:p>
        </w:tc>
        <w:tc>
          <w:tcPr>
            <w:tcW w:w="4633" w:type="dxa"/>
          </w:tcPr>
          <w:p w14:paraId="07C4E877" w14:textId="0DA9EFE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136.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a log where they record the type and characteristics of the </w:t>
            </w:r>
            <w:r w:rsidRPr="001843D3">
              <w:rPr>
                <w:rFonts w:ascii="Verdana" w:hAnsi="Verdana"/>
                <w:sz w:val="16"/>
                <w:szCs w:val="16"/>
                <w:lang w:val="en-US"/>
              </w:rPr>
              <w:t>h</w:t>
            </w:r>
            <w:r w:rsidRPr="001843D3">
              <w:rPr>
                <w:rFonts w:ascii="Verdana" w:hAnsi="Verdana"/>
                <w:sz w:val="16"/>
                <w:szCs w:val="16"/>
                <w:lang w:val="en-US"/>
              </w:rPr>
              <w:t xml:space="preserve">ydrocarbons produced, as well as the origin, destination and volumes moved by land vehicles or </w:t>
            </w:r>
            <w:r w:rsidRPr="001843D3">
              <w:rPr>
                <w:rFonts w:ascii="Verdana" w:hAnsi="Verdana"/>
                <w:sz w:val="16"/>
                <w:szCs w:val="16"/>
                <w:lang w:val="en-US"/>
              </w:rPr>
              <w:lastRenderedPageBreak/>
              <w:t xml:space="preserve">marine vessels, which must be available on site to present it to the </w:t>
            </w:r>
            <w:r w:rsidRPr="001843D3">
              <w:rPr>
                <w:rFonts w:ascii="Verdana" w:hAnsi="Verdana"/>
                <w:sz w:val="16"/>
                <w:szCs w:val="16"/>
                <w:lang w:val="en-US"/>
              </w:rPr>
              <w:t>Agency</w:t>
            </w:r>
            <w:r w:rsidRPr="001843D3">
              <w:rPr>
                <w:rFonts w:ascii="Verdana" w:hAnsi="Verdana"/>
                <w:sz w:val="16"/>
                <w:szCs w:val="16"/>
                <w:lang w:val="en-US"/>
              </w:rPr>
              <w:t xml:space="preserve"> when it requests it.</w:t>
            </w:r>
          </w:p>
        </w:tc>
      </w:tr>
      <w:tr w:rsidR="00A93FAC" w:rsidRPr="001843D3" w14:paraId="7B7A3FC3" w14:textId="2816CFE2" w:rsidTr="00796CA8">
        <w:tc>
          <w:tcPr>
            <w:tcW w:w="4717" w:type="dxa"/>
          </w:tcPr>
          <w:p w14:paraId="20B283E2" w14:textId="77777777" w:rsidR="00A93FAC" w:rsidRPr="001843D3" w:rsidRDefault="00A93FAC" w:rsidP="00A93FAC">
            <w:pPr>
              <w:pStyle w:val="Texto"/>
              <w:spacing w:line="219" w:lineRule="exact"/>
              <w:ind w:firstLine="0"/>
              <w:rPr>
                <w:rFonts w:ascii="Verdana" w:hAnsi="Verdana"/>
                <w:b/>
                <w:sz w:val="16"/>
                <w:szCs w:val="16"/>
              </w:rPr>
            </w:pPr>
            <w:r w:rsidRPr="001843D3">
              <w:rPr>
                <w:rFonts w:ascii="Verdana" w:hAnsi="Verdana"/>
                <w:b/>
                <w:sz w:val="16"/>
                <w:szCs w:val="16"/>
              </w:rPr>
              <w:lastRenderedPageBreak/>
              <w:t xml:space="preserve">Artículo 137. </w:t>
            </w:r>
            <w:r w:rsidRPr="001843D3">
              <w:rPr>
                <w:rFonts w:ascii="Verdana" w:hAnsi="Verdana"/>
                <w:sz w:val="16"/>
                <w:szCs w:val="16"/>
              </w:rPr>
              <w:t>En caso de pérdida de contención en la Línea de Descarga, los Regulados deberán eliminar la fuga mediante una reparación permanente. Cuando se presenten circunstancias excepcionales por las que se deba realizar una reparación provisional, ésta deberá ser sustituida por una permanente en un plazo no mayor a cuarenta y cinco días naturales, contados a partir de que se realizó la reparación provisional.</w:t>
            </w:r>
          </w:p>
        </w:tc>
        <w:tc>
          <w:tcPr>
            <w:tcW w:w="4633" w:type="dxa"/>
          </w:tcPr>
          <w:p w14:paraId="0E31E2DA" w14:textId="0401AB76"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137. </w:t>
            </w:r>
            <w:r w:rsidRPr="001843D3">
              <w:rPr>
                <w:rFonts w:ascii="Verdana" w:hAnsi="Verdana"/>
                <w:sz w:val="16"/>
                <w:szCs w:val="16"/>
                <w:lang w:val="en-US"/>
              </w:rPr>
              <w:t xml:space="preserve">In the event of loss of containment in the Discharge Line, the </w:t>
            </w:r>
            <w:r w:rsidRPr="001843D3">
              <w:rPr>
                <w:rFonts w:ascii="Verdana" w:hAnsi="Verdana"/>
                <w:sz w:val="16"/>
                <w:szCs w:val="16"/>
                <w:lang w:val="en-US"/>
              </w:rPr>
              <w:t>regulated parties</w:t>
            </w:r>
            <w:r w:rsidRPr="001843D3">
              <w:rPr>
                <w:rFonts w:ascii="Verdana" w:hAnsi="Verdana"/>
                <w:sz w:val="16"/>
                <w:szCs w:val="16"/>
                <w:lang w:val="en-US"/>
              </w:rPr>
              <w:t xml:space="preserve"> must eliminate the leak through permanent repair. When exceptional circumstances arise for </w:t>
            </w:r>
            <w:r w:rsidRPr="001843D3">
              <w:rPr>
                <w:rFonts w:ascii="Verdana" w:hAnsi="Verdana"/>
                <w:sz w:val="16"/>
                <w:szCs w:val="16"/>
                <w:lang w:val="en-US"/>
              </w:rPr>
              <w:t>which,</w:t>
            </w:r>
            <w:r w:rsidRPr="001843D3">
              <w:rPr>
                <w:rFonts w:ascii="Verdana" w:hAnsi="Verdana"/>
                <w:sz w:val="16"/>
                <w:szCs w:val="16"/>
                <w:lang w:val="en-US"/>
              </w:rPr>
              <w:t xml:space="preserve"> a provisional repair must be made, it must be replaced by a permanent one within a period of no more than forty-five calendar days, counted from the date the provisional repair was made.</w:t>
            </w:r>
          </w:p>
        </w:tc>
      </w:tr>
      <w:tr w:rsidR="00A93FAC" w:rsidRPr="001843D3" w14:paraId="71CE3A0D" w14:textId="2AD87F31" w:rsidTr="00796CA8">
        <w:tc>
          <w:tcPr>
            <w:tcW w:w="4717" w:type="dxa"/>
          </w:tcPr>
          <w:p w14:paraId="1BED1869"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138. </w:t>
            </w:r>
            <w:r w:rsidRPr="001843D3">
              <w:rPr>
                <w:rFonts w:ascii="Verdana" w:hAnsi="Verdana"/>
                <w:sz w:val="16"/>
                <w:szCs w:val="16"/>
              </w:rPr>
              <w:t xml:space="preserve">Los Regulados deberán implementar, en los equipos empleados para el acondicionamiento y separación de Hidrocarburos, las Barreras suficientes para realizar una operación segura, </w:t>
            </w:r>
            <w:proofErr w:type="gramStart"/>
            <w:r w:rsidRPr="001843D3">
              <w:rPr>
                <w:rFonts w:ascii="Verdana" w:hAnsi="Verdana"/>
                <w:sz w:val="16"/>
                <w:szCs w:val="16"/>
              </w:rPr>
              <w:t>de acuerdo a</w:t>
            </w:r>
            <w:proofErr w:type="gramEnd"/>
            <w:r w:rsidRPr="001843D3">
              <w:rPr>
                <w:rFonts w:ascii="Verdana" w:hAnsi="Verdana"/>
                <w:sz w:val="16"/>
                <w:szCs w:val="16"/>
              </w:rPr>
              <w:t xml:space="preserve"> los resultados del Análisis de Riesgos que presenten a la Agencia como parte de su solicitud de autorización del Sistema de Administración.</w:t>
            </w:r>
          </w:p>
        </w:tc>
        <w:tc>
          <w:tcPr>
            <w:tcW w:w="4633" w:type="dxa"/>
          </w:tcPr>
          <w:p w14:paraId="4E9444E8" w14:textId="7A0DF869"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138.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in the equipment used for the conditioning and separation of </w:t>
            </w:r>
            <w:r w:rsidRPr="001843D3">
              <w:rPr>
                <w:rFonts w:ascii="Verdana" w:hAnsi="Verdana"/>
                <w:sz w:val="16"/>
                <w:szCs w:val="16"/>
                <w:lang w:val="en-US"/>
              </w:rPr>
              <w:t>h</w:t>
            </w:r>
            <w:r w:rsidRPr="001843D3">
              <w:rPr>
                <w:rFonts w:ascii="Verdana" w:hAnsi="Verdana"/>
                <w:sz w:val="16"/>
                <w:szCs w:val="16"/>
                <w:lang w:val="en-US"/>
              </w:rPr>
              <w:t xml:space="preserve">ydrocarbons, sufficient </w:t>
            </w:r>
            <w:r w:rsidRPr="001843D3">
              <w:rPr>
                <w:rFonts w:ascii="Verdana" w:hAnsi="Verdana"/>
                <w:sz w:val="16"/>
                <w:szCs w:val="16"/>
                <w:lang w:val="en-US"/>
              </w:rPr>
              <w:t>b</w:t>
            </w:r>
            <w:r w:rsidRPr="001843D3">
              <w:rPr>
                <w:rFonts w:ascii="Verdana" w:hAnsi="Verdana"/>
                <w:sz w:val="16"/>
                <w:szCs w:val="16"/>
                <w:lang w:val="en-US"/>
              </w:rPr>
              <w:t xml:space="preserve">arriers to carry out a safe operation, according to the results of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that they present to the </w:t>
            </w:r>
            <w:r w:rsidRPr="001843D3">
              <w:rPr>
                <w:rFonts w:ascii="Verdana" w:hAnsi="Verdana"/>
                <w:sz w:val="16"/>
                <w:szCs w:val="16"/>
                <w:lang w:val="en-US"/>
              </w:rPr>
              <w:t>Agency</w:t>
            </w:r>
            <w:r w:rsidRPr="001843D3">
              <w:rPr>
                <w:rFonts w:ascii="Verdana" w:hAnsi="Verdana"/>
                <w:sz w:val="16"/>
                <w:szCs w:val="16"/>
                <w:lang w:val="en-US"/>
              </w:rPr>
              <w:t xml:space="preserve"> as part of their authorization request. of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ystem.</w:t>
            </w:r>
          </w:p>
        </w:tc>
      </w:tr>
      <w:tr w:rsidR="00A93FAC" w:rsidRPr="001843D3" w14:paraId="063CCCD2" w14:textId="29244469" w:rsidTr="00796CA8">
        <w:tc>
          <w:tcPr>
            <w:tcW w:w="4717" w:type="dxa"/>
          </w:tcPr>
          <w:p w14:paraId="0F95F09F"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139. </w:t>
            </w:r>
            <w:r w:rsidRPr="001843D3">
              <w:rPr>
                <w:rFonts w:ascii="Verdana" w:hAnsi="Verdana"/>
                <w:sz w:val="16"/>
                <w:szCs w:val="16"/>
              </w:rPr>
              <w:t>Los Regulados deberán contar con mecanismos para la prevención y mitigación de Riesgos en los procesos de acondicionamiento y separación de Hidrocarburos incluyendo por lo menos, los elementos siguientes:</w:t>
            </w:r>
          </w:p>
        </w:tc>
        <w:tc>
          <w:tcPr>
            <w:tcW w:w="4633" w:type="dxa"/>
          </w:tcPr>
          <w:p w14:paraId="6F613899" w14:textId="3D71B93D"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139.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mechanisms for the prevention and mitigation of </w:t>
            </w:r>
            <w:r w:rsidRPr="001843D3">
              <w:rPr>
                <w:rFonts w:ascii="Verdana" w:hAnsi="Verdana"/>
                <w:sz w:val="16"/>
                <w:szCs w:val="16"/>
                <w:lang w:val="en-US"/>
              </w:rPr>
              <w:t>r</w:t>
            </w:r>
            <w:r w:rsidRPr="001843D3">
              <w:rPr>
                <w:rFonts w:ascii="Verdana" w:hAnsi="Verdana"/>
                <w:sz w:val="16"/>
                <w:szCs w:val="16"/>
                <w:lang w:val="en-US"/>
              </w:rPr>
              <w:t xml:space="preserve">isks in the conditioning and separation processes of </w:t>
            </w:r>
            <w:r w:rsidRPr="001843D3">
              <w:rPr>
                <w:rFonts w:ascii="Verdana" w:hAnsi="Verdana"/>
                <w:sz w:val="16"/>
                <w:szCs w:val="16"/>
                <w:lang w:val="en-US"/>
              </w:rPr>
              <w:t>h</w:t>
            </w:r>
            <w:r w:rsidRPr="001843D3">
              <w:rPr>
                <w:rFonts w:ascii="Verdana" w:hAnsi="Verdana"/>
                <w:sz w:val="16"/>
                <w:szCs w:val="16"/>
                <w:lang w:val="en-US"/>
              </w:rPr>
              <w:t>ydrocarbons, including at least the following elements:</w:t>
            </w:r>
          </w:p>
        </w:tc>
      </w:tr>
      <w:tr w:rsidR="00A93FAC" w:rsidRPr="001843D3" w14:paraId="05829549" w14:textId="7FC53838" w:rsidTr="00796CA8">
        <w:tc>
          <w:tcPr>
            <w:tcW w:w="4717" w:type="dxa"/>
          </w:tcPr>
          <w:p w14:paraId="658A4B96"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 xml:space="preserve">Emplear los elementos siguientes </w:t>
            </w:r>
            <w:proofErr w:type="gramStart"/>
            <w:r w:rsidRPr="001843D3">
              <w:rPr>
                <w:rFonts w:ascii="Verdana" w:hAnsi="Verdana"/>
                <w:sz w:val="16"/>
                <w:szCs w:val="16"/>
                <w:lang w:val="es-ES"/>
              </w:rPr>
              <w:t>de acuerdo a</w:t>
            </w:r>
            <w:proofErr w:type="gramEnd"/>
            <w:r w:rsidRPr="001843D3">
              <w:rPr>
                <w:rFonts w:ascii="Verdana" w:hAnsi="Verdana"/>
                <w:sz w:val="16"/>
                <w:szCs w:val="16"/>
                <w:lang w:val="es-ES"/>
              </w:rPr>
              <w:t xml:space="preserve"> los resultados de Análisis de Riesgos presentado a la Agencia como parte de su Sistema de Administración autorizado:</w:t>
            </w:r>
          </w:p>
        </w:tc>
        <w:tc>
          <w:tcPr>
            <w:tcW w:w="4633" w:type="dxa"/>
          </w:tcPr>
          <w:p w14:paraId="4C0AB940" w14:textId="2670F2BD"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Use the following elements according to the results of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presented to the </w:t>
            </w:r>
            <w:r w:rsidRPr="001843D3">
              <w:rPr>
                <w:rFonts w:ascii="Verdana" w:hAnsi="Verdana"/>
                <w:sz w:val="16"/>
                <w:szCs w:val="16"/>
                <w:lang w:val="en-US"/>
              </w:rPr>
              <w:t>Agency</w:t>
            </w:r>
            <w:r w:rsidRPr="001843D3">
              <w:rPr>
                <w:rFonts w:ascii="Verdana" w:hAnsi="Verdana"/>
                <w:sz w:val="16"/>
                <w:szCs w:val="16"/>
                <w:lang w:val="en-US"/>
              </w:rPr>
              <w:t xml:space="preserve"> as part of its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ystem:</w:t>
            </w:r>
          </w:p>
        </w:tc>
      </w:tr>
      <w:tr w:rsidR="00A93FAC" w:rsidRPr="001843D3" w14:paraId="58B1BCC5" w14:textId="52719E4C" w:rsidTr="00796CA8">
        <w:tc>
          <w:tcPr>
            <w:tcW w:w="4717" w:type="dxa"/>
          </w:tcPr>
          <w:p w14:paraId="7DA5B22F"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a.</w:t>
            </w:r>
            <w:r w:rsidRPr="001843D3">
              <w:rPr>
                <w:rFonts w:ascii="Verdana" w:hAnsi="Verdana"/>
                <w:b/>
                <w:sz w:val="16"/>
                <w:szCs w:val="16"/>
                <w:lang w:val="es-ES"/>
              </w:rPr>
              <w:tab/>
            </w:r>
            <w:r w:rsidRPr="001843D3">
              <w:rPr>
                <w:rFonts w:ascii="Verdana" w:hAnsi="Verdana"/>
                <w:sz w:val="16"/>
                <w:szCs w:val="16"/>
                <w:lang w:val="es-ES"/>
              </w:rPr>
              <w:t>Sensor de Alta Presión (PSH por sus siglas en inglés);</w:t>
            </w:r>
          </w:p>
        </w:tc>
        <w:tc>
          <w:tcPr>
            <w:tcW w:w="4633" w:type="dxa"/>
          </w:tcPr>
          <w:p w14:paraId="6BD29F7A" w14:textId="32AD7E1D"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a</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Pressure Sensor High (PSH</w:t>
            </w:r>
            <w:r w:rsidRPr="001843D3">
              <w:rPr>
                <w:rFonts w:ascii="Verdana" w:hAnsi="Verdana"/>
                <w:sz w:val="16"/>
                <w:szCs w:val="16"/>
                <w:lang w:val="en-US"/>
              </w:rPr>
              <w:t xml:space="preserve"> for its acronym in English</w:t>
            </w:r>
            <w:r w:rsidRPr="001843D3">
              <w:rPr>
                <w:rFonts w:ascii="Verdana" w:hAnsi="Verdana"/>
                <w:sz w:val="16"/>
                <w:szCs w:val="16"/>
                <w:lang w:val="en-US"/>
              </w:rPr>
              <w:t>);</w:t>
            </w:r>
          </w:p>
        </w:tc>
      </w:tr>
      <w:tr w:rsidR="00A93FAC" w:rsidRPr="001843D3" w14:paraId="62AE898E" w14:textId="0A3CEB4F" w:rsidTr="00796CA8">
        <w:tc>
          <w:tcPr>
            <w:tcW w:w="4717" w:type="dxa"/>
          </w:tcPr>
          <w:p w14:paraId="35A3A99C"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b.</w:t>
            </w:r>
            <w:r w:rsidRPr="001843D3">
              <w:rPr>
                <w:rFonts w:ascii="Verdana" w:hAnsi="Verdana"/>
                <w:b/>
                <w:sz w:val="16"/>
                <w:szCs w:val="16"/>
                <w:lang w:val="es-ES"/>
              </w:rPr>
              <w:tab/>
            </w:r>
            <w:r w:rsidRPr="001843D3">
              <w:rPr>
                <w:rFonts w:ascii="Verdana" w:hAnsi="Verdana"/>
                <w:sz w:val="16"/>
                <w:szCs w:val="16"/>
                <w:lang w:val="es-ES"/>
              </w:rPr>
              <w:t>Sensor de Baja Presión (PSL por sus siglas en inglés);</w:t>
            </w:r>
          </w:p>
        </w:tc>
        <w:tc>
          <w:tcPr>
            <w:tcW w:w="4633" w:type="dxa"/>
          </w:tcPr>
          <w:p w14:paraId="5E1BDD09" w14:textId="4823CEE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b/>
                <w:sz w:val="16"/>
                <w:szCs w:val="16"/>
                <w:lang w:val="en-US"/>
              </w:rPr>
              <w:tab/>
            </w:r>
            <w:r w:rsidRPr="001843D3">
              <w:rPr>
                <w:rFonts w:ascii="Verdana" w:hAnsi="Verdana"/>
                <w:sz w:val="16"/>
                <w:szCs w:val="16"/>
                <w:lang w:val="en-US"/>
              </w:rPr>
              <w:t>Pressure Sensor Low (PSL</w:t>
            </w:r>
            <w:r w:rsidRPr="001843D3">
              <w:rPr>
                <w:rFonts w:ascii="Verdana" w:hAnsi="Verdana"/>
                <w:sz w:val="16"/>
                <w:szCs w:val="16"/>
                <w:lang w:val="en-US"/>
              </w:rPr>
              <w:t xml:space="preserve"> </w:t>
            </w:r>
            <w:r w:rsidRPr="001843D3">
              <w:rPr>
                <w:rFonts w:ascii="Verdana" w:hAnsi="Verdana"/>
                <w:sz w:val="16"/>
                <w:szCs w:val="16"/>
                <w:lang w:val="en-US"/>
              </w:rPr>
              <w:t>for its acronym in English);</w:t>
            </w:r>
          </w:p>
        </w:tc>
      </w:tr>
      <w:tr w:rsidR="00A93FAC" w:rsidRPr="001843D3" w14:paraId="17D94FC5" w14:textId="6DFB89F8" w:rsidTr="00796CA8">
        <w:tc>
          <w:tcPr>
            <w:tcW w:w="4717" w:type="dxa"/>
          </w:tcPr>
          <w:p w14:paraId="5CDFFC27"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c.</w:t>
            </w:r>
            <w:r w:rsidRPr="001843D3">
              <w:rPr>
                <w:rFonts w:ascii="Verdana" w:hAnsi="Verdana"/>
                <w:b/>
                <w:sz w:val="16"/>
                <w:szCs w:val="16"/>
                <w:lang w:val="es-ES"/>
              </w:rPr>
              <w:tab/>
            </w:r>
            <w:r w:rsidRPr="001843D3">
              <w:rPr>
                <w:rFonts w:ascii="Verdana" w:hAnsi="Verdana"/>
                <w:sz w:val="16"/>
                <w:szCs w:val="16"/>
                <w:lang w:val="es-ES"/>
              </w:rPr>
              <w:t>Válvulas de Liberación de Presión (PSV por sus siglas en inglés);</w:t>
            </w:r>
          </w:p>
        </w:tc>
        <w:tc>
          <w:tcPr>
            <w:tcW w:w="4633" w:type="dxa"/>
          </w:tcPr>
          <w:p w14:paraId="65E8D7EB" w14:textId="5C59D59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c. </w:t>
            </w:r>
            <w:r w:rsidRPr="001843D3">
              <w:rPr>
                <w:rFonts w:ascii="Verdana" w:hAnsi="Verdana"/>
                <w:b/>
                <w:sz w:val="16"/>
                <w:szCs w:val="16"/>
                <w:lang w:val="en-US"/>
              </w:rPr>
              <w:tab/>
            </w:r>
            <w:r w:rsidRPr="001843D3">
              <w:rPr>
                <w:rFonts w:ascii="Verdana" w:hAnsi="Verdana"/>
                <w:sz w:val="16"/>
                <w:szCs w:val="16"/>
                <w:lang w:val="en-US"/>
              </w:rPr>
              <w:t xml:space="preserve">Pressure </w:t>
            </w:r>
            <w:r w:rsidRPr="001843D3">
              <w:rPr>
                <w:rFonts w:ascii="Verdana" w:hAnsi="Verdana"/>
                <w:sz w:val="16"/>
                <w:szCs w:val="16"/>
                <w:lang w:val="en-US"/>
              </w:rPr>
              <w:t>Safety</w:t>
            </w:r>
            <w:r w:rsidRPr="001843D3">
              <w:rPr>
                <w:rFonts w:ascii="Verdana" w:hAnsi="Verdana"/>
                <w:sz w:val="16"/>
                <w:szCs w:val="16"/>
                <w:lang w:val="en-US"/>
              </w:rPr>
              <w:t xml:space="preserve"> Valves (PSV</w:t>
            </w:r>
            <w:r w:rsidRPr="001843D3">
              <w:rPr>
                <w:rFonts w:ascii="Verdana" w:hAnsi="Verdana"/>
                <w:sz w:val="16"/>
                <w:szCs w:val="16"/>
                <w:lang w:val="en-US"/>
              </w:rPr>
              <w:t xml:space="preserve"> </w:t>
            </w:r>
            <w:r w:rsidRPr="001843D3">
              <w:rPr>
                <w:rFonts w:ascii="Verdana" w:hAnsi="Verdana"/>
                <w:sz w:val="16"/>
                <w:szCs w:val="16"/>
                <w:lang w:val="en-US"/>
              </w:rPr>
              <w:t>for its acronym in English);</w:t>
            </w:r>
          </w:p>
        </w:tc>
      </w:tr>
      <w:tr w:rsidR="00A93FAC" w:rsidRPr="001843D3" w14:paraId="56DBBE88" w14:textId="30B030B5" w:rsidTr="00796CA8">
        <w:tc>
          <w:tcPr>
            <w:tcW w:w="4717" w:type="dxa"/>
          </w:tcPr>
          <w:p w14:paraId="06D5E5C1"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d.</w:t>
            </w:r>
            <w:r w:rsidRPr="001843D3">
              <w:rPr>
                <w:rFonts w:ascii="Verdana" w:hAnsi="Verdana"/>
                <w:b/>
                <w:sz w:val="16"/>
                <w:szCs w:val="16"/>
                <w:lang w:val="es-ES"/>
              </w:rPr>
              <w:tab/>
            </w:r>
            <w:r w:rsidRPr="001843D3">
              <w:rPr>
                <w:rFonts w:ascii="Verdana" w:hAnsi="Verdana"/>
                <w:sz w:val="16"/>
                <w:szCs w:val="16"/>
                <w:lang w:val="es-ES"/>
              </w:rPr>
              <w:t>Sensor de Altos Niveles (LSH por sus siglas en inglés);</w:t>
            </w:r>
          </w:p>
        </w:tc>
        <w:tc>
          <w:tcPr>
            <w:tcW w:w="4633" w:type="dxa"/>
          </w:tcPr>
          <w:p w14:paraId="72495D87" w14:textId="022F2075"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d. </w:t>
            </w:r>
            <w:r w:rsidRPr="001843D3">
              <w:rPr>
                <w:rFonts w:ascii="Verdana" w:hAnsi="Verdana"/>
                <w:b/>
                <w:sz w:val="16"/>
                <w:szCs w:val="16"/>
                <w:lang w:val="en-US"/>
              </w:rPr>
              <w:tab/>
            </w:r>
            <w:r w:rsidRPr="001843D3">
              <w:rPr>
                <w:rFonts w:ascii="Verdana" w:hAnsi="Verdana"/>
                <w:sz w:val="16"/>
                <w:szCs w:val="16"/>
                <w:lang w:val="en-US"/>
              </w:rPr>
              <w:t>Level Sensor High (LSH</w:t>
            </w:r>
            <w:r w:rsidRPr="001843D3">
              <w:rPr>
                <w:rFonts w:ascii="Verdana" w:hAnsi="Verdana"/>
                <w:sz w:val="16"/>
                <w:szCs w:val="16"/>
                <w:lang w:val="en-US"/>
              </w:rPr>
              <w:t xml:space="preserve"> </w:t>
            </w:r>
            <w:r w:rsidRPr="001843D3">
              <w:rPr>
                <w:rFonts w:ascii="Verdana" w:hAnsi="Verdana"/>
                <w:sz w:val="16"/>
                <w:szCs w:val="16"/>
                <w:lang w:val="en-US"/>
              </w:rPr>
              <w:t>for its acronym in English);</w:t>
            </w:r>
          </w:p>
        </w:tc>
      </w:tr>
      <w:tr w:rsidR="00A93FAC" w:rsidRPr="001843D3" w14:paraId="14CA1EC9" w14:textId="0395F2B7" w:rsidTr="00796CA8">
        <w:tc>
          <w:tcPr>
            <w:tcW w:w="4717" w:type="dxa"/>
          </w:tcPr>
          <w:p w14:paraId="472941B2"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e.</w:t>
            </w:r>
            <w:r w:rsidRPr="001843D3">
              <w:rPr>
                <w:rFonts w:ascii="Verdana" w:hAnsi="Verdana"/>
                <w:b/>
                <w:sz w:val="16"/>
                <w:szCs w:val="16"/>
                <w:lang w:val="es-ES"/>
              </w:rPr>
              <w:tab/>
            </w:r>
            <w:r w:rsidRPr="001843D3">
              <w:rPr>
                <w:rFonts w:ascii="Verdana" w:hAnsi="Verdana"/>
                <w:sz w:val="16"/>
                <w:szCs w:val="16"/>
                <w:lang w:val="es-ES"/>
              </w:rPr>
              <w:t>Sensor de Bajos Niveles (LSL por sus siglas en inglés);</w:t>
            </w:r>
          </w:p>
        </w:tc>
        <w:tc>
          <w:tcPr>
            <w:tcW w:w="4633" w:type="dxa"/>
          </w:tcPr>
          <w:p w14:paraId="2A8D14E6" w14:textId="3008204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e</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Level Sensor Low</w:t>
            </w:r>
            <w:r w:rsidRPr="001843D3">
              <w:rPr>
                <w:rFonts w:ascii="Verdana" w:hAnsi="Verdana"/>
                <w:sz w:val="16"/>
                <w:szCs w:val="16"/>
                <w:lang w:val="en-US"/>
              </w:rPr>
              <w:t xml:space="preserve"> </w:t>
            </w:r>
            <w:r w:rsidRPr="001843D3">
              <w:rPr>
                <w:rFonts w:ascii="Verdana" w:hAnsi="Verdana"/>
                <w:sz w:val="16"/>
                <w:szCs w:val="16"/>
                <w:lang w:val="en-US"/>
              </w:rPr>
              <w:t>(LSL</w:t>
            </w:r>
            <w:r w:rsidRPr="001843D3">
              <w:rPr>
                <w:rFonts w:ascii="Verdana" w:hAnsi="Verdana"/>
                <w:sz w:val="16"/>
                <w:szCs w:val="16"/>
                <w:lang w:val="en-US"/>
              </w:rPr>
              <w:t xml:space="preserve"> </w:t>
            </w:r>
            <w:r w:rsidRPr="001843D3">
              <w:rPr>
                <w:rFonts w:ascii="Verdana" w:hAnsi="Verdana"/>
                <w:sz w:val="16"/>
                <w:szCs w:val="16"/>
                <w:lang w:val="en-US"/>
              </w:rPr>
              <w:t>for its acronym in English);</w:t>
            </w:r>
          </w:p>
        </w:tc>
      </w:tr>
      <w:tr w:rsidR="00A93FAC" w:rsidRPr="001843D3" w14:paraId="43AB9B0C" w14:textId="01677ACC" w:rsidTr="00796CA8">
        <w:tc>
          <w:tcPr>
            <w:tcW w:w="4717" w:type="dxa"/>
          </w:tcPr>
          <w:p w14:paraId="290BC5AF"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f.</w:t>
            </w:r>
            <w:r w:rsidRPr="001843D3">
              <w:rPr>
                <w:rFonts w:ascii="Verdana" w:hAnsi="Verdana"/>
                <w:b/>
                <w:sz w:val="16"/>
                <w:szCs w:val="16"/>
                <w:lang w:val="es-ES"/>
              </w:rPr>
              <w:tab/>
            </w:r>
            <w:r w:rsidRPr="001843D3">
              <w:rPr>
                <w:rFonts w:ascii="Verdana" w:hAnsi="Verdana"/>
                <w:sz w:val="16"/>
                <w:szCs w:val="16"/>
                <w:lang w:val="es-ES"/>
              </w:rPr>
              <w:t>Válvula de Chequeo, y</w:t>
            </w:r>
          </w:p>
        </w:tc>
        <w:tc>
          <w:tcPr>
            <w:tcW w:w="4633" w:type="dxa"/>
          </w:tcPr>
          <w:p w14:paraId="79DEA345" w14:textId="08C2700D" w:rsidR="00A93FAC" w:rsidRPr="001843D3" w:rsidRDefault="00A93FAC" w:rsidP="00A93FAC">
            <w:pPr>
              <w:pStyle w:val="Texto"/>
              <w:spacing w:line="219" w:lineRule="exact"/>
              <w:ind w:firstLine="0"/>
              <w:rPr>
                <w:rFonts w:ascii="Verdana" w:hAnsi="Verdana"/>
                <w:b/>
                <w:sz w:val="16"/>
                <w:szCs w:val="16"/>
                <w:lang w:val="es-ES"/>
              </w:rPr>
            </w:pPr>
            <w:r w:rsidRPr="001843D3">
              <w:rPr>
                <w:rFonts w:ascii="Verdana" w:hAnsi="Verdana"/>
                <w:b/>
                <w:sz w:val="16"/>
                <w:szCs w:val="16"/>
                <w:lang w:val="es-ES"/>
              </w:rPr>
              <w:t>f</w:t>
            </w:r>
            <w:r w:rsidRPr="001843D3">
              <w:rPr>
                <w:rFonts w:ascii="Verdana" w:hAnsi="Verdana"/>
                <w:b/>
                <w:sz w:val="16"/>
                <w:szCs w:val="16"/>
                <w:lang w:val="es-ES"/>
              </w:rPr>
              <w:t xml:space="preserve">. </w:t>
            </w:r>
            <w:r w:rsidRPr="001843D3">
              <w:rPr>
                <w:rFonts w:ascii="Verdana" w:hAnsi="Verdana"/>
                <w:b/>
                <w:sz w:val="16"/>
                <w:szCs w:val="16"/>
                <w:lang w:val="es-ES"/>
              </w:rPr>
              <w:tab/>
            </w:r>
            <w:proofErr w:type="spellStart"/>
            <w:r w:rsidRPr="001843D3">
              <w:rPr>
                <w:rFonts w:ascii="Verdana" w:hAnsi="Verdana"/>
                <w:sz w:val="16"/>
                <w:szCs w:val="16"/>
                <w:lang w:val="es-ES"/>
              </w:rPr>
              <w:t>Check</w:t>
            </w:r>
            <w:proofErr w:type="spellEnd"/>
            <w:r w:rsidRPr="001843D3">
              <w:rPr>
                <w:rFonts w:ascii="Verdana" w:hAnsi="Verdana"/>
                <w:sz w:val="16"/>
                <w:szCs w:val="16"/>
                <w:lang w:val="es-ES"/>
              </w:rPr>
              <w:t xml:space="preserve"> Valve, and</w:t>
            </w:r>
          </w:p>
        </w:tc>
      </w:tr>
      <w:tr w:rsidR="00A93FAC" w:rsidRPr="001843D3" w14:paraId="14AF31C5" w14:textId="6D2A92FD" w:rsidTr="00796CA8">
        <w:tc>
          <w:tcPr>
            <w:tcW w:w="4717" w:type="dxa"/>
          </w:tcPr>
          <w:p w14:paraId="2967F859"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g.</w:t>
            </w:r>
            <w:r w:rsidRPr="001843D3">
              <w:rPr>
                <w:rFonts w:ascii="Verdana" w:hAnsi="Verdana"/>
                <w:b/>
                <w:sz w:val="16"/>
                <w:szCs w:val="16"/>
                <w:lang w:val="es-ES"/>
              </w:rPr>
              <w:tab/>
            </w:r>
            <w:r w:rsidRPr="001843D3">
              <w:rPr>
                <w:rFonts w:ascii="Verdana" w:hAnsi="Verdana"/>
                <w:sz w:val="16"/>
                <w:szCs w:val="16"/>
                <w:lang w:val="es-ES"/>
              </w:rPr>
              <w:t>Sensor de Altas Temperaturas (TSH por sus siglas en inglés)</w:t>
            </w:r>
          </w:p>
        </w:tc>
        <w:tc>
          <w:tcPr>
            <w:tcW w:w="4633" w:type="dxa"/>
          </w:tcPr>
          <w:p w14:paraId="1555E222" w14:textId="74281011"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g. </w:t>
            </w:r>
            <w:r w:rsidRPr="001843D3">
              <w:rPr>
                <w:rFonts w:ascii="Verdana" w:hAnsi="Verdana"/>
                <w:b/>
                <w:sz w:val="16"/>
                <w:szCs w:val="16"/>
                <w:lang w:val="en-US"/>
              </w:rPr>
              <w:tab/>
            </w:r>
            <w:r w:rsidRPr="001843D3">
              <w:rPr>
                <w:rFonts w:ascii="Verdana" w:hAnsi="Verdana"/>
                <w:sz w:val="16"/>
                <w:szCs w:val="16"/>
                <w:lang w:val="en-US"/>
              </w:rPr>
              <w:t>Temperature Sensor High</w:t>
            </w:r>
            <w:r w:rsidRPr="001843D3">
              <w:rPr>
                <w:rFonts w:ascii="Verdana" w:hAnsi="Verdana"/>
                <w:sz w:val="16"/>
                <w:szCs w:val="16"/>
                <w:lang w:val="en-US"/>
              </w:rPr>
              <w:t xml:space="preserve"> </w:t>
            </w:r>
            <w:r w:rsidRPr="001843D3">
              <w:rPr>
                <w:rFonts w:ascii="Verdana" w:hAnsi="Verdana"/>
                <w:sz w:val="16"/>
                <w:szCs w:val="16"/>
                <w:lang w:val="en-US"/>
              </w:rPr>
              <w:t>(TSH</w:t>
            </w:r>
            <w:r w:rsidRPr="001843D3">
              <w:rPr>
                <w:rFonts w:ascii="Verdana" w:hAnsi="Verdana"/>
                <w:sz w:val="16"/>
                <w:szCs w:val="16"/>
                <w:lang w:val="en-US"/>
              </w:rPr>
              <w:t xml:space="preserve"> </w:t>
            </w:r>
            <w:r w:rsidRPr="001843D3">
              <w:rPr>
                <w:rFonts w:ascii="Verdana" w:hAnsi="Verdana"/>
                <w:sz w:val="16"/>
                <w:szCs w:val="16"/>
                <w:lang w:val="en-US"/>
              </w:rPr>
              <w:t>for its acronym in English)</w:t>
            </w:r>
          </w:p>
        </w:tc>
      </w:tr>
      <w:tr w:rsidR="00A93FAC" w:rsidRPr="001843D3" w14:paraId="6453061C" w14:textId="1AD0ED53" w:rsidTr="00796CA8">
        <w:tc>
          <w:tcPr>
            <w:tcW w:w="4717" w:type="dxa"/>
          </w:tcPr>
          <w:p w14:paraId="20151854"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 xml:space="preserve">Uso de ductos, líneas y válvulas del diámetro correcto, </w:t>
            </w:r>
            <w:proofErr w:type="gramStart"/>
            <w:r w:rsidRPr="001843D3">
              <w:rPr>
                <w:rFonts w:ascii="Verdana" w:hAnsi="Verdana"/>
                <w:sz w:val="16"/>
                <w:szCs w:val="16"/>
                <w:lang w:val="es-ES"/>
              </w:rPr>
              <w:t>de acuerdo al</w:t>
            </w:r>
            <w:proofErr w:type="gramEnd"/>
            <w:r w:rsidRPr="001843D3">
              <w:rPr>
                <w:rFonts w:ascii="Verdana" w:hAnsi="Verdana"/>
                <w:sz w:val="16"/>
                <w:szCs w:val="16"/>
                <w:lang w:val="es-ES"/>
              </w:rPr>
              <w:t xml:space="preserve"> diseño de las Instalaciones;</w:t>
            </w:r>
          </w:p>
        </w:tc>
        <w:tc>
          <w:tcPr>
            <w:tcW w:w="4633" w:type="dxa"/>
          </w:tcPr>
          <w:p w14:paraId="5C2D3AC1" w14:textId="2B515B57"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Use of </w:t>
            </w:r>
            <w:r w:rsidRPr="001843D3">
              <w:rPr>
                <w:rFonts w:ascii="Verdana" w:hAnsi="Verdana"/>
                <w:sz w:val="16"/>
                <w:szCs w:val="16"/>
                <w:lang w:val="en-US"/>
              </w:rPr>
              <w:t>pipes</w:t>
            </w:r>
            <w:r w:rsidRPr="001843D3">
              <w:rPr>
                <w:rFonts w:ascii="Verdana" w:hAnsi="Verdana"/>
                <w:sz w:val="16"/>
                <w:szCs w:val="16"/>
                <w:lang w:val="en-US"/>
              </w:rPr>
              <w:t xml:space="preserve">, </w:t>
            </w:r>
            <w:r w:rsidRPr="001843D3">
              <w:rPr>
                <w:rFonts w:ascii="Verdana" w:hAnsi="Verdana"/>
                <w:sz w:val="16"/>
                <w:szCs w:val="16"/>
                <w:lang w:val="en-US"/>
              </w:rPr>
              <w:t>lines,</w:t>
            </w:r>
            <w:r w:rsidRPr="001843D3">
              <w:rPr>
                <w:rFonts w:ascii="Verdana" w:hAnsi="Verdana"/>
                <w:sz w:val="16"/>
                <w:szCs w:val="16"/>
                <w:lang w:val="en-US"/>
              </w:rPr>
              <w:t xml:space="preserve"> and valves of the correct diameter, according to the design of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071C634B" w14:textId="4E33E165" w:rsidTr="00796CA8">
        <w:tc>
          <w:tcPr>
            <w:tcW w:w="4717" w:type="dxa"/>
          </w:tcPr>
          <w:p w14:paraId="601E57D5"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 xml:space="preserve">Sistemas de ventilación adecuada y suficiente </w:t>
            </w:r>
            <w:proofErr w:type="gramStart"/>
            <w:r w:rsidRPr="001843D3">
              <w:rPr>
                <w:rFonts w:ascii="Verdana" w:hAnsi="Verdana"/>
                <w:sz w:val="16"/>
                <w:szCs w:val="16"/>
                <w:lang w:val="es-ES"/>
              </w:rPr>
              <w:t>de acuerdo al</w:t>
            </w:r>
            <w:proofErr w:type="gramEnd"/>
            <w:r w:rsidRPr="001843D3">
              <w:rPr>
                <w:rFonts w:ascii="Verdana" w:hAnsi="Verdana"/>
                <w:sz w:val="16"/>
                <w:szCs w:val="16"/>
                <w:lang w:val="es-ES"/>
              </w:rPr>
              <w:t xml:space="preserve"> diseño de las Instalaciones, o en su caso detectores de gas combustible para permitir el cierre de las fuentes de gas combustible;</w:t>
            </w:r>
          </w:p>
        </w:tc>
        <w:tc>
          <w:tcPr>
            <w:tcW w:w="4633" w:type="dxa"/>
          </w:tcPr>
          <w:p w14:paraId="375AAD05" w14:textId="42D3E1C3"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Adequate and sufficient ventilation systems according to the design of the </w:t>
            </w:r>
            <w:r w:rsidRPr="001843D3">
              <w:rPr>
                <w:rFonts w:ascii="Verdana" w:hAnsi="Verdana"/>
                <w:sz w:val="16"/>
                <w:szCs w:val="16"/>
                <w:lang w:val="en-US"/>
              </w:rPr>
              <w:t>installations</w:t>
            </w:r>
            <w:r w:rsidRPr="001843D3">
              <w:rPr>
                <w:rFonts w:ascii="Verdana" w:hAnsi="Verdana"/>
                <w:sz w:val="16"/>
                <w:szCs w:val="16"/>
                <w:lang w:val="en-US"/>
              </w:rPr>
              <w:t>, or, where appropriate, combustible gas detectors to allow the closure of combustible gas sources;</w:t>
            </w:r>
          </w:p>
        </w:tc>
      </w:tr>
      <w:tr w:rsidR="00A93FAC" w:rsidRPr="001843D3" w14:paraId="6934665C" w14:textId="2CAC5DAD" w:rsidTr="00796CA8">
        <w:tc>
          <w:tcPr>
            <w:tcW w:w="4717" w:type="dxa"/>
          </w:tcPr>
          <w:p w14:paraId="6719F0B6"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Procedimientos de entrada a espacios confinados;</w:t>
            </w:r>
          </w:p>
        </w:tc>
        <w:tc>
          <w:tcPr>
            <w:tcW w:w="4633" w:type="dxa"/>
          </w:tcPr>
          <w:p w14:paraId="6B928CE9" w14:textId="6D0B8190"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Confined space entry procedures;</w:t>
            </w:r>
          </w:p>
        </w:tc>
      </w:tr>
      <w:tr w:rsidR="00A93FAC" w:rsidRPr="001843D3" w14:paraId="4BF7E28C" w14:textId="7034C964" w:rsidTr="00796CA8">
        <w:tc>
          <w:tcPr>
            <w:tcW w:w="4717" w:type="dxa"/>
          </w:tcPr>
          <w:p w14:paraId="1A47B503"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En los separadores, dispositivos para controlar los parámetros de proceso como mínimo, controles de nivel, controles de presión y controles de temperatura;</w:t>
            </w:r>
          </w:p>
        </w:tc>
        <w:tc>
          <w:tcPr>
            <w:tcW w:w="4633" w:type="dxa"/>
          </w:tcPr>
          <w:p w14:paraId="341F002F" w14:textId="6D76503F"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In separators, devices to control process parameters as a minimum, level controls, pressure controls and temperature controls;</w:t>
            </w:r>
          </w:p>
        </w:tc>
      </w:tr>
      <w:tr w:rsidR="00A93FAC" w:rsidRPr="001843D3" w14:paraId="3F30B40C" w14:textId="2456D27C" w:rsidTr="00796CA8">
        <w:tc>
          <w:tcPr>
            <w:tcW w:w="4717" w:type="dxa"/>
          </w:tcPr>
          <w:p w14:paraId="7FBAE002"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lastRenderedPageBreak/>
              <w:t>VI.</w:t>
            </w:r>
            <w:r w:rsidRPr="001843D3">
              <w:rPr>
                <w:rFonts w:ascii="Verdana" w:hAnsi="Verdana"/>
                <w:b/>
                <w:sz w:val="16"/>
                <w:szCs w:val="16"/>
                <w:lang w:val="es-ES"/>
              </w:rPr>
              <w:tab/>
            </w:r>
            <w:r w:rsidRPr="001843D3">
              <w:rPr>
                <w:rFonts w:ascii="Verdana" w:hAnsi="Verdana"/>
                <w:sz w:val="16"/>
                <w:szCs w:val="16"/>
                <w:lang w:val="es-ES"/>
              </w:rPr>
              <w:t>Contar con un sistema de medición de la composición del Gas Natural proveniente de la formación, y</w:t>
            </w:r>
          </w:p>
        </w:tc>
        <w:tc>
          <w:tcPr>
            <w:tcW w:w="4633" w:type="dxa"/>
          </w:tcPr>
          <w:p w14:paraId="31D5967F" w14:textId="29B35F0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 xml:space="preserve">Have a system for measuring the composition of the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g</w:t>
            </w:r>
            <w:r w:rsidRPr="001843D3">
              <w:rPr>
                <w:rFonts w:ascii="Verdana" w:hAnsi="Verdana"/>
                <w:sz w:val="16"/>
                <w:szCs w:val="16"/>
                <w:lang w:val="en-US"/>
              </w:rPr>
              <w:t>as coming from the formation, and</w:t>
            </w:r>
          </w:p>
        </w:tc>
      </w:tr>
      <w:tr w:rsidR="00A93FAC" w:rsidRPr="001843D3" w14:paraId="7A711518" w14:textId="69FB497F" w:rsidTr="00796CA8">
        <w:tc>
          <w:tcPr>
            <w:tcW w:w="4717" w:type="dxa"/>
          </w:tcPr>
          <w:p w14:paraId="4A780BFF" w14:textId="77777777" w:rsidR="00A93FAC" w:rsidRPr="001843D3" w:rsidRDefault="00A93FAC" w:rsidP="00A93FAC">
            <w:pPr>
              <w:pStyle w:val="Texto"/>
              <w:spacing w:line="219" w:lineRule="exact"/>
              <w:ind w:firstLine="0"/>
              <w:rPr>
                <w:rFonts w:ascii="Verdana" w:hAnsi="Verdana"/>
                <w:sz w:val="16"/>
                <w:szCs w:val="16"/>
                <w:lang w:val="es-ES"/>
              </w:rPr>
            </w:pPr>
            <w:r w:rsidRPr="001843D3">
              <w:rPr>
                <w:rFonts w:ascii="Verdana" w:hAnsi="Verdana"/>
                <w:b/>
                <w:sz w:val="16"/>
                <w:szCs w:val="16"/>
                <w:lang w:val="es-ES"/>
              </w:rPr>
              <w:t>VII.</w:t>
            </w:r>
            <w:r w:rsidRPr="001843D3">
              <w:rPr>
                <w:rFonts w:ascii="Verdana" w:hAnsi="Verdana"/>
                <w:b/>
                <w:sz w:val="16"/>
                <w:szCs w:val="16"/>
                <w:lang w:val="es-ES"/>
              </w:rPr>
              <w:tab/>
            </w:r>
            <w:r w:rsidRPr="001843D3">
              <w:rPr>
                <w:rFonts w:ascii="Verdana" w:hAnsi="Verdana"/>
                <w:sz w:val="16"/>
                <w:szCs w:val="16"/>
                <w:lang w:val="es-ES"/>
              </w:rPr>
              <w:t>Procedimientos para llevar a cabo verificaciones del separador y sus accesorios a efecto de asegurar su integridad.</w:t>
            </w:r>
          </w:p>
        </w:tc>
        <w:tc>
          <w:tcPr>
            <w:tcW w:w="4633" w:type="dxa"/>
          </w:tcPr>
          <w:p w14:paraId="683F724A" w14:textId="3D015A02"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 xml:space="preserve">Procedures to carry out verifications of the separator and its accessories </w:t>
            </w:r>
            <w:proofErr w:type="gramStart"/>
            <w:r w:rsidRPr="001843D3">
              <w:rPr>
                <w:rFonts w:ascii="Verdana" w:hAnsi="Verdana"/>
                <w:sz w:val="16"/>
                <w:szCs w:val="16"/>
                <w:lang w:val="en-US"/>
              </w:rPr>
              <w:t>in order to</w:t>
            </w:r>
            <w:proofErr w:type="gramEnd"/>
            <w:r w:rsidRPr="001843D3">
              <w:rPr>
                <w:rFonts w:ascii="Verdana" w:hAnsi="Verdana"/>
                <w:sz w:val="16"/>
                <w:szCs w:val="16"/>
                <w:lang w:val="en-US"/>
              </w:rPr>
              <w:t xml:space="preserve"> ensure their integrity.</w:t>
            </w:r>
          </w:p>
        </w:tc>
      </w:tr>
      <w:tr w:rsidR="00A93FAC" w:rsidRPr="001843D3" w14:paraId="2DADCB8A" w14:textId="651062F6" w:rsidTr="00796CA8">
        <w:tc>
          <w:tcPr>
            <w:tcW w:w="4717" w:type="dxa"/>
          </w:tcPr>
          <w:p w14:paraId="5F43234B" w14:textId="77777777"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CAPÍTULO IX</w:t>
            </w:r>
          </w:p>
        </w:tc>
        <w:tc>
          <w:tcPr>
            <w:tcW w:w="4633" w:type="dxa"/>
          </w:tcPr>
          <w:p w14:paraId="40B16EA7" w14:textId="77E6C2FC"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CHAPTER IX</w:t>
            </w:r>
          </w:p>
        </w:tc>
      </w:tr>
      <w:tr w:rsidR="00A93FAC" w:rsidRPr="001843D3" w14:paraId="0F8189DE" w14:textId="71EEDD19" w:rsidTr="00796CA8">
        <w:tc>
          <w:tcPr>
            <w:tcW w:w="4717" w:type="dxa"/>
          </w:tcPr>
          <w:p w14:paraId="7F66380F" w14:textId="77777777"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DE LAS PRUEBAS DE PRODUCCIÓN</w:t>
            </w:r>
          </w:p>
        </w:tc>
        <w:tc>
          <w:tcPr>
            <w:tcW w:w="4633" w:type="dxa"/>
          </w:tcPr>
          <w:p w14:paraId="73A4FF84" w14:textId="615209F4"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PRODUCTION TESTS</w:t>
            </w:r>
          </w:p>
        </w:tc>
      </w:tr>
      <w:tr w:rsidR="00A93FAC" w:rsidRPr="001843D3" w14:paraId="558AADFC" w14:textId="1BEB597A" w:rsidTr="00796CA8">
        <w:tc>
          <w:tcPr>
            <w:tcW w:w="4717" w:type="dxa"/>
          </w:tcPr>
          <w:p w14:paraId="7792CB35"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140. </w:t>
            </w:r>
            <w:r w:rsidRPr="001843D3">
              <w:rPr>
                <w:rFonts w:ascii="Verdana" w:hAnsi="Verdana"/>
                <w:sz w:val="16"/>
                <w:szCs w:val="16"/>
              </w:rPr>
              <w:t>Los Regulados deberán seguir los procesos y protocolos aplicables en materia de Seguridad Industrial, Seguridad Operativa y protección al medio ambiente durante la Prueba de Producción a fin de evitar cualquier derrame de Hidrocarburos.</w:t>
            </w:r>
          </w:p>
        </w:tc>
        <w:tc>
          <w:tcPr>
            <w:tcW w:w="4633" w:type="dxa"/>
          </w:tcPr>
          <w:p w14:paraId="2ED44DCD" w14:textId="031C1084"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140.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follow the applicable processes and protocols regarding </w:t>
            </w:r>
            <w:r w:rsidRPr="001843D3">
              <w:rPr>
                <w:rFonts w:ascii="Verdana" w:hAnsi="Verdana"/>
                <w:sz w:val="16"/>
                <w:szCs w:val="16"/>
                <w:lang w:val="en-US"/>
              </w:rPr>
              <w:t xml:space="preserve">industrial safety, operational </w:t>
            </w:r>
            <w:proofErr w:type="gramStart"/>
            <w:r w:rsidRPr="001843D3">
              <w:rPr>
                <w:rFonts w:ascii="Verdana" w:hAnsi="Verdana"/>
                <w:sz w:val="16"/>
                <w:szCs w:val="16"/>
                <w:lang w:val="en-US"/>
              </w:rPr>
              <w:t>safety</w:t>
            </w:r>
            <w:proofErr w:type="gramEnd"/>
            <w:r w:rsidRPr="001843D3">
              <w:rPr>
                <w:rFonts w:ascii="Verdana" w:hAnsi="Verdana"/>
                <w:sz w:val="16"/>
                <w:szCs w:val="16"/>
                <w:lang w:val="en-US"/>
              </w:rPr>
              <w:t xml:space="preserve"> and environmental protection during the production test in order to avoid any hydrocarbon spill.</w:t>
            </w:r>
          </w:p>
        </w:tc>
      </w:tr>
      <w:tr w:rsidR="00A93FAC" w:rsidRPr="001843D3" w14:paraId="1D3C9317" w14:textId="21B978F5" w:rsidTr="00796CA8">
        <w:tc>
          <w:tcPr>
            <w:tcW w:w="4717" w:type="dxa"/>
          </w:tcPr>
          <w:p w14:paraId="44416E98"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141. </w:t>
            </w:r>
            <w:r w:rsidRPr="001843D3">
              <w:rPr>
                <w:rFonts w:ascii="Verdana" w:hAnsi="Verdana"/>
                <w:sz w:val="16"/>
                <w:szCs w:val="16"/>
              </w:rPr>
              <w:t>Los Regulados deberán realizar una verificación sobre la integridad de la Instalación antes de llevar a cabo la Prueba de Producción, incluyendo pruebas de presión.</w:t>
            </w:r>
          </w:p>
        </w:tc>
        <w:tc>
          <w:tcPr>
            <w:tcW w:w="4633" w:type="dxa"/>
          </w:tcPr>
          <w:p w14:paraId="63620D6B" w14:textId="3D361454"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141.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carry out a verification of the integrity of the </w:t>
            </w:r>
            <w:r w:rsidRPr="001843D3">
              <w:rPr>
                <w:rFonts w:ascii="Verdana" w:hAnsi="Verdana"/>
                <w:sz w:val="16"/>
                <w:szCs w:val="16"/>
                <w:lang w:val="en-US"/>
              </w:rPr>
              <w:t>installation</w:t>
            </w:r>
            <w:r w:rsidRPr="001843D3">
              <w:rPr>
                <w:rFonts w:ascii="Verdana" w:hAnsi="Verdana"/>
                <w:sz w:val="16"/>
                <w:szCs w:val="16"/>
                <w:lang w:val="en-US"/>
              </w:rPr>
              <w:t xml:space="preserve"> before carrying out the </w:t>
            </w:r>
            <w:r w:rsidRPr="001843D3">
              <w:rPr>
                <w:rFonts w:ascii="Verdana" w:hAnsi="Verdana"/>
                <w:sz w:val="16"/>
                <w:szCs w:val="16"/>
                <w:lang w:val="en-US"/>
              </w:rPr>
              <w:t>production test</w:t>
            </w:r>
            <w:r w:rsidRPr="001843D3">
              <w:rPr>
                <w:rFonts w:ascii="Verdana" w:hAnsi="Verdana"/>
                <w:sz w:val="16"/>
                <w:szCs w:val="16"/>
                <w:lang w:val="en-US"/>
              </w:rPr>
              <w:t>, including pressure tests.</w:t>
            </w:r>
          </w:p>
        </w:tc>
      </w:tr>
      <w:tr w:rsidR="00A93FAC" w:rsidRPr="001843D3" w14:paraId="308A4E73" w14:textId="43A9A779" w:rsidTr="00796CA8">
        <w:tc>
          <w:tcPr>
            <w:tcW w:w="4717" w:type="dxa"/>
          </w:tcPr>
          <w:p w14:paraId="37E392FA"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142. </w:t>
            </w:r>
            <w:r w:rsidRPr="001843D3">
              <w:rPr>
                <w:rFonts w:ascii="Verdana" w:hAnsi="Verdana"/>
                <w:sz w:val="16"/>
                <w:szCs w:val="16"/>
              </w:rPr>
              <w:t>Durante la Prueba de Producción, los Regulados deberán:</w:t>
            </w:r>
          </w:p>
        </w:tc>
        <w:tc>
          <w:tcPr>
            <w:tcW w:w="4633" w:type="dxa"/>
          </w:tcPr>
          <w:p w14:paraId="5E8AB27C" w14:textId="1A688E02"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142. </w:t>
            </w:r>
            <w:r w:rsidRPr="001843D3">
              <w:rPr>
                <w:rFonts w:ascii="Verdana" w:hAnsi="Verdana"/>
                <w:sz w:val="16"/>
                <w:szCs w:val="16"/>
                <w:lang w:val="en-US"/>
              </w:rPr>
              <w:t xml:space="preserve">During the </w:t>
            </w:r>
            <w:r w:rsidRPr="001843D3">
              <w:rPr>
                <w:rFonts w:ascii="Verdana" w:hAnsi="Verdana"/>
                <w:sz w:val="16"/>
                <w:szCs w:val="16"/>
                <w:lang w:val="en-US"/>
              </w:rPr>
              <w:t>p</w:t>
            </w:r>
            <w:r w:rsidRPr="001843D3">
              <w:rPr>
                <w:rFonts w:ascii="Verdana" w:hAnsi="Verdana"/>
                <w:sz w:val="16"/>
                <w:szCs w:val="16"/>
                <w:lang w:val="en-US"/>
              </w:rPr>
              <w:t xml:space="preserve">roduction </w:t>
            </w:r>
            <w:r w:rsidRPr="001843D3">
              <w:rPr>
                <w:rFonts w:ascii="Verdana" w:hAnsi="Verdana"/>
                <w:sz w:val="16"/>
                <w:szCs w:val="16"/>
                <w:lang w:val="en-US"/>
              </w:rPr>
              <w:t>t</w:t>
            </w:r>
            <w:r w:rsidRPr="001843D3">
              <w:rPr>
                <w:rFonts w:ascii="Verdana" w:hAnsi="Verdana"/>
                <w:sz w:val="16"/>
                <w:szCs w:val="16"/>
                <w:lang w:val="en-US"/>
              </w:rPr>
              <w:t xml:space="preserve">est, the </w:t>
            </w:r>
            <w:r w:rsidRPr="001843D3">
              <w:rPr>
                <w:rFonts w:ascii="Verdana" w:hAnsi="Verdana"/>
                <w:sz w:val="16"/>
                <w:szCs w:val="16"/>
                <w:lang w:val="en-US"/>
              </w:rPr>
              <w:t>regulated parties</w:t>
            </w:r>
            <w:r w:rsidRPr="001843D3">
              <w:rPr>
                <w:rFonts w:ascii="Verdana" w:hAnsi="Verdana"/>
                <w:sz w:val="16"/>
                <w:szCs w:val="16"/>
                <w:lang w:val="en-US"/>
              </w:rPr>
              <w:t xml:space="preserve"> must:</w:t>
            </w:r>
          </w:p>
        </w:tc>
      </w:tr>
      <w:tr w:rsidR="00A93FAC" w:rsidRPr="001843D3" w14:paraId="51A61463" w14:textId="09EE1D9C" w:rsidTr="00796CA8">
        <w:tc>
          <w:tcPr>
            <w:tcW w:w="4717" w:type="dxa"/>
          </w:tcPr>
          <w:p w14:paraId="44F04C2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 xml:space="preserve">Restringir las operaciones de </w:t>
            </w:r>
            <w:proofErr w:type="spellStart"/>
            <w:r w:rsidRPr="001843D3">
              <w:rPr>
                <w:rFonts w:ascii="Verdana" w:hAnsi="Verdana"/>
                <w:sz w:val="16"/>
                <w:szCs w:val="16"/>
              </w:rPr>
              <w:t>izaje</w:t>
            </w:r>
            <w:proofErr w:type="spellEnd"/>
            <w:r w:rsidRPr="001843D3">
              <w:rPr>
                <w:rFonts w:ascii="Verdana" w:hAnsi="Verdana"/>
                <w:sz w:val="16"/>
                <w:szCs w:val="16"/>
              </w:rPr>
              <w:t>;</w:t>
            </w:r>
          </w:p>
        </w:tc>
        <w:tc>
          <w:tcPr>
            <w:tcW w:w="4633" w:type="dxa"/>
          </w:tcPr>
          <w:p w14:paraId="0EF2A5FE" w14:textId="3BE078E2"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Cs/>
                <w:sz w:val="16"/>
                <w:szCs w:val="16"/>
                <w:lang w:val="en-US"/>
              </w:rPr>
              <w:t xml:space="preserve">Restrict </w:t>
            </w:r>
            <w:r w:rsidRPr="001843D3">
              <w:rPr>
                <w:rFonts w:ascii="Verdana" w:hAnsi="Verdana"/>
                <w:sz w:val="16"/>
                <w:szCs w:val="16"/>
                <w:lang w:val="en-US"/>
              </w:rPr>
              <w:t>lifting operations;</w:t>
            </w:r>
          </w:p>
        </w:tc>
      </w:tr>
      <w:tr w:rsidR="00A93FAC" w:rsidRPr="001843D3" w14:paraId="34F93086" w14:textId="0DD6BD38" w:rsidTr="00796CA8">
        <w:tc>
          <w:tcPr>
            <w:tcW w:w="4717" w:type="dxa"/>
          </w:tcPr>
          <w:p w14:paraId="6B68F7D9"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Verificar que la presión máxima de prueba de las herramientas y tuberías no exceda los límites establecidos por los fabricantes;</w:t>
            </w:r>
          </w:p>
        </w:tc>
        <w:tc>
          <w:tcPr>
            <w:tcW w:w="4633" w:type="dxa"/>
          </w:tcPr>
          <w:p w14:paraId="0225CCD0" w14:textId="19DED0D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Verify that the maximum test pressure of tools and pipes does not exceed the limits established by the manufacturers;</w:t>
            </w:r>
          </w:p>
        </w:tc>
      </w:tr>
      <w:tr w:rsidR="00A93FAC" w:rsidRPr="001843D3" w14:paraId="3A95D993" w14:textId="7F2EF544" w:rsidTr="00796CA8">
        <w:tc>
          <w:tcPr>
            <w:tcW w:w="4717" w:type="dxa"/>
          </w:tcPr>
          <w:p w14:paraId="56C765B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sz w:val="16"/>
                <w:szCs w:val="16"/>
              </w:rPr>
              <w:t>Cerciorarse que el equipo de Prueba de Producción tenga acceso irrestricto al Pozo;</w:t>
            </w:r>
          </w:p>
        </w:tc>
        <w:tc>
          <w:tcPr>
            <w:tcW w:w="4633" w:type="dxa"/>
          </w:tcPr>
          <w:p w14:paraId="47842A44" w14:textId="166AA964"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Ensure that the </w:t>
            </w:r>
            <w:r w:rsidRPr="001843D3">
              <w:rPr>
                <w:rFonts w:ascii="Verdana" w:hAnsi="Verdana"/>
                <w:sz w:val="16"/>
                <w:szCs w:val="16"/>
                <w:lang w:val="en-US"/>
              </w:rPr>
              <w:t>p</w:t>
            </w:r>
            <w:r w:rsidRPr="001843D3">
              <w:rPr>
                <w:rFonts w:ascii="Verdana" w:hAnsi="Verdana"/>
                <w:sz w:val="16"/>
                <w:szCs w:val="16"/>
                <w:lang w:val="en-US"/>
              </w:rPr>
              <w:t xml:space="preserve">roduction </w:t>
            </w:r>
            <w:r w:rsidRPr="001843D3">
              <w:rPr>
                <w:rFonts w:ascii="Verdana" w:hAnsi="Verdana"/>
                <w:sz w:val="16"/>
                <w:szCs w:val="16"/>
                <w:lang w:val="en-US"/>
              </w:rPr>
              <w:t>t</w:t>
            </w:r>
            <w:r w:rsidRPr="001843D3">
              <w:rPr>
                <w:rFonts w:ascii="Verdana" w:hAnsi="Verdana"/>
                <w:sz w:val="16"/>
                <w:szCs w:val="16"/>
                <w:lang w:val="en-US"/>
              </w:rPr>
              <w:t xml:space="preserve">est team has unrestricted access to the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2A270FAA" w14:textId="34564726" w:rsidTr="00796CA8">
        <w:tc>
          <w:tcPr>
            <w:tcW w:w="4717" w:type="dxa"/>
          </w:tcPr>
          <w:p w14:paraId="21C8A9CE"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sz w:val="16"/>
                <w:szCs w:val="16"/>
              </w:rPr>
              <w:t>Mantener comunicación entre el cuarto de control y todos los dispositivos de seguridad tales como medidores de explosión de gas, detectores de hidrógeno, y radios portátiles intrínsecamente seguros;</w:t>
            </w:r>
          </w:p>
        </w:tc>
        <w:tc>
          <w:tcPr>
            <w:tcW w:w="4633" w:type="dxa"/>
          </w:tcPr>
          <w:p w14:paraId="6CF44B7A" w14:textId="4C698D0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Maintain communication between the control room and all safety devices such as gas explosion meters, hydrogen detectors, and intrinsically safe portable radios;</w:t>
            </w:r>
          </w:p>
        </w:tc>
      </w:tr>
      <w:tr w:rsidR="00A93FAC" w:rsidRPr="001843D3" w14:paraId="47173927" w14:textId="73007CE1" w:rsidTr="00796CA8">
        <w:tc>
          <w:tcPr>
            <w:tcW w:w="4717" w:type="dxa"/>
          </w:tcPr>
          <w:p w14:paraId="3790BFB4" w14:textId="77777777" w:rsidR="00A93FAC" w:rsidRPr="001843D3" w:rsidRDefault="00A93FAC" w:rsidP="00A93FAC">
            <w:pPr>
              <w:pStyle w:val="Texto"/>
              <w:spacing w:after="80" w:line="223"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sz w:val="16"/>
                <w:szCs w:val="16"/>
              </w:rPr>
              <w:t>Contar con equipos de respiración autónoma y detectores portátiles de ácido sulfhídrico (H</w:t>
            </w:r>
            <w:r w:rsidRPr="001843D3">
              <w:rPr>
                <w:rFonts w:ascii="Verdana" w:hAnsi="Verdana"/>
                <w:sz w:val="16"/>
                <w:szCs w:val="16"/>
                <w:vertAlign w:val="subscript"/>
              </w:rPr>
              <w:t>2</w:t>
            </w:r>
            <w:r w:rsidRPr="001843D3">
              <w:rPr>
                <w:rFonts w:ascii="Verdana" w:hAnsi="Verdana"/>
                <w:sz w:val="16"/>
                <w:szCs w:val="16"/>
              </w:rPr>
              <w:t>S), y</w:t>
            </w:r>
          </w:p>
        </w:tc>
        <w:tc>
          <w:tcPr>
            <w:tcW w:w="4633" w:type="dxa"/>
          </w:tcPr>
          <w:p w14:paraId="74C3C3CA" w14:textId="03A32761"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Have self-contained breathing equipment and portable hydrogen sulfide (H</w:t>
            </w:r>
            <w:r w:rsidRPr="001843D3">
              <w:rPr>
                <w:rFonts w:ascii="Verdana" w:hAnsi="Verdana"/>
                <w:sz w:val="16"/>
                <w:szCs w:val="16"/>
                <w:vertAlign w:val="subscript"/>
                <w:lang w:val="en-US"/>
              </w:rPr>
              <w:t>2</w:t>
            </w:r>
            <w:r w:rsidRPr="001843D3">
              <w:rPr>
                <w:rFonts w:ascii="Verdana" w:hAnsi="Verdana"/>
                <w:sz w:val="16"/>
                <w:szCs w:val="16"/>
                <w:lang w:val="en-US"/>
              </w:rPr>
              <w:t>S) detectors, and</w:t>
            </w:r>
          </w:p>
        </w:tc>
      </w:tr>
      <w:tr w:rsidR="00A93FAC" w:rsidRPr="001843D3" w14:paraId="33D6D1EF" w14:textId="153B068F" w:rsidTr="00796CA8">
        <w:tc>
          <w:tcPr>
            <w:tcW w:w="4717" w:type="dxa"/>
          </w:tcPr>
          <w:p w14:paraId="60F8620F" w14:textId="77777777" w:rsidR="00A93FAC" w:rsidRPr="001843D3" w:rsidRDefault="00A93FAC" w:rsidP="00A93FAC">
            <w:pPr>
              <w:pStyle w:val="Texto"/>
              <w:spacing w:after="80" w:line="223" w:lineRule="exact"/>
              <w:ind w:firstLine="0"/>
              <w:rPr>
                <w:rFonts w:ascii="Verdana" w:hAnsi="Verdana"/>
                <w:sz w:val="16"/>
                <w:szCs w:val="16"/>
              </w:rPr>
            </w:pPr>
            <w:r w:rsidRPr="001843D3">
              <w:rPr>
                <w:rFonts w:ascii="Verdana" w:hAnsi="Verdana"/>
                <w:b/>
                <w:sz w:val="16"/>
                <w:szCs w:val="16"/>
              </w:rPr>
              <w:t>VI.</w:t>
            </w:r>
            <w:r w:rsidRPr="001843D3">
              <w:rPr>
                <w:rFonts w:ascii="Verdana" w:hAnsi="Verdana"/>
                <w:b/>
                <w:sz w:val="16"/>
                <w:szCs w:val="16"/>
              </w:rPr>
              <w:tab/>
            </w:r>
            <w:r w:rsidRPr="001843D3">
              <w:rPr>
                <w:rFonts w:ascii="Verdana" w:hAnsi="Verdana"/>
                <w:sz w:val="16"/>
                <w:szCs w:val="16"/>
              </w:rPr>
              <w:t>Manejar los fluidos del Yacimiento producidos en las Pruebas de Producción conforme a la normatividad aplicable</w:t>
            </w:r>
          </w:p>
        </w:tc>
        <w:tc>
          <w:tcPr>
            <w:tcW w:w="4633" w:type="dxa"/>
          </w:tcPr>
          <w:p w14:paraId="14775E44" w14:textId="20CB9393"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 xml:space="preserve">Manage the </w:t>
            </w:r>
            <w:r w:rsidRPr="001843D3">
              <w:rPr>
                <w:rFonts w:ascii="Verdana" w:hAnsi="Verdana"/>
                <w:sz w:val="16"/>
                <w:szCs w:val="16"/>
                <w:lang w:val="en-US"/>
              </w:rPr>
              <w:t>deposit</w:t>
            </w:r>
            <w:r w:rsidRPr="001843D3">
              <w:rPr>
                <w:rFonts w:ascii="Verdana" w:hAnsi="Verdana"/>
                <w:sz w:val="16"/>
                <w:szCs w:val="16"/>
                <w:lang w:val="en-US"/>
              </w:rPr>
              <w:t xml:space="preserve"> fluids produced in the </w:t>
            </w:r>
            <w:r w:rsidRPr="001843D3">
              <w:rPr>
                <w:rFonts w:ascii="Verdana" w:hAnsi="Verdana"/>
                <w:sz w:val="16"/>
                <w:szCs w:val="16"/>
                <w:lang w:val="en-US"/>
              </w:rPr>
              <w:t>p</w:t>
            </w:r>
            <w:r w:rsidRPr="001843D3">
              <w:rPr>
                <w:rFonts w:ascii="Verdana" w:hAnsi="Verdana"/>
                <w:sz w:val="16"/>
                <w:szCs w:val="16"/>
                <w:lang w:val="en-US"/>
              </w:rPr>
              <w:t xml:space="preserve">roduction </w:t>
            </w:r>
            <w:r w:rsidRPr="001843D3">
              <w:rPr>
                <w:rFonts w:ascii="Verdana" w:hAnsi="Verdana"/>
                <w:sz w:val="16"/>
                <w:szCs w:val="16"/>
                <w:lang w:val="en-US"/>
              </w:rPr>
              <w:t>t</w:t>
            </w:r>
            <w:r w:rsidRPr="001843D3">
              <w:rPr>
                <w:rFonts w:ascii="Verdana" w:hAnsi="Verdana"/>
                <w:sz w:val="16"/>
                <w:szCs w:val="16"/>
                <w:lang w:val="en-US"/>
              </w:rPr>
              <w:t>ests in accordance with the applicable regulations.</w:t>
            </w:r>
          </w:p>
        </w:tc>
      </w:tr>
      <w:tr w:rsidR="00A93FAC" w:rsidRPr="001843D3" w14:paraId="707A2141" w14:textId="426800AA" w:rsidTr="00796CA8">
        <w:tc>
          <w:tcPr>
            <w:tcW w:w="4717" w:type="dxa"/>
          </w:tcPr>
          <w:p w14:paraId="53409AA9" w14:textId="77777777" w:rsidR="00A93FAC" w:rsidRPr="001843D3" w:rsidRDefault="00A93FAC" w:rsidP="00A93FAC">
            <w:pPr>
              <w:pStyle w:val="Texto"/>
              <w:spacing w:after="80" w:line="223" w:lineRule="exact"/>
              <w:ind w:firstLine="0"/>
              <w:rPr>
                <w:rFonts w:ascii="Verdana" w:hAnsi="Verdana"/>
                <w:sz w:val="16"/>
                <w:szCs w:val="16"/>
              </w:rPr>
            </w:pPr>
            <w:r w:rsidRPr="001843D3">
              <w:rPr>
                <w:rFonts w:ascii="Verdana" w:hAnsi="Verdana"/>
                <w:b/>
                <w:sz w:val="16"/>
                <w:szCs w:val="16"/>
              </w:rPr>
              <w:t xml:space="preserve">Artículo 143. </w:t>
            </w:r>
            <w:r w:rsidRPr="001843D3">
              <w:rPr>
                <w:rFonts w:ascii="Verdana" w:hAnsi="Verdana"/>
                <w:sz w:val="16"/>
                <w:szCs w:val="16"/>
              </w:rPr>
              <w:t>Los Regulados deberán informar a la Agencia mediante el Aviso de Cambio de Operaciones, utilizando el formato que para tal efecto publique ésta, cuarenta y ocho horas antes de realizar una Prueba de Producción adjuntando, la información siguiente:</w:t>
            </w:r>
          </w:p>
        </w:tc>
        <w:tc>
          <w:tcPr>
            <w:tcW w:w="4633" w:type="dxa"/>
          </w:tcPr>
          <w:p w14:paraId="2AEE48CF" w14:textId="7DCBC281"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Article 143.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inform the </w:t>
            </w:r>
            <w:r w:rsidRPr="001843D3">
              <w:rPr>
                <w:rFonts w:ascii="Verdana" w:hAnsi="Verdana"/>
                <w:sz w:val="16"/>
                <w:szCs w:val="16"/>
                <w:lang w:val="en-US"/>
              </w:rPr>
              <w:t>Agency</w:t>
            </w:r>
            <w:r w:rsidRPr="001843D3">
              <w:rPr>
                <w:rFonts w:ascii="Verdana" w:hAnsi="Verdana"/>
                <w:sz w:val="16"/>
                <w:szCs w:val="16"/>
                <w:lang w:val="en-US"/>
              </w:rPr>
              <w:t xml:space="preserve"> through the Notice of Change of Operations, using the format published by the </w:t>
            </w:r>
            <w:r w:rsidRPr="001843D3">
              <w:rPr>
                <w:rFonts w:ascii="Verdana" w:hAnsi="Verdana"/>
                <w:sz w:val="16"/>
                <w:szCs w:val="16"/>
                <w:lang w:val="en-US"/>
              </w:rPr>
              <w:t>Agency</w:t>
            </w:r>
            <w:r w:rsidRPr="001843D3">
              <w:rPr>
                <w:rFonts w:ascii="Verdana" w:hAnsi="Verdana"/>
                <w:sz w:val="16"/>
                <w:szCs w:val="16"/>
                <w:lang w:val="en-US"/>
              </w:rPr>
              <w:t xml:space="preserve"> for this purpose, forty-eight hours before carrying out a </w:t>
            </w:r>
            <w:r w:rsidRPr="001843D3">
              <w:rPr>
                <w:rFonts w:ascii="Verdana" w:hAnsi="Verdana"/>
                <w:sz w:val="16"/>
                <w:szCs w:val="16"/>
                <w:lang w:val="en-US"/>
              </w:rPr>
              <w:t>p</w:t>
            </w:r>
            <w:r w:rsidRPr="001843D3">
              <w:rPr>
                <w:rFonts w:ascii="Verdana" w:hAnsi="Verdana"/>
                <w:sz w:val="16"/>
                <w:szCs w:val="16"/>
                <w:lang w:val="en-US"/>
              </w:rPr>
              <w:t xml:space="preserve">roduction </w:t>
            </w:r>
            <w:r w:rsidRPr="001843D3">
              <w:rPr>
                <w:rFonts w:ascii="Verdana" w:hAnsi="Verdana"/>
                <w:sz w:val="16"/>
                <w:szCs w:val="16"/>
                <w:lang w:val="en-US"/>
              </w:rPr>
              <w:t>t</w:t>
            </w:r>
            <w:r w:rsidRPr="001843D3">
              <w:rPr>
                <w:rFonts w:ascii="Verdana" w:hAnsi="Verdana"/>
                <w:sz w:val="16"/>
                <w:szCs w:val="16"/>
                <w:lang w:val="en-US"/>
              </w:rPr>
              <w:t>est, attaching the following information:</w:t>
            </w:r>
          </w:p>
        </w:tc>
      </w:tr>
      <w:tr w:rsidR="00A93FAC" w:rsidRPr="001843D3" w14:paraId="69F78A1B" w14:textId="126BF8E1" w:rsidTr="00796CA8">
        <w:tc>
          <w:tcPr>
            <w:tcW w:w="4717" w:type="dxa"/>
          </w:tcPr>
          <w:p w14:paraId="185AAEFB"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Programa de Pruebas;</w:t>
            </w:r>
          </w:p>
        </w:tc>
        <w:tc>
          <w:tcPr>
            <w:tcW w:w="4633" w:type="dxa"/>
          </w:tcPr>
          <w:p w14:paraId="533794BF" w14:textId="36ACCC3E" w:rsidR="00A93FAC" w:rsidRPr="001843D3" w:rsidRDefault="00A93FAC" w:rsidP="00A93FAC">
            <w:pPr>
              <w:pStyle w:val="Texto"/>
              <w:spacing w:after="80" w:line="223" w:lineRule="exact"/>
              <w:ind w:firstLine="0"/>
              <w:rPr>
                <w:rFonts w:ascii="Verdana" w:hAnsi="Verdana"/>
                <w:b/>
                <w:sz w:val="16"/>
                <w:szCs w:val="16"/>
                <w:lang w:val="es-ES"/>
              </w:rPr>
            </w:pPr>
            <w:r w:rsidRPr="001843D3">
              <w:rPr>
                <w:rFonts w:ascii="Verdana" w:hAnsi="Verdana"/>
                <w:b/>
                <w:sz w:val="16"/>
                <w:szCs w:val="16"/>
                <w:lang w:val="es-ES"/>
              </w:rPr>
              <w:t xml:space="preserve">I. </w:t>
            </w:r>
            <w:r w:rsidRPr="001843D3">
              <w:rPr>
                <w:rFonts w:ascii="Verdana" w:hAnsi="Verdana"/>
                <w:b/>
                <w:sz w:val="16"/>
                <w:szCs w:val="16"/>
                <w:lang w:val="es-ES"/>
              </w:rPr>
              <w:tab/>
            </w:r>
            <w:proofErr w:type="spellStart"/>
            <w:r w:rsidRPr="001843D3">
              <w:rPr>
                <w:rFonts w:ascii="Verdana" w:hAnsi="Verdana"/>
                <w:sz w:val="16"/>
                <w:szCs w:val="16"/>
                <w:lang w:val="es-ES"/>
              </w:rPr>
              <w:t>Testing</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Program</w:t>
            </w:r>
            <w:proofErr w:type="spellEnd"/>
            <w:r w:rsidRPr="001843D3">
              <w:rPr>
                <w:rFonts w:ascii="Verdana" w:hAnsi="Verdana"/>
                <w:sz w:val="16"/>
                <w:szCs w:val="16"/>
                <w:lang w:val="es-ES"/>
              </w:rPr>
              <w:t>;</w:t>
            </w:r>
          </w:p>
        </w:tc>
      </w:tr>
      <w:tr w:rsidR="00A93FAC" w:rsidRPr="001843D3" w14:paraId="5D561389" w14:textId="16524865" w:rsidTr="00796CA8">
        <w:tc>
          <w:tcPr>
            <w:tcW w:w="4717" w:type="dxa"/>
          </w:tcPr>
          <w:p w14:paraId="587A0D1E"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Estado mecánico preliminar del Pozo;</w:t>
            </w:r>
          </w:p>
        </w:tc>
        <w:tc>
          <w:tcPr>
            <w:tcW w:w="4633" w:type="dxa"/>
          </w:tcPr>
          <w:p w14:paraId="6DAFF878" w14:textId="1E244A1B"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Preliminary mechanical condition of the Well;</w:t>
            </w:r>
          </w:p>
        </w:tc>
      </w:tr>
      <w:tr w:rsidR="00A93FAC" w:rsidRPr="001843D3" w14:paraId="6D1DF0A4" w14:textId="12DC1320" w:rsidTr="00796CA8">
        <w:tc>
          <w:tcPr>
            <w:tcW w:w="4717" w:type="dxa"/>
          </w:tcPr>
          <w:p w14:paraId="4A384E3A"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Características técnicas del aparejo de producción;</w:t>
            </w:r>
          </w:p>
        </w:tc>
        <w:tc>
          <w:tcPr>
            <w:tcW w:w="4633" w:type="dxa"/>
          </w:tcPr>
          <w:p w14:paraId="1FD66C19" w14:textId="713BB0A4"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Technical characteristics of the production rig;</w:t>
            </w:r>
          </w:p>
        </w:tc>
      </w:tr>
      <w:tr w:rsidR="00A93FAC" w:rsidRPr="001843D3" w14:paraId="61F005DA" w14:textId="7FFDBAC4" w:rsidTr="00796CA8">
        <w:tc>
          <w:tcPr>
            <w:tcW w:w="4717" w:type="dxa"/>
          </w:tcPr>
          <w:p w14:paraId="30A5C129"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Características fisicoquímicas del fluido de terminación;</w:t>
            </w:r>
          </w:p>
        </w:tc>
        <w:tc>
          <w:tcPr>
            <w:tcW w:w="4633" w:type="dxa"/>
          </w:tcPr>
          <w:p w14:paraId="43F3008B" w14:textId="3995D113"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Physicochemical characteristics of the </w:t>
            </w:r>
            <w:r w:rsidRPr="001843D3">
              <w:rPr>
                <w:rFonts w:ascii="Verdana" w:hAnsi="Verdana"/>
                <w:sz w:val="16"/>
                <w:szCs w:val="16"/>
                <w:lang w:val="en-US"/>
              </w:rPr>
              <w:t>terminatio</w:t>
            </w:r>
            <w:r w:rsidRPr="001843D3">
              <w:rPr>
                <w:rFonts w:ascii="Verdana" w:hAnsi="Verdana"/>
                <w:sz w:val="16"/>
                <w:szCs w:val="16"/>
                <w:lang w:val="en-US"/>
              </w:rPr>
              <w:t>n fluid;</w:t>
            </w:r>
          </w:p>
        </w:tc>
      </w:tr>
      <w:tr w:rsidR="00A93FAC" w:rsidRPr="001843D3" w14:paraId="14C7576A" w14:textId="5C689A67" w:rsidTr="00796CA8">
        <w:tc>
          <w:tcPr>
            <w:tcW w:w="4717" w:type="dxa"/>
          </w:tcPr>
          <w:p w14:paraId="501D72BB"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Intervalos de interés;</w:t>
            </w:r>
          </w:p>
        </w:tc>
        <w:tc>
          <w:tcPr>
            <w:tcW w:w="4633" w:type="dxa"/>
          </w:tcPr>
          <w:p w14:paraId="33F84D51" w14:textId="5492DFDA" w:rsidR="00A93FAC" w:rsidRPr="001843D3" w:rsidRDefault="00A93FAC" w:rsidP="00A93FAC">
            <w:pPr>
              <w:pStyle w:val="Texto"/>
              <w:spacing w:after="80" w:line="223" w:lineRule="exact"/>
              <w:ind w:firstLine="0"/>
              <w:rPr>
                <w:rFonts w:ascii="Verdana" w:hAnsi="Verdana"/>
                <w:b/>
                <w:sz w:val="16"/>
                <w:szCs w:val="16"/>
                <w:lang w:val="es-ES"/>
              </w:rPr>
            </w:pPr>
            <w:r w:rsidRPr="001843D3">
              <w:rPr>
                <w:rFonts w:ascii="Verdana" w:hAnsi="Verdana"/>
                <w:b/>
                <w:sz w:val="16"/>
                <w:szCs w:val="16"/>
                <w:lang w:val="es-ES"/>
              </w:rPr>
              <w:t xml:space="preserve">V. </w:t>
            </w:r>
            <w:r w:rsidRPr="001843D3">
              <w:rPr>
                <w:rFonts w:ascii="Verdana" w:hAnsi="Verdana"/>
                <w:b/>
                <w:sz w:val="16"/>
                <w:szCs w:val="16"/>
                <w:lang w:val="es-ES"/>
              </w:rPr>
              <w:tab/>
            </w:r>
            <w:proofErr w:type="spellStart"/>
            <w:r w:rsidRPr="001843D3">
              <w:rPr>
                <w:rFonts w:ascii="Verdana" w:hAnsi="Verdana"/>
                <w:sz w:val="16"/>
                <w:szCs w:val="16"/>
                <w:lang w:val="es-ES"/>
              </w:rPr>
              <w:t>Intervals</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of</w:t>
            </w:r>
            <w:proofErr w:type="spellEnd"/>
            <w:r w:rsidRPr="001843D3">
              <w:rPr>
                <w:rFonts w:ascii="Verdana" w:hAnsi="Verdana"/>
                <w:sz w:val="16"/>
                <w:szCs w:val="16"/>
                <w:lang w:val="es-ES"/>
              </w:rPr>
              <w:t xml:space="preserve"> </w:t>
            </w:r>
            <w:proofErr w:type="spellStart"/>
            <w:r w:rsidRPr="001843D3">
              <w:rPr>
                <w:rFonts w:ascii="Verdana" w:hAnsi="Verdana"/>
                <w:sz w:val="16"/>
                <w:szCs w:val="16"/>
                <w:lang w:val="es-ES"/>
              </w:rPr>
              <w:t>interest</w:t>
            </w:r>
            <w:proofErr w:type="spellEnd"/>
            <w:r w:rsidRPr="001843D3">
              <w:rPr>
                <w:rFonts w:ascii="Verdana" w:hAnsi="Verdana"/>
                <w:sz w:val="16"/>
                <w:szCs w:val="16"/>
                <w:lang w:val="es-ES"/>
              </w:rPr>
              <w:t>;</w:t>
            </w:r>
          </w:p>
        </w:tc>
      </w:tr>
      <w:tr w:rsidR="00A93FAC" w:rsidRPr="001843D3" w14:paraId="168DEF70" w14:textId="57BAE57B" w:rsidTr="00796CA8">
        <w:tc>
          <w:tcPr>
            <w:tcW w:w="4717" w:type="dxa"/>
          </w:tcPr>
          <w:p w14:paraId="3E712B11"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VI.</w:t>
            </w:r>
            <w:r w:rsidRPr="001843D3">
              <w:rPr>
                <w:rFonts w:ascii="Verdana" w:hAnsi="Verdana"/>
                <w:b/>
                <w:sz w:val="16"/>
                <w:szCs w:val="16"/>
                <w:lang w:val="es-ES"/>
              </w:rPr>
              <w:tab/>
            </w:r>
            <w:r w:rsidRPr="001843D3">
              <w:rPr>
                <w:rFonts w:ascii="Verdana" w:hAnsi="Verdana"/>
                <w:sz w:val="16"/>
                <w:szCs w:val="16"/>
                <w:lang w:val="es-ES"/>
              </w:rPr>
              <w:t>Fechas probables de inicio y fin de la Prueba de Producción, así como si se realizará Destrucción Controlada de Gas Natural que pueda producirse;</w:t>
            </w:r>
          </w:p>
        </w:tc>
        <w:tc>
          <w:tcPr>
            <w:tcW w:w="4633" w:type="dxa"/>
          </w:tcPr>
          <w:p w14:paraId="38027D58" w14:textId="46F132E7"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 xml:space="preserve">Probable start and end dates of the </w:t>
            </w:r>
            <w:r w:rsidRPr="001843D3">
              <w:rPr>
                <w:rFonts w:ascii="Verdana" w:hAnsi="Verdana"/>
                <w:sz w:val="16"/>
                <w:szCs w:val="16"/>
                <w:lang w:val="en-US"/>
              </w:rPr>
              <w:t>p</w:t>
            </w:r>
            <w:r w:rsidRPr="001843D3">
              <w:rPr>
                <w:rFonts w:ascii="Verdana" w:hAnsi="Verdana"/>
                <w:sz w:val="16"/>
                <w:szCs w:val="16"/>
                <w:lang w:val="en-US"/>
              </w:rPr>
              <w:t xml:space="preserve">roduction </w:t>
            </w:r>
            <w:r w:rsidRPr="001843D3">
              <w:rPr>
                <w:rFonts w:ascii="Verdana" w:hAnsi="Verdana"/>
                <w:sz w:val="16"/>
                <w:szCs w:val="16"/>
                <w:lang w:val="en-US"/>
              </w:rPr>
              <w:t>t</w:t>
            </w:r>
            <w:r w:rsidRPr="001843D3">
              <w:rPr>
                <w:rFonts w:ascii="Verdana" w:hAnsi="Verdana"/>
                <w:sz w:val="16"/>
                <w:szCs w:val="16"/>
                <w:lang w:val="en-US"/>
              </w:rPr>
              <w:t>est, as well as whether Controlled Destruction of Natural Gas will be carried out</w:t>
            </w:r>
            <w:r w:rsidRPr="001843D3">
              <w:rPr>
                <w:rFonts w:ascii="Verdana" w:hAnsi="Verdana"/>
                <w:sz w:val="16"/>
                <w:szCs w:val="16"/>
                <w:lang w:val="en-US"/>
              </w:rPr>
              <w:t xml:space="preserve"> </w:t>
            </w:r>
            <w:r w:rsidRPr="001843D3">
              <w:rPr>
                <w:rFonts w:ascii="Verdana" w:hAnsi="Verdana"/>
                <w:sz w:val="16"/>
                <w:szCs w:val="16"/>
                <w:lang w:val="en-US"/>
              </w:rPr>
              <w:t>that may occur;</w:t>
            </w:r>
          </w:p>
        </w:tc>
      </w:tr>
      <w:tr w:rsidR="00A93FAC" w:rsidRPr="001843D3" w14:paraId="27CF5081" w14:textId="528F74C1" w:rsidTr="00796CA8">
        <w:tc>
          <w:tcPr>
            <w:tcW w:w="4717" w:type="dxa"/>
          </w:tcPr>
          <w:p w14:paraId="5E27615F"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lastRenderedPageBreak/>
              <w:t>VII.</w:t>
            </w:r>
            <w:r w:rsidRPr="001843D3">
              <w:rPr>
                <w:rFonts w:ascii="Verdana" w:hAnsi="Verdana"/>
                <w:b/>
                <w:sz w:val="16"/>
                <w:szCs w:val="16"/>
                <w:lang w:val="es-ES"/>
              </w:rPr>
              <w:tab/>
            </w:r>
            <w:r w:rsidRPr="001843D3">
              <w:rPr>
                <w:rFonts w:ascii="Verdana" w:hAnsi="Verdana"/>
                <w:sz w:val="16"/>
                <w:szCs w:val="16"/>
                <w:lang w:val="es-ES"/>
              </w:rPr>
              <w:t>Descripción y clasificación del equipo de prueba en superficie y submarino;</w:t>
            </w:r>
          </w:p>
        </w:tc>
        <w:tc>
          <w:tcPr>
            <w:tcW w:w="4633" w:type="dxa"/>
          </w:tcPr>
          <w:p w14:paraId="647EFD82" w14:textId="2E3AA175"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Description and classification of surface and underwater test equipment;</w:t>
            </w:r>
            <w:r w:rsidRPr="001843D3">
              <w:rPr>
                <w:rFonts w:ascii="Verdana" w:hAnsi="Verdana"/>
                <w:sz w:val="16"/>
                <w:szCs w:val="16"/>
                <w:lang w:val="en-US"/>
              </w:rPr>
              <w:t xml:space="preserve"> </w:t>
            </w:r>
          </w:p>
        </w:tc>
      </w:tr>
      <w:tr w:rsidR="00A93FAC" w:rsidRPr="001843D3" w14:paraId="3BD8B8B1" w14:textId="76D0458E" w:rsidTr="00796CA8">
        <w:tc>
          <w:tcPr>
            <w:tcW w:w="4717" w:type="dxa"/>
          </w:tcPr>
          <w:p w14:paraId="57503A48"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VIII.</w:t>
            </w:r>
            <w:r w:rsidRPr="001843D3">
              <w:rPr>
                <w:rFonts w:ascii="Verdana" w:hAnsi="Verdana"/>
                <w:b/>
                <w:sz w:val="16"/>
                <w:szCs w:val="16"/>
                <w:lang w:val="es-ES"/>
              </w:rPr>
              <w:tab/>
            </w:r>
            <w:r w:rsidRPr="001843D3">
              <w:rPr>
                <w:rFonts w:ascii="Verdana" w:hAnsi="Verdana"/>
                <w:sz w:val="16"/>
                <w:szCs w:val="16"/>
                <w:lang w:val="es-ES"/>
              </w:rPr>
              <w:t>Equipos propuestos para manejar o transportar los fluidos producidos;</w:t>
            </w:r>
          </w:p>
        </w:tc>
        <w:tc>
          <w:tcPr>
            <w:tcW w:w="4633" w:type="dxa"/>
          </w:tcPr>
          <w:p w14:paraId="2F0956EB" w14:textId="21CFC59D"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Proposed equipment to handle or transport the produced fluids;</w:t>
            </w:r>
          </w:p>
        </w:tc>
      </w:tr>
      <w:tr w:rsidR="00A93FAC" w:rsidRPr="001843D3" w14:paraId="17809928" w14:textId="14583271" w:rsidTr="00796CA8">
        <w:tc>
          <w:tcPr>
            <w:tcW w:w="4717" w:type="dxa"/>
          </w:tcPr>
          <w:p w14:paraId="043244A8"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IX.</w:t>
            </w:r>
            <w:r w:rsidRPr="001843D3">
              <w:rPr>
                <w:rFonts w:ascii="Verdana" w:hAnsi="Verdana"/>
                <w:b/>
                <w:sz w:val="16"/>
                <w:szCs w:val="16"/>
                <w:lang w:val="es-ES"/>
              </w:rPr>
              <w:tab/>
            </w:r>
            <w:r w:rsidRPr="001843D3">
              <w:rPr>
                <w:rFonts w:ascii="Verdana" w:hAnsi="Verdana"/>
                <w:sz w:val="16"/>
                <w:szCs w:val="16"/>
                <w:lang w:val="es-ES"/>
              </w:rPr>
              <w:t>Esquemas mostrando disposición de los equipos de prueba;</w:t>
            </w:r>
          </w:p>
        </w:tc>
        <w:tc>
          <w:tcPr>
            <w:tcW w:w="4633" w:type="dxa"/>
          </w:tcPr>
          <w:p w14:paraId="1693CDF4" w14:textId="3ADCCF68"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r>
            <w:r w:rsidRPr="001843D3">
              <w:rPr>
                <w:rFonts w:ascii="Verdana" w:hAnsi="Verdana"/>
                <w:sz w:val="16"/>
                <w:szCs w:val="16"/>
                <w:lang w:val="en-US"/>
              </w:rPr>
              <w:t>Diagrams showing arrangement of test equipment;</w:t>
            </w:r>
          </w:p>
        </w:tc>
      </w:tr>
      <w:tr w:rsidR="00A93FAC" w:rsidRPr="001843D3" w14:paraId="4378C62A" w14:textId="3F50C642" w:rsidTr="00796CA8">
        <w:tc>
          <w:tcPr>
            <w:tcW w:w="4717" w:type="dxa"/>
          </w:tcPr>
          <w:p w14:paraId="3B8048E1"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w:t>
            </w:r>
            <w:r w:rsidRPr="001843D3">
              <w:rPr>
                <w:rFonts w:ascii="Verdana" w:hAnsi="Verdana"/>
                <w:b/>
                <w:sz w:val="16"/>
                <w:szCs w:val="16"/>
                <w:lang w:val="es-ES"/>
              </w:rPr>
              <w:tab/>
            </w:r>
            <w:r w:rsidRPr="001843D3">
              <w:rPr>
                <w:rFonts w:ascii="Verdana" w:hAnsi="Verdana"/>
                <w:sz w:val="16"/>
                <w:szCs w:val="16"/>
                <w:lang w:val="es-ES"/>
              </w:rPr>
              <w:t>Descripción de los equipos de seguridad, incluyendo los detectores de gas y equipo contra incendios;</w:t>
            </w:r>
          </w:p>
        </w:tc>
        <w:tc>
          <w:tcPr>
            <w:tcW w:w="4633" w:type="dxa"/>
          </w:tcPr>
          <w:p w14:paraId="18D2A9CC" w14:textId="440DAB89"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 </w:t>
            </w:r>
            <w:r w:rsidRPr="001843D3">
              <w:rPr>
                <w:rFonts w:ascii="Verdana" w:hAnsi="Verdana"/>
                <w:b/>
                <w:sz w:val="16"/>
                <w:szCs w:val="16"/>
                <w:lang w:val="en-US"/>
              </w:rPr>
              <w:tab/>
            </w:r>
            <w:r w:rsidRPr="001843D3">
              <w:rPr>
                <w:rFonts w:ascii="Verdana" w:hAnsi="Verdana"/>
                <w:sz w:val="16"/>
                <w:szCs w:val="16"/>
                <w:lang w:val="en-US"/>
              </w:rPr>
              <w:t>Description of safety equipment, including gas detectors and fire equipment;</w:t>
            </w:r>
          </w:p>
        </w:tc>
      </w:tr>
      <w:tr w:rsidR="00A93FAC" w:rsidRPr="001843D3" w14:paraId="284203B6" w14:textId="64C8A616" w:rsidTr="00796CA8">
        <w:tc>
          <w:tcPr>
            <w:tcW w:w="4717" w:type="dxa"/>
          </w:tcPr>
          <w:p w14:paraId="0B571EB7"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XI.</w:t>
            </w:r>
            <w:r w:rsidRPr="001843D3">
              <w:rPr>
                <w:rFonts w:ascii="Verdana" w:hAnsi="Verdana"/>
                <w:b/>
                <w:sz w:val="16"/>
                <w:szCs w:val="16"/>
                <w:lang w:val="es-ES"/>
              </w:rPr>
              <w:tab/>
            </w:r>
            <w:r w:rsidRPr="001843D3">
              <w:rPr>
                <w:rFonts w:ascii="Verdana" w:hAnsi="Verdana"/>
                <w:sz w:val="16"/>
                <w:szCs w:val="16"/>
                <w:lang w:val="es-ES"/>
              </w:rPr>
              <w:t>Composición esperada de los Hidrocarburos;</w:t>
            </w:r>
          </w:p>
        </w:tc>
        <w:tc>
          <w:tcPr>
            <w:tcW w:w="4633" w:type="dxa"/>
          </w:tcPr>
          <w:p w14:paraId="009895EE" w14:textId="2BEE20A2"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XI. </w:t>
            </w:r>
            <w:r w:rsidRPr="001843D3">
              <w:rPr>
                <w:rFonts w:ascii="Verdana" w:hAnsi="Verdana"/>
                <w:b/>
                <w:sz w:val="16"/>
                <w:szCs w:val="16"/>
                <w:lang w:val="en-US"/>
              </w:rPr>
              <w:tab/>
            </w:r>
            <w:r w:rsidRPr="001843D3">
              <w:rPr>
                <w:rFonts w:ascii="Verdana" w:hAnsi="Verdana"/>
                <w:sz w:val="16"/>
                <w:szCs w:val="16"/>
                <w:lang w:val="en-US"/>
              </w:rPr>
              <w:t xml:space="preserve">Expected composition of </w:t>
            </w:r>
            <w:r w:rsidRPr="001843D3">
              <w:rPr>
                <w:rFonts w:ascii="Verdana" w:hAnsi="Verdana"/>
                <w:sz w:val="16"/>
                <w:szCs w:val="16"/>
                <w:lang w:val="en-US"/>
              </w:rPr>
              <w:t>h</w:t>
            </w:r>
            <w:r w:rsidRPr="001843D3">
              <w:rPr>
                <w:rFonts w:ascii="Verdana" w:hAnsi="Verdana"/>
                <w:sz w:val="16"/>
                <w:szCs w:val="16"/>
                <w:lang w:val="en-US"/>
              </w:rPr>
              <w:t>ydrocarbons;</w:t>
            </w:r>
          </w:p>
        </w:tc>
      </w:tr>
      <w:tr w:rsidR="00A93FAC" w:rsidRPr="001843D3" w14:paraId="7E9BB284" w14:textId="78BC6934" w:rsidTr="00796CA8">
        <w:tc>
          <w:tcPr>
            <w:tcW w:w="4717" w:type="dxa"/>
          </w:tcPr>
          <w:p w14:paraId="07951D8F"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XII.</w:t>
            </w:r>
            <w:r w:rsidRPr="001843D3">
              <w:rPr>
                <w:rFonts w:ascii="Verdana" w:hAnsi="Verdana"/>
                <w:b/>
                <w:sz w:val="16"/>
                <w:szCs w:val="16"/>
                <w:lang w:val="es-ES"/>
              </w:rPr>
              <w:tab/>
            </w:r>
            <w:r w:rsidRPr="001843D3">
              <w:rPr>
                <w:rFonts w:ascii="Verdana" w:hAnsi="Verdana"/>
                <w:sz w:val="16"/>
                <w:szCs w:val="16"/>
                <w:lang w:val="es-ES"/>
              </w:rPr>
              <w:t>Estimado de la magnitud de flujo y volúmenes de acumulación de líquidos en superficie;</w:t>
            </w:r>
          </w:p>
        </w:tc>
        <w:tc>
          <w:tcPr>
            <w:tcW w:w="4633" w:type="dxa"/>
          </w:tcPr>
          <w:p w14:paraId="6F1CF45D" w14:textId="07F4D7B5"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XII. </w:t>
            </w:r>
            <w:r w:rsidRPr="001843D3">
              <w:rPr>
                <w:rFonts w:ascii="Verdana" w:hAnsi="Verdana"/>
                <w:b/>
                <w:sz w:val="16"/>
                <w:szCs w:val="16"/>
                <w:lang w:val="en-US"/>
              </w:rPr>
              <w:tab/>
            </w:r>
            <w:r w:rsidRPr="001843D3">
              <w:rPr>
                <w:rFonts w:ascii="Verdana" w:hAnsi="Verdana"/>
                <w:sz w:val="16"/>
                <w:szCs w:val="16"/>
                <w:lang w:val="en-US"/>
              </w:rPr>
              <w:t>Estimation of the magnitude of flow and volumes of liquid accumulation on the surface;</w:t>
            </w:r>
          </w:p>
        </w:tc>
      </w:tr>
      <w:tr w:rsidR="00A93FAC" w:rsidRPr="001843D3" w14:paraId="78E781CB" w14:textId="44D77E8F" w:rsidTr="00796CA8">
        <w:tc>
          <w:tcPr>
            <w:tcW w:w="4717" w:type="dxa"/>
          </w:tcPr>
          <w:p w14:paraId="361C5B4E"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XIII.</w:t>
            </w:r>
            <w:r w:rsidRPr="001843D3">
              <w:rPr>
                <w:rFonts w:ascii="Verdana" w:hAnsi="Verdana"/>
                <w:b/>
                <w:sz w:val="16"/>
                <w:szCs w:val="16"/>
                <w:lang w:val="es-ES"/>
              </w:rPr>
              <w:tab/>
            </w:r>
            <w:r w:rsidRPr="001843D3">
              <w:rPr>
                <w:rFonts w:ascii="Verdana" w:hAnsi="Verdana"/>
                <w:sz w:val="16"/>
                <w:szCs w:val="16"/>
                <w:lang w:val="es-ES"/>
              </w:rPr>
              <w:t>Duración de los periodos de estabilización, así como la duración de los cierres programados para la toma de información;</w:t>
            </w:r>
          </w:p>
        </w:tc>
        <w:tc>
          <w:tcPr>
            <w:tcW w:w="4633" w:type="dxa"/>
          </w:tcPr>
          <w:p w14:paraId="1A1F07A6" w14:textId="5703E8D5"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XIII. </w:t>
            </w:r>
            <w:r w:rsidRPr="001843D3">
              <w:rPr>
                <w:rFonts w:ascii="Verdana" w:hAnsi="Verdana"/>
                <w:b/>
                <w:sz w:val="16"/>
                <w:szCs w:val="16"/>
                <w:lang w:val="en-US"/>
              </w:rPr>
              <w:tab/>
            </w:r>
            <w:r w:rsidRPr="001843D3">
              <w:rPr>
                <w:rFonts w:ascii="Verdana" w:hAnsi="Verdana"/>
                <w:sz w:val="16"/>
                <w:szCs w:val="16"/>
                <w:lang w:val="en-US"/>
              </w:rPr>
              <w:t>Duration of the stabilization periods, as well as the duration of the closures scheduled for the collection of information;</w:t>
            </w:r>
          </w:p>
        </w:tc>
      </w:tr>
      <w:tr w:rsidR="00A93FAC" w:rsidRPr="001843D3" w14:paraId="0383FC79" w14:textId="33751AA9" w:rsidTr="00796CA8">
        <w:tc>
          <w:tcPr>
            <w:tcW w:w="4717" w:type="dxa"/>
          </w:tcPr>
          <w:p w14:paraId="646B4D5E"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XIV.</w:t>
            </w:r>
            <w:r w:rsidRPr="001843D3">
              <w:rPr>
                <w:rFonts w:ascii="Verdana" w:hAnsi="Verdana"/>
                <w:b/>
                <w:sz w:val="16"/>
                <w:szCs w:val="16"/>
                <w:lang w:val="es-ES"/>
              </w:rPr>
              <w:tab/>
            </w:r>
            <w:r w:rsidRPr="001843D3">
              <w:rPr>
                <w:rFonts w:ascii="Verdana" w:hAnsi="Verdana"/>
                <w:sz w:val="16"/>
                <w:szCs w:val="16"/>
                <w:lang w:val="es-ES"/>
              </w:rPr>
              <w:t>Fechas de inicio y fin de la Destrucción Controlada de Gas Natural;</w:t>
            </w:r>
          </w:p>
        </w:tc>
        <w:tc>
          <w:tcPr>
            <w:tcW w:w="4633" w:type="dxa"/>
          </w:tcPr>
          <w:p w14:paraId="2E8C9771" w14:textId="169D6563"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XIV. </w:t>
            </w:r>
            <w:r w:rsidRPr="001843D3">
              <w:rPr>
                <w:rFonts w:ascii="Verdana" w:hAnsi="Verdana"/>
                <w:b/>
                <w:sz w:val="16"/>
                <w:szCs w:val="16"/>
                <w:lang w:val="en-US"/>
              </w:rPr>
              <w:tab/>
            </w:r>
            <w:r w:rsidRPr="001843D3">
              <w:rPr>
                <w:rFonts w:ascii="Verdana" w:hAnsi="Verdana"/>
                <w:sz w:val="16"/>
                <w:szCs w:val="16"/>
                <w:lang w:val="en-US"/>
              </w:rPr>
              <w:t xml:space="preserve">Start and end dates of the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of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g</w:t>
            </w:r>
            <w:r w:rsidRPr="001843D3">
              <w:rPr>
                <w:rFonts w:ascii="Verdana" w:hAnsi="Verdana"/>
                <w:sz w:val="16"/>
                <w:szCs w:val="16"/>
                <w:lang w:val="en-US"/>
              </w:rPr>
              <w:t>as;</w:t>
            </w:r>
          </w:p>
        </w:tc>
      </w:tr>
      <w:tr w:rsidR="00A93FAC" w:rsidRPr="001843D3" w14:paraId="40AFD017" w14:textId="629A9FEB" w:rsidTr="00796CA8">
        <w:tc>
          <w:tcPr>
            <w:tcW w:w="4717" w:type="dxa"/>
          </w:tcPr>
          <w:p w14:paraId="797961F4"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XV.</w:t>
            </w:r>
            <w:r w:rsidRPr="001843D3">
              <w:rPr>
                <w:rFonts w:ascii="Verdana" w:hAnsi="Verdana"/>
                <w:b/>
                <w:sz w:val="16"/>
                <w:szCs w:val="16"/>
                <w:lang w:val="es-ES"/>
              </w:rPr>
              <w:tab/>
            </w:r>
            <w:r w:rsidRPr="001843D3">
              <w:rPr>
                <w:rFonts w:ascii="Verdana" w:hAnsi="Verdana"/>
                <w:sz w:val="16"/>
                <w:szCs w:val="16"/>
                <w:lang w:val="es-ES"/>
              </w:rPr>
              <w:t>Composición esperada del Gas Natural enviado a Destrucción Controlada;</w:t>
            </w:r>
          </w:p>
        </w:tc>
        <w:tc>
          <w:tcPr>
            <w:tcW w:w="4633" w:type="dxa"/>
          </w:tcPr>
          <w:p w14:paraId="60F5DA5A" w14:textId="47BAE417"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XV. </w:t>
            </w:r>
            <w:r w:rsidRPr="001843D3">
              <w:rPr>
                <w:rFonts w:ascii="Verdana" w:hAnsi="Verdana"/>
                <w:b/>
                <w:sz w:val="16"/>
                <w:szCs w:val="16"/>
                <w:lang w:val="en-US"/>
              </w:rPr>
              <w:tab/>
            </w:r>
            <w:r w:rsidRPr="001843D3">
              <w:rPr>
                <w:rFonts w:ascii="Verdana" w:hAnsi="Verdana"/>
                <w:sz w:val="16"/>
                <w:szCs w:val="16"/>
                <w:lang w:val="en-US"/>
              </w:rPr>
              <w:t xml:space="preserve">Expected composition of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g</w:t>
            </w:r>
            <w:r w:rsidRPr="001843D3">
              <w:rPr>
                <w:rFonts w:ascii="Verdana" w:hAnsi="Verdana"/>
                <w:sz w:val="16"/>
                <w:szCs w:val="16"/>
                <w:lang w:val="en-US"/>
              </w:rPr>
              <w:t xml:space="preserve">as sent to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estruction;</w:t>
            </w:r>
          </w:p>
        </w:tc>
      </w:tr>
      <w:tr w:rsidR="00A93FAC" w:rsidRPr="001843D3" w14:paraId="2340EC0F" w14:textId="52C6A2AF" w:rsidTr="00796CA8">
        <w:tc>
          <w:tcPr>
            <w:tcW w:w="4717" w:type="dxa"/>
          </w:tcPr>
          <w:p w14:paraId="33CEE556"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XVI.</w:t>
            </w:r>
            <w:r w:rsidRPr="001843D3">
              <w:rPr>
                <w:rFonts w:ascii="Verdana" w:hAnsi="Verdana"/>
                <w:b/>
                <w:sz w:val="16"/>
                <w:szCs w:val="16"/>
                <w:lang w:val="es-ES"/>
              </w:rPr>
              <w:tab/>
            </w:r>
            <w:r w:rsidRPr="001843D3">
              <w:rPr>
                <w:rFonts w:ascii="Verdana" w:hAnsi="Verdana"/>
                <w:sz w:val="16"/>
                <w:szCs w:val="16"/>
                <w:lang w:val="es-ES"/>
              </w:rPr>
              <w:t>Volumen estimado de Gas Natural enviado a Destrucción Controlada;</w:t>
            </w:r>
          </w:p>
        </w:tc>
        <w:tc>
          <w:tcPr>
            <w:tcW w:w="4633" w:type="dxa"/>
          </w:tcPr>
          <w:p w14:paraId="295BF44F" w14:textId="08E0BF7E"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XVI. </w:t>
            </w:r>
            <w:r w:rsidRPr="001843D3">
              <w:rPr>
                <w:rFonts w:ascii="Verdana" w:hAnsi="Verdana"/>
                <w:b/>
                <w:sz w:val="16"/>
                <w:szCs w:val="16"/>
                <w:lang w:val="en-US"/>
              </w:rPr>
              <w:tab/>
            </w:r>
            <w:r w:rsidRPr="001843D3">
              <w:rPr>
                <w:rFonts w:ascii="Verdana" w:hAnsi="Verdana"/>
                <w:sz w:val="16"/>
                <w:szCs w:val="16"/>
                <w:lang w:val="en-US"/>
              </w:rPr>
              <w:t xml:space="preserve">Estimated volume of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g</w:t>
            </w:r>
            <w:r w:rsidRPr="001843D3">
              <w:rPr>
                <w:rFonts w:ascii="Verdana" w:hAnsi="Verdana"/>
                <w:sz w:val="16"/>
                <w:szCs w:val="16"/>
                <w:lang w:val="en-US"/>
              </w:rPr>
              <w:t xml:space="preserve">as sent to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estruction;</w:t>
            </w:r>
          </w:p>
        </w:tc>
      </w:tr>
      <w:tr w:rsidR="00A93FAC" w:rsidRPr="001843D3" w14:paraId="5CD2D150" w14:textId="47B84148" w:rsidTr="00796CA8">
        <w:tc>
          <w:tcPr>
            <w:tcW w:w="4717" w:type="dxa"/>
          </w:tcPr>
          <w:p w14:paraId="0CACD0CC"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XVII.</w:t>
            </w:r>
            <w:r w:rsidRPr="001843D3">
              <w:rPr>
                <w:rFonts w:ascii="Verdana" w:hAnsi="Verdana"/>
                <w:b/>
                <w:sz w:val="16"/>
                <w:szCs w:val="16"/>
                <w:lang w:val="es-ES"/>
              </w:rPr>
              <w:tab/>
            </w:r>
            <w:r w:rsidRPr="001843D3">
              <w:rPr>
                <w:rFonts w:ascii="Verdana" w:hAnsi="Verdana"/>
                <w:sz w:val="16"/>
                <w:szCs w:val="16"/>
                <w:lang w:val="es-ES"/>
              </w:rPr>
              <w:t>Características de los quemadores o incineradores para la Destrucción Controlada de Gas Natural;</w:t>
            </w:r>
          </w:p>
        </w:tc>
        <w:tc>
          <w:tcPr>
            <w:tcW w:w="4633" w:type="dxa"/>
          </w:tcPr>
          <w:p w14:paraId="02AD450C" w14:textId="0C2960CC"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XVII. </w:t>
            </w:r>
            <w:r w:rsidRPr="001843D3">
              <w:rPr>
                <w:rFonts w:ascii="Verdana" w:hAnsi="Verdana"/>
                <w:b/>
                <w:sz w:val="16"/>
                <w:szCs w:val="16"/>
                <w:lang w:val="en-US"/>
              </w:rPr>
              <w:tab/>
            </w:r>
            <w:r w:rsidRPr="001843D3">
              <w:rPr>
                <w:rFonts w:ascii="Verdana" w:hAnsi="Verdana"/>
                <w:sz w:val="16"/>
                <w:szCs w:val="16"/>
                <w:lang w:val="en-US"/>
              </w:rPr>
              <w:t xml:space="preserve">Characteristics of burners or incinerators for the </w:t>
            </w:r>
            <w:r w:rsidRPr="001843D3">
              <w:rPr>
                <w:rFonts w:ascii="Verdana" w:hAnsi="Verdana"/>
                <w:sz w:val="16"/>
                <w:szCs w:val="16"/>
                <w:lang w:val="en-US"/>
              </w:rPr>
              <w:t>controlled destruction of natural gas</w:t>
            </w:r>
            <w:r w:rsidRPr="001843D3">
              <w:rPr>
                <w:rFonts w:ascii="Verdana" w:hAnsi="Verdana"/>
                <w:sz w:val="16"/>
                <w:szCs w:val="16"/>
                <w:lang w:val="en-US"/>
              </w:rPr>
              <w:t>;</w:t>
            </w:r>
          </w:p>
        </w:tc>
      </w:tr>
      <w:tr w:rsidR="00A93FAC" w:rsidRPr="001843D3" w14:paraId="1A4A69E2" w14:textId="4C3E8153" w:rsidTr="00796CA8">
        <w:tc>
          <w:tcPr>
            <w:tcW w:w="4717" w:type="dxa"/>
          </w:tcPr>
          <w:p w14:paraId="1EB4D48A"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XVIII.</w:t>
            </w:r>
            <w:r w:rsidRPr="001843D3">
              <w:rPr>
                <w:rFonts w:ascii="Verdana" w:hAnsi="Verdana"/>
                <w:b/>
                <w:sz w:val="16"/>
                <w:szCs w:val="16"/>
                <w:lang w:val="es-ES"/>
              </w:rPr>
              <w:tab/>
            </w:r>
            <w:r w:rsidRPr="001843D3">
              <w:rPr>
                <w:rFonts w:ascii="Verdana" w:hAnsi="Verdana"/>
                <w:sz w:val="16"/>
                <w:szCs w:val="16"/>
                <w:lang w:val="es-ES"/>
              </w:rPr>
              <w:t>Descripción de las herramientas de fondo y equipo de medición en superficie;</w:t>
            </w:r>
          </w:p>
        </w:tc>
        <w:tc>
          <w:tcPr>
            <w:tcW w:w="4633" w:type="dxa"/>
          </w:tcPr>
          <w:p w14:paraId="14F42E31" w14:textId="594A045C"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XVIII. </w:t>
            </w:r>
            <w:r w:rsidRPr="001843D3">
              <w:rPr>
                <w:rFonts w:ascii="Verdana" w:hAnsi="Verdana"/>
                <w:b/>
                <w:sz w:val="16"/>
                <w:szCs w:val="16"/>
                <w:lang w:val="en-US"/>
              </w:rPr>
              <w:tab/>
            </w:r>
            <w:r w:rsidRPr="001843D3">
              <w:rPr>
                <w:rFonts w:ascii="Verdana" w:hAnsi="Verdana"/>
                <w:sz w:val="16"/>
                <w:szCs w:val="16"/>
                <w:lang w:val="en-US"/>
              </w:rPr>
              <w:t>Description of bottom tools and surface measurement equipment;</w:t>
            </w:r>
          </w:p>
        </w:tc>
      </w:tr>
      <w:tr w:rsidR="00A93FAC" w:rsidRPr="001843D3" w14:paraId="50541420" w14:textId="769CBA88" w:rsidTr="00796CA8">
        <w:tc>
          <w:tcPr>
            <w:tcW w:w="4717" w:type="dxa"/>
          </w:tcPr>
          <w:p w14:paraId="33CCBBF9"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XIX.</w:t>
            </w:r>
            <w:r w:rsidRPr="001843D3">
              <w:rPr>
                <w:rFonts w:ascii="Verdana" w:hAnsi="Verdana"/>
                <w:b/>
                <w:sz w:val="16"/>
                <w:szCs w:val="16"/>
                <w:lang w:val="es-ES"/>
              </w:rPr>
              <w:tab/>
            </w:r>
            <w:r w:rsidRPr="001843D3">
              <w:rPr>
                <w:rFonts w:ascii="Verdana" w:hAnsi="Verdana"/>
                <w:sz w:val="16"/>
                <w:szCs w:val="16"/>
                <w:lang w:val="es-ES"/>
              </w:rPr>
              <w:t>Un plano de distribución de los equipos de prueba en sitio y áreas seguras con base en radios de afectación;</w:t>
            </w:r>
          </w:p>
        </w:tc>
        <w:tc>
          <w:tcPr>
            <w:tcW w:w="4633" w:type="dxa"/>
          </w:tcPr>
          <w:p w14:paraId="75ACDE1A" w14:textId="079630E4"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XIX. </w:t>
            </w:r>
            <w:r w:rsidRPr="001843D3">
              <w:rPr>
                <w:rFonts w:ascii="Verdana" w:hAnsi="Verdana"/>
                <w:b/>
                <w:sz w:val="16"/>
                <w:szCs w:val="16"/>
                <w:lang w:val="en-US"/>
              </w:rPr>
              <w:tab/>
            </w:r>
            <w:r w:rsidRPr="001843D3">
              <w:rPr>
                <w:rFonts w:ascii="Verdana" w:hAnsi="Verdana"/>
                <w:sz w:val="16"/>
                <w:szCs w:val="16"/>
                <w:lang w:val="en-US"/>
              </w:rPr>
              <w:t>A distribution plan of on-site testing equipment and safe areas based on impact radii;</w:t>
            </w:r>
          </w:p>
        </w:tc>
      </w:tr>
      <w:tr w:rsidR="00A93FAC" w:rsidRPr="001843D3" w14:paraId="2142FB18" w14:textId="03D17E77" w:rsidTr="00796CA8">
        <w:tc>
          <w:tcPr>
            <w:tcW w:w="4717" w:type="dxa"/>
          </w:tcPr>
          <w:p w14:paraId="4494F334"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XX.</w:t>
            </w:r>
            <w:r w:rsidRPr="001843D3">
              <w:rPr>
                <w:rFonts w:ascii="Verdana" w:hAnsi="Verdana"/>
                <w:b/>
                <w:sz w:val="16"/>
                <w:szCs w:val="16"/>
                <w:lang w:val="es-ES"/>
              </w:rPr>
              <w:tab/>
            </w:r>
            <w:r w:rsidRPr="001843D3">
              <w:rPr>
                <w:rFonts w:ascii="Verdana" w:hAnsi="Verdana"/>
                <w:sz w:val="16"/>
                <w:szCs w:val="16"/>
                <w:lang w:val="es-ES"/>
              </w:rPr>
              <w:t>En caso de utilizar barco de proceso, presentar la relación de los equipos para conexión hacia la plataforma, y</w:t>
            </w:r>
          </w:p>
        </w:tc>
        <w:tc>
          <w:tcPr>
            <w:tcW w:w="4633" w:type="dxa"/>
          </w:tcPr>
          <w:p w14:paraId="16ED47D1" w14:textId="27DE4AC9"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XX. </w:t>
            </w:r>
            <w:r w:rsidRPr="001843D3">
              <w:rPr>
                <w:rFonts w:ascii="Verdana" w:hAnsi="Verdana"/>
                <w:b/>
                <w:sz w:val="16"/>
                <w:szCs w:val="16"/>
                <w:lang w:val="en-US"/>
              </w:rPr>
              <w:tab/>
            </w:r>
            <w:r w:rsidRPr="001843D3">
              <w:rPr>
                <w:rFonts w:ascii="Verdana" w:hAnsi="Verdana"/>
                <w:sz w:val="16"/>
                <w:szCs w:val="16"/>
                <w:lang w:val="en-US"/>
              </w:rPr>
              <w:t>If using a process ship, present the list of equipment for connection to the platform, and</w:t>
            </w:r>
          </w:p>
        </w:tc>
      </w:tr>
      <w:tr w:rsidR="00A93FAC" w:rsidRPr="001843D3" w14:paraId="31507D49" w14:textId="27E8D353" w:rsidTr="00796CA8">
        <w:tc>
          <w:tcPr>
            <w:tcW w:w="4717" w:type="dxa"/>
          </w:tcPr>
          <w:p w14:paraId="21A77C19" w14:textId="77777777" w:rsidR="00A93FAC" w:rsidRPr="001843D3" w:rsidRDefault="00A93FAC" w:rsidP="00A93FAC">
            <w:pPr>
              <w:pStyle w:val="Texto"/>
              <w:spacing w:after="80" w:line="223" w:lineRule="exact"/>
              <w:ind w:firstLine="0"/>
              <w:rPr>
                <w:rFonts w:ascii="Verdana" w:hAnsi="Verdana"/>
                <w:sz w:val="16"/>
                <w:szCs w:val="16"/>
                <w:lang w:val="es-ES"/>
              </w:rPr>
            </w:pPr>
            <w:r w:rsidRPr="001843D3">
              <w:rPr>
                <w:rFonts w:ascii="Verdana" w:hAnsi="Verdana"/>
                <w:b/>
                <w:sz w:val="16"/>
                <w:szCs w:val="16"/>
                <w:lang w:val="es-ES"/>
              </w:rPr>
              <w:t>XXI.</w:t>
            </w:r>
            <w:r w:rsidRPr="001843D3">
              <w:rPr>
                <w:rFonts w:ascii="Verdana" w:hAnsi="Verdana"/>
                <w:b/>
                <w:sz w:val="16"/>
                <w:szCs w:val="16"/>
                <w:lang w:val="es-ES"/>
              </w:rPr>
              <w:tab/>
            </w:r>
            <w:r w:rsidRPr="001843D3">
              <w:rPr>
                <w:rFonts w:ascii="Verdana" w:hAnsi="Verdana"/>
                <w:sz w:val="16"/>
                <w:szCs w:val="16"/>
                <w:lang w:val="es-ES"/>
              </w:rPr>
              <w:t xml:space="preserve">Revisión de seguridad </w:t>
            </w:r>
            <w:proofErr w:type="spellStart"/>
            <w:r w:rsidRPr="001843D3">
              <w:rPr>
                <w:rFonts w:ascii="Verdana" w:hAnsi="Verdana"/>
                <w:sz w:val="16"/>
                <w:szCs w:val="16"/>
                <w:lang w:val="es-ES"/>
              </w:rPr>
              <w:t>pre-arranque</w:t>
            </w:r>
            <w:proofErr w:type="spellEnd"/>
            <w:r w:rsidRPr="001843D3">
              <w:rPr>
                <w:rFonts w:ascii="Verdana" w:hAnsi="Verdana"/>
                <w:sz w:val="16"/>
                <w:szCs w:val="16"/>
                <w:lang w:val="es-ES"/>
              </w:rPr>
              <w:t>.</w:t>
            </w:r>
          </w:p>
        </w:tc>
        <w:tc>
          <w:tcPr>
            <w:tcW w:w="4633" w:type="dxa"/>
          </w:tcPr>
          <w:p w14:paraId="29FFEC0C" w14:textId="7950A440"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XXI. </w:t>
            </w:r>
            <w:r w:rsidRPr="001843D3">
              <w:rPr>
                <w:rFonts w:ascii="Verdana" w:hAnsi="Verdana"/>
                <w:b/>
                <w:sz w:val="16"/>
                <w:szCs w:val="16"/>
                <w:lang w:val="en-US"/>
              </w:rPr>
              <w:tab/>
            </w:r>
            <w:r w:rsidRPr="001843D3">
              <w:rPr>
                <w:rFonts w:ascii="Verdana" w:hAnsi="Verdana"/>
                <w:sz w:val="16"/>
                <w:szCs w:val="16"/>
                <w:lang w:val="en-US"/>
              </w:rPr>
              <w:t>Pre-</w:t>
            </w:r>
            <w:r w:rsidRPr="001843D3">
              <w:rPr>
                <w:rFonts w:ascii="Verdana" w:hAnsi="Verdana"/>
                <w:sz w:val="16"/>
                <w:szCs w:val="16"/>
                <w:lang w:val="en-US"/>
              </w:rPr>
              <w:t>startup</w:t>
            </w:r>
            <w:r w:rsidRPr="001843D3">
              <w:rPr>
                <w:rFonts w:ascii="Verdana" w:hAnsi="Verdana"/>
                <w:sz w:val="16"/>
                <w:szCs w:val="16"/>
                <w:lang w:val="en-US"/>
              </w:rPr>
              <w:t xml:space="preserve"> security </w:t>
            </w:r>
            <w:r w:rsidRPr="001843D3">
              <w:rPr>
                <w:rFonts w:ascii="Verdana" w:hAnsi="Verdana"/>
                <w:sz w:val="16"/>
                <w:szCs w:val="16"/>
                <w:lang w:val="en-US"/>
              </w:rPr>
              <w:t>check.</w:t>
            </w:r>
          </w:p>
        </w:tc>
      </w:tr>
      <w:tr w:rsidR="00A93FAC" w:rsidRPr="001843D3" w14:paraId="607B7602" w14:textId="5A0F5A7B" w:rsidTr="00796CA8">
        <w:tc>
          <w:tcPr>
            <w:tcW w:w="4717" w:type="dxa"/>
          </w:tcPr>
          <w:p w14:paraId="77E327D1" w14:textId="77777777" w:rsidR="00A93FAC" w:rsidRPr="001843D3" w:rsidRDefault="00A93FAC" w:rsidP="00A93FAC">
            <w:pPr>
              <w:pStyle w:val="Texto"/>
              <w:spacing w:after="80" w:line="223" w:lineRule="exact"/>
              <w:ind w:firstLine="0"/>
              <w:jc w:val="center"/>
              <w:rPr>
                <w:rFonts w:ascii="Verdana" w:hAnsi="Verdana"/>
                <w:b/>
                <w:sz w:val="16"/>
                <w:szCs w:val="16"/>
              </w:rPr>
            </w:pPr>
            <w:r w:rsidRPr="001843D3">
              <w:rPr>
                <w:rFonts w:ascii="Verdana" w:hAnsi="Verdana"/>
                <w:b/>
                <w:sz w:val="16"/>
                <w:szCs w:val="16"/>
              </w:rPr>
              <w:t>CAPÍTULO X</w:t>
            </w:r>
          </w:p>
        </w:tc>
        <w:tc>
          <w:tcPr>
            <w:tcW w:w="4633" w:type="dxa"/>
          </w:tcPr>
          <w:p w14:paraId="1A0EFD86" w14:textId="76742D40" w:rsidR="00A93FAC" w:rsidRPr="001843D3" w:rsidRDefault="00A93FAC" w:rsidP="00A93FAC">
            <w:pPr>
              <w:pStyle w:val="Texto"/>
              <w:spacing w:after="80" w:line="223" w:lineRule="exact"/>
              <w:ind w:firstLine="0"/>
              <w:jc w:val="center"/>
              <w:rPr>
                <w:rFonts w:ascii="Verdana" w:hAnsi="Verdana"/>
                <w:b/>
                <w:sz w:val="16"/>
                <w:szCs w:val="16"/>
              </w:rPr>
            </w:pPr>
            <w:r w:rsidRPr="001843D3">
              <w:rPr>
                <w:rFonts w:ascii="Verdana" w:hAnsi="Verdana"/>
                <w:b/>
                <w:sz w:val="16"/>
                <w:szCs w:val="16"/>
              </w:rPr>
              <w:t>CHAPTER X</w:t>
            </w:r>
          </w:p>
        </w:tc>
      </w:tr>
      <w:tr w:rsidR="00A93FAC" w:rsidRPr="001843D3" w14:paraId="56A8DD2C" w14:textId="4C20B32E" w:rsidTr="00796CA8">
        <w:tc>
          <w:tcPr>
            <w:tcW w:w="4717" w:type="dxa"/>
          </w:tcPr>
          <w:p w14:paraId="7B6B18F1" w14:textId="77777777" w:rsidR="00A93FAC" w:rsidRPr="001843D3" w:rsidRDefault="00A93FAC" w:rsidP="00A93FAC">
            <w:pPr>
              <w:pStyle w:val="Texto"/>
              <w:spacing w:after="80" w:line="223" w:lineRule="exact"/>
              <w:ind w:firstLine="0"/>
              <w:jc w:val="center"/>
              <w:rPr>
                <w:rFonts w:ascii="Verdana" w:hAnsi="Verdana"/>
                <w:b/>
                <w:sz w:val="16"/>
                <w:szCs w:val="16"/>
              </w:rPr>
            </w:pPr>
            <w:r w:rsidRPr="001843D3">
              <w:rPr>
                <w:rFonts w:ascii="Verdana" w:hAnsi="Verdana"/>
                <w:b/>
                <w:sz w:val="16"/>
                <w:szCs w:val="16"/>
              </w:rPr>
              <w:t>DEL CIERRE, DESMANTELAMIENTO Y ABANDONO</w:t>
            </w:r>
          </w:p>
        </w:tc>
        <w:tc>
          <w:tcPr>
            <w:tcW w:w="4633" w:type="dxa"/>
          </w:tcPr>
          <w:p w14:paraId="1D86B9B7" w14:textId="61F8F998" w:rsidR="00A93FAC" w:rsidRPr="001843D3" w:rsidRDefault="00A93FAC" w:rsidP="00A93FAC">
            <w:pPr>
              <w:pStyle w:val="Texto"/>
              <w:spacing w:after="80" w:line="223" w:lineRule="exact"/>
              <w:ind w:firstLine="0"/>
              <w:jc w:val="center"/>
              <w:rPr>
                <w:rFonts w:ascii="Verdana" w:hAnsi="Verdana"/>
                <w:b/>
                <w:sz w:val="16"/>
                <w:szCs w:val="16"/>
              </w:rPr>
            </w:pPr>
            <w:r w:rsidRPr="001843D3">
              <w:rPr>
                <w:rFonts w:ascii="Verdana" w:hAnsi="Verdana"/>
                <w:b/>
                <w:sz w:val="16"/>
                <w:szCs w:val="16"/>
              </w:rPr>
              <w:t>CLOSURE, DISMANTLING AND ABANDONMENT</w:t>
            </w:r>
          </w:p>
        </w:tc>
      </w:tr>
      <w:tr w:rsidR="00A93FAC" w:rsidRPr="001843D3" w14:paraId="6B739153" w14:textId="548F5854" w:rsidTr="00796CA8">
        <w:tc>
          <w:tcPr>
            <w:tcW w:w="4717" w:type="dxa"/>
          </w:tcPr>
          <w:p w14:paraId="2739B222" w14:textId="77777777" w:rsidR="00A93FAC" w:rsidRPr="001843D3" w:rsidRDefault="00A93FAC" w:rsidP="00A93FAC">
            <w:pPr>
              <w:pStyle w:val="Texto"/>
              <w:spacing w:after="80" w:line="223" w:lineRule="exact"/>
              <w:ind w:firstLine="0"/>
              <w:rPr>
                <w:rFonts w:ascii="Verdana" w:hAnsi="Verdana"/>
                <w:sz w:val="16"/>
                <w:szCs w:val="16"/>
              </w:rPr>
            </w:pPr>
            <w:r w:rsidRPr="001843D3">
              <w:rPr>
                <w:rFonts w:ascii="Verdana" w:hAnsi="Verdana"/>
                <w:b/>
                <w:sz w:val="16"/>
                <w:szCs w:val="16"/>
              </w:rPr>
              <w:t xml:space="preserve">Artículo 144. </w:t>
            </w:r>
            <w:r w:rsidRPr="001843D3">
              <w:rPr>
                <w:rFonts w:ascii="Verdana" w:hAnsi="Verdana"/>
                <w:sz w:val="16"/>
                <w:szCs w:val="16"/>
              </w:rPr>
              <w:t>Los Regulados deberán presentar a la Agencia el Aviso de Cambio de Operaciones quince días hábiles, previo al inicio y desarrollo de las etapas de Cierre, Desmantelamiento y Abandono de cualquier Instalación, incluyendo Pozos, así como en el caso en que los Regulados procedan a la devolución parcial o total del Área Contractual o de Asignación.</w:t>
            </w:r>
          </w:p>
        </w:tc>
        <w:tc>
          <w:tcPr>
            <w:tcW w:w="4633" w:type="dxa"/>
          </w:tcPr>
          <w:p w14:paraId="1A3C66DC" w14:textId="10CEFBC9"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Article 144.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the Notice of Change of Operations fifteen business days, prior to the start and development of the </w:t>
            </w:r>
            <w:r w:rsidRPr="001843D3">
              <w:rPr>
                <w:rFonts w:ascii="Verdana" w:hAnsi="Verdana"/>
                <w:sz w:val="16"/>
                <w:szCs w:val="16"/>
                <w:lang w:val="en-US"/>
              </w:rPr>
              <w:t>closure, dismantling and abandonment stages of any facility, including wells, as well as in the case in which the regulated parties proceed with the partial or total return of the contractual or assignment area</w:t>
            </w:r>
            <w:r w:rsidRPr="001843D3">
              <w:rPr>
                <w:rFonts w:ascii="Verdana" w:hAnsi="Verdana"/>
                <w:sz w:val="16"/>
                <w:szCs w:val="16"/>
                <w:lang w:val="en-US"/>
              </w:rPr>
              <w:t>.</w:t>
            </w:r>
          </w:p>
        </w:tc>
      </w:tr>
      <w:tr w:rsidR="00A93FAC" w:rsidRPr="001843D3" w14:paraId="15976247" w14:textId="1A42BF52" w:rsidTr="00796CA8">
        <w:tc>
          <w:tcPr>
            <w:tcW w:w="4717" w:type="dxa"/>
          </w:tcPr>
          <w:p w14:paraId="4B9B0839" w14:textId="77777777" w:rsidR="00A93FAC" w:rsidRPr="001843D3" w:rsidRDefault="00A93FAC" w:rsidP="00A93FAC">
            <w:pPr>
              <w:pStyle w:val="Texto"/>
              <w:spacing w:after="80" w:line="223" w:lineRule="exact"/>
              <w:ind w:firstLine="0"/>
              <w:rPr>
                <w:rFonts w:ascii="Verdana" w:hAnsi="Verdana"/>
                <w:sz w:val="16"/>
                <w:szCs w:val="16"/>
              </w:rPr>
            </w:pPr>
            <w:r w:rsidRPr="001843D3">
              <w:rPr>
                <w:rFonts w:ascii="Verdana" w:hAnsi="Verdana"/>
                <w:b/>
                <w:sz w:val="16"/>
                <w:szCs w:val="16"/>
              </w:rPr>
              <w:t xml:space="preserve">Artículo 145. </w:t>
            </w:r>
            <w:r w:rsidRPr="001843D3">
              <w:rPr>
                <w:rFonts w:ascii="Verdana" w:hAnsi="Verdana"/>
                <w:sz w:val="16"/>
                <w:szCs w:val="16"/>
              </w:rPr>
              <w:t>Los avisos a los que se refiere el artículo anterior deberán incluir una declaración bajo protesta de decir verdad en la que señalen que desarrollarán las operaciones de las etapas a las que se refiere el artículo anterior, de conformidad con los requisitos y especificaciones que para tal actividad establece la legislación y normatividad aplicable.</w:t>
            </w:r>
          </w:p>
        </w:tc>
        <w:tc>
          <w:tcPr>
            <w:tcW w:w="4633" w:type="dxa"/>
          </w:tcPr>
          <w:p w14:paraId="0DB26583" w14:textId="2B3AB96F" w:rsidR="00A93FAC" w:rsidRPr="001843D3" w:rsidRDefault="00A93FAC" w:rsidP="00A93FAC">
            <w:pPr>
              <w:pStyle w:val="Texto"/>
              <w:spacing w:after="80" w:line="223" w:lineRule="exact"/>
              <w:ind w:firstLine="0"/>
              <w:rPr>
                <w:rFonts w:ascii="Verdana" w:hAnsi="Verdana"/>
                <w:b/>
                <w:sz w:val="16"/>
                <w:szCs w:val="16"/>
                <w:lang w:val="en-US"/>
              </w:rPr>
            </w:pPr>
            <w:r w:rsidRPr="001843D3">
              <w:rPr>
                <w:rFonts w:ascii="Verdana" w:hAnsi="Verdana"/>
                <w:b/>
                <w:sz w:val="16"/>
                <w:szCs w:val="16"/>
                <w:lang w:val="en-US"/>
              </w:rPr>
              <w:t xml:space="preserve">Article 145. </w:t>
            </w:r>
            <w:r w:rsidRPr="001843D3">
              <w:rPr>
                <w:rFonts w:ascii="Verdana" w:hAnsi="Verdana"/>
                <w:sz w:val="16"/>
                <w:szCs w:val="16"/>
                <w:lang w:val="en-US"/>
              </w:rPr>
              <w:t xml:space="preserve">The notices referred to in the </w:t>
            </w:r>
            <w:r w:rsidRPr="001843D3">
              <w:rPr>
                <w:rFonts w:ascii="Verdana" w:hAnsi="Verdana"/>
                <w:sz w:val="16"/>
                <w:szCs w:val="16"/>
                <w:lang w:val="en-US"/>
              </w:rPr>
              <w:t>preceding article</w:t>
            </w:r>
            <w:r w:rsidRPr="001843D3">
              <w:rPr>
                <w:rFonts w:ascii="Verdana" w:hAnsi="Verdana"/>
                <w:sz w:val="16"/>
                <w:szCs w:val="16"/>
                <w:lang w:val="en-US"/>
              </w:rPr>
              <w:t xml:space="preserve"> must include a </w:t>
            </w:r>
            <w:r w:rsidRPr="001843D3">
              <w:rPr>
                <w:rFonts w:ascii="Verdana" w:hAnsi="Verdana"/>
                <w:sz w:val="16"/>
                <w:szCs w:val="16"/>
                <w:lang w:val="en-US"/>
              </w:rPr>
              <w:t xml:space="preserve">sworn </w:t>
            </w:r>
            <w:r w:rsidRPr="001843D3">
              <w:rPr>
                <w:rFonts w:ascii="Verdana" w:hAnsi="Verdana"/>
                <w:sz w:val="16"/>
                <w:szCs w:val="16"/>
                <w:lang w:val="en-US"/>
              </w:rPr>
              <w:t xml:space="preserve">declaration in which they indicate that they will carry out the operations of the stages referred to in the </w:t>
            </w:r>
            <w:r w:rsidRPr="001843D3">
              <w:rPr>
                <w:rFonts w:ascii="Verdana" w:hAnsi="Verdana"/>
                <w:sz w:val="16"/>
                <w:szCs w:val="16"/>
                <w:lang w:val="en-US"/>
              </w:rPr>
              <w:t>preceding article</w:t>
            </w:r>
            <w:r w:rsidRPr="001843D3">
              <w:rPr>
                <w:rFonts w:ascii="Verdana" w:hAnsi="Verdana"/>
                <w:sz w:val="16"/>
                <w:szCs w:val="16"/>
                <w:lang w:val="en-US"/>
              </w:rPr>
              <w:t xml:space="preserve">, in accordance with the requirements and specifications that </w:t>
            </w:r>
            <w:proofErr w:type="gramStart"/>
            <w:r w:rsidRPr="001843D3">
              <w:rPr>
                <w:rFonts w:ascii="Verdana" w:hAnsi="Verdana"/>
                <w:sz w:val="16"/>
                <w:szCs w:val="16"/>
                <w:lang w:val="en-US"/>
              </w:rPr>
              <w:t>For</w:t>
            </w:r>
            <w:proofErr w:type="gramEnd"/>
            <w:r w:rsidRPr="001843D3">
              <w:rPr>
                <w:rFonts w:ascii="Verdana" w:hAnsi="Verdana"/>
                <w:sz w:val="16"/>
                <w:szCs w:val="16"/>
                <w:lang w:val="en-US"/>
              </w:rPr>
              <w:t xml:space="preserve"> such activity, the applicable legislation and regulations are established.</w:t>
            </w:r>
          </w:p>
        </w:tc>
      </w:tr>
      <w:tr w:rsidR="00A93FAC" w:rsidRPr="001843D3" w14:paraId="415AF717" w14:textId="0FED1953" w:rsidTr="00796CA8">
        <w:tc>
          <w:tcPr>
            <w:tcW w:w="4717" w:type="dxa"/>
          </w:tcPr>
          <w:p w14:paraId="6BA20306" w14:textId="77777777" w:rsidR="00A93FAC" w:rsidRPr="001843D3" w:rsidRDefault="00A93FAC" w:rsidP="00A93FAC">
            <w:pPr>
              <w:pStyle w:val="Texto"/>
              <w:spacing w:after="80" w:line="222" w:lineRule="exact"/>
              <w:ind w:firstLine="0"/>
              <w:rPr>
                <w:rFonts w:ascii="Verdana" w:hAnsi="Verdana"/>
                <w:sz w:val="16"/>
                <w:szCs w:val="16"/>
              </w:rPr>
            </w:pPr>
            <w:r w:rsidRPr="001843D3">
              <w:rPr>
                <w:rFonts w:ascii="Verdana" w:hAnsi="Verdana"/>
                <w:b/>
                <w:sz w:val="16"/>
                <w:szCs w:val="16"/>
              </w:rPr>
              <w:t xml:space="preserve">Artículo 146. </w:t>
            </w:r>
            <w:r w:rsidRPr="001843D3">
              <w:rPr>
                <w:rFonts w:ascii="Verdana" w:hAnsi="Verdana"/>
                <w:sz w:val="16"/>
                <w:szCs w:val="16"/>
              </w:rPr>
              <w:t xml:space="preserve">Los Regulados deberán presentar a la Agencia junto con el Aviso de Cambio de Operaciones </w:t>
            </w:r>
            <w:r w:rsidRPr="001843D3">
              <w:rPr>
                <w:rFonts w:ascii="Verdana" w:hAnsi="Verdana"/>
                <w:sz w:val="16"/>
                <w:szCs w:val="16"/>
              </w:rPr>
              <w:lastRenderedPageBreak/>
              <w:t>para el inicio de la etapa de Desmantelamiento de cualquier Instalación, el Programa de Desmantelamiento correspondiente que incluya las actividades en materia de Seguridad Industrial, Seguridad Operativa y protección al medio ambiente necesarias para administrar los Riesgos identificados, el cual deberá acompañarse del Dictamen Técnico de un Tercero Autorizado en el que acredite que dicho Programa cumple con el marco regulatorio aplicable y las mejores prácticas en materia de Seguridad Industrial, Seguridad Operativa y de protección al medio ambiente.</w:t>
            </w:r>
          </w:p>
        </w:tc>
        <w:tc>
          <w:tcPr>
            <w:tcW w:w="4633" w:type="dxa"/>
          </w:tcPr>
          <w:p w14:paraId="15F14A9D" w14:textId="12B7F6C6" w:rsidR="00A93FAC" w:rsidRPr="001843D3" w:rsidRDefault="00A93FAC" w:rsidP="00A93FAC">
            <w:pPr>
              <w:pStyle w:val="Texto"/>
              <w:spacing w:after="80" w:line="222"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146.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together with the Notice of Change of </w:t>
            </w:r>
            <w:r w:rsidRPr="001843D3">
              <w:rPr>
                <w:rFonts w:ascii="Verdana" w:hAnsi="Verdana"/>
                <w:sz w:val="16"/>
                <w:szCs w:val="16"/>
                <w:lang w:val="en-US"/>
              </w:rPr>
              <w:lastRenderedPageBreak/>
              <w:t xml:space="preserve">Operations for the beginning of the </w:t>
            </w:r>
            <w:r w:rsidRPr="001843D3">
              <w:rPr>
                <w:rFonts w:ascii="Verdana" w:hAnsi="Verdana"/>
                <w:sz w:val="16"/>
                <w:szCs w:val="16"/>
                <w:lang w:val="en-US"/>
              </w:rPr>
              <w:t>d</w:t>
            </w:r>
            <w:r w:rsidRPr="001843D3">
              <w:rPr>
                <w:rFonts w:ascii="Verdana" w:hAnsi="Verdana"/>
                <w:sz w:val="16"/>
                <w:szCs w:val="16"/>
                <w:lang w:val="en-US"/>
              </w:rPr>
              <w:t xml:space="preserve">ismantling stage of any </w:t>
            </w:r>
            <w:r w:rsidRPr="001843D3">
              <w:rPr>
                <w:rFonts w:ascii="Verdana" w:hAnsi="Verdana"/>
                <w:sz w:val="16"/>
                <w:szCs w:val="16"/>
                <w:lang w:val="en-US"/>
              </w:rPr>
              <w:t>installation</w:t>
            </w:r>
            <w:r w:rsidRPr="001843D3">
              <w:rPr>
                <w:rFonts w:ascii="Verdana" w:hAnsi="Verdana"/>
                <w:sz w:val="16"/>
                <w:szCs w:val="16"/>
                <w:lang w:val="en-US"/>
              </w:rPr>
              <w:t xml:space="preserve">, the corresponding </w:t>
            </w:r>
            <w:r w:rsidRPr="001843D3">
              <w:rPr>
                <w:rFonts w:ascii="Verdana" w:hAnsi="Verdana"/>
                <w:sz w:val="16"/>
                <w:szCs w:val="16"/>
                <w:lang w:val="en-US"/>
              </w:rPr>
              <w:t>d</w:t>
            </w:r>
            <w:r w:rsidRPr="001843D3">
              <w:rPr>
                <w:rFonts w:ascii="Verdana" w:hAnsi="Verdana"/>
                <w:sz w:val="16"/>
                <w:szCs w:val="16"/>
                <w:lang w:val="en-US"/>
              </w:rPr>
              <w:t xml:space="preserve">ismantling </w:t>
            </w:r>
            <w:r w:rsidRPr="001843D3">
              <w:rPr>
                <w:rFonts w:ascii="Verdana" w:hAnsi="Verdana"/>
                <w:sz w:val="16"/>
                <w:szCs w:val="16"/>
                <w:lang w:val="en-US"/>
              </w:rPr>
              <w:t>p</w:t>
            </w:r>
            <w:r w:rsidRPr="001843D3">
              <w:rPr>
                <w:rFonts w:ascii="Verdana" w:hAnsi="Verdana"/>
                <w:sz w:val="16"/>
                <w:szCs w:val="16"/>
                <w:lang w:val="en-US"/>
              </w:rPr>
              <w:t xml:space="preserve">rogram that includes activities related to </w:t>
            </w:r>
            <w:r w:rsidRPr="001843D3">
              <w:rPr>
                <w:rFonts w:ascii="Verdana" w:hAnsi="Verdana"/>
                <w:sz w:val="16"/>
                <w:szCs w:val="16"/>
                <w:lang w:val="en-US"/>
              </w:rPr>
              <w:t>i</w:t>
            </w:r>
            <w:r w:rsidRPr="001843D3">
              <w:rPr>
                <w:rFonts w:ascii="Verdana" w:hAnsi="Verdana"/>
                <w:sz w:val="16"/>
                <w:szCs w:val="16"/>
                <w:lang w:val="en-US"/>
              </w:rPr>
              <w:t xml:space="preserve">ndustrial </w:t>
            </w:r>
            <w:r w:rsidRPr="001843D3">
              <w:rPr>
                <w:rFonts w:ascii="Verdana" w:hAnsi="Verdana"/>
                <w:sz w:val="16"/>
                <w:szCs w:val="16"/>
                <w:lang w:val="en-US"/>
              </w:rPr>
              <w:t>s</w:t>
            </w:r>
            <w:r w:rsidRPr="001843D3">
              <w:rPr>
                <w:rFonts w:ascii="Verdana" w:hAnsi="Verdana"/>
                <w:sz w:val="16"/>
                <w:szCs w:val="16"/>
                <w:lang w:val="en-US"/>
              </w:rPr>
              <w:t xml:space="preserve">afety, </w:t>
            </w:r>
            <w:r w:rsidRPr="001843D3">
              <w:rPr>
                <w:rFonts w:ascii="Verdana" w:hAnsi="Verdana"/>
                <w:sz w:val="16"/>
                <w:szCs w:val="16"/>
                <w:lang w:val="en-US"/>
              </w:rPr>
              <w:t xml:space="preserve">operational safety and protection of the environment necessary to manage the identified risks, which must be accompanied by a technical report from an authorized third party certifying that said program complies with the applicable regulatory framework and best practices in terms of industrial safety, operational </w:t>
            </w:r>
            <w:r w:rsidRPr="001843D3">
              <w:rPr>
                <w:rFonts w:ascii="Verdana" w:hAnsi="Verdana"/>
                <w:sz w:val="16"/>
                <w:szCs w:val="16"/>
                <w:lang w:val="en-US"/>
              </w:rPr>
              <w:t xml:space="preserve">Safety and </w:t>
            </w:r>
            <w:r w:rsidRPr="001843D3">
              <w:rPr>
                <w:rFonts w:ascii="Verdana" w:hAnsi="Verdana"/>
                <w:sz w:val="16"/>
                <w:szCs w:val="16"/>
                <w:lang w:val="en-US"/>
              </w:rPr>
              <w:t>protection of the environment</w:t>
            </w:r>
            <w:r w:rsidRPr="001843D3">
              <w:rPr>
                <w:rFonts w:ascii="Verdana" w:hAnsi="Verdana"/>
                <w:sz w:val="16"/>
                <w:szCs w:val="16"/>
                <w:lang w:val="en-US"/>
              </w:rPr>
              <w:t>.</w:t>
            </w:r>
          </w:p>
        </w:tc>
      </w:tr>
      <w:tr w:rsidR="00A93FAC" w:rsidRPr="001843D3" w14:paraId="1A5CF9E0" w14:textId="64C82B1F" w:rsidTr="00796CA8">
        <w:tc>
          <w:tcPr>
            <w:tcW w:w="4717" w:type="dxa"/>
          </w:tcPr>
          <w:p w14:paraId="59C5F53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lastRenderedPageBreak/>
              <w:t xml:space="preserve">Artículo 147. </w:t>
            </w:r>
            <w:r w:rsidRPr="001843D3">
              <w:rPr>
                <w:rFonts w:ascii="Verdana" w:hAnsi="Verdana"/>
                <w:sz w:val="16"/>
                <w:szCs w:val="16"/>
              </w:rPr>
              <w:t xml:space="preserve">Los Regulados deberán presentar a la Agencia junto con el Aviso de Cambio de Operaciones para el inicio de la etapa de Abandono de cualquier Instalación, el </w:t>
            </w:r>
            <w:r w:rsidRPr="001843D3">
              <w:rPr>
                <w:rFonts w:ascii="Verdana" w:hAnsi="Verdana"/>
                <w:sz w:val="16"/>
                <w:szCs w:val="16"/>
                <w:lang w:val="es-ES_tradnl"/>
              </w:rPr>
              <w:t>Programa de Abandono correspondiente,</w:t>
            </w:r>
            <w:r w:rsidRPr="001843D3">
              <w:rPr>
                <w:rFonts w:ascii="Verdana" w:hAnsi="Verdana"/>
                <w:sz w:val="16"/>
                <w:szCs w:val="16"/>
              </w:rPr>
              <w:t xml:space="preserve"> que incluya las actividades en materia de Seguridad Industrial, Seguridad Operativa y protección al medio ambiente necesarias para administrar los Riesgos identificados.</w:t>
            </w:r>
          </w:p>
        </w:tc>
        <w:tc>
          <w:tcPr>
            <w:tcW w:w="4633" w:type="dxa"/>
          </w:tcPr>
          <w:p w14:paraId="6E2B260A" w14:textId="656A56F8"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147.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together with the Notice of Change of Operations for the beginning of the </w:t>
            </w:r>
            <w:r w:rsidRPr="001843D3">
              <w:rPr>
                <w:rFonts w:ascii="Verdana" w:hAnsi="Verdana"/>
                <w:sz w:val="16"/>
                <w:szCs w:val="16"/>
                <w:lang w:val="en-US"/>
              </w:rPr>
              <w:t>a</w:t>
            </w:r>
            <w:r w:rsidRPr="001843D3">
              <w:rPr>
                <w:rFonts w:ascii="Verdana" w:hAnsi="Verdana"/>
                <w:sz w:val="16"/>
                <w:szCs w:val="16"/>
                <w:lang w:val="en-US"/>
              </w:rPr>
              <w:t xml:space="preserve">bandonment stage of any </w:t>
            </w:r>
            <w:r w:rsidRPr="001843D3">
              <w:rPr>
                <w:rFonts w:ascii="Verdana" w:hAnsi="Verdana"/>
                <w:sz w:val="16"/>
                <w:szCs w:val="16"/>
                <w:lang w:val="en-US"/>
              </w:rPr>
              <w:t>installation</w:t>
            </w:r>
            <w:r w:rsidRPr="001843D3">
              <w:rPr>
                <w:rFonts w:ascii="Verdana" w:hAnsi="Verdana"/>
                <w:sz w:val="16"/>
                <w:szCs w:val="16"/>
                <w:lang w:val="en-US"/>
              </w:rPr>
              <w:t xml:space="preserve">, </w:t>
            </w:r>
            <w:r w:rsidRPr="001843D3">
              <w:rPr>
                <w:rFonts w:ascii="Verdana" w:hAnsi="Verdana"/>
                <w:sz w:val="16"/>
                <w:szCs w:val="16"/>
                <w:lang w:val="en-US"/>
              </w:rPr>
              <w:t xml:space="preserve">the corresponding abandonment program, which includes activities related to industrial safety, operational </w:t>
            </w:r>
            <w:proofErr w:type="gramStart"/>
            <w:r w:rsidRPr="001843D3">
              <w:rPr>
                <w:rFonts w:ascii="Verdana" w:hAnsi="Verdana"/>
                <w:sz w:val="16"/>
                <w:szCs w:val="16"/>
                <w:lang w:val="en-US"/>
              </w:rPr>
              <w:t>safety</w:t>
            </w:r>
            <w:proofErr w:type="gramEnd"/>
            <w:r w:rsidRPr="001843D3">
              <w:rPr>
                <w:rFonts w:ascii="Verdana" w:hAnsi="Verdana"/>
                <w:sz w:val="16"/>
                <w:szCs w:val="16"/>
                <w:lang w:val="en-US"/>
              </w:rPr>
              <w:t xml:space="preserve"> and protection of the environment necessary to manage the identified risks</w:t>
            </w:r>
            <w:r w:rsidRPr="001843D3">
              <w:rPr>
                <w:rFonts w:ascii="Verdana" w:hAnsi="Verdana"/>
                <w:sz w:val="16"/>
                <w:szCs w:val="16"/>
                <w:lang w:val="en-US"/>
              </w:rPr>
              <w:t>.</w:t>
            </w:r>
          </w:p>
        </w:tc>
      </w:tr>
      <w:tr w:rsidR="00A93FAC" w:rsidRPr="001843D3" w14:paraId="7B553EE9" w14:textId="085F4F6A" w:rsidTr="00796CA8">
        <w:tc>
          <w:tcPr>
            <w:tcW w:w="4717" w:type="dxa"/>
          </w:tcPr>
          <w:p w14:paraId="7BEAD75F"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sz w:val="16"/>
                <w:szCs w:val="16"/>
              </w:rPr>
              <w:t>Para el caso de Abandono de Pozos, el Programa deberá incluir lo siguiente:</w:t>
            </w:r>
          </w:p>
        </w:tc>
        <w:tc>
          <w:tcPr>
            <w:tcW w:w="4633" w:type="dxa"/>
          </w:tcPr>
          <w:p w14:paraId="4B7639B3" w14:textId="50669C33" w:rsidR="00A93FAC" w:rsidRPr="001843D3" w:rsidRDefault="00A93FAC" w:rsidP="00A93FAC">
            <w:pPr>
              <w:pStyle w:val="Texto"/>
              <w:spacing w:line="219" w:lineRule="exact"/>
              <w:ind w:firstLine="0"/>
              <w:rPr>
                <w:rFonts w:ascii="Verdana" w:hAnsi="Verdana"/>
                <w:sz w:val="16"/>
                <w:szCs w:val="16"/>
                <w:lang w:val="en-US"/>
              </w:rPr>
            </w:pPr>
            <w:r w:rsidRPr="001843D3">
              <w:rPr>
                <w:rFonts w:ascii="Verdana" w:hAnsi="Verdana"/>
                <w:sz w:val="16"/>
                <w:szCs w:val="16"/>
                <w:lang w:val="en-US"/>
              </w:rPr>
              <w:t xml:space="preserve">In the case of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a</w:t>
            </w:r>
            <w:r w:rsidRPr="001843D3">
              <w:rPr>
                <w:rFonts w:ascii="Verdana" w:hAnsi="Verdana"/>
                <w:sz w:val="16"/>
                <w:szCs w:val="16"/>
                <w:lang w:val="en-US"/>
              </w:rPr>
              <w:t xml:space="preserve">bandonment, the </w:t>
            </w:r>
            <w:r w:rsidRPr="001843D3">
              <w:rPr>
                <w:rFonts w:ascii="Verdana" w:hAnsi="Verdana"/>
                <w:sz w:val="16"/>
                <w:szCs w:val="16"/>
                <w:lang w:val="en-US"/>
              </w:rPr>
              <w:t>p</w:t>
            </w:r>
            <w:r w:rsidRPr="001843D3">
              <w:rPr>
                <w:rFonts w:ascii="Verdana" w:hAnsi="Verdana"/>
                <w:sz w:val="16"/>
                <w:szCs w:val="16"/>
                <w:lang w:val="en-US"/>
              </w:rPr>
              <w:t>rogram must include the following:</w:t>
            </w:r>
          </w:p>
        </w:tc>
      </w:tr>
      <w:tr w:rsidR="00A93FAC" w:rsidRPr="001843D3" w14:paraId="1D169CD3" w14:textId="1190579B" w:rsidTr="00796CA8">
        <w:tc>
          <w:tcPr>
            <w:tcW w:w="4717" w:type="dxa"/>
          </w:tcPr>
          <w:p w14:paraId="105B63F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w:t>
            </w:r>
            <w:r w:rsidRPr="001843D3">
              <w:rPr>
                <w:rFonts w:ascii="Verdana" w:hAnsi="Verdana"/>
                <w:b/>
                <w:sz w:val="16"/>
                <w:szCs w:val="16"/>
              </w:rPr>
              <w:tab/>
            </w:r>
            <w:r w:rsidRPr="001843D3">
              <w:rPr>
                <w:rFonts w:ascii="Verdana" w:hAnsi="Verdana"/>
                <w:sz w:val="16"/>
                <w:szCs w:val="16"/>
              </w:rPr>
              <w:t>Estado mecánico final;</w:t>
            </w:r>
          </w:p>
        </w:tc>
        <w:tc>
          <w:tcPr>
            <w:tcW w:w="4633" w:type="dxa"/>
          </w:tcPr>
          <w:p w14:paraId="697D8509" w14:textId="4D0E9953" w:rsidR="00A93FAC" w:rsidRPr="001843D3" w:rsidRDefault="00A93FAC" w:rsidP="00A93FAC">
            <w:pPr>
              <w:pStyle w:val="Texto"/>
              <w:spacing w:line="219" w:lineRule="exact"/>
              <w:ind w:firstLine="0"/>
              <w:rPr>
                <w:rFonts w:ascii="Verdana" w:hAnsi="Verdana"/>
                <w:b/>
                <w:sz w:val="16"/>
                <w:szCs w:val="16"/>
              </w:rPr>
            </w:pPr>
            <w:r w:rsidRPr="001843D3">
              <w:rPr>
                <w:rFonts w:ascii="Verdana" w:hAnsi="Verdana"/>
                <w:b/>
                <w:sz w:val="16"/>
                <w:szCs w:val="16"/>
              </w:rPr>
              <w:t xml:space="preserve">I. </w:t>
            </w:r>
            <w:r w:rsidRPr="001843D3">
              <w:rPr>
                <w:rFonts w:ascii="Verdana" w:hAnsi="Verdana"/>
                <w:b/>
                <w:sz w:val="16"/>
                <w:szCs w:val="16"/>
              </w:rPr>
              <w:tab/>
            </w:r>
            <w:r w:rsidRPr="001843D3">
              <w:rPr>
                <w:rFonts w:ascii="Verdana" w:hAnsi="Verdana"/>
                <w:sz w:val="16"/>
                <w:szCs w:val="16"/>
              </w:rPr>
              <w:t xml:space="preserve">Final </w:t>
            </w:r>
            <w:proofErr w:type="spellStart"/>
            <w:r w:rsidRPr="001843D3">
              <w:rPr>
                <w:rFonts w:ascii="Verdana" w:hAnsi="Verdana"/>
                <w:sz w:val="16"/>
                <w:szCs w:val="16"/>
              </w:rPr>
              <w:t>mechanical</w:t>
            </w:r>
            <w:proofErr w:type="spellEnd"/>
            <w:r w:rsidRPr="001843D3">
              <w:rPr>
                <w:rFonts w:ascii="Verdana" w:hAnsi="Verdana"/>
                <w:sz w:val="16"/>
                <w:szCs w:val="16"/>
              </w:rPr>
              <w:t xml:space="preserve"> </w:t>
            </w:r>
            <w:proofErr w:type="spellStart"/>
            <w:r w:rsidRPr="001843D3">
              <w:rPr>
                <w:rFonts w:ascii="Verdana" w:hAnsi="Verdana"/>
                <w:sz w:val="16"/>
                <w:szCs w:val="16"/>
              </w:rPr>
              <w:t>state</w:t>
            </w:r>
            <w:proofErr w:type="spellEnd"/>
            <w:r w:rsidRPr="001843D3">
              <w:rPr>
                <w:rFonts w:ascii="Verdana" w:hAnsi="Verdana"/>
                <w:sz w:val="16"/>
                <w:szCs w:val="16"/>
              </w:rPr>
              <w:t>;</w:t>
            </w:r>
          </w:p>
        </w:tc>
      </w:tr>
      <w:tr w:rsidR="00A93FAC" w:rsidRPr="001843D3" w14:paraId="7DFB7EDA" w14:textId="0F659F29" w:rsidTr="00796CA8">
        <w:tc>
          <w:tcPr>
            <w:tcW w:w="4717" w:type="dxa"/>
          </w:tcPr>
          <w:p w14:paraId="078B16EF"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w:t>
            </w:r>
            <w:r w:rsidRPr="001843D3">
              <w:rPr>
                <w:rFonts w:ascii="Verdana" w:hAnsi="Verdana"/>
                <w:b/>
                <w:sz w:val="16"/>
                <w:szCs w:val="16"/>
              </w:rPr>
              <w:tab/>
            </w:r>
            <w:r w:rsidRPr="001843D3">
              <w:rPr>
                <w:rFonts w:ascii="Verdana" w:hAnsi="Verdana"/>
                <w:sz w:val="16"/>
                <w:szCs w:val="16"/>
              </w:rPr>
              <w:t>Programa de Colocación de Barreras dentro del Pozo;</w:t>
            </w:r>
          </w:p>
        </w:tc>
        <w:tc>
          <w:tcPr>
            <w:tcW w:w="4633" w:type="dxa"/>
          </w:tcPr>
          <w:p w14:paraId="4897A928" w14:textId="1857C73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Barrier </w:t>
            </w:r>
            <w:r w:rsidRPr="001843D3">
              <w:rPr>
                <w:rFonts w:ascii="Verdana" w:hAnsi="Verdana"/>
                <w:sz w:val="16"/>
                <w:szCs w:val="16"/>
                <w:lang w:val="en-US"/>
              </w:rPr>
              <w:t>p</w:t>
            </w:r>
            <w:r w:rsidRPr="001843D3">
              <w:rPr>
                <w:rFonts w:ascii="Verdana" w:hAnsi="Verdana"/>
                <w:sz w:val="16"/>
                <w:szCs w:val="16"/>
                <w:lang w:val="en-US"/>
              </w:rPr>
              <w:t xml:space="preserve">lacement </w:t>
            </w:r>
            <w:r w:rsidRPr="001843D3">
              <w:rPr>
                <w:rFonts w:ascii="Verdana" w:hAnsi="Verdana"/>
                <w:sz w:val="16"/>
                <w:szCs w:val="16"/>
                <w:lang w:val="en-US"/>
              </w:rPr>
              <w:t>p</w:t>
            </w:r>
            <w:r w:rsidRPr="001843D3">
              <w:rPr>
                <w:rFonts w:ascii="Verdana" w:hAnsi="Verdana"/>
                <w:sz w:val="16"/>
                <w:szCs w:val="16"/>
                <w:lang w:val="en-US"/>
              </w:rPr>
              <w:t xml:space="preserve">rogram inside the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574CAD5C" w14:textId="7D414562" w:rsidTr="00796CA8">
        <w:tc>
          <w:tcPr>
            <w:tcW w:w="4717" w:type="dxa"/>
          </w:tcPr>
          <w:p w14:paraId="343E5B98"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III.</w:t>
            </w:r>
            <w:r w:rsidRPr="001843D3">
              <w:rPr>
                <w:rFonts w:ascii="Verdana" w:hAnsi="Verdana"/>
                <w:b/>
                <w:sz w:val="16"/>
                <w:szCs w:val="16"/>
              </w:rPr>
              <w:tab/>
            </w:r>
            <w:r w:rsidRPr="001843D3">
              <w:rPr>
                <w:rFonts w:ascii="Verdana" w:hAnsi="Verdana"/>
                <w:sz w:val="16"/>
                <w:szCs w:val="16"/>
              </w:rPr>
              <w:t>Programa preliminar de fluidos para el Taponamiento;</w:t>
            </w:r>
          </w:p>
        </w:tc>
        <w:tc>
          <w:tcPr>
            <w:tcW w:w="4633" w:type="dxa"/>
          </w:tcPr>
          <w:p w14:paraId="4C0FC958" w14:textId="128727E4"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Preliminary fluid program for </w:t>
            </w:r>
            <w:r w:rsidRPr="001843D3">
              <w:rPr>
                <w:rFonts w:ascii="Verdana" w:hAnsi="Verdana"/>
                <w:sz w:val="16"/>
                <w:szCs w:val="16"/>
                <w:lang w:val="en-US"/>
              </w:rPr>
              <w:t>p</w:t>
            </w:r>
            <w:r w:rsidRPr="001843D3">
              <w:rPr>
                <w:rFonts w:ascii="Verdana" w:hAnsi="Verdana"/>
                <w:sz w:val="16"/>
                <w:szCs w:val="16"/>
                <w:lang w:val="en-US"/>
              </w:rPr>
              <w:t>lugging;</w:t>
            </w:r>
          </w:p>
        </w:tc>
      </w:tr>
      <w:tr w:rsidR="00A93FAC" w:rsidRPr="001843D3" w14:paraId="234FF797" w14:textId="14AC21D8" w:rsidTr="00796CA8">
        <w:tc>
          <w:tcPr>
            <w:tcW w:w="4717" w:type="dxa"/>
          </w:tcPr>
          <w:p w14:paraId="33A385C7"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IV.</w:t>
            </w:r>
            <w:r w:rsidRPr="001843D3">
              <w:rPr>
                <w:rFonts w:ascii="Verdana" w:hAnsi="Verdana"/>
                <w:b/>
                <w:sz w:val="16"/>
                <w:szCs w:val="16"/>
              </w:rPr>
              <w:tab/>
            </w:r>
            <w:r w:rsidRPr="001843D3">
              <w:rPr>
                <w:rFonts w:ascii="Verdana" w:hAnsi="Verdana"/>
                <w:sz w:val="16"/>
                <w:szCs w:val="16"/>
              </w:rPr>
              <w:t>Cimas de tapones de cemento;</w:t>
            </w:r>
          </w:p>
        </w:tc>
        <w:tc>
          <w:tcPr>
            <w:tcW w:w="4633" w:type="dxa"/>
          </w:tcPr>
          <w:p w14:paraId="2A9B0C06" w14:textId="0288F51E"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Tops of cement plugs;</w:t>
            </w:r>
          </w:p>
        </w:tc>
      </w:tr>
      <w:tr w:rsidR="00A93FAC" w:rsidRPr="001843D3" w14:paraId="4387CAA9" w14:textId="192910A2" w:rsidTr="00796CA8">
        <w:tc>
          <w:tcPr>
            <w:tcW w:w="4717" w:type="dxa"/>
          </w:tcPr>
          <w:p w14:paraId="4DDA1C98"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V.</w:t>
            </w:r>
            <w:r w:rsidRPr="001843D3">
              <w:rPr>
                <w:rFonts w:ascii="Verdana" w:hAnsi="Verdana"/>
                <w:b/>
                <w:sz w:val="16"/>
                <w:szCs w:val="16"/>
              </w:rPr>
              <w:tab/>
            </w:r>
            <w:r w:rsidRPr="001843D3">
              <w:rPr>
                <w:rFonts w:ascii="Verdana" w:hAnsi="Verdana"/>
                <w:sz w:val="16"/>
                <w:szCs w:val="16"/>
              </w:rPr>
              <w:t>Columna geológica con intervalos permeables;</w:t>
            </w:r>
          </w:p>
        </w:tc>
        <w:tc>
          <w:tcPr>
            <w:tcW w:w="4633" w:type="dxa"/>
          </w:tcPr>
          <w:p w14:paraId="576FD125" w14:textId="5B303DA3"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Geological column with permeable intervals;</w:t>
            </w:r>
          </w:p>
        </w:tc>
      </w:tr>
      <w:tr w:rsidR="00A93FAC" w:rsidRPr="001843D3" w14:paraId="1E3C6427" w14:textId="77B75E6A" w:rsidTr="00796CA8">
        <w:tc>
          <w:tcPr>
            <w:tcW w:w="4717" w:type="dxa"/>
          </w:tcPr>
          <w:p w14:paraId="4B768E42"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VI.</w:t>
            </w:r>
            <w:r w:rsidRPr="001843D3">
              <w:rPr>
                <w:rFonts w:ascii="Verdana" w:hAnsi="Verdana"/>
                <w:b/>
                <w:sz w:val="16"/>
                <w:szCs w:val="16"/>
              </w:rPr>
              <w:tab/>
            </w:r>
            <w:r w:rsidRPr="001843D3">
              <w:rPr>
                <w:rFonts w:ascii="Verdana" w:hAnsi="Verdana"/>
                <w:sz w:val="16"/>
                <w:szCs w:val="16"/>
              </w:rPr>
              <w:t>Esquemas detallados y una lista de materiales suficientes para verificar que los Regulados utilizan las técnicas de ingeniería apropiadas para el Abandono;</w:t>
            </w:r>
          </w:p>
        </w:tc>
        <w:tc>
          <w:tcPr>
            <w:tcW w:w="4633" w:type="dxa"/>
          </w:tcPr>
          <w:p w14:paraId="50AE10E0" w14:textId="6588B527"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 xml:space="preserve">Detailed schematics and a list of materials sufficient to verify that </w:t>
            </w:r>
            <w:r w:rsidRPr="001843D3">
              <w:rPr>
                <w:rFonts w:ascii="Verdana" w:hAnsi="Verdana"/>
                <w:sz w:val="16"/>
                <w:szCs w:val="16"/>
                <w:lang w:val="en-US"/>
              </w:rPr>
              <w:t>the regulated parties</w:t>
            </w:r>
            <w:r w:rsidRPr="001843D3">
              <w:rPr>
                <w:rFonts w:ascii="Verdana" w:hAnsi="Verdana"/>
                <w:sz w:val="16"/>
                <w:szCs w:val="16"/>
                <w:lang w:val="en-US"/>
              </w:rPr>
              <w:t xml:space="preserve"> use appropriate engineering techniques for </w:t>
            </w:r>
            <w:r w:rsidRPr="001843D3">
              <w:rPr>
                <w:rFonts w:ascii="Verdana" w:hAnsi="Verdana"/>
                <w:sz w:val="16"/>
                <w:szCs w:val="16"/>
                <w:lang w:val="en-US"/>
              </w:rPr>
              <w:t>a</w:t>
            </w:r>
            <w:r w:rsidRPr="001843D3">
              <w:rPr>
                <w:rFonts w:ascii="Verdana" w:hAnsi="Verdana"/>
                <w:sz w:val="16"/>
                <w:szCs w:val="16"/>
                <w:lang w:val="en-US"/>
              </w:rPr>
              <w:t>bandonment;</w:t>
            </w:r>
          </w:p>
        </w:tc>
      </w:tr>
      <w:tr w:rsidR="00A93FAC" w:rsidRPr="001843D3" w14:paraId="22F8D523" w14:textId="40CA51B1" w:rsidTr="00796CA8">
        <w:tc>
          <w:tcPr>
            <w:tcW w:w="4717" w:type="dxa"/>
          </w:tcPr>
          <w:p w14:paraId="0DDAEE68"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VII.</w:t>
            </w:r>
            <w:r w:rsidRPr="001843D3">
              <w:rPr>
                <w:rFonts w:ascii="Verdana" w:hAnsi="Verdana"/>
                <w:b/>
                <w:sz w:val="16"/>
                <w:szCs w:val="16"/>
              </w:rPr>
              <w:tab/>
            </w:r>
            <w:r w:rsidRPr="001843D3">
              <w:rPr>
                <w:rFonts w:ascii="Verdana" w:hAnsi="Verdana"/>
                <w:sz w:val="16"/>
                <w:szCs w:val="16"/>
              </w:rPr>
              <w:t>Identificación y ubicación del Pozo, incluyendo el mapeo y las ayudas requeridas para la seguridad de la transportación;</w:t>
            </w:r>
          </w:p>
        </w:tc>
        <w:tc>
          <w:tcPr>
            <w:tcW w:w="4633" w:type="dxa"/>
          </w:tcPr>
          <w:p w14:paraId="2CACD7DB" w14:textId="6B5441B4"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 xml:space="preserve">Identification and location of the </w:t>
            </w:r>
            <w:r w:rsidRPr="001843D3">
              <w:rPr>
                <w:rFonts w:ascii="Verdana" w:hAnsi="Verdana"/>
                <w:sz w:val="16"/>
                <w:szCs w:val="16"/>
                <w:lang w:val="en-US"/>
              </w:rPr>
              <w:t>w</w:t>
            </w:r>
            <w:r w:rsidRPr="001843D3">
              <w:rPr>
                <w:rFonts w:ascii="Verdana" w:hAnsi="Verdana"/>
                <w:sz w:val="16"/>
                <w:szCs w:val="16"/>
                <w:lang w:val="en-US"/>
              </w:rPr>
              <w:t>ell, including mapping and assistance required for transportation security;</w:t>
            </w:r>
          </w:p>
        </w:tc>
      </w:tr>
      <w:tr w:rsidR="00A93FAC" w:rsidRPr="001843D3" w14:paraId="34E539C5" w14:textId="7DE1BD41" w:rsidTr="00796CA8">
        <w:tc>
          <w:tcPr>
            <w:tcW w:w="4717" w:type="dxa"/>
          </w:tcPr>
          <w:p w14:paraId="3F1572E3"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VIII.</w:t>
            </w:r>
            <w:r w:rsidRPr="001843D3">
              <w:rPr>
                <w:rFonts w:ascii="Verdana" w:hAnsi="Verdana"/>
                <w:b/>
                <w:sz w:val="16"/>
                <w:szCs w:val="16"/>
              </w:rPr>
              <w:tab/>
            </w:r>
            <w:r w:rsidRPr="001843D3">
              <w:rPr>
                <w:rFonts w:ascii="Verdana" w:hAnsi="Verdana"/>
                <w:sz w:val="16"/>
                <w:szCs w:val="16"/>
              </w:rPr>
              <w:t>El potencial de derrames accidentales y las medidas de mitigación correspondientes.</w:t>
            </w:r>
          </w:p>
        </w:tc>
        <w:tc>
          <w:tcPr>
            <w:tcW w:w="4633" w:type="dxa"/>
          </w:tcPr>
          <w:p w14:paraId="58265881" w14:textId="65AAA08D"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The potential for accidental spills and corresponding mitigation measures.</w:t>
            </w:r>
          </w:p>
        </w:tc>
      </w:tr>
      <w:tr w:rsidR="00A93FAC" w:rsidRPr="001843D3" w14:paraId="0B11A955" w14:textId="521E2A4C" w:rsidTr="00796CA8">
        <w:tc>
          <w:tcPr>
            <w:tcW w:w="4717" w:type="dxa"/>
          </w:tcPr>
          <w:p w14:paraId="58E60319"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148. </w:t>
            </w:r>
            <w:r w:rsidRPr="001843D3">
              <w:rPr>
                <w:rFonts w:ascii="Verdana" w:hAnsi="Verdana"/>
                <w:sz w:val="16"/>
                <w:szCs w:val="16"/>
              </w:rPr>
              <w:t>Previo al inicio de las actividades de Taponamiento, los Regulados deberán presentar a la Agencia el Aviso de Cambio de Operaciones.</w:t>
            </w:r>
          </w:p>
        </w:tc>
        <w:tc>
          <w:tcPr>
            <w:tcW w:w="4633" w:type="dxa"/>
          </w:tcPr>
          <w:p w14:paraId="6A4992DA" w14:textId="5BF782AD"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148. </w:t>
            </w:r>
            <w:r w:rsidRPr="001843D3">
              <w:rPr>
                <w:rFonts w:ascii="Verdana" w:hAnsi="Verdana"/>
                <w:sz w:val="16"/>
                <w:szCs w:val="16"/>
                <w:lang w:val="en-US"/>
              </w:rPr>
              <w:t xml:space="preserve">Prior to the start of </w:t>
            </w:r>
            <w:r w:rsidRPr="001843D3">
              <w:rPr>
                <w:rFonts w:ascii="Verdana" w:hAnsi="Verdana"/>
                <w:sz w:val="16"/>
                <w:szCs w:val="16"/>
                <w:lang w:val="en-US"/>
              </w:rPr>
              <w:t>p</w:t>
            </w:r>
            <w:r w:rsidRPr="001843D3">
              <w:rPr>
                <w:rFonts w:ascii="Verdana" w:hAnsi="Verdana"/>
                <w:sz w:val="16"/>
                <w:szCs w:val="16"/>
                <w:lang w:val="en-US"/>
              </w:rPr>
              <w:t xml:space="preserve">lugging activities, the </w:t>
            </w:r>
            <w:r w:rsidRPr="001843D3">
              <w:rPr>
                <w:rFonts w:ascii="Verdana" w:hAnsi="Verdana"/>
                <w:sz w:val="16"/>
                <w:szCs w:val="16"/>
                <w:lang w:val="en-US"/>
              </w:rPr>
              <w:t>regulated parties</w:t>
            </w:r>
            <w:r w:rsidRPr="001843D3">
              <w:rPr>
                <w:rFonts w:ascii="Verdana" w:hAnsi="Verdana"/>
                <w:sz w:val="16"/>
                <w:szCs w:val="16"/>
                <w:lang w:val="en-US"/>
              </w:rPr>
              <w:t xml:space="preserve"> must present the Notice of Change of Operations to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0A7882CC" w14:textId="2393AEF5" w:rsidTr="00796CA8">
        <w:tc>
          <w:tcPr>
            <w:tcW w:w="4717" w:type="dxa"/>
          </w:tcPr>
          <w:p w14:paraId="3F99CDCA" w14:textId="77777777" w:rsidR="00A93FAC" w:rsidRPr="001843D3" w:rsidRDefault="00A93FAC" w:rsidP="00A93FAC">
            <w:pPr>
              <w:pStyle w:val="Texto"/>
              <w:spacing w:line="219" w:lineRule="exact"/>
              <w:ind w:firstLine="0"/>
              <w:rPr>
                <w:rFonts w:ascii="Verdana" w:hAnsi="Verdana"/>
                <w:sz w:val="16"/>
                <w:szCs w:val="16"/>
                <w:lang w:val="es-ES_tradnl"/>
              </w:rPr>
            </w:pPr>
            <w:r w:rsidRPr="001843D3">
              <w:rPr>
                <w:rFonts w:ascii="Verdana" w:hAnsi="Verdana"/>
                <w:b/>
                <w:sz w:val="16"/>
                <w:szCs w:val="16"/>
                <w:lang w:val="es-ES_tradnl"/>
              </w:rPr>
              <w:t xml:space="preserve">Artículo 149. </w:t>
            </w:r>
            <w:r w:rsidRPr="001843D3">
              <w:rPr>
                <w:rFonts w:ascii="Verdana" w:hAnsi="Verdana"/>
                <w:sz w:val="16"/>
                <w:szCs w:val="16"/>
                <w:lang w:val="es-ES_tradnl"/>
              </w:rPr>
              <w:t>La Agencia podrá ordenar el Taponamiento permanente y el Abandono de un Pozo, cuando el mismo represente una amenaza para la integridad física de las personas, la protección al medio ambiente o las Instalaciones.</w:t>
            </w:r>
          </w:p>
        </w:tc>
        <w:tc>
          <w:tcPr>
            <w:tcW w:w="4633" w:type="dxa"/>
          </w:tcPr>
          <w:p w14:paraId="73ABA6D9" w14:textId="3EA080B7"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149. </w:t>
            </w:r>
            <w:r w:rsidRPr="001843D3">
              <w:rPr>
                <w:rFonts w:ascii="Verdana" w:hAnsi="Verdana"/>
                <w:sz w:val="16"/>
                <w:szCs w:val="16"/>
                <w:lang w:val="en-US"/>
              </w:rPr>
              <w:t xml:space="preserve">The </w:t>
            </w:r>
            <w:r w:rsidRPr="001843D3">
              <w:rPr>
                <w:rFonts w:ascii="Verdana" w:hAnsi="Verdana"/>
                <w:sz w:val="16"/>
                <w:szCs w:val="16"/>
                <w:lang w:val="en-US"/>
              </w:rPr>
              <w:t>Agency</w:t>
            </w:r>
            <w:r w:rsidRPr="001843D3">
              <w:rPr>
                <w:rFonts w:ascii="Verdana" w:hAnsi="Verdana"/>
                <w:sz w:val="16"/>
                <w:szCs w:val="16"/>
                <w:lang w:val="en-US"/>
              </w:rPr>
              <w:t xml:space="preserve"> may order the permanent </w:t>
            </w:r>
            <w:r w:rsidRPr="001843D3">
              <w:rPr>
                <w:rFonts w:ascii="Verdana" w:hAnsi="Verdana"/>
                <w:sz w:val="16"/>
                <w:szCs w:val="16"/>
                <w:lang w:val="en-US"/>
              </w:rPr>
              <w:t>plugging and abandonment of a well</w:t>
            </w:r>
            <w:r w:rsidRPr="001843D3">
              <w:rPr>
                <w:rFonts w:ascii="Verdana" w:hAnsi="Verdana"/>
                <w:sz w:val="16"/>
                <w:szCs w:val="16"/>
                <w:lang w:val="en-US"/>
              </w:rPr>
              <w:t xml:space="preserve">, when it represents a threat to the physical integrity of people, the protection of the environment or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13C2D9E7" w14:textId="1B2CB55E" w:rsidTr="00796CA8">
        <w:tc>
          <w:tcPr>
            <w:tcW w:w="4717" w:type="dxa"/>
          </w:tcPr>
          <w:p w14:paraId="4C3E795E" w14:textId="77777777" w:rsidR="00A93FAC" w:rsidRPr="001843D3" w:rsidRDefault="00A93FAC" w:rsidP="00A93FAC">
            <w:pPr>
              <w:pStyle w:val="Texto"/>
              <w:spacing w:line="219" w:lineRule="exact"/>
              <w:ind w:firstLine="0"/>
              <w:rPr>
                <w:rFonts w:ascii="Verdana" w:hAnsi="Verdana"/>
                <w:sz w:val="16"/>
                <w:szCs w:val="16"/>
                <w:lang w:val="es-ES_tradnl"/>
              </w:rPr>
            </w:pPr>
            <w:r w:rsidRPr="001843D3">
              <w:rPr>
                <w:rFonts w:ascii="Verdana" w:hAnsi="Verdana"/>
                <w:b/>
                <w:sz w:val="16"/>
                <w:szCs w:val="16"/>
                <w:lang w:val="es-ES_tradnl"/>
              </w:rPr>
              <w:t xml:space="preserve">Artículo 150. </w:t>
            </w:r>
            <w:r w:rsidRPr="001843D3">
              <w:rPr>
                <w:rFonts w:ascii="Verdana" w:hAnsi="Verdana"/>
                <w:sz w:val="16"/>
                <w:szCs w:val="16"/>
                <w:lang w:val="es-ES_tradnl"/>
              </w:rPr>
              <w:t xml:space="preserve">Los Regulados deberán utilizar siempre dos Barreras </w:t>
            </w:r>
            <w:r w:rsidRPr="001843D3">
              <w:rPr>
                <w:rFonts w:ascii="Verdana" w:hAnsi="Verdana"/>
                <w:sz w:val="16"/>
                <w:szCs w:val="16"/>
              </w:rPr>
              <w:t>probadas independientes, incluyendo una Barrera de tipo mecánico a través de la trayectoria de flujo</w:t>
            </w:r>
            <w:r w:rsidRPr="001843D3">
              <w:rPr>
                <w:rFonts w:ascii="Verdana" w:hAnsi="Verdana"/>
                <w:sz w:val="16"/>
                <w:szCs w:val="16"/>
                <w:lang w:val="es-ES_tradnl"/>
              </w:rPr>
              <w:t>, independientemente de si el Pozo va a ser Abandonado de manera temporal o permanente.</w:t>
            </w:r>
          </w:p>
        </w:tc>
        <w:tc>
          <w:tcPr>
            <w:tcW w:w="4633" w:type="dxa"/>
          </w:tcPr>
          <w:p w14:paraId="1D36853B" w14:textId="440240B9"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150. </w:t>
            </w:r>
            <w:r w:rsidRPr="001843D3">
              <w:rPr>
                <w:rFonts w:ascii="Verdana" w:hAnsi="Verdana"/>
                <w:sz w:val="16"/>
                <w:szCs w:val="16"/>
                <w:lang w:val="en-US"/>
              </w:rPr>
              <w:t>The regulated parties</w:t>
            </w:r>
            <w:r w:rsidRPr="001843D3">
              <w:rPr>
                <w:rFonts w:ascii="Verdana" w:hAnsi="Verdana"/>
                <w:sz w:val="16"/>
                <w:szCs w:val="16"/>
                <w:lang w:val="en-US"/>
              </w:rPr>
              <w:t xml:space="preserve"> must always use two independent</w:t>
            </w:r>
            <w:r w:rsidRPr="001843D3">
              <w:rPr>
                <w:rFonts w:ascii="Verdana" w:hAnsi="Verdana"/>
                <w:sz w:val="16"/>
                <w:szCs w:val="16"/>
                <w:lang w:val="en-US"/>
              </w:rPr>
              <w:t>ly</w:t>
            </w:r>
            <w:r w:rsidRPr="001843D3">
              <w:rPr>
                <w:rFonts w:ascii="Verdana" w:hAnsi="Verdana"/>
                <w:sz w:val="16"/>
                <w:szCs w:val="16"/>
                <w:lang w:val="en-US"/>
              </w:rPr>
              <w:t xml:space="preserve"> tested </w:t>
            </w:r>
            <w:r w:rsidRPr="001843D3">
              <w:rPr>
                <w:rFonts w:ascii="Verdana" w:hAnsi="Verdana"/>
                <w:sz w:val="16"/>
                <w:szCs w:val="16"/>
                <w:lang w:val="en-US"/>
              </w:rPr>
              <w:t>b</w:t>
            </w:r>
            <w:r w:rsidRPr="001843D3">
              <w:rPr>
                <w:rFonts w:ascii="Verdana" w:hAnsi="Verdana"/>
                <w:sz w:val="16"/>
                <w:szCs w:val="16"/>
                <w:lang w:val="en-US"/>
              </w:rPr>
              <w:t xml:space="preserve">arriers, including a mechanical </w:t>
            </w:r>
            <w:proofErr w:type="gramStart"/>
            <w:r w:rsidRPr="001843D3">
              <w:rPr>
                <w:rFonts w:ascii="Verdana" w:hAnsi="Verdana"/>
                <w:sz w:val="16"/>
                <w:szCs w:val="16"/>
                <w:lang w:val="en-US"/>
              </w:rPr>
              <w:t>type</w:t>
            </w:r>
            <w:proofErr w:type="gramEnd"/>
            <w:r w:rsidRPr="001843D3">
              <w:rPr>
                <w:rFonts w:ascii="Verdana" w:hAnsi="Verdana"/>
                <w:sz w:val="16"/>
                <w:szCs w:val="16"/>
                <w:lang w:val="en-US"/>
              </w:rPr>
              <w:t xml:space="preserve"> </w:t>
            </w:r>
            <w:r w:rsidRPr="001843D3">
              <w:rPr>
                <w:rFonts w:ascii="Verdana" w:hAnsi="Verdana"/>
                <w:sz w:val="16"/>
                <w:szCs w:val="16"/>
                <w:lang w:val="en-US"/>
              </w:rPr>
              <w:t>b</w:t>
            </w:r>
            <w:r w:rsidRPr="001843D3">
              <w:rPr>
                <w:rFonts w:ascii="Verdana" w:hAnsi="Verdana"/>
                <w:sz w:val="16"/>
                <w:szCs w:val="16"/>
                <w:lang w:val="en-US"/>
              </w:rPr>
              <w:t xml:space="preserve">arrier across the flow path, regardless of whether the </w:t>
            </w:r>
            <w:r w:rsidRPr="001843D3">
              <w:rPr>
                <w:rFonts w:ascii="Verdana" w:hAnsi="Verdana"/>
                <w:sz w:val="16"/>
                <w:szCs w:val="16"/>
                <w:lang w:val="en-US"/>
              </w:rPr>
              <w:t>w</w:t>
            </w:r>
            <w:r w:rsidRPr="001843D3">
              <w:rPr>
                <w:rFonts w:ascii="Verdana" w:hAnsi="Verdana"/>
                <w:sz w:val="16"/>
                <w:szCs w:val="16"/>
                <w:lang w:val="en-US"/>
              </w:rPr>
              <w:t xml:space="preserve">ell is to be </w:t>
            </w:r>
            <w:r w:rsidRPr="001843D3">
              <w:rPr>
                <w:rFonts w:ascii="Verdana" w:hAnsi="Verdana"/>
                <w:sz w:val="16"/>
                <w:szCs w:val="16"/>
                <w:lang w:val="en-US"/>
              </w:rPr>
              <w:t>a</w:t>
            </w:r>
            <w:r w:rsidRPr="001843D3">
              <w:rPr>
                <w:rFonts w:ascii="Verdana" w:hAnsi="Verdana"/>
                <w:sz w:val="16"/>
                <w:szCs w:val="16"/>
                <w:lang w:val="en-US"/>
              </w:rPr>
              <w:t>bandoned temporarily or permanently.</w:t>
            </w:r>
          </w:p>
        </w:tc>
      </w:tr>
      <w:tr w:rsidR="00A93FAC" w:rsidRPr="001843D3" w14:paraId="45F6E8B3" w14:textId="4FA1F71C" w:rsidTr="00796CA8">
        <w:tc>
          <w:tcPr>
            <w:tcW w:w="4717" w:type="dxa"/>
          </w:tcPr>
          <w:p w14:paraId="352E22B9"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151. </w:t>
            </w:r>
            <w:r w:rsidRPr="001843D3">
              <w:rPr>
                <w:rFonts w:ascii="Verdana" w:hAnsi="Verdana"/>
                <w:sz w:val="16"/>
                <w:szCs w:val="16"/>
              </w:rPr>
              <w:t xml:space="preserve">Los Regulados deberán contar con procedimientos y medidas de mitigación para minimizar </w:t>
            </w:r>
            <w:r w:rsidRPr="001843D3">
              <w:rPr>
                <w:rFonts w:ascii="Verdana" w:hAnsi="Verdana"/>
                <w:sz w:val="16"/>
                <w:szCs w:val="16"/>
              </w:rPr>
              <w:lastRenderedPageBreak/>
              <w:t>los Impactos durante operaciones de trascabo y Taponamiento.</w:t>
            </w:r>
          </w:p>
        </w:tc>
        <w:tc>
          <w:tcPr>
            <w:tcW w:w="4633" w:type="dxa"/>
          </w:tcPr>
          <w:p w14:paraId="1391BC60" w14:textId="4F2EF32F"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151.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procedures and mitigation measures to minimize the </w:t>
            </w:r>
            <w:r w:rsidRPr="001843D3">
              <w:rPr>
                <w:rFonts w:ascii="Verdana" w:hAnsi="Verdana"/>
                <w:sz w:val="16"/>
                <w:szCs w:val="16"/>
                <w:lang w:val="en-US"/>
              </w:rPr>
              <w:t>i</w:t>
            </w:r>
            <w:r w:rsidRPr="001843D3">
              <w:rPr>
                <w:rFonts w:ascii="Verdana" w:hAnsi="Verdana"/>
                <w:sz w:val="16"/>
                <w:szCs w:val="16"/>
                <w:lang w:val="en-US"/>
              </w:rPr>
              <w:t>mpacts during transfer and plugging operations.</w:t>
            </w:r>
          </w:p>
        </w:tc>
      </w:tr>
      <w:tr w:rsidR="00A93FAC" w:rsidRPr="001843D3" w14:paraId="2DB689A4" w14:textId="58F46220" w:rsidTr="00796CA8">
        <w:tc>
          <w:tcPr>
            <w:tcW w:w="4717" w:type="dxa"/>
          </w:tcPr>
          <w:p w14:paraId="2C49FE89"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152. </w:t>
            </w:r>
            <w:r w:rsidRPr="001843D3">
              <w:rPr>
                <w:rFonts w:ascii="Verdana" w:hAnsi="Verdana"/>
                <w:sz w:val="16"/>
                <w:szCs w:val="16"/>
              </w:rPr>
              <w:t xml:space="preserve">Los Regulados deberán cerciorarse </w:t>
            </w:r>
            <w:proofErr w:type="gramStart"/>
            <w:r w:rsidRPr="001843D3">
              <w:rPr>
                <w:rFonts w:ascii="Verdana" w:hAnsi="Verdana"/>
                <w:sz w:val="16"/>
                <w:szCs w:val="16"/>
              </w:rPr>
              <w:t>que</w:t>
            </w:r>
            <w:proofErr w:type="gramEnd"/>
            <w:r w:rsidRPr="001843D3">
              <w:rPr>
                <w:rFonts w:ascii="Verdana" w:hAnsi="Verdana"/>
                <w:sz w:val="16"/>
                <w:szCs w:val="16"/>
              </w:rPr>
              <w:t xml:space="preserve"> los tapones del Pozo:</w:t>
            </w:r>
          </w:p>
        </w:tc>
        <w:tc>
          <w:tcPr>
            <w:tcW w:w="4633" w:type="dxa"/>
          </w:tcPr>
          <w:p w14:paraId="326548C2" w14:textId="63C0197A"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w:t>
            </w:r>
            <w:r w:rsidRPr="001843D3">
              <w:rPr>
                <w:rFonts w:ascii="Verdana" w:hAnsi="Verdana"/>
                <w:sz w:val="16"/>
                <w:szCs w:val="16"/>
                <w:lang w:val="en-US"/>
              </w:rPr>
              <w:t>verify</w:t>
            </w:r>
            <w:r w:rsidRPr="001843D3">
              <w:rPr>
                <w:rFonts w:ascii="Verdana" w:hAnsi="Verdana"/>
                <w:sz w:val="16"/>
                <w:szCs w:val="16"/>
                <w:lang w:val="en-US"/>
              </w:rPr>
              <w:t xml:space="preserve"> that the </w:t>
            </w:r>
            <w:r w:rsidRPr="001843D3">
              <w:rPr>
                <w:rFonts w:ascii="Verdana" w:hAnsi="Verdana"/>
                <w:sz w:val="16"/>
                <w:szCs w:val="16"/>
                <w:lang w:val="en-US"/>
              </w:rPr>
              <w:t>w</w:t>
            </w:r>
            <w:r w:rsidRPr="001843D3">
              <w:rPr>
                <w:rFonts w:ascii="Verdana" w:hAnsi="Verdana"/>
                <w:sz w:val="16"/>
                <w:szCs w:val="16"/>
                <w:lang w:val="en-US"/>
              </w:rPr>
              <w:t>ell plugs:</w:t>
            </w:r>
          </w:p>
        </w:tc>
      </w:tr>
      <w:tr w:rsidR="00A93FAC" w:rsidRPr="001843D3" w14:paraId="5F5ADE17" w14:textId="72A4F9DD" w:rsidTr="00796CA8">
        <w:tc>
          <w:tcPr>
            <w:tcW w:w="4717" w:type="dxa"/>
          </w:tcPr>
          <w:p w14:paraId="4ECB1113"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color w:val="000000"/>
                <w:sz w:val="16"/>
                <w:szCs w:val="16"/>
              </w:rPr>
              <w:t>I.</w:t>
            </w:r>
            <w:r w:rsidRPr="001843D3">
              <w:rPr>
                <w:rFonts w:ascii="Verdana" w:hAnsi="Verdana"/>
                <w:color w:val="000000"/>
                <w:sz w:val="16"/>
                <w:szCs w:val="16"/>
              </w:rPr>
              <w:tab/>
            </w:r>
            <w:r w:rsidRPr="001843D3">
              <w:rPr>
                <w:rFonts w:ascii="Verdana" w:hAnsi="Verdana"/>
                <w:sz w:val="16"/>
                <w:szCs w:val="16"/>
              </w:rPr>
              <w:t>Aíslen las formaciones productoras de Hidrocarburos;</w:t>
            </w:r>
          </w:p>
        </w:tc>
        <w:tc>
          <w:tcPr>
            <w:tcW w:w="4633" w:type="dxa"/>
          </w:tcPr>
          <w:p w14:paraId="3E1286C0" w14:textId="5FCDF088" w:rsidR="00A93FAC" w:rsidRPr="001843D3" w:rsidRDefault="00A93FAC" w:rsidP="00A93FAC">
            <w:pPr>
              <w:pStyle w:val="Texto"/>
              <w:spacing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 </w:t>
            </w:r>
            <w:r w:rsidRPr="001843D3">
              <w:rPr>
                <w:rFonts w:ascii="Verdana" w:hAnsi="Verdana"/>
                <w:color w:val="000000"/>
                <w:sz w:val="16"/>
                <w:szCs w:val="16"/>
                <w:lang w:val="en-US"/>
              </w:rPr>
              <w:tab/>
            </w:r>
            <w:r w:rsidRPr="001843D3">
              <w:rPr>
                <w:rFonts w:ascii="Verdana" w:hAnsi="Verdana"/>
                <w:sz w:val="16"/>
                <w:szCs w:val="16"/>
                <w:lang w:val="en-US"/>
              </w:rPr>
              <w:t xml:space="preserve">Isolate the </w:t>
            </w:r>
            <w:r w:rsidRPr="001843D3">
              <w:rPr>
                <w:rFonts w:ascii="Verdana" w:hAnsi="Verdana"/>
                <w:sz w:val="16"/>
                <w:szCs w:val="16"/>
                <w:lang w:val="en-US"/>
              </w:rPr>
              <w:t>h</w:t>
            </w:r>
            <w:r w:rsidRPr="001843D3">
              <w:rPr>
                <w:rFonts w:ascii="Verdana" w:hAnsi="Verdana"/>
                <w:sz w:val="16"/>
                <w:szCs w:val="16"/>
                <w:lang w:val="en-US"/>
              </w:rPr>
              <w:t>ydrocarbon producing formations;</w:t>
            </w:r>
          </w:p>
        </w:tc>
      </w:tr>
      <w:tr w:rsidR="00A93FAC" w:rsidRPr="001843D3" w14:paraId="76126575" w14:textId="67C84A24" w:rsidTr="00796CA8">
        <w:tc>
          <w:tcPr>
            <w:tcW w:w="4717" w:type="dxa"/>
          </w:tcPr>
          <w:p w14:paraId="3C07108A"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color w:val="000000"/>
                <w:sz w:val="16"/>
                <w:szCs w:val="16"/>
              </w:rPr>
              <w:t>II.</w:t>
            </w:r>
            <w:r w:rsidRPr="001843D3">
              <w:rPr>
                <w:rFonts w:ascii="Verdana" w:hAnsi="Verdana"/>
                <w:color w:val="000000"/>
                <w:sz w:val="16"/>
                <w:szCs w:val="16"/>
              </w:rPr>
              <w:tab/>
            </w:r>
            <w:r w:rsidRPr="001843D3">
              <w:rPr>
                <w:rFonts w:ascii="Verdana" w:hAnsi="Verdana"/>
                <w:sz w:val="16"/>
                <w:szCs w:val="16"/>
              </w:rPr>
              <w:t>Eviten la migración de fluidos de formación dentro del Pozo.</w:t>
            </w:r>
          </w:p>
        </w:tc>
        <w:tc>
          <w:tcPr>
            <w:tcW w:w="4633" w:type="dxa"/>
          </w:tcPr>
          <w:p w14:paraId="09D1317B" w14:textId="570EB2FC" w:rsidR="00A93FAC" w:rsidRPr="001843D3" w:rsidRDefault="00A93FAC" w:rsidP="00A93FAC">
            <w:pPr>
              <w:pStyle w:val="Texto"/>
              <w:spacing w:line="219"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 </w:t>
            </w:r>
            <w:r w:rsidRPr="001843D3">
              <w:rPr>
                <w:rFonts w:ascii="Verdana" w:hAnsi="Verdana"/>
                <w:color w:val="000000"/>
                <w:sz w:val="16"/>
                <w:szCs w:val="16"/>
                <w:lang w:val="en-US"/>
              </w:rPr>
              <w:tab/>
            </w:r>
            <w:r w:rsidRPr="001843D3">
              <w:rPr>
                <w:rFonts w:ascii="Verdana" w:hAnsi="Verdana"/>
                <w:sz w:val="16"/>
                <w:szCs w:val="16"/>
                <w:lang w:val="en-US"/>
              </w:rPr>
              <w:t>Avoid migration of formation fluids into the well.</w:t>
            </w:r>
          </w:p>
        </w:tc>
      </w:tr>
      <w:tr w:rsidR="00A93FAC" w:rsidRPr="001843D3" w14:paraId="1E77E8D9" w14:textId="3963EC76" w:rsidTr="00796CA8">
        <w:tc>
          <w:tcPr>
            <w:tcW w:w="4717" w:type="dxa"/>
          </w:tcPr>
          <w:p w14:paraId="3ACB25DA"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153. </w:t>
            </w:r>
            <w:r w:rsidRPr="001843D3">
              <w:rPr>
                <w:rFonts w:ascii="Verdana" w:hAnsi="Verdana"/>
                <w:sz w:val="16"/>
                <w:szCs w:val="16"/>
              </w:rPr>
              <w:t>Para Pozos Exploratorios considerados fuera de vida útil, se deberá proceder a su Taponamiento definitivo conforme a la normatividad reconocida en el Sistema de Administración autorizado por la Agencia.</w:t>
            </w:r>
          </w:p>
        </w:tc>
        <w:tc>
          <w:tcPr>
            <w:tcW w:w="4633" w:type="dxa"/>
          </w:tcPr>
          <w:p w14:paraId="49734E39" w14:textId="5880FF7F"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153. </w:t>
            </w:r>
            <w:r w:rsidRPr="001843D3">
              <w:rPr>
                <w:rFonts w:ascii="Verdana" w:hAnsi="Verdana"/>
                <w:sz w:val="16"/>
                <w:szCs w:val="16"/>
                <w:lang w:val="en-US"/>
              </w:rPr>
              <w:t xml:space="preserve">For </w:t>
            </w:r>
            <w:r w:rsidRPr="001843D3">
              <w:rPr>
                <w:rFonts w:ascii="Verdana" w:hAnsi="Verdana"/>
                <w:sz w:val="16"/>
                <w:szCs w:val="16"/>
                <w:lang w:val="en-US"/>
              </w:rPr>
              <w:t>e</w:t>
            </w:r>
            <w:r w:rsidRPr="001843D3">
              <w:rPr>
                <w:rFonts w:ascii="Verdana" w:hAnsi="Verdana"/>
                <w:sz w:val="16"/>
                <w:szCs w:val="16"/>
                <w:lang w:val="en-US"/>
              </w:rPr>
              <w:t xml:space="preserve">xploratory </w:t>
            </w:r>
            <w:r w:rsidRPr="001843D3">
              <w:rPr>
                <w:rFonts w:ascii="Verdana" w:hAnsi="Verdana"/>
                <w:sz w:val="16"/>
                <w:szCs w:val="16"/>
                <w:lang w:val="en-US"/>
              </w:rPr>
              <w:t>w</w:t>
            </w:r>
            <w:r w:rsidRPr="001843D3">
              <w:rPr>
                <w:rFonts w:ascii="Verdana" w:hAnsi="Verdana"/>
                <w:sz w:val="16"/>
                <w:szCs w:val="16"/>
                <w:lang w:val="en-US"/>
              </w:rPr>
              <w:t xml:space="preserve">ells considered out of useful life, they must be permanently plugged in accordance with the regulations recognized in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3FF7922F" w14:textId="678CB500" w:rsidTr="00796CA8">
        <w:tc>
          <w:tcPr>
            <w:tcW w:w="4717" w:type="dxa"/>
          </w:tcPr>
          <w:p w14:paraId="792C9FB3"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154. </w:t>
            </w:r>
            <w:r w:rsidRPr="001843D3">
              <w:rPr>
                <w:rFonts w:ascii="Verdana" w:hAnsi="Verdana"/>
                <w:sz w:val="16"/>
                <w:szCs w:val="16"/>
              </w:rPr>
              <w:t>Los Regulados deberán proceder al Taponamiento o Abandono conforme a las medidas y condicionantes establecidas en la autorización en materia de Impacto ambiental y en la normatividad aplicable.</w:t>
            </w:r>
          </w:p>
        </w:tc>
        <w:tc>
          <w:tcPr>
            <w:tcW w:w="4633" w:type="dxa"/>
          </w:tcPr>
          <w:p w14:paraId="1C08A81B" w14:textId="5E1CE0A8"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proceed with </w:t>
            </w:r>
            <w:r w:rsidRPr="001843D3">
              <w:rPr>
                <w:rFonts w:ascii="Verdana" w:hAnsi="Verdana"/>
                <w:sz w:val="16"/>
                <w:szCs w:val="16"/>
                <w:lang w:val="en-US"/>
              </w:rPr>
              <w:t>p</w:t>
            </w:r>
            <w:r w:rsidRPr="001843D3">
              <w:rPr>
                <w:rFonts w:ascii="Verdana" w:hAnsi="Verdana"/>
                <w:sz w:val="16"/>
                <w:szCs w:val="16"/>
                <w:lang w:val="en-US"/>
              </w:rPr>
              <w:t xml:space="preserve">lugging or </w:t>
            </w:r>
            <w:r w:rsidRPr="001843D3">
              <w:rPr>
                <w:rFonts w:ascii="Verdana" w:hAnsi="Verdana"/>
                <w:sz w:val="16"/>
                <w:szCs w:val="16"/>
                <w:lang w:val="en-US"/>
              </w:rPr>
              <w:t>a</w:t>
            </w:r>
            <w:r w:rsidRPr="001843D3">
              <w:rPr>
                <w:rFonts w:ascii="Verdana" w:hAnsi="Verdana"/>
                <w:sz w:val="16"/>
                <w:szCs w:val="16"/>
                <w:lang w:val="en-US"/>
              </w:rPr>
              <w:t xml:space="preserve">bandonment in accordance with the measures and conditions established in the authorization regarding </w:t>
            </w:r>
            <w:r w:rsidRPr="001843D3">
              <w:rPr>
                <w:rFonts w:ascii="Verdana" w:hAnsi="Verdana"/>
                <w:sz w:val="16"/>
                <w:szCs w:val="16"/>
                <w:lang w:val="en-US"/>
              </w:rPr>
              <w:t>e</w:t>
            </w:r>
            <w:r w:rsidRPr="001843D3">
              <w:rPr>
                <w:rFonts w:ascii="Verdana" w:hAnsi="Verdana"/>
                <w:sz w:val="16"/>
                <w:szCs w:val="16"/>
                <w:lang w:val="en-US"/>
              </w:rPr>
              <w:t xml:space="preserve">nvironmental </w:t>
            </w:r>
            <w:r w:rsidRPr="001843D3">
              <w:rPr>
                <w:rFonts w:ascii="Verdana" w:hAnsi="Verdana"/>
                <w:sz w:val="16"/>
                <w:szCs w:val="16"/>
                <w:lang w:val="en-US"/>
              </w:rPr>
              <w:t>i</w:t>
            </w:r>
            <w:r w:rsidRPr="001843D3">
              <w:rPr>
                <w:rFonts w:ascii="Verdana" w:hAnsi="Verdana"/>
                <w:sz w:val="16"/>
                <w:szCs w:val="16"/>
                <w:lang w:val="en-US"/>
              </w:rPr>
              <w:t>mpact and in the applicable regulations.</w:t>
            </w:r>
          </w:p>
        </w:tc>
      </w:tr>
      <w:tr w:rsidR="00A93FAC" w:rsidRPr="001843D3" w14:paraId="535099F9" w14:textId="1325C4E4" w:rsidTr="00796CA8">
        <w:tc>
          <w:tcPr>
            <w:tcW w:w="4717" w:type="dxa"/>
          </w:tcPr>
          <w:p w14:paraId="17AFEE2B"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155. </w:t>
            </w:r>
            <w:r w:rsidRPr="001843D3">
              <w:rPr>
                <w:rFonts w:ascii="Verdana" w:hAnsi="Verdana"/>
                <w:sz w:val="16"/>
                <w:szCs w:val="16"/>
              </w:rPr>
              <w:t>Los Regulados deberán presentar en un plazo máximo de quince días hábiles posteriores al término del Programa de Desmantelamiento, el Aviso de Cambio de Operaciones, el cual debe incluir una declaración bajo protesta de decir verdad en la que señalen que las operaciones se desarrollaron de conformidad con el Programa correspondiente.</w:t>
            </w:r>
          </w:p>
        </w:tc>
        <w:tc>
          <w:tcPr>
            <w:tcW w:w="4633" w:type="dxa"/>
          </w:tcPr>
          <w:p w14:paraId="2AFF1155" w14:textId="0D86499A"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155.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present within a maximum period of fifteen business days after the end of the </w:t>
            </w:r>
            <w:r w:rsidRPr="001843D3">
              <w:rPr>
                <w:rFonts w:ascii="Verdana" w:hAnsi="Verdana"/>
                <w:sz w:val="16"/>
                <w:szCs w:val="16"/>
                <w:lang w:val="en-US"/>
              </w:rPr>
              <w:t>d</w:t>
            </w:r>
            <w:r w:rsidRPr="001843D3">
              <w:rPr>
                <w:rFonts w:ascii="Verdana" w:hAnsi="Verdana"/>
                <w:sz w:val="16"/>
                <w:szCs w:val="16"/>
                <w:lang w:val="en-US"/>
              </w:rPr>
              <w:t xml:space="preserve">ismantling </w:t>
            </w:r>
            <w:r w:rsidRPr="001843D3">
              <w:rPr>
                <w:rFonts w:ascii="Verdana" w:hAnsi="Verdana"/>
                <w:sz w:val="16"/>
                <w:szCs w:val="16"/>
                <w:lang w:val="en-US"/>
              </w:rPr>
              <w:t>p</w:t>
            </w:r>
            <w:r w:rsidRPr="001843D3">
              <w:rPr>
                <w:rFonts w:ascii="Verdana" w:hAnsi="Verdana"/>
                <w:sz w:val="16"/>
                <w:szCs w:val="16"/>
                <w:lang w:val="en-US"/>
              </w:rPr>
              <w:t xml:space="preserve">rogram, the Notice of Change of Operations, which must include a declaration under oath of truth in which they indicate that the operations were carried out in accordance with the corresponding </w:t>
            </w:r>
            <w:r w:rsidRPr="001843D3">
              <w:rPr>
                <w:rFonts w:ascii="Verdana" w:hAnsi="Verdana"/>
                <w:sz w:val="16"/>
                <w:szCs w:val="16"/>
                <w:lang w:val="en-US"/>
              </w:rPr>
              <w:t>p</w:t>
            </w:r>
            <w:r w:rsidRPr="001843D3">
              <w:rPr>
                <w:rFonts w:ascii="Verdana" w:hAnsi="Verdana"/>
                <w:sz w:val="16"/>
                <w:szCs w:val="16"/>
                <w:lang w:val="en-US"/>
              </w:rPr>
              <w:t>rogram.</w:t>
            </w:r>
          </w:p>
        </w:tc>
      </w:tr>
      <w:tr w:rsidR="00A93FAC" w:rsidRPr="001843D3" w14:paraId="01269426" w14:textId="1648ADB1" w:rsidTr="00796CA8">
        <w:tc>
          <w:tcPr>
            <w:tcW w:w="4717" w:type="dxa"/>
          </w:tcPr>
          <w:p w14:paraId="562FC1B1"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156. </w:t>
            </w:r>
            <w:r w:rsidRPr="001843D3">
              <w:rPr>
                <w:rFonts w:ascii="Verdana" w:hAnsi="Verdana"/>
                <w:sz w:val="16"/>
                <w:szCs w:val="16"/>
              </w:rPr>
              <w:t>Los Regulados deberán presentar en un plazo máximo de treinta días hábiles posteriores al término del Programa de Abandono, el Aviso de Cambio de Operaciones, el cual debe incluir la Evaluación Técnica de un Tercero Autorizado sobre el cumplimiento de las operaciones previstas en el Programa de Abandono.</w:t>
            </w:r>
          </w:p>
        </w:tc>
        <w:tc>
          <w:tcPr>
            <w:tcW w:w="4633" w:type="dxa"/>
          </w:tcPr>
          <w:p w14:paraId="7D3C2189" w14:textId="6DC5AA0B"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present within a maximum period of thirty business days after the end of the </w:t>
            </w:r>
            <w:r w:rsidRPr="001843D3">
              <w:rPr>
                <w:rFonts w:ascii="Verdana" w:hAnsi="Verdana"/>
                <w:sz w:val="16"/>
                <w:szCs w:val="16"/>
                <w:lang w:val="en-US"/>
              </w:rPr>
              <w:t>a</w:t>
            </w:r>
            <w:r w:rsidRPr="001843D3">
              <w:rPr>
                <w:rFonts w:ascii="Verdana" w:hAnsi="Verdana"/>
                <w:sz w:val="16"/>
                <w:szCs w:val="16"/>
                <w:lang w:val="en-US"/>
              </w:rPr>
              <w:t xml:space="preserve">bandonment </w:t>
            </w:r>
            <w:r w:rsidRPr="001843D3">
              <w:rPr>
                <w:rFonts w:ascii="Verdana" w:hAnsi="Verdana"/>
                <w:sz w:val="16"/>
                <w:szCs w:val="16"/>
                <w:lang w:val="en-US"/>
              </w:rPr>
              <w:t>p</w:t>
            </w:r>
            <w:r w:rsidRPr="001843D3">
              <w:rPr>
                <w:rFonts w:ascii="Verdana" w:hAnsi="Verdana"/>
                <w:sz w:val="16"/>
                <w:szCs w:val="16"/>
                <w:lang w:val="en-US"/>
              </w:rPr>
              <w:t xml:space="preserve">rogram, the Notice of Change of Operations, which must include the Technical Evaluation </w:t>
            </w:r>
            <w:r w:rsidRPr="001843D3">
              <w:rPr>
                <w:rFonts w:ascii="Verdana" w:hAnsi="Verdana"/>
                <w:sz w:val="16"/>
                <w:szCs w:val="16"/>
                <w:lang w:val="en-US"/>
              </w:rPr>
              <w:t>from</w:t>
            </w:r>
            <w:r w:rsidRPr="001843D3">
              <w:rPr>
                <w:rFonts w:ascii="Verdana" w:hAnsi="Verdana"/>
                <w:sz w:val="16"/>
                <w:szCs w:val="16"/>
                <w:lang w:val="en-US"/>
              </w:rPr>
              <w:t xml:space="preserve"> an </w:t>
            </w:r>
            <w:r w:rsidRPr="001843D3">
              <w:rPr>
                <w:rFonts w:ascii="Verdana" w:hAnsi="Verdana"/>
                <w:sz w:val="16"/>
                <w:szCs w:val="16"/>
                <w:lang w:val="en-US"/>
              </w:rPr>
              <w:t>a</w:t>
            </w:r>
            <w:r w:rsidRPr="001843D3">
              <w:rPr>
                <w:rFonts w:ascii="Verdana" w:hAnsi="Verdana"/>
                <w:sz w:val="16"/>
                <w:szCs w:val="16"/>
                <w:lang w:val="en-US"/>
              </w:rPr>
              <w:t xml:space="preserve">uthorized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 xml:space="preserve">arty on compliance with the operations provided for in the </w:t>
            </w:r>
            <w:r w:rsidRPr="001843D3">
              <w:rPr>
                <w:rFonts w:ascii="Verdana" w:hAnsi="Verdana"/>
                <w:sz w:val="16"/>
                <w:szCs w:val="16"/>
                <w:lang w:val="en-US"/>
              </w:rPr>
              <w:t>a</w:t>
            </w:r>
            <w:r w:rsidRPr="001843D3">
              <w:rPr>
                <w:rFonts w:ascii="Verdana" w:hAnsi="Verdana"/>
                <w:sz w:val="16"/>
                <w:szCs w:val="16"/>
                <w:lang w:val="en-US"/>
              </w:rPr>
              <w:t xml:space="preserve">bandonment </w:t>
            </w:r>
            <w:r w:rsidRPr="001843D3">
              <w:rPr>
                <w:rFonts w:ascii="Verdana" w:hAnsi="Verdana"/>
                <w:sz w:val="16"/>
                <w:szCs w:val="16"/>
                <w:lang w:val="en-US"/>
              </w:rPr>
              <w:t>p</w:t>
            </w:r>
            <w:r w:rsidRPr="001843D3">
              <w:rPr>
                <w:rFonts w:ascii="Verdana" w:hAnsi="Verdana"/>
                <w:sz w:val="16"/>
                <w:szCs w:val="16"/>
                <w:lang w:val="en-US"/>
              </w:rPr>
              <w:t>rogram.</w:t>
            </w:r>
          </w:p>
        </w:tc>
      </w:tr>
      <w:tr w:rsidR="00A93FAC" w:rsidRPr="001843D3" w14:paraId="77BD5E92" w14:textId="06DF747E" w:rsidTr="00796CA8">
        <w:tc>
          <w:tcPr>
            <w:tcW w:w="4717" w:type="dxa"/>
          </w:tcPr>
          <w:p w14:paraId="400E180C"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157. </w:t>
            </w:r>
            <w:r w:rsidRPr="001843D3">
              <w:rPr>
                <w:rFonts w:ascii="Verdana" w:hAnsi="Verdana"/>
                <w:sz w:val="16"/>
                <w:szCs w:val="16"/>
              </w:rPr>
              <w:t>Para el caso en que los Regulados procedan a la devolución del Área Contractual o de Asignación, ya sea parcial o total, deberán cumplir con lo establecido en estos lineamientos, la normatividad aplicable y en las disposiciones que para tal efecto emita la Agencia.</w:t>
            </w:r>
          </w:p>
        </w:tc>
        <w:tc>
          <w:tcPr>
            <w:tcW w:w="4633" w:type="dxa"/>
          </w:tcPr>
          <w:p w14:paraId="4584B2A8" w14:textId="7D0944F2"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157. </w:t>
            </w:r>
            <w:proofErr w:type="gramStart"/>
            <w:r w:rsidRPr="001843D3">
              <w:rPr>
                <w:rFonts w:ascii="Verdana" w:hAnsi="Verdana"/>
                <w:sz w:val="16"/>
                <w:szCs w:val="16"/>
                <w:lang w:val="en-US"/>
              </w:rPr>
              <w:t>In the event that</w:t>
            </w:r>
            <w:proofErr w:type="gramEnd"/>
            <w:r w:rsidRPr="001843D3">
              <w:rPr>
                <w:rFonts w:ascii="Verdana" w:hAnsi="Verdana"/>
                <w:sz w:val="16"/>
                <w:szCs w:val="16"/>
                <w:lang w:val="en-US"/>
              </w:rPr>
              <w:t xml:space="preserve"> the </w:t>
            </w:r>
            <w:r w:rsidRPr="001843D3">
              <w:rPr>
                <w:rFonts w:ascii="Verdana" w:hAnsi="Verdana"/>
                <w:sz w:val="16"/>
                <w:szCs w:val="16"/>
                <w:lang w:val="en-US"/>
              </w:rPr>
              <w:t>regulated parties</w:t>
            </w:r>
            <w:r w:rsidRPr="001843D3">
              <w:rPr>
                <w:rFonts w:ascii="Verdana" w:hAnsi="Verdana"/>
                <w:sz w:val="16"/>
                <w:szCs w:val="16"/>
                <w:lang w:val="en-US"/>
              </w:rPr>
              <w:t xml:space="preserve"> proceed </w:t>
            </w:r>
            <w:r w:rsidRPr="001843D3">
              <w:rPr>
                <w:rFonts w:ascii="Verdana" w:hAnsi="Verdana"/>
                <w:sz w:val="16"/>
                <w:szCs w:val="16"/>
                <w:lang w:val="en-US"/>
              </w:rPr>
              <w:t>with the return of</w:t>
            </w:r>
            <w:r w:rsidRPr="001843D3">
              <w:rPr>
                <w:rFonts w:ascii="Verdana" w:hAnsi="Verdana"/>
                <w:sz w:val="16"/>
                <w:szCs w:val="16"/>
                <w:lang w:val="en-US"/>
              </w:rPr>
              <w:t xml:space="preserve"> the </w:t>
            </w:r>
            <w:r w:rsidRPr="001843D3">
              <w:rPr>
                <w:rFonts w:ascii="Verdana" w:hAnsi="Verdana"/>
                <w:sz w:val="16"/>
                <w:szCs w:val="16"/>
                <w:lang w:val="en-US"/>
              </w:rPr>
              <w:t>c</w:t>
            </w:r>
            <w:r w:rsidRPr="001843D3">
              <w:rPr>
                <w:rFonts w:ascii="Verdana" w:hAnsi="Verdana"/>
                <w:sz w:val="16"/>
                <w:szCs w:val="16"/>
                <w:lang w:val="en-US"/>
              </w:rPr>
              <w:t xml:space="preserve">ontractual or </w:t>
            </w:r>
            <w:r w:rsidRPr="001843D3">
              <w:rPr>
                <w:rFonts w:ascii="Verdana" w:hAnsi="Verdana"/>
                <w:sz w:val="16"/>
                <w:szCs w:val="16"/>
                <w:lang w:val="en-US"/>
              </w:rPr>
              <w:t>a</w:t>
            </w:r>
            <w:r w:rsidRPr="001843D3">
              <w:rPr>
                <w:rFonts w:ascii="Verdana" w:hAnsi="Verdana"/>
                <w:sz w:val="16"/>
                <w:szCs w:val="16"/>
                <w:lang w:val="en-US"/>
              </w:rPr>
              <w:t xml:space="preserve">ssignment </w:t>
            </w:r>
            <w:r w:rsidRPr="001843D3">
              <w:rPr>
                <w:rFonts w:ascii="Verdana" w:hAnsi="Verdana"/>
                <w:sz w:val="16"/>
                <w:szCs w:val="16"/>
                <w:lang w:val="en-US"/>
              </w:rPr>
              <w:t>a</w:t>
            </w:r>
            <w:r w:rsidRPr="001843D3">
              <w:rPr>
                <w:rFonts w:ascii="Verdana" w:hAnsi="Verdana"/>
                <w:sz w:val="16"/>
                <w:szCs w:val="16"/>
                <w:lang w:val="en-US"/>
              </w:rPr>
              <w:t xml:space="preserve">rea, whether partial or total, they must comply with the provisions of these guidelines, the applicable regulations and the provisions issued by the </w:t>
            </w:r>
            <w:r w:rsidRPr="001843D3">
              <w:rPr>
                <w:rFonts w:ascii="Verdana" w:hAnsi="Verdana"/>
                <w:sz w:val="16"/>
                <w:szCs w:val="16"/>
                <w:lang w:val="en-US"/>
              </w:rPr>
              <w:t>Agency</w:t>
            </w:r>
            <w:r w:rsidRPr="001843D3">
              <w:rPr>
                <w:rFonts w:ascii="Verdana" w:hAnsi="Verdana"/>
                <w:sz w:val="16"/>
                <w:szCs w:val="16"/>
                <w:lang w:val="en-US"/>
              </w:rPr>
              <w:t xml:space="preserve"> for this purpose.</w:t>
            </w:r>
          </w:p>
        </w:tc>
      </w:tr>
      <w:tr w:rsidR="00A93FAC" w:rsidRPr="001843D3" w14:paraId="18340796" w14:textId="0EC6A94E" w:rsidTr="00796CA8">
        <w:tc>
          <w:tcPr>
            <w:tcW w:w="4717" w:type="dxa"/>
          </w:tcPr>
          <w:p w14:paraId="36E20704" w14:textId="77777777"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CAPÍTULO XI</w:t>
            </w:r>
          </w:p>
        </w:tc>
        <w:tc>
          <w:tcPr>
            <w:tcW w:w="4633" w:type="dxa"/>
          </w:tcPr>
          <w:p w14:paraId="7659D9BE" w14:textId="6CCEEA9C"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CHAPTER XI</w:t>
            </w:r>
          </w:p>
        </w:tc>
      </w:tr>
      <w:tr w:rsidR="00A93FAC" w:rsidRPr="001843D3" w14:paraId="5474DF34" w14:textId="70034801" w:rsidTr="00796CA8">
        <w:tc>
          <w:tcPr>
            <w:tcW w:w="4717" w:type="dxa"/>
          </w:tcPr>
          <w:p w14:paraId="1F13C4E2" w14:textId="77777777" w:rsidR="00A93FAC" w:rsidRPr="001843D3" w:rsidRDefault="00A93FAC" w:rsidP="00A93FAC">
            <w:pPr>
              <w:pStyle w:val="Texto"/>
              <w:spacing w:line="219" w:lineRule="exact"/>
              <w:ind w:firstLine="0"/>
              <w:jc w:val="center"/>
              <w:rPr>
                <w:rFonts w:ascii="Verdana" w:hAnsi="Verdana"/>
                <w:b/>
                <w:sz w:val="16"/>
                <w:szCs w:val="16"/>
              </w:rPr>
            </w:pPr>
            <w:r w:rsidRPr="001843D3">
              <w:rPr>
                <w:rFonts w:ascii="Verdana" w:hAnsi="Verdana"/>
                <w:b/>
                <w:sz w:val="16"/>
                <w:szCs w:val="16"/>
              </w:rPr>
              <w:t>DE LA DESTRUCCIÓN CONTROLADA Y VENTEO DE GAS NATURAL</w:t>
            </w:r>
          </w:p>
        </w:tc>
        <w:tc>
          <w:tcPr>
            <w:tcW w:w="4633" w:type="dxa"/>
          </w:tcPr>
          <w:p w14:paraId="48EE437A" w14:textId="67A70347" w:rsidR="00A93FAC" w:rsidRPr="001843D3" w:rsidRDefault="00A93FAC" w:rsidP="00A93FAC">
            <w:pPr>
              <w:pStyle w:val="Texto"/>
              <w:spacing w:line="219" w:lineRule="exact"/>
              <w:ind w:firstLine="0"/>
              <w:jc w:val="center"/>
              <w:rPr>
                <w:rFonts w:ascii="Verdana" w:hAnsi="Verdana"/>
                <w:b/>
                <w:sz w:val="16"/>
                <w:szCs w:val="16"/>
                <w:lang w:val="en-US"/>
              </w:rPr>
            </w:pPr>
            <w:r w:rsidRPr="001843D3">
              <w:rPr>
                <w:rFonts w:ascii="Verdana" w:hAnsi="Verdana"/>
                <w:b/>
                <w:sz w:val="16"/>
                <w:szCs w:val="16"/>
                <w:lang w:val="en-US"/>
              </w:rPr>
              <w:t>THE CONTROLLED DESTRUCTION AND VENTING OF NATURAL GAS</w:t>
            </w:r>
          </w:p>
        </w:tc>
      </w:tr>
      <w:tr w:rsidR="00A93FAC" w:rsidRPr="001843D3" w14:paraId="7ADF68AE" w14:textId="779F758F" w:rsidTr="00796CA8">
        <w:tc>
          <w:tcPr>
            <w:tcW w:w="4717" w:type="dxa"/>
          </w:tcPr>
          <w:p w14:paraId="22A3A436" w14:textId="77777777" w:rsidR="00A93FAC" w:rsidRPr="001843D3" w:rsidRDefault="00A93FAC" w:rsidP="00A93FAC">
            <w:pPr>
              <w:pStyle w:val="Texto"/>
              <w:spacing w:line="219" w:lineRule="exact"/>
              <w:ind w:firstLine="0"/>
              <w:rPr>
                <w:rFonts w:ascii="Verdana" w:hAnsi="Verdana"/>
                <w:sz w:val="16"/>
                <w:szCs w:val="16"/>
              </w:rPr>
            </w:pPr>
            <w:r w:rsidRPr="001843D3">
              <w:rPr>
                <w:rFonts w:ascii="Verdana" w:hAnsi="Verdana"/>
                <w:b/>
                <w:sz w:val="16"/>
                <w:szCs w:val="16"/>
              </w:rPr>
              <w:t xml:space="preserve">Artículo 158. </w:t>
            </w:r>
            <w:r w:rsidRPr="001843D3">
              <w:rPr>
                <w:rFonts w:ascii="Verdana" w:hAnsi="Verdana"/>
                <w:sz w:val="16"/>
                <w:szCs w:val="16"/>
              </w:rPr>
              <w:t>Los Regulados deberán realizar las operaciones de Destrucción Controlada y Venteo de Gas Natural de forma segura y con apego a la Normatividad vigente aplicable en la materia, así como a lo establecido en su Sistema de Administración autorizado.</w:t>
            </w:r>
          </w:p>
        </w:tc>
        <w:tc>
          <w:tcPr>
            <w:tcW w:w="4633" w:type="dxa"/>
          </w:tcPr>
          <w:p w14:paraId="3B6DF1C6" w14:textId="11E5DF2C" w:rsidR="00A93FAC" w:rsidRPr="001843D3" w:rsidRDefault="00A93FAC" w:rsidP="00A93FAC">
            <w:pPr>
              <w:pStyle w:val="Texto"/>
              <w:spacing w:line="219" w:lineRule="exact"/>
              <w:ind w:firstLine="0"/>
              <w:rPr>
                <w:rFonts w:ascii="Verdana" w:hAnsi="Verdana"/>
                <w:b/>
                <w:sz w:val="16"/>
                <w:szCs w:val="16"/>
                <w:lang w:val="en-US"/>
              </w:rPr>
            </w:pPr>
            <w:r w:rsidRPr="001843D3">
              <w:rPr>
                <w:rFonts w:ascii="Verdana" w:hAnsi="Verdana"/>
                <w:b/>
                <w:sz w:val="16"/>
                <w:szCs w:val="16"/>
                <w:lang w:val="en-US"/>
              </w:rPr>
              <w:t xml:space="preserve">Article 158.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carry out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and </w:t>
            </w:r>
            <w:r w:rsidRPr="001843D3">
              <w:rPr>
                <w:rFonts w:ascii="Verdana" w:hAnsi="Verdana"/>
                <w:sz w:val="16"/>
                <w:szCs w:val="16"/>
                <w:lang w:val="en-US"/>
              </w:rPr>
              <w:t>v</w:t>
            </w:r>
            <w:r w:rsidRPr="001843D3">
              <w:rPr>
                <w:rFonts w:ascii="Verdana" w:hAnsi="Verdana"/>
                <w:sz w:val="16"/>
                <w:szCs w:val="16"/>
                <w:lang w:val="en-US"/>
              </w:rPr>
              <w:t xml:space="preserve">enting of </w:t>
            </w:r>
            <w:r w:rsidRPr="001843D3">
              <w:rPr>
                <w:rFonts w:ascii="Verdana" w:hAnsi="Verdana"/>
                <w:sz w:val="16"/>
                <w:szCs w:val="16"/>
                <w:lang w:val="en-US"/>
              </w:rPr>
              <w:t>natural gas operations safely and in accordance with the current regulations applicable to the matter, as well as what is established in their authorized administration system</w:t>
            </w:r>
            <w:r w:rsidRPr="001843D3">
              <w:rPr>
                <w:rFonts w:ascii="Verdana" w:hAnsi="Verdana"/>
                <w:sz w:val="16"/>
                <w:szCs w:val="16"/>
                <w:lang w:val="en-US"/>
              </w:rPr>
              <w:t>.</w:t>
            </w:r>
          </w:p>
        </w:tc>
      </w:tr>
      <w:tr w:rsidR="00A93FAC" w:rsidRPr="001843D3" w14:paraId="4687E0DF" w14:textId="03E11878" w:rsidTr="00796CA8">
        <w:tc>
          <w:tcPr>
            <w:tcW w:w="4717" w:type="dxa"/>
          </w:tcPr>
          <w:p w14:paraId="67BFDCD6"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159. </w:t>
            </w:r>
            <w:r w:rsidRPr="001843D3">
              <w:rPr>
                <w:rFonts w:ascii="Verdana" w:hAnsi="Verdana"/>
                <w:sz w:val="16"/>
                <w:szCs w:val="16"/>
              </w:rPr>
              <w:t>Los Regulados realizarán el Venteo de Gas Natural únicamente en situaciones de Emergencia, siempre y cuando el Gas Natural contenga como máximo 10 mol/kmol de ácido sulfhídrico (H</w:t>
            </w:r>
            <w:r w:rsidRPr="001843D3">
              <w:rPr>
                <w:rFonts w:ascii="Verdana" w:hAnsi="Verdana"/>
                <w:sz w:val="16"/>
                <w:szCs w:val="16"/>
                <w:vertAlign w:val="subscript"/>
              </w:rPr>
              <w:t>2</w:t>
            </w:r>
            <w:r w:rsidRPr="001843D3">
              <w:rPr>
                <w:rFonts w:ascii="Verdana" w:hAnsi="Verdana"/>
                <w:sz w:val="16"/>
                <w:szCs w:val="16"/>
              </w:rPr>
              <w:t xml:space="preserve">S) y sea imposible su Destrucción Controlada; en cuyo caso, los Regulados deberán aplicar las medidas de Seguridad Industrial y </w:t>
            </w:r>
            <w:r w:rsidRPr="001843D3">
              <w:rPr>
                <w:rFonts w:ascii="Verdana" w:hAnsi="Verdana"/>
                <w:sz w:val="16"/>
                <w:szCs w:val="16"/>
              </w:rPr>
              <w:lastRenderedPageBreak/>
              <w:t>Operativa identificadas en su Plan de Respuesta a Emergencias.</w:t>
            </w:r>
          </w:p>
        </w:tc>
        <w:tc>
          <w:tcPr>
            <w:tcW w:w="4633" w:type="dxa"/>
          </w:tcPr>
          <w:p w14:paraId="6D745768" w14:textId="45521CA3"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159.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will carry out </w:t>
            </w:r>
            <w:r w:rsidRPr="001843D3">
              <w:rPr>
                <w:rFonts w:ascii="Verdana" w:hAnsi="Verdana"/>
                <w:sz w:val="16"/>
                <w:szCs w:val="16"/>
                <w:lang w:val="en-US"/>
              </w:rPr>
              <w:t xml:space="preserve">venting of natural gas only in emergency situations, </w:t>
            </w:r>
            <w:proofErr w:type="gramStart"/>
            <w:r w:rsidRPr="001843D3">
              <w:rPr>
                <w:rFonts w:ascii="Verdana" w:hAnsi="Verdana"/>
                <w:sz w:val="16"/>
                <w:szCs w:val="16"/>
                <w:lang w:val="en-US"/>
              </w:rPr>
              <w:t>as long as</w:t>
            </w:r>
            <w:proofErr w:type="gramEnd"/>
            <w:r w:rsidRPr="001843D3">
              <w:rPr>
                <w:rFonts w:ascii="Verdana" w:hAnsi="Verdana"/>
                <w:sz w:val="16"/>
                <w:szCs w:val="16"/>
                <w:lang w:val="en-US"/>
              </w:rPr>
              <w:t xml:space="preserve"> the natural gas contains </w:t>
            </w:r>
            <w:r w:rsidRPr="001843D3">
              <w:rPr>
                <w:rFonts w:ascii="Verdana" w:hAnsi="Verdana"/>
                <w:sz w:val="16"/>
                <w:szCs w:val="16"/>
                <w:lang w:val="en-US"/>
              </w:rPr>
              <w:t>a maximum of 10 mol/</w:t>
            </w:r>
            <w:proofErr w:type="spellStart"/>
            <w:r w:rsidRPr="001843D3">
              <w:rPr>
                <w:rFonts w:ascii="Verdana" w:hAnsi="Verdana"/>
                <w:sz w:val="16"/>
                <w:szCs w:val="16"/>
                <w:lang w:val="en-US"/>
              </w:rPr>
              <w:t>kmol</w:t>
            </w:r>
            <w:proofErr w:type="spellEnd"/>
            <w:r w:rsidRPr="001843D3">
              <w:rPr>
                <w:rFonts w:ascii="Verdana" w:hAnsi="Verdana"/>
                <w:sz w:val="16"/>
                <w:szCs w:val="16"/>
                <w:lang w:val="en-US"/>
              </w:rPr>
              <w:t xml:space="preserve"> of hydrogen sulfide (H</w:t>
            </w:r>
            <w:r w:rsidRPr="001843D3">
              <w:rPr>
                <w:rFonts w:ascii="Verdana" w:hAnsi="Verdana"/>
                <w:sz w:val="16"/>
                <w:szCs w:val="16"/>
                <w:vertAlign w:val="subscript"/>
                <w:lang w:val="en-US"/>
              </w:rPr>
              <w:t>2</w:t>
            </w:r>
            <w:r w:rsidRPr="001843D3">
              <w:rPr>
                <w:rFonts w:ascii="Verdana" w:hAnsi="Verdana"/>
                <w:sz w:val="16"/>
                <w:szCs w:val="16"/>
                <w:lang w:val="en-US"/>
              </w:rPr>
              <w:t xml:space="preserve">S) and its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is impossible; in which case, the </w:t>
            </w:r>
            <w:r w:rsidRPr="001843D3">
              <w:rPr>
                <w:rFonts w:ascii="Verdana" w:hAnsi="Verdana"/>
                <w:sz w:val="16"/>
                <w:szCs w:val="16"/>
                <w:lang w:val="en-US"/>
              </w:rPr>
              <w:t xml:space="preserve">regulated </w:t>
            </w:r>
            <w:r w:rsidRPr="001843D3">
              <w:rPr>
                <w:rFonts w:ascii="Verdana" w:hAnsi="Verdana"/>
                <w:sz w:val="16"/>
                <w:szCs w:val="16"/>
                <w:lang w:val="en-US"/>
              </w:rPr>
              <w:lastRenderedPageBreak/>
              <w:t>parties</w:t>
            </w:r>
            <w:r w:rsidRPr="001843D3">
              <w:rPr>
                <w:rFonts w:ascii="Verdana" w:hAnsi="Verdana"/>
                <w:sz w:val="16"/>
                <w:szCs w:val="16"/>
                <w:lang w:val="en-US"/>
              </w:rPr>
              <w:t xml:space="preserve"> must apply </w:t>
            </w:r>
            <w:r w:rsidRPr="001843D3">
              <w:rPr>
                <w:rFonts w:ascii="Verdana" w:hAnsi="Verdana"/>
                <w:sz w:val="16"/>
                <w:szCs w:val="16"/>
                <w:lang w:val="en-US"/>
              </w:rPr>
              <w:t>the industrial and operational safety measures id</w:t>
            </w:r>
            <w:r w:rsidRPr="001843D3">
              <w:rPr>
                <w:rFonts w:ascii="Verdana" w:hAnsi="Verdana"/>
                <w:sz w:val="16"/>
                <w:szCs w:val="16"/>
                <w:lang w:val="en-US"/>
              </w:rPr>
              <w:t>entified in their Emergency Response Plan.</w:t>
            </w:r>
          </w:p>
        </w:tc>
      </w:tr>
      <w:tr w:rsidR="00A93FAC" w:rsidRPr="001843D3" w14:paraId="2BEC1C4E" w14:textId="234A2A3E" w:rsidTr="00796CA8">
        <w:tc>
          <w:tcPr>
            <w:tcW w:w="4717" w:type="dxa"/>
          </w:tcPr>
          <w:p w14:paraId="65CAB0C3"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sz w:val="16"/>
                <w:szCs w:val="16"/>
              </w:rPr>
              <w:lastRenderedPageBreak/>
              <w:t>Si el Gas Natural contiene más de 10 mol/kmol de ácido sulfhídrico (H</w:t>
            </w:r>
            <w:r w:rsidRPr="001843D3">
              <w:rPr>
                <w:rFonts w:ascii="Verdana" w:hAnsi="Verdana"/>
                <w:sz w:val="16"/>
                <w:szCs w:val="16"/>
                <w:vertAlign w:val="subscript"/>
              </w:rPr>
              <w:t>2</w:t>
            </w:r>
            <w:r w:rsidRPr="001843D3">
              <w:rPr>
                <w:rFonts w:ascii="Verdana" w:hAnsi="Verdana"/>
                <w:sz w:val="16"/>
                <w:szCs w:val="16"/>
              </w:rPr>
              <w:t>S), los Regulados deberán proceder a su Destrucción Controlada o detener la operación.</w:t>
            </w:r>
          </w:p>
        </w:tc>
        <w:tc>
          <w:tcPr>
            <w:tcW w:w="4633" w:type="dxa"/>
          </w:tcPr>
          <w:p w14:paraId="6F4350EE" w14:textId="5DE2C617" w:rsidR="00A93FAC" w:rsidRPr="001843D3" w:rsidRDefault="00A93FAC" w:rsidP="00A93FAC">
            <w:pPr>
              <w:pStyle w:val="Texto"/>
              <w:spacing w:line="244" w:lineRule="exact"/>
              <w:ind w:firstLine="0"/>
              <w:rPr>
                <w:rFonts w:ascii="Verdana" w:hAnsi="Verdana"/>
                <w:sz w:val="16"/>
                <w:szCs w:val="16"/>
                <w:lang w:val="en-US"/>
              </w:rPr>
            </w:pPr>
            <w:r w:rsidRPr="001843D3">
              <w:rPr>
                <w:rFonts w:ascii="Verdana" w:hAnsi="Verdana"/>
                <w:sz w:val="16"/>
                <w:szCs w:val="16"/>
                <w:lang w:val="en-US"/>
              </w:rPr>
              <w:t>If the Natural Gas contains more than 10 mol/</w:t>
            </w:r>
            <w:proofErr w:type="spellStart"/>
            <w:r w:rsidRPr="001843D3">
              <w:rPr>
                <w:rFonts w:ascii="Verdana" w:hAnsi="Verdana"/>
                <w:sz w:val="16"/>
                <w:szCs w:val="16"/>
                <w:lang w:val="en-US"/>
              </w:rPr>
              <w:t>kmol</w:t>
            </w:r>
            <w:proofErr w:type="spellEnd"/>
            <w:r w:rsidRPr="001843D3">
              <w:rPr>
                <w:rFonts w:ascii="Verdana" w:hAnsi="Verdana"/>
                <w:sz w:val="16"/>
                <w:szCs w:val="16"/>
                <w:lang w:val="en-US"/>
              </w:rPr>
              <w:t xml:space="preserve"> of hydrogen sulfide (H</w:t>
            </w:r>
            <w:r w:rsidRPr="001843D3">
              <w:rPr>
                <w:rFonts w:ascii="Verdana" w:hAnsi="Verdana"/>
                <w:sz w:val="16"/>
                <w:szCs w:val="16"/>
                <w:vertAlign w:val="subscript"/>
                <w:lang w:val="en-US"/>
              </w:rPr>
              <w:t>2</w:t>
            </w:r>
            <w:r w:rsidRPr="001843D3">
              <w:rPr>
                <w:rFonts w:ascii="Verdana" w:hAnsi="Verdana"/>
                <w:sz w:val="16"/>
                <w:szCs w:val="16"/>
                <w:lang w:val="en-US"/>
              </w:rPr>
              <w:t xml:space="preserve">S), the </w:t>
            </w:r>
            <w:r w:rsidRPr="001843D3">
              <w:rPr>
                <w:rFonts w:ascii="Verdana" w:hAnsi="Verdana"/>
                <w:sz w:val="16"/>
                <w:szCs w:val="16"/>
                <w:lang w:val="en-US"/>
              </w:rPr>
              <w:t>regulated parties</w:t>
            </w:r>
            <w:r w:rsidRPr="001843D3">
              <w:rPr>
                <w:rFonts w:ascii="Verdana" w:hAnsi="Verdana"/>
                <w:sz w:val="16"/>
                <w:szCs w:val="16"/>
                <w:lang w:val="en-US"/>
              </w:rPr>
              <w:t xml:space="preserve"> must proceed with its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estruction or stop the operation.</w:t>
            </w:r>
          </w:p>
        </w:tc>
      </w:tr>
      <w:tr w:rsidR="00A93FAC" w:rsidRPr="001843D3" w14:paraId="48009419" w14:textId="0484B473" w:rsidTr="00796CA8">
        <w:tc>
          <w:tcPr>
            <w:tcW w:w="4717" w:type="dxa"/>
          </w:tcPr>
          <w:p w14:paraId="1C06B2A8"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160. </w:t>
            </w:r>
            <w:r w:rsidRPr="001843D3">
              <w:rPr>
                <w:rFonts w:ascii="Verdana" w:hAnsi="Verdana"/>
                <w:sz w:val="16"/>
                <w:szCs w:val="16"/>
              </w:rPr>
              <w:t>Los Regulados podrán realizar la Destrucción Controlada de Gas Natural resultante de las actividades de Exploración y Extracción de Hidrocarburos en los siguientes casos:</w:t>
            </w:r>
          </w:p>
        </w:tc>
        <w:tc>
          <w:tcPr>
            <w:tcW w:w="4633" w:type="dxa"/>
          </w:tcPr>
          <w:p w14:paraId="720B4829" w14:textId="4DA960F0"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may carry out the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of </w:t>
            </w:r>
            <w:r w:rsidRPr="001843D3">
              <w:rPr>
                <w:rFonts w:ascii="Verdana" w:hAnsi="Verdana"/>
                <w:sz w:val="16"/>
                <w:szCs w:val="16"/>
                <w:lang w:val="en-US"/>
              </w:rPr>
              <w:t xml:space="preserve">natural gas resulting from hydrocarbon exploration and extraction </w:t>
            </w:r>
            <w:r w:rsidRPr="001843D3">
              <w:rPr>
                <w:rFonts w:ascii="Verdana" w:hAnsi="Verdana"/>
                <w:sz w:val="16"/>
                <w:szCs w:val="16"/>
                <w:lang w:val="en-US"/>
              </w:rPr>
              <w:t>activities in the following cases:</w:t>
            </w:r>
          </w:p>
        </w:tc>
      </w:tr>
      <w:tr w:rsidR="00A93FAC" w:rsidRPr="001843D3" w14:paraId="48B638F3" w14:textId="35DC496D" w:rsidTr="00796CA8">
        <w:tc>
          <w:tcPr>
            <w:tcW w:w="4717" w:type="dxa"/>
          </w:tcPr>
          <w:p w14:paraId="593E5E58"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I.</w:t>
            </w:r>
            <w:r w:rsidRPr="001843D3">
              <w:rPr>
                <w:rFonts w:ascii="Verdana" w:hAnsi="Verdana"/>
                <w:sz w:val="16"/>
                <w:szCs w:val="16"/>
              </w:rPr>
              <w:tab/>
              <w:t>Cuando existan circunstancias de caso fortuito o fuerza mayor que impliquen un riesgo para la operación segura de las Instalaciones, el personal o el medio ambiente;</w:t>
            </w:r>
          </w:p>
        </w:tc>
        <w:tc>
          <w:tcPr>
            <w:tcW w:w="4633" w:type="dxa"/>
          </w:tcPr>
          <w:p w14:paraId="5EF9B03D" w14:textId="0898D129"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When there are circumstances of </w:t>
            </w:r>
            <w:r w:rsidRPr="001843D3">
              <w:rPr>
                <w:rFonts w:ascii="Verdana" w:hAnsi="Verdana"/>
                <w:i/>
                <w:iCs/>
                <w:sz w:val="16"/>
                <w:szCs w:val="16"/>
                <w:lang w:val="en-US"/>
              </w:rPr>
              <w:t>fortuitous event</w:t>
            </w:r>
            <w:r w:rsidRPr="001843D3">
              <w:rPr>
                <w:rFonts w:ascii="Verdana" w:hAnsi="Verdana"/>
                <w:sz w:val="16"/>
                <w:szCs w:val="16"/>
                <w:lang w:val="en-US"/>
              </w:rPr>
              <w:t xml:space="preserve"> or </w:t>
            </w:r>
            <w:r w:rsidRPr="001843D3">
              <w:rPr>
                <w:rFonts w:ascii="Verdana" w:hAnsi="Verdana"/>
                <w:i/>
                <w:iCs/>
                <w:sz w:val="16"/>
                <w:szCs w:val="16"/>
                <w:lang w:val="en-US"/>
              </w:rPr>
              <w:t>force majeure</w:t>
            </w:r>
            <w:r w:rsidRPr="001843D3">
              <w:rPr>
                <w:rFonts w:ascii="Verdana" w:hAnsi="Verdana"/>
                <w:sz w:val="16"/>
                <w:szCs w:val="16"/>
                <w:lang w:val="en-US"/>
              </w:rPr>
              <w:t xml:space="preserve"> that imply a risk for the safe operation of the </w:t>
            </w:r>
            <w:r w:rsidRPr="001843D3">
              <w:rPr>
                <w:rFonts w:ascii="Verdana" w:hAnsi="Verdana"/>
                <w:sz w:val="16"/>
                <w:szCs w:val="16"/>
                <w:lang w:val="en-US"/>
              </w:rPr>
              <w:t>Installations</w:t>
            </w:r>
            <w:r w:rsidRPr="001843D3">
              <w:rPr>
                <w:rFonts w:ascii="Verdana" w:hAnsi="Verdana"/>
                <w:sz w:val="16"/>
                <w:szCs w:val="16"/>
                <w:lang w:val="en-US"/>
              </w:rPr>
              <w:t xml:space="preserve">, </w:t>
            </w:r>
            <w:r w:rsidRPr="001843D3">
              <w:rPr>
                <w:rFonts w:ascii="Verdana" w:hAnsi="Verdana"/>
                <w:sz w:val="16"/>
                <w:szCs w:val="16"/>
                <w:lang w:val="en-US"/>
              </w:rPr>
              <w:t>personnel,</w:t>
            </w:r>
            <w:r w:rsidRPr="001843D3">
              <w:rPr>
                <w:rFonts w:ascii="Verdana" w:hAnsi="Verdana"/>
                <w:sz w:val="16"/>
                <w:szCs w:val="16"/>
                <w:lang w:val="en-US"/>
              </w:rPr>
              <w:t xml:space="preserve"> or the environment;</w:t>
            </w:r>
          </w:p>
        </w:tc>
      </w:tr>
      <w:tr w:rsidR="00A93FAC" w:rsidRPr="001843D3" w14:paraId="322B6010" w14:textId="2BEB059A" w:rsidTr="00796CA8">
        <w:tc>
          <w:tcPr>
            <w:tcW w:w="4717" w:type="dxa"/>
          </w:tcPr>
          <w:p w14:paraId="11B39A19"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II.</w:t>
            </w:r>
            <w:r w:rsidRPr="001843D3">
              <w:rPr>
                <w:rFonts w:ascii="Verdana" w:hAnsi="Verdana"/>
                <w:sz w:val="16"/>
                <w:szCs w:val="16"/>
              </w:rPr>
              <w:tab/>
              <w:t>Durante las Pruebas de Producción comprendidas dentro de sus programas y planes de trabajo, y</w:t>
            </w:r>
          </w:p>
        </w:tc>
        <w:tc>
          <w:tcPr>
            <w:tcW w:w="4633" w:type="dxa"/>
          </w:tcPr>
          <w:p w14:paraId="7242BEEE" w14:textId="3C79BA33"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During the </w:t>
            </w:r>
            <w:r w:rsidRPr="001843D3">
              <w:rPr>
                <w:rFonts w:ascii="Verdana" w:hAnsi="Verdana"/>
                <w:sz w:val="16"/>
                <w:szCs w:val="16"/>
                <w:lang w:val="en-US"/>
              </w:rPr>
              <w:t>p</w:t>
            </w:r>
            <w:r w:rsidRPr="001843D3">
              <w:rPr>
                <w:rFonts w:ascii="Verdana" w:hAnsi="Verdana"/>
                <w:sz w:val="16"/>
                <w:szCs w:val="16"/>
                <w:lang w:val="en-US"/>
              </w:rPr>
              <w:t xml:space="preserve">roduction </w:t>
            </w:r>
            <w:r w:rsidRPr="001843D3">
              <w:rPr>
                <w:rFonts w:ascii="Verdana" w:hAnsi="Verdana"/>
                <w:sz w:val="16"/>
                <w:szCs w:val="16"/>
                <w:lang w:val="en-US"/>
              </w:rPr>
              <w:t>t</w:t>
            </w:r>
            <w:r w:rsidRPr="001843D3">
              <w:rPr>
                <w:rFonts w:ascii="Verdana" w:hAnsi="Verdana"/>
                <w:sz w:val="16"/>
                <w:szCs w:val="16"/>
                <w:lang w:val="en-US"/>
              </w:rPr>
              <w:t>ests included within their work programs and plans, and</w:t>
            </w:r>
          </w:p>
        </w:tc>
      </w:tr>
      <w:tr w:rsidR="00A93FAC" w:rsidRPr="001843D3" w14:paraId="3C5442B6" w14:textId="05A3B670" w:rsidTr="00796CA8">
        <w:tc>
          <w:tcPr>
            <w:tcW w:w="4717" w:type="dxa"/>
          </w:tcPr>
          <w:p w14:paraId="45111B61"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III.</w:t>
            </w:r>
            <w:r w:rsidRPr="001843D3">
              <w:rPr>
                <w:rFonts w:ascii="Verdana" w:hAnsi="Verdana"/>
                <w:sz w:val="16"/>
                <w:szCs w:val="16"/>
              </w:rPr>
              <w:tab/>
              <w:t xml:space="preserve">En el caso de Gas Natural Asociado, cuando no sea técnica o económicamente factible el aprovechamiento </w:t>
            </w:r>
            <w:proofErr w:type="gramStart"/>
            <w:r w:rsidRPr="001843D3">
              <w:rPr>
                <w:rFonts w:ascii="Verdana" w:hAnsi="Verdana"/>
                <w:sz w:val="16"/>
                <w:szCs w:val="16"/>
              </w:rPr>
              <w:t>del mismo</w:t>
            </w:r>
            <w:proofErr w:type="gramEnd"/>
            <w:r w:rsidRPr="001843D3">
              <w:rPr>
                <w:rFonts w:ascii="Verdana" w:hAnsi="Verdana"/>
                <w:sz w:val="16"/>
                <w:szCs w:val="16"/>
              </w:rPr>
              <w:t xml:space="preserve"> de acuerdo a las disposiciones emitidas por la Comisión.</w:t>
            </w:r>
          </w:p>
        </w:tc>
        <w:tc>
          <w:tcPr>
            <w:tcW w:w="4633" w:type="dxa"/>
          </w:tcPr>
          <w:p w14:paraId="749A9178" w14:textId="199EF4EC"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In the case of </w:t>
            </w:r>
            <w:r w:rsidRPr="001843D3">
              <w:rPr>
                <w:rFonts w:ascii="Verdana" w:hAnsi="Verdana"/>
                <w:sz w:val="16"/>
                <w:szCs w:val="16"/>
                <w:lang w:val="en-US"/>
              </w:rPr>
              <w:t>associated natural gas</w:t>
            </w:r>
            <w:r w:rsidRPr="001843D3">
              <w:rPr>
                <w:rFonts w:ascii="Verdana" w:hAnsi="Verdana"/>
                <w:sz w:val="16"/>
                <w:szCs w:val="16"/>
                <w:lang w:val="en-US"/>
              </w:rPr>
              <w:t>, when it is not technically or economically feasible to use it in accordance with the provisions issued by the Commission.</w:t>
            </w:r>
          </w:p>
        </w:tc>
      </w:tr>
      <w:tr w:rsidR="00A93FAC" w:rsidRPr="001843D3" w14:paraId="3EE4764E" w14:textId="68CB9DEE" w:rsidTr="00796CA8">
        <w:tc>
          <w:tcPr>
            <w:tcW w:w="4717" w:type="dxa"/>
          </w:tcPr>
          <w:p w14:paraId="07901E3B"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161. </w:t>
            </w:r>
            <w:r w:rsidRPr="001843D3">
              <w:rPr>
                <w:rFonts w:ascii="Verdana" w:hAnsi="Verdana"/>
                <w:sz w:val="16"/>
                <w:szCs w:val="16"/>
              </w:rPr>
              <w:t>A efecto de preservar la Seguridad Operativa al momento de realizar la Destrucción Controlada y Venteo del Gas Natural, los Regulados deberán adoptar las medidas necesarias para procurar la protección contra incendios y otros Incidentes en las Instalaciones dedicadas a la Destrucción Controlada de Gas Natural, así como la adaptación y localización de éstas, de acuerdo con la normatividad aplicable, lo establecido en el Sistema de Administración autorizado por la Agencia y al Análisis de Riesgos presentado a la Agencia como parte de su Sistema de Administración autorizado.</w:t>
            </w:r>
          </w:p>
        </w:tc>
        <w:tc>
          <w:tcPr>
            <w:tcW w:w="4633" w:type="dxa"/>
          </w:tcPr>
          <w:p w14:paraId="66769EAE" w14:textId="4653D114"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161. </w:t>
            </w:r>
            <w:r w:rsidRPr="001843D3">
              <w:rPr>
                <w:rFonts w:ascii="Verdana" w:hAnsi="Verdana"/>
                <w:sz w:val="16"/>
                <w:szCs w:val="16"/>
                <w:lang w:val="en-US"/>
              </w:rPr>
              <w:t xml:space="preserve">In order to </w:t>
            </w:r>
            <w:r w:rsidRPr="001843D3">
              <w:rPr>
                <w:rFonts w:ascii="Verdana" w:hAnsi="Verdana"/>
                <w:sz w:val="16"/>
                <w:szCs w:val="16"/>
                <w:lang w:val="en-US"/>
              </w:rPr>
              <w:t xml:space="preserve">preserve operational safety when carrying out the controlled destruction and venting of natural gas, the regulated parties must adopt the necessary measures to ensure protection against fires and other incidents in the installations dedicated to the controlled destruction of natural gas. , as well as the adaptation and location of these, in accordance with the applicable regulations, what is established in the administration system </w:t>
            </w:r>
            <w:r w:rsidRPr="001843D3">
              <w:rPr>
                <w:rFonts w:ascii="Verdana" w:hAnsi="Verdana"/>
                <w:sz w:val="16"/>
                <w:szCs w:val="16"/>
                <w:lang w:val="en-US"/>
              </w:rPr>
              <w:t xml:space="preserve">authorized by the </w:t>
            </w:r>
            <w:r w:rsidRPr="001843D3">
              <w:rPr>
                <w:rFonts w:ascii="Verdana" w:hAnsi="Verdana"/>
                <w:sz w:val="16"/>
                <w:szCs w:val="16"/>
                <w:lang w:val="en-US"/>
              </w:rPr>
              <w:t>Agency</w:t>
            </w:r>
            <w:r w:rsidRPr="001843D3">
              <w:rPr>
                <w:rFonts w:ascii="Verdana" w:hAnsi="Verdana"/>
                <w:sz w:val="16"/>
                <w:szCs w:val="16"/>
                <w:lang w:val="en-US"/>
              </w:rPr>
              <w:t xml:space="preserve"> and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presented to the </w:t>
            </w:r>
            <w:r w:rsidRPr="001843D3">
              <w:rPr>
                <w:rFonts w:ascii="Verdana" w:hAnsi="Verdana"/>
                <w:sz w:val="16"/>
                <w:szCs w:val="16"/>
                <w:lang w:val="en-US"/>
              </w:rPr>
              <w:t>Agency</w:t>
            </w:r>
            <w:r w:rsidRPr="001843D3">
              <w:rPr>
                <w:rFonts w:ascii="Verdana" w:hAnsi="Verdana"/>
                <w:sz w:val="16"/>
                <w:szCs w:val="16"/>
                <w:lang w:val="en-US"/>
              </w:rPr>
              <w:t xml:space="preserve"> as part of its authorized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ystem.</w:t>
            </w:r>
          </w:p>
        </w:tc>
      </w:tr>
      <w:tr w:rsidR="00A93FAC" w:rsidRPr="001843D3" w14:paraId="2D3200F2" w14:textId="6FB276A3" w:rsidTr="00796CA8">
        <w:tc>
          <w:tcPr>
            <w:tcW w:w="4717" w:type="dxa"/>
          </w:tcPr>
          <w:p w14:paraId="5D9B6301"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162. </w:t>
            </w:r>
            <w:r w:rsidRPr="001843D3">
              <w:rPr>
                <w:rFonts w:ascii="Verdana" w:hAnsi="Verdana"/>
                <w:sz w:val="16"/>
                <w:szCs w:val="16"/>
              </w:rPr>
              <w:t>Cualquier Instalación dedicada a la Destrucción Controlada de Gas Natural, deberá considerar las áreas de seguridad necesarias para procurar la integridad física de las personas, las Instalaciones y la protección al medio ambiente, mismas que serán determinadas con base en el Análisis de Riesgos.</w:t>
            </w:r>
          </w:p>
        </w:tc>
        <w:tc>
          <w:tcPr>
            <w:tcW w:w="4633" w:type="dxa"/>
          </w:tcPr>
          <w:p w14:paraId="2C7E4DF7" w14:textId="5EE6528B"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162. </w:t>
            </w:r>
            <w:r w:rsidRPr="001843D3">
              <w:rPr>
                <w:rFonts w:ascii="Verdana" w:hAnsi="Verdana"/>
                <w:sz w:val="16"/>
                <w:szCs w:val="16"/>
                <w:lang w:val="en-US"/>
              </w:rPr>
              <w:t xml:space="preserve">Any </w:t>
            </w:r>
            <w:r w:rsidRPr="001843D3">
              <w:rPr>
                <w:rFonts w:ascii="Verdana" w:hAnsi="Verdana"/>
                <w:sz w:val="16"/>
                <w:szCs w:val="16"/>
                <w:lang w:val="en-US"/>
              </w:rPr>
              <w:t>installation</w:t>
            </w:r>
            <w:r w:rsidRPr="001843D3">
              <w:rPr>
                <w:rFonts w:ascii="Verdana" w:hAnsi="Verdana"/>
                <w:sz w:val="16"/>
                <w:szCs w:val="16"/>
                <w:lang w:val="en-US"/>
              </w:rPr>
              <w:t xml:space="preserve"> dedicated to the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of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g</w:t>
            </w:r>
            <w:r w:rsidRPr="001843D3">
              <w:rPr>
                <w:rFonts w:ascii="Verdana" w:hAnsi="Verdana"/>
                <w:sz w:val="16"/>
                <w:szCs w:val="16"/>
                <w:lang w:val="en-US"/>
              </w:rPr>
              <w:t xml:space="preserve">as must consider the security areas necessary to ensure the physical integrity of the people, the </w:t>
            </w:r>
            <w:proofErr w:type="gramStart"/>
            <w:r w:rsidRPr="001843D3">
              <w:rPr>
                <w:rFonts w:ascii="Verdana" w:hAnsi="Verdana"/>
                <w:sz w:val="16"/>
                <w:szCs w:val="16"/>
                <w:lang w:val="en-US"/>
              </w:rPr>
              <w:t>installations</w:t>
            </w:r>
            <w:proofErr w:type="gramEnd"/>
            <w:r w:rsidRPr="001843D3">
              <w:rPr>
                <w:rFonts w:ascii="Verdana" w:hAnsi="Verdana"/>
                <w:sz w:val="16"/>
                <w:szCs w:val="16"/>
                <w:lang w:val="en-US"/>
              </w:rPr>
              <w:t xml:space="preserve"> and the protection of the environment, which will be determined based on the </w:t>
            </w:r>
            <w:r w:rsidRPr="001843D3">
              <w:rPr>
                <w:rFonts w:ascii="Verdana" w:hAnsi="Verdana"/>
                <w:sz w:val="16"/>
                <w:szCs w:val="16"/>
                <w:lang w:val="en-US"/>
              </w:rPr>
              <w:t>r</w:t>
            </w:r>
            <w:r w:rsidRPr="001843D3">
              <w:rPr>
                <w:rFonts w:ascii="Verdana" w:hAnsi="Verdana"/>
                <w:sz w:val="16"/>
                <w:szCs w:val="16"/>
                <w:lang w:val="en-US"/>
              </w:rPr>
              <w:t xml:space="preserve">isk </w:t>
            </w:r>
            <w:r w:rsidRPr="001843D3">
              <w:rPr>
                <w:rFonts w:ascii="Verdana" w:hAnsi="Verdana"/>
                <w:sz w:val="16"/>
                <w:szCs w:val="16"/>
                <w:lang w:val="en-US"/>
              </w:rPr>
              <w:t>a</w:t>
            </w:r>
            <w:r w:rsidRPr="001843D3">
              <w:rPr>
                <w:rFonts w:ascii="Verdana" w:hAnsi="Verdana"/>
                <w:sz w:val="16"/>
                <w:szCs w:val="16"/>
                <w:lang w:val="en-US"/>
              </w:rPr>
              <w:t xml:space="preserve">nalysis. </w:t>
            </w:r>
          </w:p>
        </w:tc>
      </w:tr>
      <w:tr w:rsidR="00A93FAC" w:rsidRPr="001843D3" w14:paraId="291ECE7D" w14:textId="0481D53A" w:rsidTr="00796CA8">
        <w:tc>
          <w:tcPr>
            <w:tcW w:w="4717" w:type="dxa"/>
          </w:tcPr>
          <w:p w14:paraId="725B06BF"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lang w:val="es-ES"/>
              </w:rPr>
              <w:t xml:space="preserve">Artículo 163. </w:t>
            </w:r>
            <w:r w:rsidRPr="001843D3">
              <w:rPr>
                <w:rFonts w:ascii="Verdana" w:hAnsi="Verdana"/>
                <w:sz w:val="16"/>
                <w:szCs w:val="16"/>
                <w:lang w:val="es-ES"/>
              </w:rPr>
              <w:t>L</w:t>
            </w:r>
            <w:r w:rsidRPr="001843D3">
              <w:rPr>
                <w:rFonts w:ascii="Verdana" w:hAnsi="Verdana"/>
                <w:sz w:val="16"/>
                <w:szCs w:val="16"/>
              </w:rPr>
              <w:t>os Regulados deberán, para el diseño y selección de los equipos de Destrucción Controlada de Gas Natural, observar:</w:t>
            </w:r>
          </w:p>
        </w:tc>
        <w:tc>
          <w:tcPr>
            <w:tcW w:w="4633" w:type="dxa"/>
          </w:tcPr>
          <w:p w14:paraId="03DDB30B" w14:textId="35C31C4A"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163.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for the design and selection of the </w:t>
            </w:r>
            <w:r w:rsidRPr="001843D3">
              <w:rPr>
                <w:rFonts w:ascii="Verdana" w:hAnsi="Verdana"/>
                <w:sz w:val="16"/>
                <w:szCs w:val="16"/>
                <w:lang w:val="en-US"/>
              </w:rPr>
              <w:t>controlled destruction of natural gas</w:t>
            </w:r>
            <w:r w:rsidRPr="001843D3">
              <w:rPr>
                <w:rFonts w:ascii="Verdana" w:hAnsi="Verdana"/>
                <w:sz w:val="16"/>
                <w:szCs w:val="16"/>
                <w:lang w:val="en-US"/>
              </w:rPr>
              <w:t xml:space="preserve"> equipment, observe:</w:t>
            </w:r>
          </w:p>
        </w:tc>
      </w:tr>
      <w:tr w:rsidR="00A93FAC" w:rsidRPr="001843D3" w14:paraId="5EC549FD" w14:textId="6B2A5D79" w:rsidTr="00796CA8">
        <w:tc>
          <w:tcPr>
            <w:tcW w:w="4717" w:type="dxa"/>
          </w:tcPr>
          <w:p w14:paraId="1DE46A0D" w14:textId="77777777" w:rsidR="00A93FAC" w:rsidRPr="001843D3" w:rsidRDefault="00A93FAC" w:rsidP="00A93FAC">
            <w:pPr>
              <w:pStyle w:val="Texto"/>
              <w:spacing w:line="244"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Tener un sistema de ignición continua;</w:t>
            </w:r>
          </w:p>
        </w:tc>
        <w:tc>
          <w:tcPr>
            <w:tcW w:w="4633" w:type="dxa"/>
          </w:tcPr>
          <w:p w14:paraId="5350D8CD" w14:textId="1BDCAB46"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Have a continuous ignition system;</w:t>
            </w:r>
          </w:p>
        </w:tc>
      </w:tr>
      <w:tr w:rsidR="00A93FAC" w:rsidRPr="001843D3" w14:paraId="1068509C" w14:textId="5F9A1566" w:rsidTr="00796CA8">
        <w:tc>
          <w:tcPr>
            <w:tcW w:w="4717" w:type="dxa"/>
          </w:tcPr>
          <w:p w14:paraId="51B463DF" w14:textId="77777777" w:rsidR="00A93FAC" w:rsidRPr="001843D3" w:rsidRDefault="00A93FAC" w:rsidP="00A93FAC">
            <w:pPr>
              <w:pStyle w:val="Texto"/>
              <w:spacing w:line="244"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Tener eficiencia de combustión de diseño de al menos 90%;</w:t>
            </w:r>
          </w:p>
        </w:tc>
        <w:tc>
          <w:tcPr>
            <w:tcW w:w="4633" w:type="dxa"/>
          </w:tcPr>
          <w:p w14:paraId="3533DD98" w14:textId="7BA36A0D"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Have design combustion efficiency of at least 90%;</w:t>
            </w:r>
          </w:p>
        </w:tc>
      </w:tr>
      <w:tr w:rsidR="00A93FAC" w:rsidRPr="001843D3" w14:paraId="67B210C0" w14:textId="21C8ED82" w:rsidTr="00796CA8">
        <w:tc>
          <w:tcPr>
            <w:tcW w:w="4717" w:type="dxa"/>
          </w:tcPr>
          <w:p w14:paraId="0CE9280C" w14:textId="77777777" w:rsidR="00A93FAC" w:rsidRPr="001843D3" w:rsidRDefault="00A93FAC" w:rsidP="00A93FAC">
            <w:pPr>
              <w:pStyle w:val="Texto"/>
              <w:spacing w:line="244"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Contar con sistemas de encendido y apagado automático;</w:t>
            </w:r>
          </w:p>
        </w:tc>
        <w:tc>
          <w:tcPr>
            <w:tcW w:w="4633" w:type="dxa"/>
          </w:tcPr>
          <w:p w14:paraId="344C4D2C" w14:textId="47287BD1"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Have automatic on and off systems;</w:t>
            </w:r>
          </w:p>
        </w:tc>
      </w:tr>
      <w:tr w:rsidR="00A93FAC" w:rsidRPr="001843D3" w14:paraId="79CAEAE2" w14:textId="6E396C9F" w:rsidTr="00796CA8">
        <w:tc>
          <w:tcPr>
            <w:tcW w:w="4717" w:type="dxa"/>
          </w:tcPr>
          <w:p w14:paraId="35397F06" w14:textId="77777777" w:rsidR="00A93FAC" w:rsidRPr="001843D3" w:rsidRDefault="00A93FAC" w:rsidP="00A93FAC">
            <w:pPr>
              <w:pStyle w:val="Texto"/>
              <w:spacing w:line="244" w:lineRule="exact"/>
              <w:ind w:firstLine="0"/>
              <w:rPr>
                <w:rFonts w:ascii="Verdana" w:hAnsi="Verdana"/>
                <w:sz w:val="16"/>
                <w:szCs w:val="16"/>
                <w:lang w:val="es-ES"/>
              </w:rPr>
            </w:pPr>
            <w:r w:rsidRPr="001843D3">
              <w:rPr>
                <w:rFonts w:ascii="Verdana" w:hAnsi="Verdana"/>
                <w:b/>
                <w:sz w:val="16"/>
                <w:szCs w:val="16"/>
                <w:lang w:val="es-ES"/>
              </w:rPr>
              <w:lastRenderedPageBreak/>
              <w:t>IV.</w:t>
            </w:r>
            <w:r w:rsidRPr="001843D3">
              <w:rPr>
                <w:rFonts w:ascii="Verdana" w:hAnsi="Verdana"/>
                <w:b/>
                <w:sz w:val="16"/>
                <w:szCs w:val="16"/>
                <w:lang w:val="es-ES"/>
              </w:rPr>
              <w:tab/>
            </w:r>
            <w:r w:rsidRPr="001843D3">
              <w:rPr>
                <w:rFonts w:ascii="Verdana" w:hAnsi="Verdana"/>
                <w:sz w:val="16"/>
                <w:szCs w:val="16"/>
                <w:lang w:val="es-ES"/>
              </w:rPr>
              <w:t>Considerar el volumen y características del Gas Natural que será destruido, y</w:t>
            </w:r>
          </w:p>
        </w:tc>
        <w:tc>
          <w:tcPr>
            <w:tcW w:w="4633" w:type="dxa"/>
          </w:tcPr>
          <w:p w14:paraId="2C08EF39" w14:textId="6355C971"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Consider the volume and characteristics of the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g</w:t>
            </w:r>
            <w:r w:rsidRPr="001843D3">
              <w:rPr>
                <w:rFonts w:ascii="Verdana" w:hAnsi="Verdana"/>
                <w:sz w:val="16"/>
                <w:szCs w:val="16"/>
                <w:lang w:val="en-US"/>
              </w:rPr>
              <w:t>as that will be destroyed, and</w:t>
            </w:r>
          </w:p>
        </w:tc>
      </w:tr>
      <w:tr w:rsidR="00A93FAC" w:rsidRPr="001843D3" w14:paraId="7457EB64" w14:textId="6DCE2111" w:rsidTr="00796CA8">
        <w:tc>
          <w:tcPr>
            <w:tcW w:w="4717" w:type="dxa"/>
          </w:tcPr>
          <w:p w14:paraId="78A1DAE8" w14:textId="77777777" w:rsidR="00A93FAC" w:rsidRPr="001843D3" w:rsidRDefault="00A93FAC" w:rsidP="00A93FAC">
            <w:pPr>
              <w:pStyle w:val="Texto"/>
              <w:spacing w:line="244"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Contar con sistemas para la separación y recuperación de líquidos.</w:t>
            </w:r>
          </w:p>
        </w:tc>
        <w:tc>
          <w:tcPr>
            <w:tcW w:w="4633" w:type="dxa"/>
          </w:tcPr>
          <w:p w14:paraId="17D76E55" w14:textId="120F41C5"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Have systems for the separation and recovery of liquids.</w:t>
            </w:r>
          </w:p>
        </w:tc>
      </w:tr>
      <w:tr w:rsidR="00A93FAC" w:rsidRPr="001843D3" w14:paraId="31B0485D" w14:textId="3EB06EBF" w:rsidTr="00796CA8">
        <w:tc>
          <w:tcPr>
            <w:tcW w:w="4717" w:type="dxa"/>
          </w:tcPr>
          <w:p w14:paraId="6BEE57EE"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164. </w:t>
            </w:r>
            <w:r w:rsidRPr="001843D3">
              <w:rPr>
                <w:rFonts w:ascii="Verdana" w:hAnsi="Verdana"/>
                <w:sz w:val="16"/>
                <w:szCs w:val="16"/>
              </w:rPr>
              <w:t>Los Regulados deberán conservar la información documental sobre las condiciones de operación de los equipos utilizados para la Destrucción Controlada de Gas Natural y presentarla cuando sea requerida por la Agencia.</w:t>
            </w:r>
          </w:p>
        </w:tc>
        <w:tc>
          <w:tcPr>
            <w:tcW w:w="4633" w:type="dxa"/>
          </w:tcPr>
          <w:p w14:paraId="11957440" w14:textId="74AA026B"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164.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keep the document</w:t>
            </w:r>
            <w:r w:rsidRPr="001843D3">
              <w:rPr>
                <w:rFonts w:ascii="Verdana" w:hAnsi="Verdana"/>
                <w:sz w:val="16"/>
                <w:szCs w:val="16"/>
                <w:lang w:val="en-US"/>
              </w:rPr>
              <w:t>ed</w:t>
            </w:r>
            <w:r w:rsidRPr="001843D3">
              <w:rPr>
                <w:rFonts w:ascii="Verdana" w:hAnsi="Verdana"/>
                <w:sz w:val="16"/>
                <w:szCs w:val="16"/>
                <w:lang w:val="en-US"/>
              </w:rPr>
              <w:t xml:space="preserve"> information on the operating conditions of the equipment used for the </w:t>
            </w:r>
            <w:r w:rsidRPr="001843D3">
              <w:rPr>
                <w:rFonts w:ascii="Verdana" w:hAnsi="Verdana"/>
                <w:sz w:val="16"/>
                <w:szCs w:val="16"/>
                <w:lang w:val="en-US"/>
              </w:rPr>
              <w:t>controlled destruction of natural gas and pr</w:t>
            </w:r>
            <w:r w:rsidRPr="001843D3">
              <w:rPr>
                <w:rFonts w:ascii="Verdana" w:hAnsi="Verdana"/>
                <w:sz w:val="16"/>
                <w:szCs w:val="16"/>
                <w:lang w:val="en-US"/>
              </w:rPr>
              <w:t xml:space="preserve">esent it when required by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4A698549" w14:textId="2D996D14" w:rsidTr="00796CA8">
        <w:tc>
          <w:tcPr>
            <w:tcW w:w="4717" w:type="dxa"/>
          </w:tcPr>
          <w:p w14:paraId="52D4D7D9"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165. </w:t>
            </w:r>
            <w:r w:rsidRPr="001843D3">
              <w:rPr>
                <w:rFonts w:ascii="Verdana" w:hAnsi="Verdana"/>
                <w:sz w:val="16"/>
                <w:szCs w:val="16"/>
              </w:rPr>
              <w:t>En el caso de Gas Natural Asociado, los Regulados deberán presentar en el Aviso de Inicio de Actividades, el análisis técnico-económico y el programa de aprovechamiento de Gas Natural Asociado aprobado por la Comisión.</w:t>
            </w:r>
          </w:p>
        </w:tc>
        <w:tc>
          <w:tcPr>
            <w:tcW w:w="4633" w:type="dxa"/>
          </w:tcPr>
          <w:p w14:paraId="71FA6A16" w14:textId="58A72C9C"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165. </w:t>
            </w:r>
            <w:r w:rsidRPr="001843D3">
              <w:rPr>
                <w:rFonts w:ascii="Verdana" w:hAnsi="Verdana"/>
                <w:sz w:val="16"/>
                <w:szCs w:val="16"/>
                <w:lang w:val="en-US"/>
              </w:rPr>
              <w:t xml:space="preserve">In the case of </w:t>
            </w:r>
            <w:r w:rsidRPr="001843D3">
              <w:rPr>
                <w:rFonts w:ascii="Verdana" w:hAnsi="Verdana"/>
                <w:sz w:val="16"/>
                <w:szCs w:val="16"/>
                <w:lang w:val="en-US"/>
              </w:rPr>
              <w:t>associated natural gas</w:t>
            </w:r>
            <w:r w:rsidRPr="001843D3">
              <w:rPr>
                <w:rFonts w:ascii="Verdana" w:hAnsi="Verdana"/>
                <w:sz w:val="16"/>
                <w:szCs w:val="16"/>
                <w:lang w:val="en-US"/>
              </w:rPr>
              <w:t xml:space="preserve">, the </w:t>
            </w:r>
            <w:r w:rsidRPr="001843D3">
              <w:rPr>
                <w:rFonts w:ascii="Verdana" w:hAnsi="Verdana"/>
                <w:sz w:val="16"/>
                <w:szCs w:val="16"/>
                <w:lang w:val="en-US"/>
              </w:rPr>
              <w:t>regulated parties</w:t>
            </w:r>
            <w:r w:rsidRPr="001843D3">
              <w:rPr>
                <w:rFonts w:ascii="Verdana" w:hAnsi="Verdana"/>
                <w:sz w:val="16"/>
                <w:szCs w:val="16"/>
                <w:lang w:val="en-US"/>
              </w:rPr>
              <w:t xml:space="preserve"> must present in the </w:t>
            </w:r>
            <w:r w:rsidRPr="001843D3">
              <w:rPr>
                <w:rFonts w:ascii="Verdana" w:hAnsi="Verdana"/>
                <w:sz w:val="16"/>
                <w:szCs w:val="16"/>
                <w:lang w:val="en-US"/>
              </w:rPr>
              <w:t>Notice for the Start of Activities</w:t>
            </w:r>
            <w:r w:rsidRPr="001843D3">
              <w:rPr>
                <w:rFonts w:ascii="Verdana" w:hAnsi="Verdana"/>
                <w:sz w:val="16"/>
                <w:szCs w:val="16"/>
                <w:lang w:val="en-US"/>
              </w:rPr>
              <w:t xml:space="preserve">, the technical-economic </w:t>
            </w:r>
            <w:proofErr w:type="gramStart"/>
            <w:r w:rsidRPr="001843D3">
              <w:rPr>
                <w:rFonts w:ascii="Verdana" w:hAnsi="Verdana"/>
                <w:sz w:val="16"/>
                <w:szCs w:val="16"/>
                <w:lang w:val="en-US"/>
              </w:rPr>
              <w:t>analysis</w:t>
            </w:r>
            <w:proofErr w:type="gramEnd"/>
            <w:r w:rsidRPr="001843D3">
              <w:rPr>
                <w:rFonts w:ascii="Verdana" w:hAnsi="Verdana"/>
                <w:sz w:val="16"/>
                <w:szCs w:val="16"/>
                <w:lang w:val="en-US"/>
              </w:rPr>
              <w:t xml:space="preserve"> and the program for the use of </w:t>
            </w:r>
            <w:r w:rsidRPr="001843D3">
              <w:rPr>
                <w:rFonts w:ascii="Verdana" w:hAnsi="Verdana"/>
                <w:sz w:val="16"/>
                <w:szCs w:val="16"/>
                <w:lang w:val="en-US"/>
              </w:rPr>
              <w:t xml:space="preserve">associated natural gas </w:t>
            </w:r>
            <w:r w:rsidRPr="001843D3">
              <w:rPr>
                <w:rFonts w:ascii="Verdana" w:hAnsi="Verdana"/>
                <w:sz w:val="16"/>
                <w:szCs w:val="16"/>
                <w:lang w:val="en-US"/>
              </w:rPr>
              <w:t>approved by the Commission.</w:t>
            </w:r>
          </w:p>
        </w:tc>
      </w:tr>
      <w:tr w:rsidR="00A93FAC" w:rsidRPr="001843D3" w14:paraId="096F2DFA" w14:textId="2EC4B552" w:rsidTr="00796CA8">
        <w:tc>
          <w:tcPr>
            <w:tcW w:w="4717" w:type="dxa"/>
          </w:tcPr>
          <w:p w14:paraId="4D2B191C"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166. </w:t>
            </w:r>
            <w:r w:rsidRPr="001843D3">
              <w:rPr>
                <w:rFonts w:ascii="Verdana" w:hAnsi="Verdana"/>
                <w:sz w:val="16"/>
                <w:szCs w:val="16"/>
              </w:rPr>
              <w:t xml:space="preserve">Las situaciones de Destrucción Controlada y Venteo de Gas Natural por caso fortuito o fuerza mayor serán catalogadas como Evento Tipo 1 </w:t>
            </w:r>
            <w:proofErr w:type="gramStart"/>
            <w:r w:rsidRPr="001843D3">
              <w:rPr>
                <w:rFonts w:ascii="Verdana" w:hAnsi="Verdana"/>
                <w:sz w:val="16"/>
                <w:szCs w:val="16"/>
              </w:rPr>
              <w:t>de acuerdo a</w:t>
            </w:r>
            <w:proofErr w:type="gramEnd"/>
            <w:r w:rsidRPr="001843D3">
              <w:rPr>
                <w:rFonts w:ascii="Verdana" w:hAnsi="Verdana"/>
                <w:sz w:val="16"/>
                <w:szCs w:val="16"/>
              </w:rPr>
              <w:t xml:space="preserve"> lo establecido en las disposiciones administrativas de carácter general que emita la Agencia en materia de informe de Incidentes y Accidentes.</w:t>
            </w:r>
          </w:p>
        </w:tc>
        <w:tc>
          <w:tcPr>
            <w:tcW w:w="4633" w:type="dxa"/>
          </w:tcPr>
          <w:p w14:paraId="4B6CD0D9" w14:textId="2CD8F6E5"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166. </w:t>
            </w:r>
            <w:r w:rsidRPr="001843D3">
              <w:rPr>
                <w:rFonts w:ascii="Verdana" w:hAnsi="Verdana"/>
                <w:sz w:val="16"/>
                <w:szCs w:val="16"/>
                <w:lang w:val="en-US"/>
              </w:rPr>
              <w:t xml:space="preserve">Situations of </w:t>
            </w:r>
            <w:r w:rsidRPr="001843D3">
              <w:rPr>
                <w:rFonts w:ascii="Verdana" w:hAnsi="Verdana"/>
                <w:sz w:val="16"/>
                <w:szCs w:val="16"/>
                <w:lang w:val="en-US"/>
              </w:rPr>
              <w:t>controlled destruction and venting of natural gas due</w:t>
            </w:r>
            <w:r w:rsidRPr="001843D3">
              <w:rPr>
                <w:rFonts w:ascii="Verdana" w:hAnsi="Verdana"/>
                <w:sz w:val="16"/>
                <w:szCs w:val="16"/>
                <w:lang w:val="en-US"/>
              </w:rPr>
              <w:t xml:space="preserve"> to unforeseen events or force majeure will be classified as Event Type 1 in accordance with the provisions of the general administrative provisions issued by the </w:t>
            </w:r>
            <w:r w:rsidRPr="001843D3">
              <w:rPr>
                <w:rFonts w:ascii="Verdana" w:hAnsi="Verdana"/>
                <w:sz w:val="16"/>
                <w:szCs w:val="16"/>
                <w:lang w:val="en-US"/>
              </w:rPr>
              <w:t>Agency</w:t>
            </w:r>
            <w:r w:rsidRPr="001843D3">
              <w:rPr>
                <w:rFonts w:ascii="Verdana" w:hAnsi="Verdana"/>
                <w:sz w:val="16"/>
                <w:szCs w:val="16"/>
                <w:lang w:val="en-US"/>
              </w:rPr>
              <w:t xml:space="preserve"> regarding the reporting of </w:t>
            </w:r>
            <w:r w:rsidRPr="001843D3">
              <w:rPr>
                <w:rFonts w:ascii="Verdana" w:hAnsi="Verdana"/>
                <w:sz w:val="16"/>
                <w:szCs w:val="16"/>
                <w:lang w:val="en-US"/>
              </w:rPr>
              <w:t>i</w:t>
            </w:r>
            <w:r w:rsidRPr="001843D3">
              <w:rPr>
                <w:rFonts w:ascii="Verdana" w:hAnsi="Verdana"/>
                <w:sz w:val="16"/>
                <w:szCs w:val="16"/>
                <w:lang w:val="en-US"/>
              </w:rPr>
              <w:t xml:space="preserve">ncidents and </w:t>
            </w:r>
            <w:r w:rsidRPr="001843D3">
              <w:rPr>
                <w:rFonts w:ascii="Verdana" w:hAnsi="Verdana"/>
                <w:sz w:val="16"/>
                <w:szCs w:val="16"/>
                <w:lang w:val="en-US"/>
              </w:rPr>
              <w:t>a</w:t>
            </w:r>
            <w:r w:rsidRPr="001843D3">
              <w:rPr>
                <w:rFonts w:ascii="Verdana" w:hAnsi="Verdana"/>
                <w:sz w:val="16"/>
                <w:szCs w:val="16"/>
                <w:lang w:val="en-US"/>
              </w:rPr>
              <w:t>ccidents.</w:t>
            </w:r>
          </w:p>
        </w:tc>
      </w:tr>
      <w:tr w:rsidR="00A93FAC" w:rsidRPr="001843D3" w14:paraId="7F473E4F" w14:textId="2894E84E" w:rsidTr="00796CA8">
        <w:tc>
          <w:tcPr>
            <w:tcW w:w="4717" w:type="dxa"/>
          </w:tcPr>
          <w:p w14:paraId="09438B64"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167. </w:t>
            </w:r>
            <w:r w:rsidRPr="001843D3">
              <w:rPr>
                <w:rFonts w:ascii="Verdana" w:hAnsi="Verdana"/>
                <w:sz w:val="16"/>
                <w:szCs w:val="16"/>
              </w:rPr>
              <w:t>Los Regulados deberán presentar a la Agencia, como parte del Reporte de Seguimiento anual establecido en las disposiciones administrativas de carácter general que establecen los Lineamientos para la conformación, implementación y autorización de los Sistemas de Administración de Seguridad Industrial, Seguridad Operativa y de Protección al Medio Ambiente, o las que las modifiquen o sustituyan, un reporte anual de Destrucción Controlada y Venteo de Gas Natural que contenga los siguientes datos:</w:t>
            </w:r>
          </w:p>
        </w:tc>
        <w:tc>
          <w:tcPr>
            <w:tcW w:w="4633" w:type="dxa"/>
          </w:tcPr>
          <w:p w14:paraId="73A0B925" w14:textId="681BB506"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167. </w:t>
            </w:r>
            <w:r w:rsidRPr="001843D3">
              <w:rPr>
                <w:rFonts w:ascii="Verdana" w:hAnsi="Verdana"/>
                <w:sz w:val="16"/>
                <w:szCs w:val="16"/>
                <w:lang w:val="en-US"/>
              </w:rPr>
              <w:t>The 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as part of the annual Monitoring Report established in the general administrative provisions </w:t>
            </w:r>
            <w:r w:rsidRPr="001843D3">
              <w:rPr>
                <w:rFonts w:ascii="Verdana" w:hAnsi="Verdana"/>
                <w:sz w:val="16"/>
                <w:szCs w:val="16"/>
                <w:lang w:val="en-US"/>
              </w:rPr>
              <w:t>established by</w:t>
            </w:r>
            <w:r w:rsidRPr="001843D3">
              <w:rPr>
                <w:rFonts w:ascii="Verdana" w:hAnsi="Verdana"/>
                <w:sz w:val="16"/>
                <w:szCs w:val="16"/>
                <w:lang w:val="en-US"/>
              </w:rPr>
              <w:t xml:space="preserve"> the </w:t>
            </w:r>
            <w:r w:rsidRPr="001843D3">
              <w:rPr>
                <w:rFonts w:ascii="Verdana" w:hAnsi="Verdana"/>
                <w:sz w:val="16"/>
                <w:szCs w:val="16"/>
                <w:lang w:val="en-US"/>
              </w:rPr>
              <w:t>g</w:t>
            </w:r>
            <w:r w:rsidRPr="001843D3">
              <w:rPr>
                <w:rFonts w:ascii="Verdana" w:hAnsi="Verdana"/>
                <w:sz w:val="16"/>
                <w:szCs w:val="16"/>
                <w:lang w:val="en-US"/>
              </w:rPr>
              <w:t xml:space="preserve">uidelines for the formation, </w:t>
            </w:r>
            <w:proofErr w:type="gramStart"/>
            <w:r w:rsidRPr="001843D3">
              <w:rPr>
                <w:rFonts w:ascii="Verdana" w:hAnsi="Verdana"/>
                <w:sz w:val="16"/>
                <w:szCs w:val="16"/>
                <w:lang w:val="en-US"/>
              </w:rPr>
              <w:t>implementation</w:t>
            </w:r>
            <w:proofErr w:type="gramEnd"/>
            <w:r w:rsidRPr="001843D3">
              <w:rPr>
                <w:rFonts w:ascii="Verdana" w:hAnsi="Verdana"/>
                <w:sz w:val="16"/>
                <w:szCs w:val="16"/>
                <w:lang w:val="en-US"/>
              </w:rPr>
              <w:t xml:space="preserve"> and authorization of the</w:t>
            </w:r>
            <w:r w:rsidRPr="001843D3">
              <w:rPr>
                <w:rFonts w:ascii="Verdana" w:hAnsi="Verdana"/>
                <w:sz w:val="16"/>
                <w:szCs w:val="16"/>
                <w:lang w:val="en-US"/>
              </w:rPr>
              <w:t xml:space="preserve"> systems of</w:t>
            </w:r>
            <w:r w:rsidRPr="001843D3">
              <w:rPr>
                <w:rFonts w:ascii="Verdana" w:hAnsi="Verdana"/>
                <w:sz w:val="16"/>
                <w:szCs w:val="16"/>
                <w:lang w:val="en-US"/>
              </w:rPr>
              <w:t xml:space="preserve"> </w:t>
            </w:r>
            <w:r w:rsidRPr="001843D3">
              <w:rPr>
                <w:rFonts w:ascii="Verdana" w:hAnsi="Verdana"/>
                <w:sz w:val="16"/>
                <w:szCs w:val="16"/>
                <w:lang w:val="en-US"/>
              </w:rPr>
              <w:t>industrial safety, operational safety and safety management systems and protection of the environment</w:t>
            </w:r>
            <w:r w:rsidRPr="001843D3">
              <w:rPr>
                <w:rFonts w:ascii="Verdana" w:hAnsi="Verdana"/>
                <w:sz w:val="16"/>
                <w:szCs w:val="16"/>
                <w:lang w:val="en-US"/>
              </w:rPr>
              <w:t xml:space="preserve">, or those that modify or replace them, an annual report on </w:t>
            </w:r>
            <w:r w:rsidRPr="001843D3">
              <w:rPr>
                <w:rFonts w:ascii="Verdana" w:hAnsi="Verdana"/>
                <w:sz w:val="16"/>
                <w:szCs w:val="16"/>
                <w:lang w:val="en-US"/>
              </w:rPr>
              <w:t xml:space="preserve">controlled destruction and venting of natural gas </w:t>
            </w:r>
            <w:r w:rsidRPr="001843D3">
              <w:rPr>
                <w:rFonts w:ascii="Verdana" w:hAnsi="Verdana"/>
                <w:sz w:val="16"/>
                <w:szCs w:val="16"/>
                <w:lang w:val="en-US"/>
              </w:rPr>
              <w:t>that contains the following data:</w:t>
            </w:r>
          </w:p>
        </w:tc>
      </w:tr>
      <w:tr w:rsidR="00A93FAC" w:rsidRPr="001843D3" w14:paraId="6EE8020E" w14:textId="77EBC536" w:rsidTr="00796CA8">
        <w:tc>
          <w:tcPr>
            <w:tcW w:w="4717" w:type="dxa"/>
          </w:tcPr>
          <w:p w14:paraId="6B2E6BBC" w14:textId="77777777" w:rsidR="00A93FAC" w:rsidRPr="001843D3" w:rsidRDefault="00A93FAC" w:rsidP="00A93FAC">
            <w:pPr>
              <w:pStyle w:val="Texto"/>
              <w:spacing w:line="244"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Volumen de Gas Natural enviado a Destrucción Controlada;</w:t>
            </w:r>
          </w:p>
        </w:tc>
        <w:tc>
          <w:tcPr>
            <w:tcW w:w="4633" w:type="dxa"/>
          </w:tcPr>
          <w:p w14:paraId="2AF9A3BA" w14:textId="3C6EEF1E"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Volume </w:t>
            </w:r>
            <w:r w:rsidRPr="001843D3">
              <w:rPr>
                <w:rFonts w:ascii="Verdana" w:hAnsi="Verdana"/>
                <w:sz w:val="16"/>
                <w:szCs w:val="16"/>
                <w:lang w:val="en-US"/>
              </w:rPr>
              <w:t>of natural gas sent to controlled destruction;</w:t>
            </w:r>
          </w:p>
        </w:tc>
      </w:tr>
      <w:tr w:rsidR="00A93FAC" w:rsidRPr="001843D3" w14:paraId="085DD619" w14:textId="460ADAD4" w:rsidTr="00796CA8">
        <w:tc>
          <w:tcPr>
            <w:tcW w:w="4717" w:type="dxa"/>
          </w:tcPr>
          <w:p w14:paraId="55A3CF8A" w14:textId="77777777" w:rsidR="00A93FAC" w:rsidRPr="001843D3" w:rsidRDefault="00A93FAC" w:rsidP="00A93FAC">
            <w:pPr>
              <w:pStyle w:val="Texto"/>
              <w:spacing w:line="244"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Volumen de Gas Natural enviado a Venteo;</w:t>
            </w:r>
          </w:p>
        </w:tc>
        <w:tc>
          <w:tcPr>
            <w:tcW w:w="4633" w:type="dxa"/>
          </w:tcPr>
          <w:p w14:paraId="2979E310" w14:textId="5A0EAD89"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Volume of </w:t>
            </w:r>
            <w:r w:rsidRPr="001843D3">
              <w:rPr>
                <w:rFonts w:ascii="Verdana" w:hAnsi="Verdana"/>
                <w:sz w:val="16"/>
                <w:szCs w:val="16"/>
                <w:lang w:val="en-US"/>
              </w:rPr>
              <w:t xml:space="preserve">natural gas </w:t>
            </w:r>
            <w:r w:rsidRPr="001843D3">
              <w:rPr>
                <w:rFonts w:ascii="Verdana" w:hAnsi="Verdana"/>
                <w:sz w:val="16"/>
                <w:szCs w:val="16"/>
                <w:lang w:val="en-US"/>
              </w:rPr>
              <w:t xml:space="preserve">sent to </w:t>
            </w:r>
            <w:r w:rsidRPr="001843D3">
              <w:rPr>
                <w:rFonts w:ascii="Verdana" w:hAnsi="Verdana"/>
                <w:sz w:val="16"/>
                <w:szCs w:val="16"/>
                <w:lang w:val="en-US"/>
              </w:rPr>
              <w:t>venting</w:t>
            </w:r>
            <w:r w:rsidRPr="001843D3">
              <w:rPr>
                <w:rFonts w:ascii="Verdana" w:hAnsi="Verdana"/>
                <w:sz w:val="16"/>
                <w:szCs w:val="16"/>
                <w:lang w:val="en-US"/>
              </w:rPr>
              <w:t>;</w:t>
            </w:r>
          </w:p>
        </w:tc>
      </w:tr>
      <w:tr w:rsidR="00A93FAC" w:rsidRPr="001843D3" w14:paraId="66CEEBCC" w14:textId="4408B3CE" w:rsidTr="00796CA8">
        <w:tc>
          <w:tcPr>
            <w:tcW w:w="4717" w:type="dxa"/>
          </w:tcPr>
          <w:p w14:paraId="12EB4551" w14:textId="77777777" w:rsidR="00A93FAC" w:rsidRPr="001843D3" w:rsidRDefault="00A93FAC" w:rsidP="00A93FAC">
            <w:pPr>
              <w:pStyle w:val="Texto"/>
              <w:spacing w:line="243" w:lineRule="exact"/>
              <w:ind w:firstLine="0"/>
              <w:rPr>
                <w:rFonts w:ascii="Verdana" w:hAnsi="Verdana"/>
                <w:sz w:val="16"/>
                <w:szCs w:val="16"/>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Situaciones de Emergencia que derivaron en acciones de Destrucción Controlada o Venteo de Gas Natural y fecha en la que se notificaron a la Agencia;</w:t>
            </w:r>
          </w:p>
        </w:tc>
        <w:tc>
          <w:tcPr>
            <w:tcW w:w="4633" w:type="dxa"/>
          </w:tcPr>
          <w:p w14:paraId="1CE6BB42" w14:textId="5400242F"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 xml:space="preserve">Emergency </w:t>
            </w:r>
            <w:r w:rsidRPr="001843D3">
              <w:rPr>
                <w:rFonts w:ascii="Verdana" w:hAnsi="Verdana"/>
                <w:sz w:val="16"/>
                <w:szCs w:val="16"/>
                <w:lang w:val="en-US"/>
              </w:rPr>
              <w:t>s</w:t>
            </w:r>
            <w:r w:rsidRPr="001843D3">
              <w:rPr>
                <w:rFonts w:ascii="Verdana" w:hAnsi="Verdana"/>
                <w:sz w:val="16"/>
                <w:szCs w:val="16"/>
                <w:lang w:val="en-US"/>
              </w:rPr>
              <w:t xml:space="preserve">ituations that led to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or </w:t>
            </w:r>
            <w:r w:rsidRPr="001843D3">
              <w:rPr>
                <w:rFonts w:ascii="Verdana" w:hAnsi="Verdana"/>
                <w:sz w:val="16"/>
                <w:szCs w:val="16"/>
                <w:lang w:val="en-US"/>
              </w:rPr>
              <w:t>n</w:t>
            </w:r>
            <w:r w:rsidRPr="001843D3">
              <w:rPr>
                <w:rFonts w:ascii="Verdana" w:hAnsi="Verdana"/>
                <w:sz w:val="16"/>
                <w:szCs w:val="16"/>
                <w:lang w:val="en-US"/>
              </w:rPr>
              <w:t xml:space="preserve">atural </w:t>
            </w:r>
            <w:r w:rsidRPr="001843D3">
              <w:rPr>
                <w:rFonts w:ascii="Verdana" w:hAnsi="Verdana"/>
                <w:sz w:val="16"/>
                <w:szCs w:val="16"/>
                <w:lang w:val="en-US"/>
              </w:rPr>
              <w:t>h</w:t>
            </w:r>
            <w:r w:rsidRPr="001843D3">
              <w:rPr>
                <w:rFonts w:ascii="Verdana" w:hAnsi="Verdana"/>
                <w:sz w:val="16"/>
                <w:szCs w:val="16"/>
                <w:lang w:val="en-US"/>
              </w:rPr>
              <w:t xml:space="preserve">as </w:t>
            </w:r>
            <w:r w:rsidRPr="001843D3">
              <w:rPr>
                <w:rFonts w:ascii="Verdana" w:hAnsi="Verdana"/>
                <w:sz w:val="16"/>
                <w:szCs w:val="16"/>
                <w:lang w:val="en-US"/>
              </w:rPr>
              <w:t>v</w:t>
            </w:r>
            <w:r w:rsidRPr="001843D3">
              <w:rPr>
                <w:rFonts w:ascii="Verdana" w:hAnsi="Verdana"/>
                <w:sz w:val="16"/>
                <w:szCs w:val="16"/>
                <w:lang w:val="en-US"/>
              </w:rPr>
              <w:t xml:space="preserve">enting actions and the date on which they were notified to the </w:t>
            </w:r>
            <w:r w:rsidRPr="001843D3">
              <w:rPr>
                <w:rFonts w:ascii="Verdana" w:hAnsi="Verdana"/>
                <w:sz w:val="16"/>
                <w:szCs w:val="16"/>
                <w:lang w:val="en-US"/>
              </w:rPr>
              <w:t>Agency</w:t>
            </w:r>
            <w:r w:rsidRPr="001843D3">
              <w:rPr>
                <w:rFonts w:ascii="Verdana" w:hAnsi="Verdana"/>
                <w:sz w:val="16"/>
                <w:szCs w:val="16"/>
                <w:lang w:val="en-US"/>
              </w:rPr>
              <w:t>;</w:t>
            </w:r>
          </w:p>
        </w:tc>
      </w:tr>
      <w:tr w:rsidR="00A93FAC" w:rsidRPr="001843D3" w14:paraId="3E24AE8F" w14:textId="5AAA8926" w:rsidTr="00796CA8">
        <w:tc>
          <w:tcPr>
            <w:tcW w:w="4717" w:type="dxa"/>
          </w:tcPr>
          <w:p w14:paraId="2B38D3DE" w14:textId="77777777" w:rsidR="00A93FAC" w:rsidRPr="001843D3" w:rsidRDefault="00A93FAC" w:rsidP="00A93FAC">
            <w:pPr>
              <w:pStyle w:val="Texto"/>
              <w:spacing w:line="243" w:lineRule="exact"/>
              <w:ind w:firstLine="0"/>
              <w:rPr>
                <w:rFonts w:ascii="Verdana" w:hAnsi="Verdana"/>
                <w:sz w:val="16"/>
                <w:szCs w:val="16"/>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Contenido de ácido sulfhídrico (H</w:t>
            </w:r>
            <w:r w:rsidRPr="001843D3">
              <w:rPr>
                <w:rFonts w:ascii="Verdana" w:hAnsi="Verdana"/>
                <w:sz w:val="16"/>
                <w:szCs w:val="16"/>
                <w:vertAlign w:val="subscript"/>
              </w:rPr>
              <w:t>2</w:t>
            </w:r>
            <w:r w:rsidRPr="001843D3">
              <w:rPr>
                <w:rFonts w:ascii="Verdana" w:hAnsi="Verdana"/>
                <w:sz w:val="16"/>
                <w:szCs w:val="16"/>
                <w:lang w:val="es-ES"/>
              </w:rPr>
              <w:t>S) en el Gas Natural enviado a Destrucción Controlada o Venteo, y</w:t>
            </w:r>
          </w:p>
        </w:tc>
        <w:tc>
          <w:tcPr>
            <w:tcW w:w="4633" w:type="dxa"/>
          </w:tcPr>
          <w:p w14:paraId="5B5C5D28" w14:textId="43CE99BA"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Cs/>
                <w:sz w:val="16"/>
                <w:szCs w:val="16"/>
                <w:lang w:val="en-US"/>
              </w:rPr>
              <w:t>Hydrogen sulfide (H</w:t>
            </w:r>
            <w:r w:rsidRPr="001843D3">
              <w:rPr>
                <w:rFonts w:ascii="Verdana" w:hAnsi="Verdana"/>
                <w:sz w:val="16"/>
                <w:szCs w:val="16"/>
                <w:vertAlign w:val="subscript"/>
                <w:lang w:val="en-US"/>
              </w:rPr>
              <w:t>2</w:t>
            </w:r>
            <w:r w:rsidRPr="001843D3">
              <w:rPr>
                <w:rFonts w:ascii="Verdana" w:hAnsi="Verdana"/>
                <w:sz w:val="16"/>
                <w:szCs w:val="16"/>
                <w:lang w:val="en-US"/>
              </w:rPr>
              <w:t>S</w:t>
            </w:r>
            <w:r w:rsidRPr="001843D3">
              <w:rPr>
                <w:rFonts w:ascii="Verdana" w:hAnsi="Verdana"/>
                <w:sz w:val="16"/>
                <w:szCs w:val="16"/>
                <w:vertAlign w:val="subscript"/>
                <w:lang w:val="en-US"/>
              </w:rPr>
              <w:t xml:space="preserve">) </w:t>
            </w:r>
            <w:r w:rsidRPr="001843D3">
              <w:rPr>
                <w:rFonts w:ascii="Verdana" w:hAnsi="Verdana"/>
                <w:sz w:val="16"/>
                <w:szCs w:val="16"/>
                <w:lang w:val="en-US"/>
              </w:rPr>
              <w:t xml:space="preserve">content in Natural Gas sent to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or </w:t>
            </w:r>
            <w:r w:rsidRPr="001843D3">
              <w:rPr>
                <w:rFonts w:ascii="Verdana" w:hAnsi="Verdana"/>
                <w:sz w:val="16"/>
                <w:szCs w:val="16"/>
                <w:lang w:val="en-US"/>
              </w:rPr>
              <w:t>v</w:t>
            </w:r>
            <w:r w:rsidRPr="001843D3">
              <w:rPr>
                <w:rFonts w:ascii="Verdana" w:hAnsi="Verdana"/>
                <w:sz w:val="16"/>
                <w:szCs w:val="16"/>
                <w:lang w:val="en-US"/>
              </w:rPr>
              <w:t>enting, and</w:t>
            </w:r>
          </w:p>
        </w:tc>
      </w:tr>
      <w:tr w:rsidR="00A93FAC" w:rsidRPr="001843D3" w14:paraId="3F99527A" w14:textId="016EA605" w:rsidTr="00796CA8">
        <w:tc>
          <w:tcPr>
            <w:tcW w:w="4717" w:type="dxa"/>
          </w:tcPr>
          <w:p w14:paraId="204985A8" w14:textId="77777777" w:rsidR="00A93FAC" w:rsidRPr="001843D3" w:rsidRDefault="00A93FAC" w:rsidP="00A93FAC">
            <w:pPr>
              <w:pStyle w:val="Texto"/>
              <w:spacing w:line="243" w:lineRule="exact"/>
              <w:ind w:firstLine="0"/>
              <w:rPr>
                <w:rFonts w:ascii="Verdana" w:hAnsi="Verdana"/>
                <w:sz w:val="16"/>
                <w:szCs w:val="16"/>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Condiciones meteorológicas presentes durante las actividades de Destrucción Controlada y Venteo.</w:t>
            </w:r>
          </w:p>
        </w:tc>
        <w:tc>
          <w:tcPr>
            <w:tcW w:w="4633" w:type="dxa"/>
          </w:tcPr>
          <w:p w14:paraId="0CE3C32B" w14:textId="25F61BAD"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 xml:space="preserve">Meteorological conditions present during </w:t>
            </w:r>
            <w:r w:rsidRPr="001843D3">
              <w:rPr>
                <w:rFonts w:ascii="Verdana" w:hAnsi="Verdana"/>
                <w:sz w:val="16"/>
                <w:szCs w:val="16"/>
                <w:lang w:val="en-US"/>
              </w:rPr>
              <w:t>c</w:t>
            </w:r>
            <w:r w:rsidRPr="001843D3">
              <w:rPr>
                <w:rFonts w:ascii="Verdana" w:hAnsi="Verdana"/>
                <w:sz w:val="16"/>
                <w:szCs w:val="16"/>
                <w:lang w:val="en-US"/>
              </w:rPr>
              <w:t xml:space="preserve">ontrolled </w:t>
            </w:r>
            <w:r w:rsidRPr="001843D3">
              <w:rPr>
                <w:rFonts w:ascii="Verdana" w:hAnsi="Verdana"/>
                <w:sz w:val="16"/>
                <w:szCs w:val="16"/>
                <w:lang w:val="en-US"/>
              </w:rPr>
              <w:t>d</w:t>
            </w:r>
            <w:r w:rsidRPr="001843D3">
              <w:rPr>
                <w:rFonts w:ascii="Verdana" w:hAnsi="Verdana"/>
                <w:sz w:val="16"/>
                <w:szCs w:val="16"/>
                <w:lang w:val="en-US"/>
              </w:rPr>
              <w:t xml:space="preserve">estruction and </w:t>
            </w:r>
            <w:r w:rsidRPr="001843D3">
              <w:rPr>
                <w:rFonts w:ascii="Verdana" w:hAnsi="Verdana"/>
                <w:sz w:val="16"/>
                <w:szCs w:val="16"/>
                <w:lang w:val="en-US"/>
              </w:rPr>
              <w:t>v</w:t>
            </w:r>
            <w:r w:rsidRPr="001843D3">
              <w:rPr>
                <w:rFonts w:ascii="Verdana" w:hAnsi="Verdana"/>
                <w:sz w:val="16"/>
                <w:szCs w:val="16"/>
                <w:lang w:val="en-US"/>
              </w:rPr>
              <w:t>enting activities.</w:t>
            </w:r>
          </w:p>
        </w:tc>
      </w:tr>
      <w:tr w:rsidR="00A93FAC" w:rsidRPr="001843D3" w14:paraId="61AD65D6" w14:textId="18C308B0" w:rsidTr="00796CA8">
        <w:tc>
          <w:tcPr>
            <w:tcW w:w="4717" w:type="dxa"/>
          </w:tcPr>
          <w:p w14:paraId="77FDE0FE" w14:textId="77777777" w:rsidR="00A93FAC" w:rsidRPr="001843D3" w:rsidRDefault="00A93FAC" w:rsidP="00A93FAC">
            <w:pPr>
              <w:pStyle w:val="Texto"/>
              <w:spacing w:line="243" w:lineRule="exact"/>
              <w:ind w:firstLine="0"/>
              <w:jc w:val="center"/>
              <w:rPr>
                <w:rFonts w:ascii="Verdana" w:hAnsi="Verdana"/>
                <w:b/>
                <w:sz w:val="16"/>
                <w:szCs w:val="16"/>
              </w:rPr>
            </w:pPr>
            <w:r w:rsidRPr="001843D3">
              <w:rPr>
                <w:rFonts w:ascii="Verdana" w:hAnsi="Verdana"/>
                <w:b/>
                <w:sz w:val="16"/>
                <w:szCs w:val="16"/>
              </w:rPr>
              <w:t>CAPÍTULO XII</w:t>
            </w:r>
          </w:p>
        </w:tc>
        <w:tc>
          <w:tcPr>
            <w:tcW w:w="4633" w:type="dxa"/>
          </w:tcPr>
          <w:p w14:paraId="0D311288" w14:textId="05F957ED" w:rsidR="00A93FAC" w:rsidRPr="001843D3" w:rsidRDefault="00A93FAC" w:rsidP="00A93FAC">
            <w:pPr>
              <w:pStyle w:val="Texto"/>
              <w:spacing w:line="243" w:lineRule="exact"/>
              <w:ind w:firstLine="0"/>
              <w:jc w:val="center"/>
              <w:rPr>
                <w:rFonts w:ascii="Verdana" w:hAnsi="Verdana"/>
                <w:b/>
                <w:sz w:val="16"/>
                <w:szCs w:val="16"/>
              </w:rPr>
            </w:pPr>
            <w:r w:rsidRPr="001843D3">
              <w:rPr>
                <w:rFonts w:ascii="Verdana" w:hAnsi="Verdana"/>
                <w:b/>
                <w:sz w:val="16"/>
                <w:szCs w:val="16"/>
              </w:rPr>
              <w:t>CHAPTER XII</w:t>
            </w:r>
          </w:p>
        </w:tc>
      </w:tr>
      <w:tr w:rsidR="00A93FAC" w:rsidRPr="001843D3" w14:paraId="3506120F" w14:textId="2EA0AB49" w:rsidTr="00796CA8">
        <w:tc>
          <w:tcPr>
            <w:tcW w:w="4717" w:type="dxa"/>
          </w:tcPr>
          <w:p w14:paraId="54289C6E" w14:textId="77777777" w:rsidR="00A93FAC" w:rsidRPr="001843D3" w:rsidRDefault="00A93FAC" w:rsidP="00A93FAC">
            <w:pPr>
              <w:pStyle w:val="Texto"/>
              <w:spacing w:line="243" w:lineRule="exact"/>
              <w:ind w:firstLine="0"/>
              <w:jc w:val="center"/>
              <w:rPr>
                <w:rFonts w:ascii="Verdana" w:hAnsi="Verdana"/>
                <w:b/>
                <w:sz w:val="16"/>
                <w:szCs w:val="16"/>
              </w:rPr>
            </w:pPr>
            <w:r w:rsidRPr="001843D3">
              <w:rPr>
                <w:rFonts w:ascii="Verdana" w:hAnsi="Verdana"/>
                <w:b/>
                <w:sz w:val="16"/>
                <w:szCs w:val="16"/>
              </w:rPr>
              <w:t>DEL PROCESO DE GESTIÓN</w:t>
            </w:r>
          </w:p>
        </w:tc>
        <w:tc>
          <w:tcPr>
            <w:tcW w:w="4633" w:type="dxa"/>
          </w:tcPr>
          <w:p w14:paraId="64D7D05E" w14:textId="6D907398" w:rsidR="00A93FAC" w:rsidRPr="001843D3" w:rsidRDefault="00A93FAC" w:rsidP="00A93FAC">
            <w:pPr>
              <w:pStyle w:val="Texto"/>
              <w:spacing w:line="243" w:lineRule="exact"/>
              <w:ind w:firstLine="0"/>
              <w:jc w:val="center"/>
              <w:rPr>
                <w:rFonts w:ascii="Verdana" w:hAnsi="Verdana"/>
                <w:b/>
                <w:sz w:val="16"/>
                <w:szCs w:val="16"/>
              </w:rPr>
            </w:pPr>
            <w:r w:rsidRPr="001843D3">
              <w:rPr>
                <w:rFonts w:ascii="Verdana" w:hAnsi="Verdana"/>
                <w:b/>
                <w:sz w:val="16"/>
                <w:szCs w:val="16"/>
              </w:rPr>
              <w:t>THE MANAGEMENT PROCESS</w:t>
            </w:r>
          </w:p>
        </w:tc>
      </w:tr>
      <w:tr w:rsidR="00A93FAC" w:rsidRPr="001843D3" w14:paraId="3983121B" w14:textId="46619B39" w:rsidTr="00796CA8">
        <w:tc>
          <w:tcPr>
            <w:tcW w:w="4717" w:type="dxa"/>
          </w:tcPr>
          <w:p w14:paraId="44EFAB15" w14:textId="77777777" w:rsidR="00A93FAC" w:rsidRPr="001843D3" w:rsidRDefault="00A93FAC" w:rsidP="00A93FAC">
            <w:pPr>
              <w:pStyle w:val="Texto"/>
              <w:spacing w:line="243" w:lineRule="exact"/>
              <w:ind w:firstLine="0"/>
              <w:rPr>
                <w:rFonts w:ascii="Verdana" w:hAnsi="Verdana"/>
                <w:sz w:val="16"/>
                <w:szCs w:val="16"/>
              </w:rPr>
            </w:pPr>
            <w:r w:rsidRPr="001843D3">
              <w:rPr>
                <w:rFonts w:ascii="Verdana" w:hAnsi="Verdana"/>
                <w:b/>
                <w:sz w:val="16"/>
                <w:szCs w:val="16"/>
              </w:rPr>
              <w:t>Artículo 168.</w:t>
            </w:r>
            <w:r w:rsidRPr="001843D3">
              <w:rPr>
                <w:rFonts w:ascii="Verdana" w:hAnsi="Verdana"/>
                <w:b/>
                <w:sz w:val="16"/>
                <w:szCs w:val="16"/>
              </w:rPr>
              <w:tab/>
            </w:r>
            <w:r w:rsidRPr="001843D3">
              <w:rPr>
                <w:rFonts w:ascii="Verdana" w:hAnsi="Verdana"/>
                <w:sz w:val="16"/>
                <w:szCs w:val="16"/>
              </w:rPr>
              <w:t>Los Regulados deberán contar con un directorio actualizado, y presentarlo a la Agencia en el Aviso de Inicio de Actividades de Reconocimiento y Exploración Superficial, Exploración y Extracción de Hidrocarburos, con los siguientes elementos:</w:t>
            </w:r>
          </w:p>
        </w:tc>
        <w:tc>
          <w:tcPr>
            <w:tcW w:w="4633" w:type="dxa"/>
          </w:tcPr>
          <w:p w14:paraId="298CBF9C" w14:textId="2ECA18F2"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Article 168. </w:t>
            </w:r>
            <w:r w:rsidRPr="001843D3">
              <w:rPr>
                <w:rFonts w:ascii="Verdana" w:hAnsi="Verdana"/>
                <w:b/>
                <w:sz w:val="16"/>
                <w:szCs w:val="16"/>
                <w:lang w:val="en-US"/>
              </w:rPr>
              <w:tab/>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have an updated directory, and present it to the </w:t>
            </w:r>
            <w:r w:rsidRPr="001843D3">
              <w:rPr>
                <w:rFonts w:ascii="Verdana" w:hAnsi="Verdana"/>
                <w:sz w:val="16"/>
                <w:szCs w:val="16"/>
                <w:lang w:val="en-US"/>
              </w:rPr>
              <w:t>Agency</w:t>
            </w:r>
            <w:r w:rsidRPr="001843D3">
              <w:rPr>
                <w:rFonts w:ascii="Verdana" w:hAnsi="Verdana"/>
                <w:sz w:val="16"/>
                <w:szCs w:val="16"/>
                <w:lang w:val="en-US"/>
              </w:rPr>
              <w:t xml:space="preserve"> in the Notice of Start of Reconnaissance and Surface Exploration Activities, Exploration and Extraction of Hydrocarbons, with the following elements:</w:t>
            </w:r>
          </w:p>
        </w:tc>
      </w:tr>
      <w:tr w:rsidR="00A93FAC" w:rsidRPr="001843D3" w14:paraId="4B6BD122" w14:textId="179F9EB6" w:rsidTr="00796CA8">
        <w:tc>
          <w:tcPr>
            <w:tcW w:w="4717" w:type="dxa"/>
          </w:tcPr>
          <w:p w14:paraId="745A689A"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lastRenderedPageBreak/>
              <w:t>I.</w:t>
            </w:r>
            <w:r w:rsidRPr="001843D3">
              <w:rPr>
                <w:rFonts w:ascii="Verdana" w:hAnsi="Verdana"/>
                <w:sz w:val="16"/>
                <w:szCs w:val="16"/>
                <w:lang w:val="es-ES"/>
              </w:rPr>
              <w:tab/>
              <w:t>Domicilio para oír y recibir notificaciones ubicado en territorio nacional;</w:t>
            </w:r>
          </w:p>
        </w:tc>
        <w:tc>
          <w:tcPr>
            <w:tcW w:w="4633" w:type="dxa"/>
          </w:tcPr>
          <w:p w14:paraId="61987A31" w14:textId="79DEFC25"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r>
            <w:r w:rsidRPr="001843D3">
              <w:rPr>
                <w:rFonts w:ascii="Verdana" w:hAnsi="Verdana"/>
                <w:sz w:val="16"/>
                <w:szCs w:val="16"/>
                <w:lang w:val="en-US"/>
              </w:rPr>
              <w:t>Domicile</w:t>
            </w:r>
            <w:r w:rsidRPr="001843D3">
              <w:rPr>
                <w:rFonts w:ascii="Verdana" w:hAnsi="Verdana"/>
                <w:sz w:val="16"/>
                <w:szCs w:val="16"/>
                <w:lang w:val="en-US"/>
              </w:rPr>
              <w:t xml:space="preserve"> to hear and receive notifications located in national territory;</w:t>
            </w:r>
          </w:p>
        </w:tc>
      </w:tr>
      <w:tr w:rsidR="00A93FAC" w:rsidRPr="001843D3" w14:paraId="5AF7A6C8" w14:textId="31948DFB" w:rsidTr="00796CA8">
        <w:tc>
          <w:tcPr>
            <w:tcW w:w="4717" w:type="dxa"/>
          </w:tcPr>
          <w:p w14:paraId="0242E27E"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Ubicación del sitio en donde se administra el Área Contractual o de Asignación y el Campo, y</w:t>
            </w:r>
          </w:p>
        </w:tc>
        <w:tc>
          <w:tcPr>
            <w:tcW w:w="4633" w:type="dxa"/>
          </w:tcPr>
          <w:p w14:paraId="2B17AA68" w14:textId="05B245F8"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Location of the site where the </w:t>
            </w:r>
            <w:r w:rsidRPr="001843D3">
              <w:rPr>
                <w:rFonts w:ascii="Verdana" w:hAnsi="Verdana"/>
                <w:sz w:val="16"/>
                <w:szCs w:val="16"/>
                <w:lang w:val="en-US"/>
              </w:rPr>
              <w:t xml:space="preserve">contractual or assignment area and the field are </w:t>
            </w:r>
            <w:r w:rsidRPr="001843D3">
              <w:rPr>
                <w:rFonts w:ascii="Verdana" w:hAnsi="Verdana"/>
                <w:sz w:val="16"/>
                <w:szCs w:val="16"/>
                <w:lang w:val="en-US"/>
              </w:rPr>
              <w:t>administered, and</w:t>
            </w:r>
          </w:p>
        </w:tc>
      </w:tr>
      <w:tr w:rsidR="00A93FAC" w:rsidRPr="001843D3" w14:paraId="725ABF7B" w14:textId="45F1118D" w:rsidTr="00796CA8">
        <w:tc>
          <w:tcPr>
            <w:tcW w:w="4717" w:type="dxa"/>
          </w:tcPr>
          <w:p w14:paraId="69C62A89"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Ubicación de las Instalaciones y centros de trabajo empleados para administrar y operar el Área Contractual o de Asignación y el Campo.</w:t>
            </w:r>
          </w:p>
        </w:tc>
        <w:tc>
          <w:tcPr>
            <w:tcW w:w="4633" w:type="dxa"/>
          </w:tcPr>
          <w:p w14:paraId="4C3B29C9" w14:textId="480CA391"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 xml:space="preserve">Location of the </w:t>
            </w:r>
            <w:r w:rsidRPr="001843D3">
              <w:rPr>
                <w:rFonts w:ascii="Verdana" w:hAnsi="Verdana"/>
                <w:sz w:val="16"/>
                <w:szCs w:val="16"/>
                <w:lang w:val="en-US"/>
              </w:rPr>
              <w:t>installations and work centers used to manage and operate the contractual or assignment area and the field.</w:t>
            </w:r>
          </w:p>
        </w:tc>
      </w:tr>
      <w:tr w:rsidR="00A93FAC" w:rsidRPr="001843D3" w14:paraId="657F0DD5" w14:textId="14BEDC83" w:rsidTr="00796CA8">
        <w:tc>
          <w:tcPr>
            <w:tcW w:w="4717" w:type="dxa"/>
          </w:tcPr>
          <w:p w14:paraId="1E70B93D"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sz w:val="16"/>
                <w:szCs w:val="16"/>
                <w:lang w:val="es-ES"/>
              </w:rPr>
              <w:t>Los Regulados deberán implementar un mecanismo para la consulta del directorio actualizado, que permita a la Agencia el acceso a la información del directorio.</w:t>
            </w:r>
          </w:p>
        </w:tc>
        <w:tc>
          <w:tcPr>
            <w:tcW w:w="4633" w:type="dxa"/>
          </w:tcPr>
          <w:p w14:paraId="791E54EB" w14:textId="1AC60C0D" w:rsidR="00A93FAC" w:rsidRPr="001843D3" w:rsidRDefault="00A93FAC" w:rsidP="00A93FAC">
            <w:pPr>
              <w:pStyle w:val="Texto"/>
              <w:spacing w:line="243"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a mechanism for consulting the updated directory, which allows the </w:t>
            </w:r>
            <w:r w:rsidRPr="001843D3">
              <w:rPr>
                <w:rFonts w:ascii="Verdana" w:hAnsi="Verdana"/>
                <w:sz w:val="16"/>
                <w:szCs w:val="16"/>
                <w:lang w:val="en-US"/>
              </w:rPr>
              <w:t>Agency</w:t>
            </w:r>
            <w:r w:rsidRPr="001843D3">
              <w:rPr>
                <w:rFonts w:ascii="Verdana" w:hAnsi="Verdana"/>
                <w:sz w:val="16"/>
                <w:szCs w:val="16"/>
                <w:lang w:val="en-US"/>
              </w:rPr>
              <w:t xml:space="preserve"> access to the directory information.</w:t>
            </w:r>
          </w:p>
        </w:tc>
      </w:tr>
      <w:tr w:rsidR="00A93FAC" w:rsidRPr="001843D3" w14:paraId="53ED6E1B" w14:textId="1BACB894" w:rsidTr="00796CA8">
        <w:tc>
          <w:tcPr>
            <w:tcW w:w="4717" w:type="dxa"/>
          </w:tcPr>
          <w:p w14:paraId="564298D1" w14:textId="77777777" w:rsidR="00A93FAC" w:rsidRPr="001843D3" w:rsidRDefault="00A93FAC" w:rsidP="00A93FAC">
            <w:pPr>
              <w:pStyle w:val="Texto"/>
              <w:spacing w:line="243" w:lineRule="exact"/>
              <w:ind w:firstLine="0"/>
              <w:rPr>
                <w:rFonts w:ascii="Verdana" w:hAnsi="Verdana"/>
                <w:b/>
                <w:sz w:val="16"/>
                <w:szCs w:val="16"/>
                <w:lang w:val="es-ES"/>
              </w:rPr>
            </w:pPr>
            <w:r w:rsidRPr="001843D3">
              <w:rPr>
                <w:rFonts w:ascii="Verdana" w:hAnsi="Verdana"/>
                <w:b/>
                <w:sz w:val="16"/>
                <w:szCs w:val="16"/>
                <w:lang w:val="es-ES"/>
              </w:rPr>
              <w:t>Aviso de Inicio de Actividades.</w:t>
            </w:r>
          </w:p>
        </w:tc>
        <w:tc>
          <w:tcPr>
            <w:tcW w:w="4633" w:type="dxa"/>
          </w:tcPr>
          <w:p w14:paraId="4C31CD52" w14:textId="4D7F93E1"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Notice for the Start of Activities</w:t>
            </w:r>
            <w:r w:rsidRPr="001843D3">
              <w:rPr>
                <w:rFonts w:ascii="Verdana" w:hAnsi="Verdana"/>
                <w:b/>
                <w:sz w:val="16"/>
                <w:szCs w:val="16"/>
                <w:lang w:val="en-US"/>
              </w:rPr>
              <w:t>.</w:t>
            </w:r>
          </w:p>
        </w:tc>
      </w:tr>
      <w:tr w:rsidR="00A93FAC" w:rsidRPr="001843D3" w14:paraId="3310AAAD" w14:textId="2D9EAE8A" w:rsidTr="00796CA8">
        <w:tc>
          <w:tcPr>
            <w:tcW w:w="4717" w:type="dxa"/>
          </w:tcPr>
          <w:p w14:paraId="56A5D607" w14:textId="77777777" w:rsidR="00A93FAC" w:rsidRPr="001843D3" w:rsidRDefault="00A93FAC" w:rsidP="00A93FAC">
            <w:pPr>
              <w:pStyle w:val="Texto"/>
              <w:spacing w:line="243" w:lineRule="exact"/>
              <w:ind w:firstLine="0"/>
              <w:rPr>
                <w:rFonts w:ascii="Verdana" w:hAnsi="Verdana"/>
                <w:b/>
                <w:sz w:val="16"/>
                <w:szCs w:val="16"/>
              </w:rPr>
            </w:pPr>
            <w:r w:rsidRPr="001843D3">
              <w:rPr>
                <w:rFonts w:ascii="Verdana" w:hAnsi="Verdana"/>
                <w:b/>
                <w:sz w:val="16"/>
                <w:szCs w:val="16"/>
              </w:rPr>
              <w:t xml:space="preserve">Artículo 169. </w:t>
            </w:r>
            <w:r w:rsidRPr="001843D3">
              <w:rPr>
                <w:rFonts w:ascii="Verdana" w:hAnsi="Verdana"/>
                <w:sz w:val="16"/>
                <w:szCs w:val="16"/>
              </w:rPr>
              <w:t>Previo al inicio de las actividades de Reconocimiento y Exploración Superficial, Exploración, o Extracción los Regulados deberán presentar el Aviso de Inicio de Actividades a la Agencia, para lo cual deberán presentar el formato que la Agencia establezca para estos efectos, adjuntando los documentos que resulten aplicables a las modalidades siguientes:</w:t>
            </w:r>
          </w:p>
        </w:tc>
        <w:tc>
          <w:tcPr>
            <w:tcW w:w="4633" w:type="dxa"/>
          </w:tcPr>
          <w:p w14:paraId="3B9A9F40" w14:textId="491E8088"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Article 169. </w:t>
            </w:r>
            <w:r w:rsidRPr="001843D3">
              <w:rPr>
                <w:rFonts w:ascii="Verdana" w:hAnsi="Verdana"/>
                <w:sz w:val="16"/>
                <w:szCs w:val="16"/>
                <w:lang w:val="en-US"/>
              </w:rPr>
              <w:t xml:space="preserve">Prior to the start of the activities of </w:t>
            </w:r>
            <w:r w:rsidRPr="001843D3">
              <w:rPr>
                <w:rFonts w:ascii="Verdana" w:hAnsi="Verdana"/>
                <w:sz w:val="16"/>
                <w:szCs w:val="16"/>
                <w:lang w:val="en-US"/>
              </w:rPr>
              <w:t>reconnaissance and surface exploration, exploration, or extraction</w:t>
            </w:r>
            <w:r w:rsidRPr="001843D3">
              <w:rPr>
                <w:rFonts w:ascii="Verdana" w:hAnsi="Verdana"/>
                <w:sz w:val="16"/>
                <w:szCs w:val="16"/>
                <w:lang w:val="en-US"/>
              </w:rPr>
              <w:t xml:space="preserve">, the </w:t>
            </w:r>
            <w:r w:rsidRPr="001843D3">
              <w:rPr>
                <w:rFonts w:ascii="Verdana" w:hAnsi="Verdana"/>
                <w:sz w:val="16"/>
                <w:szCs w:val="16"/>
                <w:lang w:val="en-US"/>
              </w:rPr>
              <w:t>regulated parties</w:t>
            </w:r>
            <w:r w:rsidRPr="001843D3">
              <w:rPr>
                <w:rFonts w:ascii="Verdana" w:hAnsi="Verdana"/>
                <w:sz w:val="16"/>
                <w:szCs w:val="16"/>
                <w:lang w:val="en-US"/>
              </w:rPr>
              <w:t xml:space="preserve"> must present the </w:t>
            </w:r>
            <w:r w:rsidRPr="001843D3">
              <w:rPr>
                <w:rFonts w:ascii="Verdana" w:hAnsi="Verdana"/>
                <w:sz w:val="16"/>
                <w:szCs w:val="16"/>
                <w:lang w:val="en-US"/>
              </w:rPr>
              <w:t>Notice for the Start of Activities</w:t>
            </w:r>
            <w:r w:rsidRPr="001843D3">
              <w:rPr>
                <w:rFonts w:ascii="Verdana" w:hAnsi="Verdana"/>
                <w:sz w:val="16"/>
                <w:szCs w:val="16"/>
                <w:lang w:val="en-US"/>
              </w:rPr>
              <w:t xml:space="preserve"> to the </w:t>
            </w:r>
            <w:r w:rsidRPr="001843D3">
              <w:rPr>
                <w:rFonts w:ascii="Verdana" w:hAnsi="Verdana"/>
                <w:sz w:val="16"/>
                <w:szCs w:val="16"/>
                <w:lang w:val="en-US"/>
              </w:rPr>
              <w:t>Agency</w:t>
            </w:r>
            <w:r w:rsidRPr="001843D3">
              <w:rPr>
                <w:rFonts w:ascii="Verdana" w:hAnsi="Verdana"/>
                <w:sz w:val="16"/>
                <w:szCs w:val="16"/>
                <w:lang w:val="en-US"/>
              </w:rPr>
              <w:t xml:space="preserve">, for which they must present the form that the </w:t>
            </w:r>
            <w:r w:rsidRPr="001843D3">
              <w:rPr>
                <w:rFonts w:ascii="Verdana" w:hAnsi="Verdana"/>
                <w:sz w:val="16"/>
                <w:szCs w:val="16"/>
                <w:lang w:val="en-US"/>
              </w:rPr>
              <w:t>Agency</w:t>
            </w:r>
            <w:r w:rsidRPr="001843D3">
              <w:rPr>
                <w:rFonts w:ascii="Verdana" w:hAnsi="Verdana"/>
                <w:sz w:val="16"/>
                <w:szCs w:val="16"/>
                <w:lang w:val="en-US"/>
              </w:rPr>
              <w:t xml:space="preserve"> establishes for these purposes, attaching the documents that are applicable to the following modalities:</w:t>
            </w:r>
          </w:p>
        </w:tc>
      </w:tr>
      <w:tr w:rsidR="00A93FAC" w:rsidRPr="001843D3" w14:paraId="757AB6A2" w14:textId="35DC4027" w:rsidTr="00796CA8">
        <w:tc>
          <w:tcPr>
            <w:tcW w:w="4717" w:type="dxa"/>
          </w:tcPr>
          <w:p w14:paraId="21708A6A" w14:textId="77777777" w:rsidR="00A93FAC" w:rsidRPr="001843D3" w:rsidRDefault="00A93FAC" w:rsidP="00A93FAC">
            <w:pPr>
              <w:pStyle w:val="Texto"/>
              <w:spacing w:line="243" w:lineRule="exact"/>
              <w:ind w:firstLine="0"/>
              <w:rPr>
                <w:rFonts w:ascii="Verdana" w:hAnsi="Verdana"/>
                <w:b/>
                <w:sz w:val="16"/>
                <w:szCs w:val="16"/>
                <w:lang w:val="es-ES"/>
              </w:rPr>
            </w:pPr>
            <w:r w:rsidRPr="001843D3">
              <w:rPr>
                <w:rFonts w:ascii="Verdana" w:hAnsi="Verdana"/>
                <w:b/>
                <w:sz w:val="16"/>
                <w:szCs w:val="16"/>
                <w:lang w:val="es-ES"/>
              </w:rPr>
              <w:t>Modalidad 1. Para actividades de Reconocimiento y Exploración Superficial:</w:t>
            </w:r>
          </w:p>
        </w:tc>
        <w:tc>
          <w:tcPr>
            <w:tcW w:w="4633" w:type="dxa"/>
          </w:tcPr>
          <w:p w14:paraId="5D95F334" w14:textId="5142C372"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Modality 1. For Reconnaissance and Surface Exploration activities:</w:t>
            </w:r>
          </w:p>
        </w:tc>
      </w:tr>
      <w:tr w:rsidR="00A93FAC" w:rsidRPr="001843D3" w14:paraId="1D149BB4" w14:textId="5CA00654" w:rsidTr="00796CA8">
        <w:tc>
          <w:tcPr>
            <w:tcW w:w="4717" w:type="dxa"/>
          </w:tcPr>
          <w:p w14:paraId="7FBD528B"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Copia simple del documento que contenga la autorización de actividades de Reconocimiento y Exploración Superficial de Hidrocarburos emitido por la Comisión;</w:t>
            </w:r>
          </w:p>
        </w:tc>
        <w:tc>
          <w:tcPr>
            <w:tcW w:w="4633" w:type="dxa"/>
          </w:tcPr>
          <w:p w14:paraId="021FA8B3" w14:textId="0950BE77"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Simple copy of the document containing the authorization for Reconnaissance and Surface Exploration of Hydrocarbons activities issued by the Commission;</w:t>
            </w:r>
          </w:p>
        </w:tc>
      </w:tr>
      <w:tr w:rsidR="00A93FAC" w:rsidRPr="001843D3" w14:paraId="0FBEA2AA" w14:textId="139788E3" w:rsidTr="00796CA8">
        <w:tc>
          <w:tcPr>
            <w:tcW w:w="4717" w:type="dxa"/>
          </w:tcPr>
          <w:p w14:paraId="3AA60FF3"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Copia simple del Plan de Trabajo autorizado por la Comisión de estas actividades, y</w:t>
            </w:r>
          </w:p>
        </w:tc>
        <w:tc>
          <w:tcPr>
            <w:tcW w:w="4633" w:type="dxa"/>
          </w:tcPr>
          <w:p w14:paraId="376B263D" w14:textId="79A78ABB"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Simple copy of the Work Plan authorized by the Commission for these activities, and</w:t>
            </w:r>
          </w:p>
        </w:tc>
      </w:tr>
      <w:tr w:rsidR="00A93FAC" w:rsidRPr="001843D3" w14:paraId="1C0E8D48" w14:textId="24A6BE5D" w:rsidTr="00796CA8">
        <w:tc>
          <w:tcPr>
            <w:tcW w:w="4717" w:type="dxa"/>
          </w:tcPr>
          <w:p w14:paraId="1F730EE1"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Mecanismo para la consulta del directorio actualizado.</w:t>
            </w:r>
          </w:p>
        </w:tc>
        <w:tc>
          <w:tcPr>
            <w:tcW w:w="4633" w:type="dxa"/>
          </w:tcPr>
          <w:p w14:paraId="2BE1C536" w14:textId="2B822E48"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Mechanism for consulting the updated directory.</w:t>
            </w:r>
          </w:p>
        </w:tc>
      </w:tr>
      <w:tr w:rsidR="00A93FAC" w:rsidRPr="001843D3" w14:paraId="67EF3474" w14:textId="0F5770C7" w:rsidTr="00796CA8">
        <w:tc>
          <w:tcPr>
            <w:tcW w:w="4717" w:type="dxa"/>
          </w:tcPr>
          <w:p w14:paraId="754EB7D4" w14:textId="77777777" w:rsidR="00A93FAC" w:rsidRPr="001843D3" w:rsidRDefault="00A93FAC" w:rsidP="00A93FAC">
            <w:pPr>
              <w:pStyle w:val="Texto"/>
              <w:spacing w:line="243" w:lineRule="exact"/>
              <w:ind w:firstLine="0"/>
              <w:rPr>
                <w:rFonts w:ascii="Verdana" w:hAnsi="Verdana"/>
                <w:b/>
                <w:sz w:val="16"/>
                <w:szCs w:val="16"/>
                <w:lang w:val="es-ES"/>
              </w:rPr>
            </w:pPr>
            <w:r w:rsidRPr="001843D3">
              <w:rPr>
                <w:rFonts w:ascii="Verdana" w:hAnsi="Verdana"/>
                <w:b/>
                <w:sz w:val="16"/>
                <w:szCs w:val="16"/>
                <w:lang w:val="es-ES"/>
              </w:rPr>
              <w:t>Modalidad 2. Para actividades de Exploración o Extracción:</w:t>
            </w:r>
          </w:p>
        </w:tc>
        <w:tc>
          <w:tcPr>
            <w:tcW w:w="4633" w:type="dxa"/>
          </w:tcPr>
          <w:p w14:paraId="288E32B3" w14:textId="3C364DDC"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Modality 2. For Exploration or Extraction activities:</w:t>
            </w:r>
          </w:p>
        </w:tc>
      </w:tr>
      <w:tr w:rsidR="00A93FAC" w:rsidRPr="001843D3" w14:paraId="73B61FBF" w14:textId="723BBD8A" w:rsidTr="00796CA8">
        <w:tc>
          <w:tcPr>
            <w:tcW w:w="4717" w:type="dxa"/>
          </w:tcPr>
          <w:p w14:paraId="5EBC2A78"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Documento que contenga la descripción de los trabajos a realizar como parte de sus actividades de Exploración y Extracción;</w:t>
            </w:r>
          </w:p>
        </w:tc>
        <w:tc>
          <w:tcPr>
            <w:tcW w:w="4633" w:type="dxa"/>
          </w:tcPr>
          <w:p w14:paraId="78E34007" w14:textId="5C6AE61B"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Document containing the description of the work to be carried</w:t>
            </w:r>
            <w:r w:rsidRPr="001843D3">
              <w:rPr>
                <w:rFonts w:ascii="Verdana" w:hAnsi="Verdana"/>
                <w:sz w:val="16"/>
                <w:szCs w:val="16"/>
                <w:lang w:val="en-US"/>
              </w:rPr>
              <w:t xml:space="preserve"> out as part of its exploration and extraction activities;</w:t>
            </w:r>
          </w:p>
        </w:tc>
      </w:tr>
      <w:tr w:rsidR="00A93FAC" w:rsidRPr="001843D3" w14:paraId="1672CFF8" w14:textId="411C5822" w:rsidTr="00796CA8">
        <w:tc>
          <w:tcPr>
            <w:tcW w:w="4717" w:type="dxa"/>
          </w:tcPr>
          <w:p w14:paraId="2CECE0A4"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 xml:space="preserve">Dictamen Técnico emitido por un Tercero Autorizado en el que conste que la ingeniería de detalle de un Proyecto nuevo o modificado de Exploración o </w:t>
            </w:r>
            <w:proofErr w:type="gramStart"/>
            <w:r w:rsidRPr="001843D3">
              <w:rPr>
                <w:rFonts w:ascii="Verdana" w:hAnsi="Verdana"/>
                <w:sz w:val="16"/>
                <w:szCs w:val="16"/>
                <w:lang w:val="es-ES"/>
              </w:rPr>
              <w:t>Extracción,</w:t>
            </w:r>
            <w:proofErr w:type="gramEnd"/>
            <w:r w:rsidRPr="001843D3">
              <w:rPr>
                <w:rFonts w:ascii="Verdana" w:hAnsi="Verdana"/>
                <w:sz w:val="16"/>
                <w:szCs w:val="16"/>
                <w:lang w:val="es-ES"/>
              </w:rPr>
              <w:t xml:space="preserve"> es acorde con la normatividad aplicable y las mejores prácticas;</w:t>
            </w:r>
          </w:p>
        </w:tc>
        <w:tc>
          <w:tcPr>
            <w:tcW w:w="4633" w:type="dxa"/>
          </w:tcPr>
          <w:p w14:paraId="776DF979" w14:textId="0B8170C2"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Technical Opinion issued </w:t>
            </w:r>
            <w:r w:rsidRPr="001843D3">
              <w:rPr>
                <w:rFonts w:ascii="Verdana" w:hAnsi="Verdana"/>
                <w:sz w:val="16"/>
                <w:szCs w:val="16"/>
                <w:lang w:val="en-US"/>
              </w:rPr>
              <w:t xml:space="preserve">by an authorized third party stating that the detailed engineering of a new or modified exploration or extraction project is in accordance with the applicable regulations </w:t>
            </w:r>
            <w:r w:rsidRPr="001843D3">
              <w:rPr>
                <w:rFonts w:ascii="Verdana" w:hAnsi="Verdana"/>
                <w:sz w:val="16"/>
                <w:szCs w:val="16"/>
                <w:lang w:val="en-US"/>
              </w:rPr>
              <w:t>and best practices;</w:t>
            </w:r>
          </w:p>
        </w:tc>
      </w:tr>
      <w:tr w:rsidR="00A93FAC" w:rsidRPr="001843D3" w14:paraId="36CEE52B" w14:textId="51089117" w:rsidTr="00796CA8">
        <w:tc>
          <w:tcPr>
            <w:tcW w:w="4717" w:type="dxa"/>
          </w:tcPr>
          <w:p w14:paraId="4DA10F25"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En su caso, la Evaluación Técnica comparativa de las prácticas operativas y estándares propuestos contra los obligatorios, y la documentación soporte correspondiente que demuestre su equivalencia o superioridad;</w:t>
            </w:r>
          </w:p>
        </w:tc>
        <w:tc>
          <w:tcPr>
            <w:tcW w:w="4633" w:type="dxa"/>
          </w:tcPr>
          <w:p w14:paraId="50B2FC31" w14:textId="046E74BD"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Where applicable, the comparative Technical Evaluation of the proposed operational practices and standards against the mandatory ones, and the corresponding supporting documentation that demonstrates their equivalence or superiority;</w:t>
            </w:r>
          </w:p>
        </w:tc>
      </w:tr>
      <w:tr w:rsidR="00A93FAC" w:rsidRPr="001843D3" w14:paraId="70F0AA99" w14:textId="7D81BFA9" w:rsidTr="00796CA8">
        <w:tc>
          <w:tcPr>
            <w:tcW w:w="4717" w:type="dxa"/>
          </w:tcPr>
          <w:p w14:paraId="3A3A7D96"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sz w:val="16"/>
                <w:szCs w:val="16"/>
                <w:lang w:val="es-ES"/>
              </w:rPr>
              <w:tab/>
              <w:t xml:space="preserve">Para el caso de Pozos, documento integrado del Diseño del Pozo, propuesta del Programa de Perforación final y copia simple de la resolución de autorización de </w:t>
            </w:r>
            <w:r w:rsidRPr="001843D3">
              <w:rPr>
                <w:rFonts w:ascii="Verdana" w:hAnsi="Verdana"/>
                <w:sz w:val="16"/>
                <w:szCs w:val="16"/>
                <w:lang w:val="es-ES"/>
              </w:rPr>
              <w:lastRenderedPageBreak/>
              <w:t xml:space="preserve">Perforación de </w:t>
            </w:r>
            <w:proofErr w:type="gramStart"/>
            <w:r w:rsidRPr="001843D3">
              <w:rPr>
                <w:rFonts w:ascii="Verdana" w:hAnsi="Verdana"/>
                <w:sz w:val="16"/>
                <w:szCs w:val="16"/>
                <w:lang w:val="es-ES"/>
              </w:rPr>
              <w:t>pozo</w:t>
            </w:r>
            <w:proofErr w:type="gramEnd"/>
            <w:r w:rsidRPr="001843D3">
              <w:rPr>
                <w:rFonts w:ascii="Verdana" w:hAnsi="Verdana"/>
                <w:sz w:val="16"/>
                <w:szCs w:val="16"/>
                <w:lang w:val="es-ES"/>
              </w:rPr>
              <w:t xml:space="preserve"> así como sus anexos, emitida por la Comisión;</w:t>
            </w:r>
          </w:p>
        </w:tc>
        <w:tc>
          <w:tcPr>
            <w:tcW w:w="4633" w:type="dxa"/>
          </w:tcPr>
          <w:p w14:paraId="75A2AAC1" w14:textId="05FFB2F1"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lastRenderedPageBreak/>
              <w:t xml:space="preserve">IV. </w:t>
            </w:r>
            <w:r w:rsidRPr="001843D3">
              <w:rPr>
                <w:rFonts w:ascii="Verdana" w:hAnsi="Verdana"/>
                <w:sz w:val="16"/>
                <w:szCs w:val="16"/>
                <w:lang w:val="en-US"/>
              </w:rPr>
              <w:tab/>
              <w:t xml:space="preserve">In the case of </w:t>
            </w:r>
            <w:r w:rsidRPr="001843D3">
              <w:rPr>
                <w:rFonts w:ascii="Verdana" w:hAnsi="Verdana"/>
                <w:sz w:val="16"/>
                <w:szCs w:val="16"/>
                <w:lang w:val="en-US"/>
              </w:rPr>
              <w:t>w</w:t>
            </w:r>
            <w:r w:rsidRPr="001843D3">
              <w:rPr>
                <w:rFonts w:ascii="Verdana" w:hAnsi="Verdana"/>
                <w:sz w:val="16"/>
                <w:szCs w:val="16"/>
                <w:lang w:val="en-US"/>
              </w:rPr>
              <w:t xml:space="preserve">ells, integrated document of the </w:t>
            </w:r>
            <w:r w:rsidRPr="001843D3">
              <w:rPr>
                <w:rFonts w:ascii="Verdana" w:hAnsi="Verdana"/>
                <w:sz w:val="16"/>
                <w:szCs w:val="16"/>
                <w:lang w:val="en-US"/>
              </w:rPr>
              <w:t>w</w:t>
            </w:r>
            <w:r w:rsidRPr="001843D3">
              <w:rPr>
                <w:rFonts w:ascii="Verdana" w:hAnsi="Verdana"/>
                <w:sz w:val="16"/>
                <w:szCs w:val="16"/>
                <w:lang w:val="en-US"/>
              </w:rPr>
              <w:t xml:space="preserve">ell </w:t>
            </w:r>
            <w:r w:rsidRPr="001843D3">
              <w:rPr>
                <w:rFonts w:ascii="Verdana" w:hAnsi="Verdana"/>
                <w:sz w:val="16"/>
                <w:szCs w:val="16"/>
                <w:lang w:val="en-US"/>
              </w:rPr>
              <w:t>d</w:t>
            </w:r>
            <w:r w:rsidRPr="001843D3">
              <w:rPr>
                <w:rFonts w:ascii="Verdana" w:hAnsi="Verdana"/>
                <w:sz w:val="16"/>
                <w:szCs w:val="16"/>
                <w:lang w:val="en-US"/>
              </w:rPr>
              <w:t xml:space="preserve">esign, proposal of the final </w:t>
            </w:r>
            <w:r w:rsidRPr="001843D3">
              <w:rPr>
                <w:rFonts w:ascii="Verdana" w:hAnsi="Verdana"/>
                <w:sz w:val="16"/>
                <w:szCs w:val="16"/>
                <w:lang w:val="en-US"/>
              </w:rPr>
              <w:t>d</w:t>
            </w:r>
            <w:r w:rsidRPr="001843D3">
              <w:rPr>
                <w:rFonts w:ascii="Verdana" w:hAnsi="Verdana"/>
                <w:sz w:val="16"/>
                <w:szCs w:val="16"/>
                <w:lang w:val="en-US"/>
              </w:rPr>
              <w:t xml:space="preserve">rilling </w:t>
            </w:r>
            <w:r w:rsidRPr="001843D3">
              <w:rPr>
                <w:rFonts w:ascii="Verdana" w:hAnsi="Verdana"/>
                <w:sz w:val="16"/>
                <w:szCs w:val="16"/>
                <w:lang w:val="en-US"/>
              </w:rPr>
              <w:t>p</w:t>
            </w:r>
            <w:r w:rsidRPr="001843D3">
              <w:rPr>
                <w:rFonts w:ascii="Verdana" w:hAnsi="Verdana"/>
                <w:sz w:val="16"/>
                <w:szCs w:val="16"/>
                <w:lang w:val="en-US"/>
              </w:rPr>
              <w:t xml:space="preserve">rogram and simple copy of the well drilling authorization </w:t>
            </w:r>
            <w:r w:rsidRPr="001843D3">
              <w:rPr>
                <w:rFonts w:ascii="Verdana" w:hAnsi="Verdana"/>
                <w:sz w:val="16"/>
                <w:szCs w:val="16"/>
                <w:lang w:val="en-US"/>
              </w:rPr>
              <w:lastRenderedPageBreak/>
              <w:t>resolution as well as its annexes, issued by the Commission;</w:t>
            </w:r>
          </w:p>
        </w:tc>
      </w:tr>
      <w:tr w:rsidR="00A93FAC" w:rsidRPr="001843D3" w14:paraId="79488CF1" w14:textId="7C7DB1C2" w:rsidTr="00796CA8">
        <w:tc>
          <w:tcPr>
            <w:tcW w:w="4717" w:type="dxa"/>
          </w:tcPr>
          <w:p w14:paraId="5BCD97E1"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lastRenderedPageBreak/>
              <w:t>V.</w:t>
            </w:r>
            <w:r w:rsidRPr="001843D3">
              <w:rPr>
                <w:rFonts w:ascii="Verdana" w:hAnsi="Verdana"/>
                <w:sz w:val="16"/>
                <w:szCs w:val="16"/>
                <w:lang w:val="es-ES"/>
              </w:rPr>
              <w:tab/>
              <w:t>Planes de diseño, fabricación, montaje, uso, mantenimiento, inspección y verificación de las MODU que utilizarán en la Perforación de Pozos, en caso de actividades costa afuera, incluyendo:</w:t>
            </w:r>
          </w:p>
        </w:tc>
        <w:tc>
          <w:tcPr>
            <w:tcW w:w="4633" w:type="dxa"/>
          </w:tcPr>
          <w:p w14:paraId="7D196538" w14:textId="409EA675"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sz w:val="16"/>
                <w:szCs w:val="16"/>
                <w:lang w:val="en-US"/>
              </w:rPr>
              <w:tab/>
              <w:t xml:space="preserve">Plans for the design, manufacturing, assembly, use, maintenance, </w:t>
            </w:r>
            <w:r w:rsidRPr="001843D3">
              <w:rPr>
                <w:rFonts w:ascii="Verdana" w:hAnsi="Verdana"/>
                <w:sz w:val="16"/>
                <w:szCs w:val="16"/>
                <w:lang w:val="en-US"/>
              </w:rPr>
              <w:t>inspection,</w:t>
            </w:r>
            <w:r w:rsidRPr="001843D3">
              <w:rPr>
                <w:rFonts w:ascii="Verdana" w:hAnsi="Verdana"/>
                <w:sz w:val="16"/>
                <w:szCs w:val="16"/>
                <w:lang w:val="en-US"/>
              </w:rPr>
              <w:t xml:space="preserve"> and verification of the MODUs that will be used in the </w:t>
            </w:r>
            <w:r w:rsidRPr="001843D3">
              <w:rPr>
                <w:rFonts w:ascii="Verdana" w:hAnsi="Verdana"/>
                <w:sz w:val="16"/>
                <w:szCs w:val="16"/>
                <w:lang w:val="en-US"/>
              </w:rPr>
              <w:t>d</w:t>
            </w:r>
            <w:r w:rsidRPr="001843D3">
              <w:rPr>
                <w:rFonts w:ascii="Verdana" w:hAnsi="Verdana"/>
                <w:sz w:val="16"/>
                <w:szCs w:val="16"/>
                <w:lang w:val="en-US"/>
              </w:rPr>
              <w:t xml:space="preserve">rilling of </w:t>
            </w:r>
            <w:r w:rsidRPr="001843D3">
              <w:rPr>
                <w:rFonts w:ascii="Verdana" w:hAnsi="Verdana"/>
                <w:sz w:val="16"/>
                <w:szCs w:val="16"/>
                <w:lang w:val="en-US"/>
              </w:rPr>
              <w:t>w</w:t>
            </w:r>
            <w:r w:rsidRPr="001843D3">
              <w:rPr>
                <w:rFonts w:ascii="Verdana" w:hAnsi="Verdana"/>
                <w:sz w:val="16"/>
                <w:szCs w:val="16"/>
                <w:lang w:val="en-US"/>
              </w:rPr>
              <w:t>ells, in the case of offshore activities, including:</w:t>
            </w:r>
          </w:p>
        </w:tc>
      </w:tr>
      <w:tr w:rsidR="00A93FAC" w:rsidRPr="001843D3" w14:paraId="0519C1FF" w14:textId="524D1E63" w:rsidTr="00796CA8">
        <w:tc>
          <w:tcPr>
            <w:tcW w:w="4717" w:type="dxa"/>
          </w:tcPr>
          <w:p w14:paraId="6F540391"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a.</w:t>
            </w:r>
            <w:r w:rsidRPr="001843D3">
              <w:rPr>
                <w:rFonts w:ascii="Verdana" w:hAnsi="Verdana"/>
                <w:sz w:val="16"/>
                <w:szCs w:val="16"/>
                <w:lang w:val="es-ES"/>
              </w:rPr>
              <w:tab/>
              <w:t>Resumen sobre el diseño de ingeniería, y</w:t>
            </w:r>
          </w:p>
        </w:tc>
        <w:tc>
          <w:tcPr>
            <w:tcW w:w="4633" w:type="dxa"/>
          </w:tcPr>
          <w:p w14:paraId="73939E58" w14:textId="2BD713C9"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a</w:t>
            </w:r>
            <w:r w:rsidRPr="001843D3">
              <w:rPr>
                <w:rFonts w:ascii="Verdana" w:hAnsi="Verdana"/>
                <w:b/>
                <w:sz w:val="16"/>
                <w:szCs w:val="16"/>
                <w:lang w:val="en-US"/>
              </w:rPr>
              <w:t xml:space="preserve">. </w:t>
            </w:r>
            <w:r w:rsidRPr="001843D3">
              <w:rPr>
                <w:rFonts w:ascii="Verdana" w:hAnsi="Verdana"/>
                <w:sz w:val="16"/>
                <w:szCs w:val="16"/>
                <w:lang w:val="en-US"/>
              </w:rPr>
              <w:tab/>
              <w:t>Summary of engineering design, and</w:t>
            </w:r>
          </w:p>
        </w:tc>
      </w:tr>
      <w:tr w:rsidR="00A93FAC" w:rsidRPr="001843D3" w14:paraId="109FA296" w14:textId="012E82C5" w:rsidTr="00796CA8">
        <w:tc>
          <w:tcPr>
            <w:tcW w:w="4717" w:type="dxa"/>
          </w:tcPr>
          <w:p w14:paraId="483411E7"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b.</w:t>
            </w:r>
            <w:r w:rsidRPr="001843D3">
              <w:rPr>
                <w:rFonts w:ascii="Verdana" w:hAnsi="Verdana"/>
                <w:sz w:val="16"/>
                <w:szCs w:val="16"/>
                <w:lang w:val="es-ES"/>
              </w:rPr>
              <w:tab/>
              <w:t>Propósito de las Instalaciones.</w:t>
            </w:r>
          </w:p>
        </w:tc>
        <w:tc>
          <w:tcPr>
            <w:tcW w:w="4633" w:type="dxa"/>
          </w:tcPr>
          <w:p w14:paraId="705B6926" w14:textId="38BEB7CA"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 xml:space="preserve">b. </w:t>
            </w:r>
            <w:r w:rsidRPr="001843D3">
              <w:rPr>
                <w:rFonts w:ascii="Verdana" w:hAnsi="Verdana"/>
                <w:sz w:val="16"/>
                <w:szCs w:val="16"/>
                <w:lang w:val="en-US"/>
              </w:rPr>
              <w:tab/>
              <w:t xml:space="preserve">Purpose of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7894245D" w14:textId="7DDDCFBD" w:rsidTr="00796CA8">
        <w:tc>
          <w:tcPr>
            <w:tcW w:w="4717" w:type="dxa"/>
          </w:tcPr>
          <w:p w14:paraId="572D1BE6" w14:textId="77777777" w:rsidR="00A93FAC" w:rsidRPr="001843D3" w:rsidRDefault="00A93FAC" w:rsidP="00A93FAC">
            <w:pPr>
              <w:pStyle w:val="Texto"/>
              <w:spacing w:line="243" w:lineRule="exact"/>
              <w:ind w:firstLine="0"/>
              <w:rPr>
                <w:rFonts w:ascii="Verdana" w:hAnsi="Verdana"/>
                <w:sz w:val="16"/>
                <w:szCs w:val="16"/>
                <w:lang w:val="es-ES"/>
              </w:rPr>
            </w:pPr>
            <w:r w:rsidRPr="001843D3">
              <w:rPr>
                <w:rFonts w:ascii="Verdana" w:hAnsi="Verdana"/>
                <w:b/>
                <w:sz w:val="16"/>
                <w:szCs w:val="16"/>
                <w:lang w:val="es-ES"/>
              </w:rPr>
              <w:t>VI.</w:t>
            </w:r>
            <w:r w:rsidRPr="001843D3">
              <w:rPr>
                <w:rFonts w:ascii="Verdana" w:hAnsi="Verdana"/>
                <w:sz w:val="16"/>
                <w:szCs w:val="16"/>
                <w:lang w:val="es-ES"/>
              </w:rPr>
              <w:tab/>
              <w:t>Documentación sobre el diseño de los equipos de seguridad y prevención de contaminación;</w:t>
            </w:r>
          </w:p>
        </w:tc>
        <w:tc>
          <w:tcPr>
            <w:tcW w:w="4633" w:type="dxa"/>
          </w:tcPr>
          <w:p w14:paraId="4177717B" w14:textId="6E5C485C" w:rsidR="00A93FAC" w:rsidRPr="001843D3" w:rsidRDefault="00A93FAC" w:rsidP="00A93FAC">
            <w:pPr>
              <w:pStyle w:val="Texto"/>
              <w:spacing w:line="243"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sz w:val="16"/>
                <w:szCs w:val="16"/>
                <w:lang w:val="en-US"/>
              </w:rPr>
              <w:tab/>
              <w:t>Documentation on the design of safety and pollution prevention equipment;</w:t>
            </w:r>
          </w:p>
        </w:tc>
      </w:tr>
      <w:tr w:rsidR="00A93FAC" w:rsidRPr="001843D3" w14:paraId="56FB7974" w14:textId="1E496436" w:rsidTr="00796CA8">
        <w:tc>
          <w:tcPr>
            <w:tcW w:w="4717" w:type="dxa"/>
          </w:tcPr>
          <w:p w14:paraId="6643ED82"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VII.</w:t>
            </w:r>
            <w:r w:rsidRPr="001843D3">
              <w:rPr>
                <w:rFonts w:ascii="Verdana" w:hAnsi="Verdana"/>
                <w:sz w:val="16"/>
                <w:szCs w:val="16"/>
                <w:lang w:val="es-ES"/>
              </w:rPr>
              <w:tab/>
              <w:t>Programa de Aprovechamiento de Gas Natural Asociado aprobado por la Comisión y el Análisis Técnico-Económico utilizado para su elaboración, cuando aplique, y</w:t>
            </w:r>
          </w:p>
        </w:tc>
        <w:tc>
          <w:tcPr>
            <w:tcW w:w="4633" w:type="dxa"/>
          </w:tcPr>
          <w:p w14:paraId="00962E02" w14:textId="4D35492C"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sz w:val="16"/>
                <w:szCs w:val="16"/>
                <w:lang w:val="en-US"/>
              </w:rPr>
              <w:tab/>
              <w:t>Associated Natural Gas Use Program approved by the Commission and the Technical-Economic Analysis used for its preparation, when applicable, and</w:t>
            </w:r>
          </w:p>
        </w:tc>
      </w:tr>
      <w:tr w:rsidR="00A93FAC" w:rsidRPr="001843D3" w14:paraId="2EFE649B" w14:textId="1C6FB3A8" w:rsidTr="00796CA8">
        <w:tc>
          <w:tcPr>
            <w:tcW w:w="4717" w:type="dxa"/>
          </w:tcPr>
          <w:p w14:paraId="086F4032"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VIII.</w:t>
            </w:r>
            <w:r w:rsidRPr="001843D3">
              <w:rPr>
                <w:rFonts w:ascii="Verdana" w:hAnsi="Verdana"/>
                <w:sz w:val="16"/>
                <w:szCs w:val="16"/>
                <w:lang w:val="es-ES"/>
              </w:rPr>
              <w:tab/>
              <w:t>Mecanismo para la consulta del directorio actualizado.</w:t>
            </w:r>
          </w:p>
        </w:tc>
        <w:tc>
          <w:tcPr>
            <w:tcW w:w="4633" w:type="dxa"/>
          </w:tcPr>
          <w:p w14:paraId="044BFEF7" w14:textId="1044EE6F"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sz w:val="16"/>
                <w:szCs w:val="16"/>
                <w:lang w:val="en-US"/>
              </w:rPr>
              <w:tab/>
              <w:t>Mechanism for consulting the updated directory.</w:t>
            </w:r>
          </w:p>
        </w:tc>
      </w:tr>
      <w:tr w:rsidR="00A93FAC" w:rsidRPr="001843D3" w14:paraId="1F01E1AB" w14:textId="7280FAEB" w:rsidTr="00796CA8">
        <w:tc>
          <w:tcPr>
            <w:tcW w:w="4717" w:type="dxa"/>
          </w:tcPr>
          <w:p w14:paraId="706648C0" w14:textId="77777777" w:rsidR="00A93FAC" w:rsidRPr="001843D3" w:rsidRDefault="00A93FAC" w:rsidP="00A93FAC">
            <w:pPr>
              <w:pStyle w:val="Texto"/>
              <w:spacing w:line="234" w:lineRule="exact"/>
              <w:ind w:firstLine="0"/>
              <w:rPr>
                <w:rFonts w:ascii="Verdana" w:hAnsi="Verdana"/>
                <w:b/>
                <w:sz w:val="16"/>
                <w:szCs w:val="16"/>
                <w:lang w:val="es-ES"/>
              </w:rPr>
            </w:pPr>
            <w:r w:rsidRPr="001843D3">
              <w:rPr>
                <w:rFonts w:ascii="Verdana" w:hAnsi="Verdana"/>
                <w:b/>
                <w:sz w:val="16"/>
                <w:szCs w:val="16"/>
                <w:lang w:val="es-ES"/>
              </w:rPr>
              <w:t>Aviso de Cambio de Operaciones.</w:t>
            </w:r>
          </w:p>
        </w:tc>
        <w:tc>
          <w:tcPr>
            <w:tcW w:w="4633" w:type="dxa"/>
          </w:tcPr>
          <w:p w14:paraId="5926FFDE" w14:textId="3F7BDCCF"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Notice of Change of Operations.</w:t>
            </w:r>
          </w:p>
        </w:tc>
      </w:tr>
      <w:tr w:rsidR="00A93FAC" w:rsidRPr="001843D3" w14:paraId="42F88F41" w14:textId="4832DEDC" w:rsidTr="00796CA8">
        <w:tc>
          <w:tcPr>
            <w:tcW w:w="4717" w:type="dxa"/>
          </w:tcPr>
          <w:p w14:paraId="263B1099"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sz w:val="16"/>
                <w:szCs w:val="16"/>
              </w:rPr>
              <w:t xml:space="preserve">Artículo 170. </w:t>
            </w:r>
            <w:r w:rsidRPr="001843D3">
              <w:rPr>
                <w:rFonts w:ascii="Verdana" w:hAnsi="Verdana"/>
                <w:sz w:val="16"/>
                <w:szCs w:val="16"/>
              </w:rPr>
              <w:t>Los Regulados deberán presentar a la Agencia el Aviso de Cambio de Operaciones, utilizando el formato que la Agencia establezca para estos efectos, previo al inicio de cualquiera de las siguientes etapas:</w:t>
            </w:r>
          </w:p>
        </w:tc>
        <w:tc>
          <w:tcPr>
            <w:tcW w:w="4633" w:type="dxa"/>
          </w:tcPr>
          <w:p w14:paraId="629C7762" w14:textId="436ED72C"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170.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the Notice of Change of Operations, using the form that the </w:t>
            </w:r>
            <w:r w:rsidRPr="001843D3">
              <w:rPr>
                <w:rFonts w:ascii="Verdana" w:hAnsi="Verdana"/>
                <w:sz w:val="16"/>
                <w:szCs w:val="16"/>
                <w:lang w:val="en-US"/>
              </w:rPr>
              <w:t>Agency</w:t>
            </w:r>
            <w:r w:rsidRPr="001843D3">
              <w:rPr>
                <w:rFonts w:ascii="Verdana" w:hAnsi="Verdana"/>
                <w:sz w:val="16"/>
                <w:szCs w:val="16"/>
                <w:lang w:val="en-US"/>
              </w:rPr>
              <w:t xml:space="preserve"> establishes for these purposes, prior to the start of any of the following stages:</w:t>
            </w:r>
          </w:p>
        </w:tc>
      </w:tr>
      <w:tr w:rsidR="00A93FAC" w:rsidRPr="001843D3" w14:paraId="14671697" w14:textId="279CE629" w:rsidTr="00796CA8">
        <w:tc>
          <w:tcPr>
            <w:tcW w:w="4717" w:type="dxa"/>
          </w:tcPr>
          <w:p w14:paraId="549C8A00"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b/>
                <w:sz w:val="16"/>
                <w:szCs w:val="16"/>
                <w:lang w:val="es-ES"/>
              </w:rPr>
              <w:tab/>
            </w:r>
            <w:r w:rsidRPr="001843D3">
              <w:rPr>
                <w:rFonts w:ascii="Verdana" w:hAnsi="Verdana"/>
                <w:sz w:val="16"/>
                <w:szCs w:val="16"/>
                <w:lang w:val="es-ES"/>
              </w:rPr>
              <w:t>Movimiento y/o cambio de coordenadas de los equipos de Perforación;</w:t>
            </w:r>
          </w:p>
        </w:tc>
        <w:tc>
          <w:tcPr>
            <w:tcW w:w="4633" w:type="dxa"/>
          </w:tcPr>
          <w:p w14:paraId="49367A87" w14:textId="057378EE"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b/>
                <w:sz w:val="16"/>
                <w:szCs w:val="16"/>
                <w:lang w:val="en-US"/>
              </w:rPr>
              <w:tab/>
            </w:r>
            <w:r w:rsidRPr="001843D3">
              <w:rPr>
                <w:rFonts w:ascii="Verdana" w:hAnsi="Verdana"/>
                <w:sz w:val="16"/>
                <w:szCs w:val="16"/>
                <w:lang w:val="en-US"/>
              </w:rPr>
              <w:t xml:space="preserve">Movement and/or change of coordinates of the </w:t>
            </w:r>
            <w:r w:rsidRPr="001843D3">
              <w:rPr>
                <w:rFonts w:ascii="Verdana" w:hAnsi="Verdana"/>
                <w:sz w:val="16"/>
                <w:szCs w:val="16"/>
                <w:lang w:val="en-US"/>
              </w:rPr>
              <w:t>d</w:t>
            </w:r>
            <w:r w:rsidRPr="001843D3">
              <w:rPr>
                <w:rFonts w:ascii="Verdana" w:hAnsi="Verdana"/>
                <w:sz w:val="16"/>
                <w:szCs w:val="16"/>
                <w:lang w:val="en-US"/>
              </w:rPr>
              <w:t>rilling equipment;</w:t>
            </w:r>
          </w:p>
        </w:tc>
      </w:tr>
      <w:tr w:rsidR="00A93FAC" w:rsidRPr="001843D3" w14:paraId="4338AEA6" w14:textId="4A075965" w:rsidTr="00796CA8">
        <w:tc>
          <w:tcPr>
            <w:tcW w:w="4717" w:type="dxa"/>
          </w:tcPr>
          <w:p w14:paraId="51DA6A9B"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b/>
                <w:sz w:val="16"/>
                <w:szCs w:val="16"/>
                <w:lang w:val="es-ES"/>
              </w:rPr>
              <w:tab/>
            </w:r>
            <w:r w:rsidRPr="001843D3">
              <w:rPr>
                <w:rFonts w:ascii="Verdana" w:hAnsi="Verdana"/>
                <w:sz w:val="16"/>
                <w:szCs w:val="16"/>
                <w:lang w:val="es-ES"/>
              </w:rPr>
              <w:t>Perforación de Pozo;</w:t>
            </w:r>
          </w:p>
        </w:tc>
        <w:tc>
          <w:tcPr>
            <w:tcW w:w="4633" w:type="dxa"/>
          </w:tcPr>
          <w:p w14:paraId="16FD550E" w14:textId="3819D223"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b/>
                <w:sz w:val="16"/>
                <w:szCs w:val="16"/>
                <w:lang w:val="en-US"/>
              </w:rPr>
              <w:tab/>
            </w:r>
            <w:r w:rsidRPr="001843D3">
              <w:rPr>
                <w:rFonts w:ascii="Verdana" w:hAnsi="Verdana"/>
                <w:sz w:val="16"/>
                <w:szCs w:val="16"/>
                <w:lang w:val="en-US"/>
              </w:rPr>
              <w:t xml:space="preserve">Well </w:t>
            </w:r>
            <w:r w:rsidRPr="001843D3">
              <w:rPr>
                <w:rFonts w:ascii="Verdana" w:hAnsi="Verdana"/>
                <w:sz w:val="16"/>
                <w:szCs w:val="16"/>
                <w:lang w:val="en-US"/>
              </w:rPr>
              <w:t>d</w:t>
            </w:r>
            <w:r w:rsidRPr="001843D3">
              <w:rPr>
                <w:rFonts w:ascii="Verdana" w:hAnsi="Verdana"/>
                <w:sz w:val="16"/>
                <w:szCs w:val="16"/>
                <w:lang w:val="en-US"/>
              </w:rPr>
              <w:t>rilling;</w:t>
            </w:r>
          </w:p>
        </w:tc>
      </w:tr>
      <w:tr w:rsidR="00A93FAC" w:rsidRPr="001843D3" w14:paraId="0467C0F6" w14:textId="0FB4BA01" w:rsidTr="00796CA8">
        <w:tc>
          <w:tcPr>
            <w:tcW w:w="4717" w:type="dxa"/>
          </w:tcPr>
          <w:p w14:paraId="7090F72F"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b/>
                <w:sz w:val="16"/>
                <w:szCs w:val="16"/>
                <w:lang w:val="es-ES"/>
              </w:rPr>
              <w:tab/>
            </w:r>
            <w:r w:rsidRPr="001843D3">
              <w:rPr>
                <w:rFonts w:ascii="Verdana" w:hAnsi="Verdana"/>
                <w:sz w:val="16"/>
                <w:szCs w:val="16"/>
                <w:lang w:val="es-ES"/>
              </w:rPr>
              <w:t>Desviación/Ventana;</w:t>
            </w:r>
          </w:p>
        </w:tc>
        <w:tc>
          <w:tcPr>
            <w:tcW w:w="4633" w:type="dxa"/>
          </w:tcPr>
          <w:p w14:paraId="23506985" w14:textId="69CB7C4F"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b/>
                <w:sz w:val="16"/>
                <w:szCs w:val="16"/>
                <w:lang w:val="en-US"/>
              </w:rPr>
              <w:tab/>
            </w:r>
            <w:r w:rsidRPr="001843D3">
              <w:rPr>
                <w:rFonts w:ascii="Verdana" w:hAnsi="Verdana"/>
                <w:sz w:val="16"/>
                <w:szCs w:val="16"/>
                <w:lang w:val="en-US"/>
              </w:rPr>
              <w:t>Offset/</w:t>
            </w:r>
            <w:r w:rsidRPr="001843D3">
              <w:rPr>
                <w:rFonts w:ascii="Verdana" w:hAnsi="Verdana"/>
                <w:sz w:val="16"/>
                <w:szCs w:val="16"/>
                <w:lang w:val="en-US"/>
              </w:rPr>
              <w:t>w</w:t>
            </w:r>
            <w:r w:rsidRPr="001843D3">
              <w:rPr>
                <w:rFonts w:ascii="Verdana" w:hAnsi="Verdana"/>
                <w:sz w:val="16"/>
                <w:szCs w:val="16"/>
                <w:lang w:val="en-US"/>
              </w:rPr>
              <w:t>indow;</w:t>
            </w:r>
          </w:p>
        </w:tc>
      </w:tr>
      <w:tr w:rsidR="00A93FAC" w:rsidRPr="001843D3" w14:paraId="25234763" w14:textId="5EECCCC9" w:rsidTr="00796CA8">
        <w:tc>
          <w:tcPr>
            <w:tcW w:w="4717" w:type="dxa"/>
          </w:tcPr>
          <w:p w14:paraId="1B624CA6"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b/>
                <w:sz w:val="16"/>
                <w:szCs w:val="16"/>
                <w:lang w:val="es-ES"/>
              </w:rPr>
              <w:tab/>
            </w:r>
            <w:r w:rsidRPr="001843D3">
              <w:rPr>
                <w:rFonts w:ascii="Verdana" w:hAnsi="Verdana"/>
                <w:sz w:val="16"/>
                <w:szCs w:val="16"/>
                <w:lang w:val="es-ES"/>
              </w:rPr>
              <w:t>Pozo de Alivio;</w:t>
            </w:r>
          </w:p>
        </w:tc>
        <w:tc>
          <w:tcPr>
            <w:tcW w:w="4633" w:type="dxa"/>
          </w:tcPr>
          <w:p w14:paraId="3D792113" w14:textId="6F752A2D"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b/>
                <w:sz w:val="16"/>
                <w:szCs w:val="16"/>
                <w:lang w:val="en-US"/>
              </w:rPr>
              <w:tab/>
            </w:r>
            <w:r w:rsidRPr="001843D3">
              <w:rPr>
                <w:rFonts w:ascii="Verdana" w:hAnsi="Verdana"/>
                <w:sz w:val="16"/>
                <w:szCs w:val="16"/>
                <w:lang w:val="en-US"/>
              </w:rPr>
              <w:t xml:space="preserve">Relief </w:t>
            </w:r>
            <w:r w:rsidRPr="001843D3">
              <w:rPr>
                <w:rFonts w:ascii="Verdana" w:hAnsi="Verdana"/>
                <w:sz w:val="16"/>
                <w:szCs w:val="16"/>
                <w:lang w:val="en-US"/>
              </w:rPr>
              <w:t>w</w:t>
            </w:r>
            <w:r w:rsidRPr="001843D3">
              <w:rPr>
                <w:rFonts w:ascii="Verdana" w:hAnsi="Verdana"/>
                <w:sz w:val="16"/>
                <w:szCs w:val="16"/>
                <w:lang w:val="en-US"/>
              </w:rPr>
              <w:t>ell;</w:t>
            </w:r>
          </w:p>
        </w:tc>
      </w:tr>
      <w:tr w:rsidR="00A93FAC" w:rsidRPr="001843D3" w14:paraId="37980477" w14:textId="6AF69883" w:rsidTr="00796CA8">
        <w:tc>
          <w:tcPr>
            <w:tcW w:w="4717" w:type="dxa"/>
          </w:tcPr>
          <w:p w14:paraId="55765497"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V.</w:t>
            </w:r>
            <w:r w:rsidRPr="001843D3">
              <w:rPr>
                <w:rFonts w:ascii="Verdana" w:hAnsi="Verdana"/>
                <w:b/>
                <w:sz w:val="16"/>
                <w:szCs w:val="16"/>
                <w:lang w:val="es-ES"/>
              </w:rPr>
              <w:tab/>
            </w:r>
            <w:r w:rsidRPr="001843D3">
              <w:rPr>
                <w:rFonts w:ascii="Verdana" w:hAnsi="Verdana"/>
                <w:sz w:val="16"/>
                <w:szCs w:val="16"/>
                <w:lang w:val="es-ES"/>
              </w:rPr>
              <w:t>Terminación de Pozo;</w:t>
            </w:r>
          </w:p>
        </w:tc>
        <w:tc>
          <w:tcPr>
            <w:tcW w:w="4633" w:type="dxa"/>
          </w:tcPr>
          <w:p w14:paraId="1145C5CA" w14:textId="38D82F17"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V. </w:t>
            </w:r>
            <w:r w:rsidRPr="001843D3">
              <w:rPr>
                <w:rFonts w:ascii="Verdana" w:hAnsi="Verdana"/>
                <w:b/>
                <w:sz w:val="16"/>
                <w:szCs w:val="16"/>
                <w:lang w:val="en-US"/>
              </w:rPr>
              <w:tab/>
            </w:r>
            <w:r w:rsidRPr="001843D3">
              <w:rPr>
                <w:rFonts w:ascii="Verdana" w:hAnsi="Verdana"/>
                <w:sz w:val="16"/>
                <w:szCs w:val="16"/>
                <w:lang w:val="en-US"/>
              </w:rPr>
              <w:t>Well termination</w:t>
            </w:r>
            <w:r w:rsidRPr="001843D3">
              <w:rPr>
                <w:rFonts w:ascii="Verdana" w:hAnsi="Verdana"/>
                <w:sz w:val="16"/>
                <w:szCs w:val="16"/>
                <w:lang w:val="en-US"/>
              </w:rPr>
              <w:t>;</w:t>
            </w:r>
          </w:p>
        </w:tc>
      </w:tr>
      <w:tr w:rsidR="00A93FAC" w:rsidRPr="001843D3" w14:paraId="5F30CA36" w14:textId="3CC194F3" w:rsidTr="00796CA8">
        <w:tc>
          <w:tcPr>
            <w:tcW w:w="4717" w:type="dxa"/>
          </w:tcPr>
          <w:p w14:paraId="5DF01A60"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VI.</w:t>
            </w:r>
            <w:r w:rsidRPr="001843D3">
              <w:rPr>
                <w:rFonts w:ascii="Verdana" w:hAnsi="Verdana"/>
                <w:b/>
                <w:sz w:val="16"/>
                <w:szCs w:val="16"/>
                <w:lang w:val="es-ES"/>
              </w:rPr>
              <w:tab/>
            </w:r>
            <w:r w:rsidRPr="001843D3">
              <w:rPr>
                <w:rFonts w:ascii="Verdana" w:hAnsi="Verdana"/>
                <w:sz w:val="16"/>
                <w:szCs w:val="16"/>
                <w:lang w:val="es-ES"/>
              </w:rPr>
              <w:t>Prueba de Producción;</w:t>
            </w:r>
          </w:p>
        </w:tc>
        <w:tc>
          <w:tcPr>
            <w:tcW w:w="4633" w:type="dxa"/>
          </w:tcPr>
          <w:p w14:paraId="697BFB74" w14:textId="69C601BD"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VI.</w:t>
            </w:r>
            <w:r w:rsidRPr="001843D3">
              <w:rPr>
                <w:rFonts w:ascii="Verdana" w:hAnsi="Verdana"/>
                <w:b/>
                <w:sz w:val="16"/>
                <w:szCs w:val="16"/>
                <w:lang w:val="en-US"/>
              </w:rPr>
              <w:t xml:space="preserve"> </w:t>
            </w:r>
            <w:r w:rsidRPr="001843D3">
              <w:rPr>
                <w:rFonts w:ascii="Verdana" w:hAnsi="Verdana"/>
                <w:b/>
                <w:sz w:val="16"/>
                <w:szCs w:val="16"/>
                <w:lang w:val="en-US"/>
              </w:rPr>
              <w:tab/>
            </w:r>
            <w:r w:rsidRPr="001843D3">
              <w:rPr>
                <w:rFonts w:ascii="Verdana" w:hAnsi="Verdana"/>
                <w:sz w:val="16"/>
                <w:szCs w:val="16"/>
                <w:lang w:val="en-US"/>
              </w:rPr>
              <w:t>Production Test;</w:t>
            </w:r>
          </w:p>
        </w:tc>
      </w:tr>
      <w:tr w:rsidR="00A93FAC" w:rsidRPr="001843D3" w14:paraId="0885A36F" w14:textId="546A6E6D" w:rsidTr="00796CA8">
        <w:tc>
          <w:tcPr>
            <w:tcW w:w="4717" w:type="dxa"/>
          </w:tcPr>
          <w:p w14:paraId="6DCA64B0"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VII.</w:t>
            </w:r>
            <w:r w:rsidRPr="001843D3">
              <w:rPr>
                <w:rFonts w:ascii="Verdana" w:hAnsi="Verdana"/>
                <w:b/>
                <w:sz w:val="16"/>
                <w:szCs w:val="16"/>
                <w:lang w:val="es-ES"/>
              </w:rPr>
              <w:tab/>
            </w:r>
            <w:r w:rsidRPr="001843D3">
              <w:rPr>
                <w:rFonts w:ascii="Verdana" w:hAnsi="Verdana"/>
                <w:sz w:val="16"/>
                <w:szCs w:val="16"/>
                <w:lang w:val="es-ES"/>
              </w:rPr>
              <w:t>Estimulación;</w:t>
            </w:r>
          </w:p>
        </w:tc>
        <w:tc>
          <w:tcPr>
            <w:tcW w:w="4633" w:type="dxa"/>
          </w:tcPr>
          <w:p w14:paraId="121B2AE9" w14:textId="2BE3024E"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VII. </w:t>
            </w:r>
            <w:r w:rsidRPr="001843D3">
              <w:rPr>
                <w:rFonts w:ascii="Verdana" w:hAnsi="Verdana"/>
                <w:b/>
                <w:sz w:val="16"/>
                <w:szCs w:val="16"/>
                <w:lang w:val="en-US"/>
              </w:rPr>
              <w:tab/>
            </w:r>
            <w:r w:rsidRPr="001843D3">
              <w:rPr>
                <w:rFonts w:ascii="Verdana" w:hAnsi="Verdana"/>
                <w:sz w:val="16"/>
                <w:szCs w:val="16"/>
                <w:lang w:val="en-US"/>
              </w:rPr>
              <w:t>S</w:t>
            </w:r>
            <w:r w:rsidRPr="001843D3">
              <w:rPr>
                <w:rFonts w:ascii="Verdana" w:hAnsi="Verdana"/>
                <w:sz w:val="16"/>
                <w:szCs w:val="16"/>
                <w:lang w:val="en-US"/>
              </w:rPr>
              <w:t>timulation;</w:t>
            </w:r>
          </w:p>
        </w:tc>
      </w:tr>
      <w:tr w:rsidR="00A93FAC" w:rsidRPr="001843D3" w14:paraId="48535385" w14:textId="3749E1EB" w:rsidTr="00796CA8">
        <w:tc>
          <w:tcPr>
            <w:tcW w:w="4717" w:type="dxa"/>
          </w:tcPr>
          <w:p w14:paraId="09DB9798"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VIII.</w:t>
            </w:r>
            <w:r w:rsidRPr="001843D3">
              <w:rPr>
                <w:rFonts w:ascii="Verdana" w:hAnsi="Verdana"/>
                <w:b/>
                <w:sz w:val="16"/>
                <w:szCs w:val="16"/>
                <w:lang w:val="es-ES"/>
              </w:rPr>
              <w:tab/>
            </w:r>
            <w:r w:rsidRPr="001843D3">
              <w:rPr>
                <w:rFonts w:ascii="Verdana" w:hAnsi="Verdana"/>
                <w:sz w:val="16"/>
                <w:szCs w:val="16"/>
                <w:lang w:val="es-ES"/>
              </w:rPr>
              <w:t>Inicio de Producción;</w:t>
            </w:r>
          </w:p>
        </w:tc>
        <w:tc>
          <w:tcPr>
            <w:tcW w:w="4633" w:type="dxa"/>
          </w:tcPr>
          <w:p w14:paraId="286CD3D5" w14:textId="036E229A"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VIII. </w:t>
            </w:r>
            <w:r w:rsidRPr="001843D3">
              <w:rPr>
                <w:rFonts w:ascii="Verdana" w:hAnsi="Verdana"/>
                <w:b/>
                <w:sz w:val="16"/>
                <w:szCs w:val="16"/>
                <w:lang w:val="en-US"/>
              </w:rPr>
              <w:tab/>
            </w:r>
            <w:r w:rsidRPr="001843D3">
              <w:rPr>
                <w:rFonts w:ascii="Verdana" w:hAnsi="Verdana"/>
                <w:sz w:val="16"/>
                <w:szCs w:val="16"/>
                <w:lang w:val="en-US"/>
              </w:rPr>
              <w:t>Start of Production;</w:t>
            </w:r>
          </w:p>
        </w:tc>
      </w:tr>
      <w:tr w:rsidR="00A93FAC" w:rsidRPr="001843D3" w14:paraId="115B40CE" w14:textId="72075596" w:rsidTr="00796CA8">
        <w:tc>
          <w:tcPr>
            <w:tcW w:w="4717" w:type="dxa"/>
          </w:tcPr>
          <w:p w14:paraId="3FB80316"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IX.</w:t>
            </w:r>
            <w:r w:rsidRPr="001843D3">
              <w:rPr>
                <w:rFonts w:ascii="Verdana" w:hAnsi="Verdana"/>
                <w:b/>
                <w:sz w:val="16"/>
                <w:szCs w:val="16"/>
                <w:lang w:val="es-ES"/>
              </w:rPr>
              <w:tab/>
            </w:r>
            <w:r w:rsidRPr="001843D3">
              <w:rPr>
                <w:rFonts w:ascii="Verdana" w:hAnsi="Verdana"/>
                <w:sz w:val="16"/>
                <w:szCs w:val="16"/>
                <w:lang w:val="es-ES"/>
              </w:rPr>
              <w:t>Profundización;</w:t>
            </w:r>
          </w:p>
        </w:tc>
        <w:tc>
          <w:tcPr>
            <w:tcW w:w="4633" w:type="dxa"/>
          </w:tcPr>
          <w:p w14:paraId="1E6B5913" w14:textId="33322578"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IX. </w:t>
            </w:r>
            <w:r w:rsidRPr="001843D3">
              <w:rPr>
                <w:rFonts w:ascii="Verdana" w:hAnsi="Verdana"/>
                <w:b/>
                <w:sz w:val="16"/>
                <w:szCs w:val="16"/>
                <w:lang w:val="en-US"/>
              </w:rPr>
              <w:tab/>
            </w:r>
            <w:r w:rsidRPr="001843D3">
              <w:rPr>
                <w:rFonts w:ascii="Verdana" w:hAnsi="Verdana"/>
                <w:sz w:val="16"/>
                <w:szCs w:val="16"/>
                <w:lang w:val="en-US"/>
              </w:rPr>
              <w:t>Deepening;</w:t>
            </w:r>
          </w:p>
        </w:tc>
      </w:tr>
      <w:tr w:rsidR="00A93FAC" w:rsidRPr="001843D3" w14:paraId="32DF7D52" w14:textId="1744F1DD" w:rsidTr="00796CA8">
        <w:tc>
          <w:tcPr>
            <w:tcW w:w="4717" w:type="dxa"/>
          </w:tcPr>
          <w:p w14:paraId="74D1E232"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X.</w:t>
            </w:r>
            <w:r w:rsidRPr="001843D3">
              <w:rPr>
                <w:rFonts w:ascii="Verdana" w:hAnsi="Verdana"/>
                <w:b/>
                <w:sz w:val="16"/>
                <w:szCs w:val="16"/>
                <w:lang w:val="es-ES"/>
              </w:rPr>
              <w:tab/>
            </w:r>
            <w:r w:rsidRPr="001843D3">
              <w:rPr>
                <w:rFonts w:ascii="Verdana" w:hAnsi="Verdana"/>
                <w:sz w:val="16"/>
                <w:szCs w:val="16"/>
                <w:lang w:val="es-ES"/>
              </w:rPr>
              <w:t>Reentrada;</w:t>
            </w:r>
          </w:p>
        </w:tc>
        <w:tc>
          <w:tcPr>
            <w:tcW w:w="4633" w:type="dxa"/>
          </w:tcPr>
          <w:p w14:paraId="4AFF7B75" w14:textId="25D436ED"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X. </w:t>
            </w:r>
            <w:r w:rsidRPr="001843D3">
              <w:rPr>
                <w:rFonts w:ascii="Verdana" w:hAnsi="Verdana"/>
                <w:b/>
                <w:sz w:val="16"/>
                <w:szCs w:val="16"/>
                <w:lang w:val="en-US"/>
              </w:rPr>
              <w:tab/>
            </w:r>
            <w:r w:rsidRPr="001843D3">
              <w:rPr>
                <w:rFonts w:ascii="Verdana" w:hAnsi="Verdana"/>
                <w:sz w:val="16"/>
                <w:szCs w:val="16"/>
                <w:lang w:val="en-US"/>
              </w:rPr>
              <w:t>Reentry;</w:t>
            </w:r>
          </w:p>
        </w:tc>
      </w:tr>
      <w:tr w:rsidR="00A93FAC" w:rsidRPr="001843D3" w14:paraId="5DBD01E4" w14:textId="46301EFB" w:rsidTr="00796CA8">
        <w:tc>
          <w:tcPr>
            <w:tcW w:w="4717" w:type="dxa"/>
          </w:tcPr>
          <w:p w14:paraId="42D76EA8"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XI.</w:t>
            </w:r>
            <w:r w:rsidRPr="001843D3">
              <w:rPr>
                <w:rFonts w:ascii="Verdana" w:hAnsi="Verdana"/>
                <w:b/>
                <w:sz w:val="16"/>
                <w:szCs w:val="16"/>
                <w:lang w:val="es-ES"/>
              </w:rPr>
              <w:tab/>
            </w:r>
            <w:r w:rsidRPr="001843D3">
              <w:rPr>
                <w:rFonts w:ascii="Verdana" w:hAnsi="Verdana"/>
                <w:sz w:val="16"/>
                <w:szCs w:val="16"/>
                <w:lang w:val="es-ES"/>
              </w:rPr>
              <w:t>Cierre;</w:t>
            </w:r>
          </w:p>
        </w:tc>
        <w:tc>
          <w:tcPr>
            <w:tcW w:w="4633" w:type="dxa"/>
          </w:tcPr>
          <w:p w14:paraId="3F21571B" w14:textId="594BDCC4"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XI. </w:t>
            </w:r>
            <w:r w:rsidRPr="001843D3">
              <w:rPr>
                <w:rFonts w:ascii="Verdana" w:hAnsi="Verdana"/>
                <w:b/>
                <w:sz w:val="16"/>
                <w:szCs w:val="16"/>
                <w:lang w:val="en-US"/>
              </w:rPr>
              <w:tab/>
            </w:r>
            <w:r w:rsidRPr="001843D3">
              <w:rPr>
                <w:rFonts w:ascii="Verdana" w:hAnsi="Verdana"/>
                <w:sz w:val="16"/>
                <w:szCs w:val="16"/>
                <w:lang w:val="en-US"/>
              </w:rPr>
              <w:t>Closing;</w:t>
            </w:r>
          </w:p>
        </w:tc>
      </w:tr>
      <w:tr w:rsidR="00A93FAC" w:rsidRPr="001843D3" w14:paraId="57B671A3" w14:textId="7D176B11" w:rsidTr="00796CA8">
        <w:tc>
          <w:tcPr>
            <w:tcW w:w="4717" w:type="dxa"/>
          </w:tcPr>
          <w:p w14:paraId="36FE6005"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XII.</w:t>
            </w:r>
            <w:r w:rsidRPr="001843D3">
              <w:rPr>
                <w:rFonts w:ascii="Verdana" w:hAnsi="Verdana"/>
                <w:b/>
                <w:sz w:val="16"/>
                <w:szCs w:val="16"/>
                <w:lang w:val="es-ES"/>
              </w:rPr>
              <w:tab/>
            </w:r>
            <w:r w:rsidRPr="001843D3">
              <w:rPr>
                <w:rFonts w:ascii="Verdana" w:hAnsi="Verdana"/>
                <w:sz w:val="16"/>
                <w:szCs w:val="16"/>
                <w:lang w:val="es-ES"/>
              </w:rPr>
              <w:t>Taponamiento de Pozo;</w:t>
            </w:r>
          </w:p>
        </w:tc>
        <w:tc>
          <w:tcPr>
            <w:tcW w:w="4633" w:type="dxa"/>
          </w:tcPr>
          <w:p w14:paraId="0673573A" w14:textId="4E612DA9"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XII. </w:t>
            </w:r>
            <w:r w:rsidRPr="001843D3">
              <w:rPr>
                <w:rFonts w:ascii="Verdana" w:hAnsi="Verdana"/>
                <w:b/>
                <w:sz w:val="16"/>
                <w:szCs w:val="16"/>
                <w:lang w:val="en-US"/>
              </w:rPr>
              <w:tab/>
            </w:r>
            <w:r w:rsidRPr="001843D3">
              <w:rPr>
                <w:rFonts w:ascii="Verdana" w:hAnsi="Verdana"/>
                <w:sz w:val="16"/>
                <w:szCs w:val="16"/>
                <w:lang w:val="en-US"/>
              </w:rPr>
              <w:t>Well Plugging;</w:t>
            </w:r>
          </w:p>
        </w:tc>
      </w:tr>
      <w:tr w:rsidR="00A93FAC" w:rsidRPr="001843D3" w14:paraId="60D4D77A" w14:textId="11E5FCDA" w:rsidTr="00796CA8">
        <w:tc>
          <w:tcPr>
            <w:tcW w:w="4717" w:type="dxa"/>
          </w:tcPr>
          <w:p w14:paraId="0D32618B"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XIII.</w:t>
            </w:r>
            <w:r w:rsidRPr="001843D3">
              <w:rPr>
                <w:rFonts w:ascii="Verdana" w:hAnsi="Verdana"/>
                <w:b/>
                <w:sz w:val="16"/>
                <w:szCs w:val="16"/>
                <w:lang w:val="es-ES"/>
              </w:rPr>
              <w:tab/>
            </w:r>
            <w:r w:rsidRPr="001843D3">
              <w:rPr>
                <w:rFonts w:ascii="Verdana" w:hAnsi="Verdana"/>
                <w:sz w:val="16"/>
                <w:szCs w:val="16"/>
                <w:lang w:val="es-ES"/>
              </w:rPr>
              <w:t>Desmantelamiento;</w:t>
            </w:r>
          </w:p>
        </w:tc>
        <w:tc>
          <w:tcPr>
            <w:tcW w:w="4633" w:type="dxa"/>
          </w:tcPr>
          <w:p w14:paraId="3F21F430" w14:textId="012179CD"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XIII. </w:t>
            </w:r>
            <w:r w:rsidRPr="001843D3">
              <w:rPr>
                <w:rFonts w:ascii="Verdana" w:hAnsi="Verdana"/>
                <w:b/>
                <w:sz w:val="16"/>
                <w:szCs w:val="16"/>
                <w:lang w:val="en-US"/>
              </w:rPr>
              <w:tab/>
            </w:r>
            <w:r w:rsidRPr="001843D3">
              <w:rPr>
                <w:rFonts w:ascii="Verdana" w:hAnsi="Verdana"/>
                <w:sz w:val="16"/>
                <w:szCs w:val="16"/>
                <w:lang w:val="en-US"/>
              </w:rPr>
              <w:t>Dismantling;</w:t>
            </w:r>
          </w:p>
        </w:tc>
      </w:tr>
      <w:tr w:rsidR="00A93FAC" w:rsidRPr="001843D3" w14:paraId="2B063460" w14:textId="14A1A9BC" w:rsidTr="00796CA8">
        <w:tc>
          <w:tcPr>
            <w:tcW w:w="4717" w:type="dxa"/>
          </w:tcPr>
          <w:p w14:paraId="605B562F"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XIV.</w:t>
            </w:r>
            <w:r w:rsidRPr="001843D3">
              <w:rPr>
                <w:rFonts w:ascii="Verdana" w:hAnsi="Verdana"/>
                <w:b/>
                <w:sz w:val="16"/>
                <w:szCs w:val="16"/>
                <w:lang w:val="es-ES"/>
              </w:rPr>
              <w:tab/>
            </w:r>
            <w:r w:rsidRPr="001843D3">
              <w:rPr>
                <w:rFonts w:ascii="Verdana" w:hAnsi="Verdana"/>
                <w:sz w:val="16"/>
                <w:szCs w:val="16"/>
                <w:lang w:val="es-ES"/>
              </w:rPr>
              <w:t>Abandono, y</w:t>
            </w:r>
          </w:p>
        </w:tc>
        <w:tc>
          <w:tcPr>
            <w:tcW w:w="4633" w:type="dxa"/>
          </w:tcPr>
          <w:p w14:paraId="18F9520A" w14:textId="7C4A52EF"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XIV. </w:t>
            </w:r>
            <w:r w:rsidRPr="001843D3">
              <w:rPr>
                <w:rFonts w:ascii="Verdana" w:hAnsi="Verdana"/>
                <w:b/>
                <w:sz w:val="16"/>
                <w:szCs w:val="16"/>
                <w:lang w:val="en-US"/>
              </w:rPr>
              <w:tab/>
            </w:r>
            <w:r w:rsidRPr="001843D3">
              <w:rPr>
                <w:rFonts w:ascii="Verdana" w:hAnsi="Verdana"/>
                <w:sz w:val="16"/>
                <w:szCs w:val="16"/>
                <w:lang w:val="en-US"/>
              </w:rPr>
              <w:t>Abandonment, and</w:t>
            </w:r>
          </w:p>
        </w:tc>
      </w:tr>
      <w:tr w:rsidR="00A93FAC" w:rsidRPr="001843D3" w14:paraId="22191921" w14:textId="2FCCFAB6" w:rsidTr="00796CA8">
        <w:tc>
          <w:tcPr>
            <w:tcW w:w="4717" w:type="dxa"/>
          </w:tcPr>
          <w:p w14:paraId="2813FE8C"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b/>
                <w:sz w:val="16"/>
                <w:szCs w:val="16"/>
                <w:lang w:val="es-ES"/>
              </w:rPr>
              <w:t>XV.</w:t>
            </w:r>
            <w:r w:rsidRPr="001843D3">
              <w:rPr>
                <w:rFonts w:ascii="Verdana" w:hAnsi="Verdana"/>
                <w:b/>
                <w:sz w:val="16"/>
                <w:szCs w:val="16"/>
                <w:lang w:val="es-ES"/>
              </w:rPr>
              <w:tab/>
            </w:r>
            <w:r w:rsidRPr="001843D3">
              <w:rPr>
                <w:rFonts w:ascii="Verdana" w:hAnsi="Verdana"/>
                <w:sz w:val="16"/>
                <w:szCs w:val="16"/>
                <w:lang w:val="es-ES"/>
              </w:rPr>
              <w:t>Evaluación de Abandono.</w:t>
            </w:r>
          </w:p>
        </w:tc>
        <w:tc>
          <w:tcPr>
            <w:tcW w:w="4633" w:type="dxa"/>
          </w:tcPr>
          <w:p w14:paraId="65BAF0FB" w14:textId="4A5C9422"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XV. </w:t>
            </w:r>
            <w:r w:rsidRPr="001843D3">
              <w:rPr>
                <w:rFonts w:ascii="Verdana" w:hAnsi="Verdana"/>
                <w:b/>
                <w:sz w:val="16"/>
                <w:szCs w:val="16"/>
                <w:lang w:val="en-US"/>
              </w:rPr>
              <w:tab/>
            </w:r>
            <w:r w:rsidRPr="001843D3">
              <w:rPr>
                <w:rFonts w:ascii="Verdana" w:hAnsi="Verdana"/>
                <w:sz w:val="16"/>
                <w:szCs w:val="16"/>
                <w:lang w:val="en-US"/>
              </w:rPr>
              <w:t>Abandonment Evaluation.</w:t>
            </w:r>
          </w:p>
        </w:tc>
      </w:tr>
      <w:tr w:rsidR="00A93FAC" w:rsidRPr="001843D3" w14:paraId="0306FAB8" w14:textId="4FBBB75B" w:rsidTr="00796CA8">
        <w:tc>
          <w:tcPr>
            <w:tcW w:w="4717" w:type="dxa"/>
          </w:tcPr>
          <w:p w14:paraId="37E5B96A"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sz w:val="16"/>
                <w:szCs w:val="16"/>
                <w:lang w:val="es-ES"/>
              </w:rPr>
              <w:t>Los Regulados deberán adjuntar, según corresponda a cada etapa, la información requerida conforme a lo establecido en los presentes Lineamientos.</w:t>
            </w:r>
          </w:p>
        </w:tc>
        <w:tc>
          <w:tcPr>
            <w:tcW w:w="4633" w:type="dxa"/>
          </w:tcPr>
          <w:p w14:paraId="6F7606A8" w14:textId="79B9418A" w:rsidR="00A93FAC" w:rsidRPr="001843D3" w:rsidRDefault="00A93FAC" w:rsidP="00A93FAC">
            <w:pPr>
              <w:pStyle w:val="Texto"/>
              <w:spacing w:line="234"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attach, as appropriate to each stage, the information required in accordance with the provisions of these </w:t>
            </w:r>
            <w:r w:rsidRPr="001843D3">
              <w:rPr>
                <w:rFonts w:ascii="Verdana" w:hAnsi="Verdana"/>
                <w:sz w:val="16"/>
                <w:szCs w:val="16"/>
                <w:lang w:val="en-US"/>
              </w:rPr>
              <w:t>g</w:t>
            </w:r>
            <w:r w:rsidRPr="001843D3">
              <w:rPr>
                <w:rFonts w:ascii="Verdana" w:hAnsi="Verdana"/>
                <w:sz w:val="16"/>
                <w:szCs w:val="16"/>
                <w:lang w:val="en-US"/>
              </w:rPr>
              <w:t>uidelines.</w:t>
            </w:r>
          </w:p>
        </w:tc>
      </w:tr>
      <w:tr w:rsidR="00A93FAC" w:rsidRPr="001843D3" w14:paraId="7D3F7516" w14:textId="1DEA4AC0" w:rsidTr="00796CA8">
        <w:tc>
          <w:tcPr>
            <w:tcW w:w="4717" w:type="dxa"/>
          </w:tcPr>
          <w:p w14:paraId="3DCD04D7" w14:textId="77777777" w:rsidR="00A93FAC" w:rsidRPr="001843D3" w:rsidRDefault="00A93FAC" w:rsidP="00A93FAC">
            <w:pPr>
              <w:pStyle w:val="Texto"/>
              <w:spacing w:line="234" w:lineRule="exact"/>
              <w:ind w:firstLine="0"/>
              <w:rPr>
                <w:rFonts w:ascii="Verdana" w:hAnsi="Verdana"/>
                <w:sz w:val="16"/>
                <w:szCs w:val="16"/>
                <w:lang w:val="es-ES"/>
              </w:rPr>
            </w:pPr>
            <w:r w:rsidRPr="001843D3">
              <w:rPr>
                <w:rFonts w:ascii="Verdana" w:hAnsi="Verdana"/>
                <w:sz w:val="16"/>
                <w:szCs w:val="16"/>
                <w:lang w:val="es-ES"/>
              </w:rPr>
              <w:t xml:space="preserve">Al presentar el Aviso, los Regulados deberán declarar haber cumplido con la totalidad de los requerimientos </w:t>
            </w:r>
            <w:r w:rsidRPr="001843D3">
              <w:rPr>
                <w:rFonts w:ascii="Verdana" w:hAnsi="Verdana"/>
                <w:sz w:val="16"/>
                <w:szCs w:val="16"/>
                <w:lang w:val="es-ES"/>
              </w:rPr>
              <w:lastRenderedPageBreak/>
              <w:t>establecidos en estos Lineamientos para cada actividad del presente artículo que concluyan.</w:t>
            </w:r>
          </w:p>
        </w:tc>
        <w:tc>
          <w:tcPr>
            <w:tcW w:w="4633" w:type="dxa"/>
          </w:tcPr>
          <w:p w14:paraId="40427AFF" w14:textId="6EF9BD85" w:rsidR="00A93FAC" w:rsidRPr="001843D3" w:rsidRDefault="00A93FAC" w:rsidP="00A93FAC">
            <w:pPr>
              <w:pStyle w:val="Texto"/>
              <w:spacing w:line="234" w:lineRule="exact"/>
              <w:ind w:firstLine="0"/>
              <w:rPr>
                <w:rFonts w:ascii="Verdana" w:hAnsi="Verdana"/>
                <w:sz w:val="16"/>
                <w:szCs w:val="16"/>
                <w:lang w:val="en-US"/>
              </w:rPr>
            </w:pPr>
            <w:r w:rsidRPr="001843D3">
              <w:rPr>
                <w:rFonts w:ascii="Verdana" w:hAnsi="Verdana"/>
                <w:sz w:val="16"/>
                <w:szCs w:val="16"/>
                <w:lang w:val="en-US"/>
              </w:rPr>
              <w:lastRenderedPageBreak/>
              <w:t xml:space="preserve">When submitting the Notice, the </w:t>
            </w:r>
            <w:r w:rsidRPr="001843D3">
              <w:rPr>
                <w:rFonts w:ascii="Verdana" w:hAnsi="Verdana"/>
                <w:sz w:val="16"/>
                <w:szCs w:val="16"/>
                <w:lang w:val="en-US"/>
              </w:rPr>
              <w:t>regulated parties</w:t>
            </w:r>
            <w:r w:rsidRPr="001843D3">
              <w:rPr>
                <w:rFonts w:ascii="Verdana" w:hAnsi="Verdana"/>
                <w:sz w:val="16"/>
                <w:szCs w:val="16"/>
                <w:lang w:val="en-US"/>
              </w:rPr>
              <w:t xml:space="preserve"> must declare that they have complied with all the </w:t>
            </w:r>
            <w:r w:rsidRPr="001843D3">
              <w:rPr>
                <w:rFonts w:ascii="Verdana" w:hAnsi="Verdana"/>
                <w:sz w:val="16"/>
                <w:szCs w:val="16"/>
                <w:lang w:val="en-US"/>
              </w:rPr>
              <w:lastRenderedPageBreak/>
              <w:t>requirements established in these Guidelines for each activity of this article that they complete.</w:t>
            </w:r>
          </w:p>
        </w:tc>
      </w:tr>
      <w:tr w:rsidR="00A93FAC" w:rsidRPr="001843D3" w14:paraId="53B5C8C7" w14:textId="51755AE8" w:rsidTr="00796CA8">
        <w:tc>
          <w:tcPr>
            <w:tcW w:w="4717" w:type="dxa"/>
          </w:tcPr>
          <w:p w14:paraId="067BBAB1" w14:textId="77777777" w:rsidR="00A93FAC" w:rsidRPr="001843D3" w:rsidRDefault="00A93FAC" w:rsidP="00A93FAC">
            <w:pPr>
              <w:pStyle w:val="Texto"/>
              <w:spacing w:line="234" w:lineRule="exact"/>
              <w:ind w:firstLine="0"/>
              <w:jc w:val="center"/>
              <w:rPr>
                <w:rFonts w:ascii="Verdana" w:hAnsi="Verdana"/>
                <w:b/>
                <w:sz w:val="16"/>
                <w:szCs w:val="16"/>
              </w:rPr>
            </w:pPr>
            <w:r w:rsidRPr="001843D3">
              <w:rPr>
                <w:rFonts w:ascii="Verdana" w:hAnsi="Verdana"/>
                <w:b/>
                <w:sz w:val="16"/>
                <w:szCs w:val="16"/>
              </w:rPr>
              <w:lastRenderedPageBreak/>
              <w:t>CAPÍTULO XIII</w:t>
            </w:r>
          </w:p>
        </w:tc>
        <w:tc>
          <w:tcPr>
            <w:tcW w:w="4633" w:type="dxa"/>
          </w:tcPr>
          <w:p w14:paraId="1E2D610E" w14:textId="53140522" w:rsidR="00A93FAC" w:rsidRPr="001843D3" w:rsidRDefault="00A93FAC" w:rsidP="00A93FAC">
            <w:pPr>
              <w:pStyle w:val="Texto"/>
              <w:spacing w:line="234" w:lineRule="exact"/>
              <w:ind w:firstLine="0"/>
              <w:jc w:val="center"/>
              <w:rPr>
                <w:rFonts w:ascii="Verdana" w:hAnsi="Verdana"/>
                <w:b/>
                <w:sz w:val="16"/>
                <w:szCs w:val="16"/>
              </w:rPr>
            </w:pPr>
            <w:r w:rsidRPr="001843D3">
              <w:rPr>
                <w:rFonts w:ascii="Verdana" w:hAnsi="Verdana"/>
                <w:b/>
                <w:sz w:val="16"/>
                <w:szCs w:val="16"/>
              </w:rPr>
              <w:t>CHAPTER XIII</w:t>
            </w:r>
          </w:p>
        </w:tc>
      </w:tr>
      <w:tr w:rsidR="00A93FAC" w:rsidRPr="001843D3" w14:paraId="787BEB7E" w14:textId="4DF129B5" w:rsidTr="00796CA8">
        <w:tc>
          <w:tcPr>
            <w:tcW w:w="4717" w:type="dxa"/>
          </w:tcPr>
          <w:p w14:paraId="7FE46822" w14:textId="77777777" w:rsidR="00A93FAC" w:rsidRPr="001843D3" w:rsidRDefault="00A93FAC" w:rsidP="00A93FAC">
            <w:pPr>
              <w:pStyle w:val="Texto"/>
              <w:spacing w:line="234" w:lineRule="exact"/>
              <w:ind w:firstLine="0"/>
              <w:jc w:val="center"/>
              <w:rPr>
                <w:rFonts w:ascii="Verdana" w:hAnsi="Verdana"/>
                <w:b/>
                <w:sz w:val="16"/>
                <w:szCs w:val="16"/>
              </w:rPr>
            </w:pPr>
            <w:r w:rsidRPr="001843D3">
              <w:rPr>
                <w:rFonts w:ascii="Verdana" w:hAnsi="Verdana"/>
                <w:b/>
                <w:sz w:val="16"/>
                <w:szCs w:val="16"/>
              </w:rPr>
              <w:t>DE LA VERIFICACIÓN, AUDITORIA, INSPECCIÓN, REPORTE E INVESTIGACIÓN</w:t>
            </w:r>
          </w:p>
        </w:tc>
        <w:tc>
          <w:tcPr>
            <w:tcW w:w="4633" w:type="dxa"/>
          </w:tcPr>
          <w:p w14:paraId="37D9D381" w14:textId="5314427E" w:rsidR="00A93FAC" w:rsidRPr="001843D3" w:rsidRDefault="00A93FAC" w:rsidP="00A93FAC">
            <w:pPr>
              <w:pStyle w:val="Texto"/>
              <w:spacing w:line="234" w:lineRule="exact"/>
              <w:ind w:firstLine="0"/>
              <w:jc w:val="center"/>
              <w:rPr>
                <w:rFonts w:ascii="Verdana" w:hAnsi="Verdana"/>
                <w:b/>
                <w:sz w:val="16"/>
                <w:szCs w:val="16"/>
                <w:lang w:val="en-US"/>
              </w:rPr>
            </w:pPr>
            <w:r w:rsidRPr="001843D3">
              <w:rPr>
                <w:rFonts w:ascii="Verdana" w:hAnsi="Verdana"/>
                <w:b/>
                <w:sz w:val="16"/>
                <w:szCs w:val="16"/>
                <w:lang w:val="en-US"/>
              </w:rPr>
              <w:t xml:space="preserve">VERIFICATION, AUDIT, INSPECTION, </w:t>
            </w:r>
            <w:proofErr w:type="gramStart"/>
            <w:r w:rsidRPr="001843D3">
              <w:rPr>
                <w:rFonts w:ascii="Verdana" w:hAnsi="Verdana"/>
                <w:b/>
                <w:sz w:val="16"/>
                <w:szCs w:val="16"/>
                <w:lang w:val="en-US"/>
              </w:rPr>
              <w:t>REPORT</w:t>
            </w:r>
            <w:proofErr w:type="gramEnd"/>
            <w:r w:rsidRPr="001843D3">
              <w:rPr>
                <w:rFonts w:ascii="Verdana" w:hAnsi="Verdana"/>
                <w:b/>
                <w:sz w:val="16"/>
                <w:szCs w:val="16"/>
                <w:lang w:val="en-US"/>
              </w:rPr>
              <w:t xml:space="preserve"> AND INVESTIGATION</w:t>
            </w:r>
          </w:p>
        </w:tc>
      </w:tr>
      <w:tr w:rsidR="00A93FAC" w:rsidRPr="001843D3" w14:paraId="17FDF65A" w14:textId="3A93D208" w:rsidTr="00796CA8">
        <w:tc>
          <w:tcPr>
            <w:tcW w:w="4717" w:type="dxa"/>
          </w:tcPr>
          <w:p w14:paraId="45062673" w14:textId="77777777" w:rsidR="00A93FAC" w:rsidRPr="001843D3" w:rsidRDefault="00A93FAC" w:rsidP="00A93FAC">
            <w:pPr>
              <w:pStyle w:val="Texto"/>
              <w:spacing w:line="234" w:lineRule="exact"/>
              <w:ind w:firstLine="0"/>
              <w:rPr>
                <w:rFonts w:ascii="Verdana" w:hAnsi="Verdana"/>
                <w:sz w:val="16"/>
                <w:szCs w:val="16"/>
                <w:lang w:val="es-ES_tradnl"/>
              </w:rPr>
            </w:pPr>
            <w:r w:rsidRPr="001843D3">
              <w:rPr>
                <w:rFonts w:ascii="Verdana" w:hAnsi="Verdana"/>
                <w:b/>
                <w:sz w:val="16"/>
                <w:szCs w:val="16"/>
                <w:lang w:val="es-ES_tradnl"/>
              </w:rPr>
              <w:t xml:space="preserve">Artículo 171. </w:t>
            </w:r>
            <w:r w:rsidRPr="001843D3">
              <w:rPr>
                <w:rFonts w:ascii="Verdana" w:hAnsi="Verdana"/>
                <w:sz w:val="16"/>
                <w:szCs w:val="16"/>
                <w:lang w:val="es-ES_tradnl"/>
              </w:rPr>
              <w:t>Todas las Instalaciones usadas para la Exploración y Extracción de Hidrocarburos deberán contar con una certificación por parte de terceros, según sea el caso, de los planes aplicados durante el diseño, la fabricación y la construcción de nuevas Instalaciones y/o, la realización de modificaciones o reparaciones significativas sobre las Instalaciones existentes, los cuales incluyen:</w:t>
            </w:r>
          </w:p>
        </w:tc>
        <w:tc>
          <w:tcPr>
            <w:tcW w:w="4633" w:type="dxa"/>
          </w:tcPr>
          <w:p w14:paraId="53ED5266" w14:textId="690002E6" w:rsidR="00A93FAC" w:rsidRPr="001843D3" w:rsidRDefault="00A93FAC" w:rsidP="00A93FAC">
            <w:pPr>
              <w:pStyle w:val="Texto"/>
              <w:spacing w:line="234" w:lineRule="exact"/>
              <w:ind w:firstLine="0"/>
              <w:rPr>
                <w:rFonts w:ascii="Verdana" w:hAnsi="Verdana"/>
                <w:b/>
                <w:sz w:val="16"/>
                <w:szCs w:val="16"/>
                <w:lang w:val="en-US"/>
              </w:rPr>
            </w:pPr>
            <w:r w:rsidRPr="001843D3">
              <w:rPr>
                <w:rFonts w:ascii="Verdana" w:hAnsi="Verdana"/>
                <w:b/>
                <w:sz w:val="16"/>
                <w:szCs w:val="16"/>
                <w:lang w:val="en-US"/>
              </w:rPr>
              <w:t xml:space="preserve">Article 171. </w:t>
            </w:r>
            <w:r w:rsidRPr="001843D3">
              <w:rPr>
                <w:rFonts w:ascii="Verdana" w:hAnsi="Verdana"/>
                <w:sz w:val="16"/>
                <w:szCs w:val="16"/>
                <w:lang w:val="en-US"/>
              </w:rPr>
              <w:t xml:space="preserve">All </w:t>
            </w:r>
            <w:r w:rsidRPr="001843D3">
              <w:rPr>
                <w:rFonts w:ascii="Verdana" w:hAnsi="Verdana"/>
                <w:sz w:val="16"/>
                <w:szCs w:val="16"/>
                <w:lang w:val="en-US"/>
              </w:rPr>
              <w:t>installations</w:t>
            </w:r>
            <w:r w:rsidRPr="001843D3">
              <w:rPr>
                <w:rFonts w:ascii="Verdana" w:hAnsi="Verdana"/>
                <w:sz w:val="16"/>
                <w:szCs w:val="16"/>
                <w:lang w:val="en-US"/>
              </w:rPr>
              <w:t xml:space="preserve"> used for the </w:t>
            </w:r>
            <w:r w:rsidRPr="001843D3">
              <w:rPr>
                <w:rFonts w:ascii="Verdana" w:hAnsi="Verdana"/>
                <w:sz w:val="16"/>
                <w:szCs w:val="16"/>
                <w:lang w:val="en-US"/>
              </w:rPr>
              <w:t xml:space="preserve">exploration and extraction of hydrocarbons </w:t>
            </w:r>
            <w:r w:rsidRPr="001843D3">
              <w:rPr>
                <w:rFonts w:ascii="Verdana" w:hAnsi="Verdana"/>
                <w:sz w:val="16"/>
                <w:szCs w:val="16"/>
                <w:lang w:val="en-US"/>
              </w:rPr>
              <w:t>must have certification by third parties</w:t>
            </w:r>
            <w:proofErr w:type="gramStart"/>
            <w:r w:rsidRPr="001843D3">
              <w:rPr>
                <w:rFonts w:ascii="Verdana" w:hAnsi="Verdana"/>
                <w:sz w:val="16"/>
                <w:szCs w:val="16"/>
                <w:lang w:val="en-US"/>
              </w:rPr>
              <w:t>, as the case may be, of</w:t>
            </w:r>
            <w:proofErr w:type="gramEnd"/>
            <w:r w:rsidRPr="001843D3">
              <w:rPr>
                <w:rFonts w:ascii="Verdana" w:hAnsi="Verdana"/>
                <w:sz w:val="16"/>
                <w:szCs w:val="16"/>
                <w:lang w:val="en-US"/>
              </w:rPr>
              <w:t xml:space="preserve"> the plans applied during the design, manufacturing and construction of new </w:t>
            </w:r>
            <w:r w:rsidRPr="001843D3">
              <w:rPr>
                <w:rFonts w:ascii="Verdana" w:hAnsi="Verdana"/>
                <w:sz w:val="16"/>
                <w:szCs w:val="16"/>
                <w:lang w:val="en-US"/>
              </w:rPr>
              <w:t>installations</w:t>
            </w:r>
            <w:r w:rsidRPr="001843D3">
              <w:rPr>
                <w:rFonts w:ascii="Verdana" w:hAnsi="Verdana"/>
                <w:sz w:val="16"/>
                <w:szCs w:val="16"/>
                <w:lang w:val="en-US"/>
              </w:rPr>
              <w:t xml:space="preserve"> and/or, the carrying out significant modifications or repairs to existing </w:t>
            </w:r>
            <w:r w:rsidRPr="001843D3">
              <w:rPr>
                <w:rFonts w:ascii="Verdana" w:hAnsi="Verdana"/>
                <w:sz w:val="16"/>
                <w:szCs w:val="16"/>
                <w:lang w:val="en-US"/>
              </w:rPr>
              <w:t>installations</w:t>
            </w:r>
            <w:r w:rsidRPr="001843D3">
              <w:rPr>
                <w:rFonts w:ascii="Verdana" w:hAnsi="Verdana"/>
                <w:sz w:val="16"/>
                <w:szCs w:val="16"/>
                <w:lang w:val="en-US"/>
              </w:rPr>
              <w:t>, which include:</w:t>
            </w:r>
          </w:p>
        </w:tc>
      </w:tr>
      <w:tr w:rsidR="00A93FAC" w:rsidRPr="001843D3" w14:paraId="36DD5298" w14:textId="527EF68F" w:rsidTr="00796CA8">
        <w:tc>
          <w:tcPr>
            <w:tcW w:w="4717" w:type="dxa"/>
          </w:tcPr>
          <w:p w14:paraId="04E095BE" w14:textId="77777777" w:rsidR="00A93FAC" w:rsidRPr="001843D3" w:rsidRDefault="00A93FAC" w:rsidP="00A93FAC">
            <w:pPr>
              <w:pStyle w:val="Texto"/>
              <w:spacing w:line="234" w:lineRule="exact"/>
              <w:ind w:firstLine="0"/>
              <w:rPr>
                <w:rFonts w:ascii="Verdana" w:hAnsi="Verdana"/>
                <w:b/>
                <w:sz w:val="16"/>
                <w:szCs w:val="16"/>
              </w:rPr>
            </w:pPr>
            <w:r w:rsidRPr="001843D3">
              <w:rPr>
                <w:rFonts w:ascii="Verdana" w:hAnsi="Verdana"/>
                <w:b/>
                <w:color w:val="000000"/>
                <w:sz w:val="16"/>
                <w:szCs w:val="16"/>
              </w:rPr>
              <w:t>I.</w:t>
            </w:r>
            <w:r w:rsidRPr="001843D3">
              <w:rPr>
                <w:rFonts w:ascii="Verdana" w:hAnsi="Verdana"/>
                <w:b/>
                <w:color w:val="000000"/>
                <w:sz w:val="16"/>
                <w:szCs w:val="16"/>
              </w:rPr>
              <w:tab/>
            </w:r>
            <w:r w:rsidRPr="001843D3">
              <w:rPr>
                <w:rFonts w:ascii="Verdana" w:hAnsi="Verdana"/>
                <w:b/>
                <w:sz w:val="16"/>
                <w:szCs w:val="16"/>
              </w:rPr>
              <w:t xml:space="preserve">Plan de Verificación de Diseño. </w:t>
            </w:r>
            <w:r w:rsidRPr="001843D3">
              <w:rPr>
                <w:rFonts w:ascii="Verdana" w:hAnsi="Verdana"/>
                <w:sz w:val="16"/>
                <w:szCs w:val="16"/>
              </w:rPr>
              <w:t>Los Regulados deberán presentar el plan de verificación del diseño, en asociación con, o de manera subsecuente a, la ejecución del plan de desempeño. La certificación por parte un tercero del plan de verificación de diseño es un prerrequisito para la fabricación de las Instalaciones.</w:t>
            </w:r>
          </w:p>
        </w:tc>
        <w:tc>
          <w:tcPr>
            <w:tcW w:w="4633" w:type="dxa"/>
          </w:tcPr>
          <w:p w14:paraId="6BC5AE2E" w14:textId="5A974E46" w:rsidR="00A93FAC" w:rsidRPr="001843D3" w:rsidRDefault="00A93FAC" w:rsidP="00A93FAC">
            <w:pPr>
              <w:pStyle w:val="Texto"/>
              <w:spacing w:line="23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 </w:t>
            </w:r>
            <w:r w:rsidRPr="001843D3">
              <w:rPr>
                <w:rFonts w:ascii="Verdana" w:hAnsi="Verdana"/>
                <w:b/>
                <w:color w:val="000000"/>
                <w:sz w:val="16"/>
                <w:szCs w:val="16"/>
                <w:lang w:val="en-US"/>
              </w:rPr>
              <w:tab/>
            </w:r>
            <w:r w:rsidRPr="001843D3">
              <w:rPr>
                <w:rFonts w:ascii="Verdana" w:hAnsi="Verdana"/>
                <w:b/>
                <w:sz w:val="16"/>
                <w:szCs w:val="16"/>
                <w:lang w:val="en-US"/>
              </w:rPr>
              <w:t xml:space="preserve">Design Verification Plan.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submit the design verification plan, in association with, or </w:t>
            </w:r>
            <w:proofErr w:type="gramStart"/>
            <w:r w:rsidRPr="001843D3">
              <w:rPr>
                <w:rFonts w:ascii="Verdana" w:hAnsi="Verdana"/>
                <w:sz w:val="16"/>
                <w:szCs w:val="16"/>
                <w:lang w:val="en-US"/>
              </w:rPr>
              <w:t>subsequent to</w:t>
            </w:r>
            <w:proofErr w:type="gramEnd"/>
            <w:r w:rsidRPr="001843D3">
              <w:rPr>
                <w:rFonts w:ascii="Verdana" w:hAnsi="Verdana"/>
                <w:sz w:val="16"/>
                <w:szCs w:val="16"/>
                <w:lang w:val="en-US"/>
              </w:rPr>
              <w:t xml:space="preserve">, the execution of the performance plan. Third party certification of the design verification plan is a prerequisite for manufacturing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690206F0" w14:textId="19B7F993" w:rsidTr="00796CA8">
        <w:tc>
          <w:tcPr>
            <w:tcW w:w="4717" w:type="dxa"/>
          </w:tcPr>
          <w:p w14:paraId="63B67060" w14:textId="77777777" w:rsidR="00A93FAC" w:rsidRPr="001843D3" w:rsidRDefault="00A93FAC" w:rsidP="00A93FAC">
            <w:pPr>
              <w:pStyle w:val="Texto"/>
              <w:spacing w:line="234" w:lineRule="exact"/>
              <w:ind w:firstLine="0"/>
              <w:rPr>
                <w:rFonts w:ascii="Verdana" w:hAnsi="Verdana"/>
                <w:b/>
                <w:sz w:val="16"/>
                <w:szCs w:val="16"/>
              </w:rPr>
            </w:pPr>
            <w:r w:rsidRPr="001843D3">
              <w:rPr>
                <w:rFonts w:ascii="Verdana" w:hAnsi="Verdana"/>
                <w:b/>
                <w:color w:val="000000"/>
                <w:sz w:val="16"/>
                <w:szCs w:val="16"/>
              </w:rPr>
              <w:t>II.</w:t>
            </w:r>
            <w:r w:rsidRPr="001843D3">
              <w:rPr>
                <w:rFonts w:ascii="Verdana" w:hAnsi="Verdana"/>
                <w:b/>
                <w:color w:val="000000"/>
                <w:sz w:val="16"/>
                <w:szCs w:val="16"/>
              </w:rPr>
              <w:tab/>
            </w:r>
            <w:r w:rsidRPr="001843D3">
              <w:rPr>
                <w:rFonts w:ascii="Verdana" w:hAnsi="Verdana"/>
                <w:b/>
                <w:sz w:val="16"/>
                <w:szCs w:val="16"/>
              </w:rPr>
              <w:t xml:space="preserve">Plan de Verificación de Fabricación. </w:t>
            </w:r>
            <w:r w:rsidRPr="001843D3">
              <w:rPr>
                <w:rFonts w:ascii="Verdana" w:hAnsi="Verdana"/>
                <w:sz w:val="16"/>
                <w:szCs w:val="16"/>
              </w:rPr>
              <w:t>La certificación por parte de un tercero del plan de verificación de fabricación es un prerrequisito para el inicio de cualquier operación relacionada. El plan de verificación de fabricación debe incluir:</w:t>
            </w:r>
          </w:p>
        </w:tc>
        <w:tc>
          <w:tcPr>
            <w:tcW w:w="4633" w:type="dxa"/>
          </w:tcPr>
          <w:p w14:paraId="41EE2E61" w14:textId="35CE40FF" w:rsidR="00A93FAC" w:rsidRPr="001843D3" w:rsidRDefault="00A93FAC" w:rsidP="00A93FAC">
            <w:pPr>
              <w:pStyle w:val="Texto"/>
              <w:spacing w:line="23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II. </w:t>
            </w:r>
            <w:r w:rsidRPr="001843D3">
              <w:rPr>
                <w:rFonts w:ascii="Verdana" w:hAnsi="Verdana"/>
                <w:b/>
                <w:color w:val="000000"/>
                <w:sz w:val="16"/>
                <w:szCs w:val="16"/>
                <w:lang w:val="en-US"/>
              </w:rPr>
              <w:tab/>
            </w:r>
            <w:r w:rsidRPr="001843D3">
              <w:rPr>
                <w:rFonts w:ascii="Verdana" w:hAnsi="Verdana"/>
                <w:b/>
                <w:sz w:val="16"/>
                <w:szCs w:val="16"/>
                <w:lang w:val="en-US"/>
              </w:rPr>
              <w:t xml:space="preserve">Manufacturing Verification Plan. </w:t>
            </w:r>
            <w:r w:rsidRPr="001843D3">
              <w:rPr>
                <w:rFonts w:ascii="Verdana" w:hAnsi="Verdana"/>
                <w:sz w:val="16"/>
                <w:szCs w:val="16"/>
                <w:lang w:val="en-US"/>
              </w:rPr>
              <w:t>Third-party certification of the manufacturing verification plan is a prerequisite for the start of any related operation. The manufacturing verification plan must include:</w:t>
            </w:r>
          </w:p>
        </w:tc>
      </w:tr>
      <w:tr w:rsidR="00A93FAC" w:rsidRPr="001843D3" w14:paraId="27E8494B" w14:textId="69761EFF" w:rsidTr="00796CA8">
        <w:tc>
          <w:tcPr>
            <w:tcW w:w="4717" w:type="dxa"/>
          </w:tcPr>
          <w:p w14:paraId="0DD10CE4"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color w:val="000000"/>
                <w:sz w:val="16"/>
                <w:szCs w:val="16"/>
              </w:rPr>
              <w:tab/>
            </w:r>
            <w:r w:rsidRPr="001843D3">
              <w:rPr>
                <w:rFonts w:ascii="Verdana" w:hAnsi="Verdana"/>
                <w:sz w:val="16"/>
                <w:szCs w:val="16"/>
              </w:rPr>
              <w:t>Una descripción resumida de:</w:t>
            </w:r>
          </w:p>
        </w:tc>
        <w:tc>
          <w:tcPr>
            <w:tcW w:w="4633" w:type="dxa"/>
          </w:tcPr>
          <w:p w14:paraId="738FFBB8" w14:textId="44A04982" w:rsidR="00A93FAC" w:rsidRPr="001843D3" w:rsidRDefault="00A93FAC" w:rsidP="00A93FAC">
            <w:pPr>
              <w:pStyle w:val="Texto"/>
              <w:spacing w:line="23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color w:val="000000"/>
                <w:sz w:val="16"/>
                <w:szCs w:val="16"/>
                <w:lang w:val="en-US"/>
              </w:rPr>
              <w:tab/>
            </w:r>
            <w:r w:rsidRPr="001843D3">
              <w:rPr>
                <w:rFonts w:ascii="Verdana" w:hAnsi="Verdana"/>
                <w:sz w:val="16"/>
                <w:szCs w:val="16"/>
                <w:lang w:val="en-US"/>
              </w:rPr>
              <w:t>A summary description of:</w:t>
            </w:r>
          </w:p>
        </w:tc>
      </w:tr>
      <w:tr w:rsidR="00A93FAC" w:rsidRPr="001843D3" w14:paraId="4B6AA440" w14:textId="75B8AEF0" w:rsidTr="00796CA8">
        <w:tc>
          <w:tcPr>
            <w:tcW w:w="4717" w:type="dxa"/>
          </w:tcPr>
          <w:p w14:paraId="15507A25"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color w:val="000000"/>
                <w:sz w:val="16"/>
                <w:szCs w:val="16"/>
              </w:rPr>
              <w:t>1.</w:t>
            </w:r>
            <w:r w:rsidRPr="001843D3">
              <w:rPr>
                <w:rFonts w:ascii="Verdana" w:hAnsi="Verdana"/>
                <w:color w:val="000000"/>
                <w:sz w:val="16"/>
                <w:szCs w:val="16"/>
              </w:rPr>
              <w:tab/>
            </w:r>
            <w:r w:rsidRPr="001843D3">
              <w:rPr>
                <w:rFonts w:ascii="Verdana" w:hAnsi="Verdana"/>
                <w:sz w:val="16"/>
                <w:szCs w:val="16"/>
              </w:rPr>
              <w:t>La tolerancia estructural;</w:t>
            </w:r>
          </w:p>
        </w:tc>
        <w:tc>
          <w:tcPr>
            <w:tcW w:w="4633" w:type="dxa"/>
          </w:tcPr>
          <w:p w14:paraId="491C1902" w14:textId="5430D605" w:rsidR="00A93FAC" w:rsidRPr="001843D3" w:rsidRDefault="00A93FAC" w:rsidP="00A93FAC">
            <w:pPr>
              <w:pStyle w:val="Texto"/>
              <w:spacing w:line="23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1. </w:t>
            </w:r>
            <w:r w:rsidRPr="001843D3">
              <w:rPr>
                <w:rFonts w:ascii="Verdana" w:hAnsi="Verdana"/>
                <w:color w:val="000000"/>
                <w:sz w:val="16"/>
                <w:szCs w:val="16"/>
                <w:lang w:val="en-US"/>
              </w:rPr>
              <w:tab/>
            </w:r>
            <w:r w:rsidRPr="001843D3">
              <w:rPr>
                <w:rFonts w:ascii="Verdana" w:hAnsi="Verdana"/>
                <w:sz w:val="16"/>
                <w:szCs w:val="16"/>
                <w:lang w:val="en-US"/>
              </w:rPr>
              <w:t>Structural tolerance;</w:t>
            </w:r>
          </w:p>
        </w:tc>
      </w:tr>
      <w:tr w:rsidR="00A93FAC" w:rsidRPr="001843D3" w14:paraId="12C98C2E" w14:textId="55F84A40" w:rsidTr="00796CA8">
        <w:tc>
          <w:tcPr>
            <w:tcW w:w="4717" w:type="dxa"/>
          </w:tcPr>
          <w:p w14:paraId="552BF7AD"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color w:val="000000"/>
                <w:sz w:val="16"/>
                <w:szCs w:val="16"/>
              </w:rPr>
              <w:t>2.</w:t>
            </w:r>
            <w:r w:rsidRPr="001843D3">
              <w:rPr>
                <w:rFonts w:ascii="Verdana" w:hAnsi="Verdana"/>
                <w:color w:val="000000"/>
                <w:sz w:val="16"/>
                <w:szCs w:val="16"/>
              </w:rPr>
              <w:tab/>
            </w:r>
            <w:r w:rsidRPr="001843D3">
              <w:rPr>
                <w:rFonts w:ascii="Verdana" w:hAnsi="Verdana"/>
                <w:sz w:val="16"/>
                <w:szCs w:val="16"/>
              </w:rPr>
              <w:t>Procedimientos de soldadura;</w:t>
            </w:r>
          </w:p>
        </w:tc>
        <w:tc>
          <w:tcPr>
            <w:tcW w:w="4633" w:type="dxa"/>
          </w:tcPr>
          <w:p w14:paraId="31456200" w14:textId="708F56D4" w:rsidR="00A93FAC" w:rsidRPr="001843D3" w:rsidRDefault="00A93FAC" w:rsidP="00A93FAC">
            <w:pPr>
              <w:pStyle w:val="Texto"/>
              <w:spacing w:line="23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2. </w:t>
            </w:r>
            <w:r w:rsidRPr="001843D3">
              <w:rPr>
                <w:rFonts w:ascii="Verdana" w:hAnsi="Verdana"/>
                <w:color w:val="000000"/>
                <w:sz w:val="16"/>
                <w:szCs w:val="16"/>
                <w:lang w:val="en-US"/>
              </w:rPr>
              <w:tab/>
            </w:r>
            <w:r w:rsidRPr="001843D3">
              <w:rPr>
                <w:rFonts w:ascii="Verdana" w:hAnsi="Verdana"/>
                <w:sz w:val="16"/>
                <w:szCs w:val="16"/>
                <w:lang w:val="en-US"/>
              </w:rPr>
              <w:t>Welding procedures;</w:t>
            </w:r>
          </w:p>
        </w:tc>
      </w:tr>
      <w:tr w:rsidR="00A93FAC" w:rsidRPr="001843D3" w14:paraId="5B9C38C1" w14:textId="4DCD714A" w:rsidTr="00796CA8">
        <w:tc>
          <w:tcPr>
            <w:tcW w:w="4717" w:type="dxa"/>
          </w:tcPr>
          <w:p w14:paraId="59137C81"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color w:val="000000"/>
                <w:sz w:val="16"/>
                <w:szCs w:val="16"/>
              </w:rPr>
              <w:t>3.</w:t>
            </w:r>
            <w:r w:rsidRPr="001843D3">
              <w:rPr>
                <w:rFonts w:ascii="Verdana" w:hAnsi="Verdana"/>
                <w:color w:val="000000"/>
                <w:sz w:val="16"/>
                <w:szCs w:val="16"/>
              </w:rPr>
              <w:tab/>
            </w:r>
            <w:r w:rsidRPr="001843D3">
              <w:rPr>
                <w:rFonts w:ascii="Verdana" w:hAnsi="Verdana"/>
                <w:sz w:val="16"/>
                <w:szCs w:val="16"/>
              </w:rPr>
              <w:t>Estándares de fabricación;</w:t>
            </w:r>
          </w:p>
        </w:tc>
        <w:tc>
          <w:tcPr>
            <w:tcW w:w="4633" w:type="dxa"/>
          </w:tcPr>
          <w:p w14:paraId="5D80152C" w14:textId="4602FB20" w:rsidR="00A93FAC" w:rsidRPr="001843D3" w:rsidRDefault="00A93FAC" w:rsidP="00A93FAC">
            <w:pPr>
              <w:pStyle w:val="Texto"/>
              <w:spacing w:line="23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3. </w:t>
            </w:r>
            <w:r w:rsidRPr="001843D3">
              <w:rPr>
                <w:rFonts w:ascii="Verdana" w:hAnsi="Verdana"/>
                <w:color w:val="000000"/>
                <w:sz w:val="16"/>
                <w:szCs w:val="16"/>
                <w:lang w:val="en-US"/>
              </w:rPr>
              <w:tab/>
            </w:r>
            <w:r w:rsidRPr="001843D3">
              <w:rPr>
                <w:rFonts w:ascii="Verdana" w:hAnsi="Verdana"/>
                <w:sz w:val="16"/>
                <w:szCs w:val="16"/>
                <w:lang w:val="en-US"/>
              </w:rPr>
              <w:t>Manufacturing standards;</w:t>
            </w:r>
          </w:p>
        </w:tc>
      </w:tr>
      <w:tr w:rsidR="00A93FAC" w:rsidRPr="001843D3" w14:paraId="37FAC70C" w14:textId="15B92B67" w:rsidTr="00796CA8">
        <w:tc>
          <w:tcPr>
            <w:tcW w:w="4717" w:type="dxa"/>
          </w:tcPr>
          <w:p w14:paraId="133A206E" w14:textId="77777777" w:rsidR="00A93FAC" w:rsidRPr="001843D3" w:rsidRDefault="00A93FAC" w:rsidP="00A93FAC">
            <w:pPr>
              <w:pStyle w:val="Texto"/>
              <w:spacing w:line="234" w:lineRule="exact"/>
              <w:ind w:firstLine="0"/>
              <w:rPr>
                <w:rFonts w:ascii="Verdana" w:hAnsi="Verdana"/>
                <w:sz w:val="16"/>
                <w:szCs w:val="16"/>
              </w:rPr>
            </w:pPr>
            <w:r w:rsidRPr="001843D3">
              <w:rPr>
                <w:rFonts w:ascii="Verdana" w:hAnsi="Verdana"/>
                <w:b/>
                <w:color w:val="000000"/>
                <w:sz w:val="16"/>
                <w:szCs w:val="16"/>
              </w:rPr>
              <w:t>4.</w:t>
            </w:r>
            <w:r w:rsidRPr="001843D3">
              <w:rPr>
                <w:rFonts w:ascii="Verdana" w:hAnsi="Verdana"/>
                <w:color w:val="000000"/>
                <w:sz w:val="16"/>
                <w:szCs w:val="16"/>
              </w:rPr>
              <w:tab/>
            </w:r>
            <w:r w:rsidRPr="001843D3">
              <w:rPr>
                <w:rFonts w:ascii="Verdana" w:hAnsi="Verdana"/>
                <w:sz w:val="16"/>
                <w:szCs w:val="16"/>
              </w:rPr>
              <w:t>Métodos de ubicación de materiales y procedimientos de control de calidad;</w:t>
            </w:r>
          </w:p>
        </w:tc>
        <w:tc>
          <w:tcPr>
            <w:tcW w:w="4633" w:type="dxa"/>
          </w:tcPr>
          <w:p w14:paraId="7BC2CFE7" w14:textId="7B68DB0E" w:rsidR="00A93FAC" w:rsidRPr="001843D3" w:rsidRDefault="00A93FAC" w:rsidP="00A93FAC">
            <w:pPr>
              <w:pStyle w:val="Texto"/>
              <w:spacing w:line="234"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4. </w:t>
            </w:r>
            <w:r w:rsidRPr="001843D3">
              <w:rPr>
                <w:rFonts w:ascii="Verdana" w:hAnsi="Verdana"/>
                <w:color w:val="000000"/>
                <w:sz w:val="16"/>
                <w:szCs w:val="16"/>
                <w:lang w:val="en-US"/>
              </w:rPr>
              <w:tab/>
            </w:r>
            <w:r w:rsidRPr="001843D3">
              <w:rPr>
                <w:rFonts w:ascii="Verdana" w:hAnsi="Verdana"/>
                <w:sz w:val="16"/>
                <w:szCs w:val="16"/>
                <w:lang w:val="en-US"/>
              </w:rPr>
              <w:t>Material location methods and quality control procedures;</w:t>
            </w:r>
          </w:p>
        </w:tc>
      </w:tr>
      <w:tr w:rsidR="00A93FAC" w:rsidRPr="001843D3" w14:paraId="2AA8C80F" w14:textId="7BAEC7AD" w:rsidTr="00796CA8">
        <w:tc>
          <w:tcPr>
            <w:tcW w:w="4717" w:type="dxa"/>
          </w:tcPr>
          <w:p w14:paraId="2AB2DBD8"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5.</w:t>
            </w:r>
            <w:r w:rsidRPr="001843D3">
              <w:rPr>
                <w:rFonts w:ascii="Verdana" w:hAnsi="Verdana"/>
                <w:color w:val="000000"/>
                <w:sz w:val="16"/>
                <w:szCs w:val="16"/>
              </w:rPr>
              <w:tab/>
            </w:r>
            <w:r w:rsidRPr="001843D3">
              <w:rPr>
                <w:rFonts w:ascii="Verdana" w:hAnsi="Verdana"/>
                <w:sz w:val="16"/>
                <w:szCs w:val="16"/>
              </w:rPr>
              <w:t>Métodos y alcance de examinaciones no destructivas sobre soldaduras y materiales, y</w:t>
            </w:r>
          </w:p>
        </w:tc>
        <w:tc>
          <w:tcPr>
            <w:tcW w:w="4633" w:type="dxa"/>
          </w:tcPr>
          <w:p w14:paraId="7B2F344D" w14:textId="00A89F87"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5. </w:t>
            </w:r>
            <w:r w:rsidRPr="001843D3">
              <w:rPr>
                <w:rFonts w:ascii="Verdana" w:hAnsi="Verdana"/>
                <w:color w:val="000000"/>
                <w:sz w:val="16"/>
                <w:szCs w:val="16"/>
                <w:lang w:val="en-US"/>
              </w:rPr>
              <w:tab/>
            </w:r>
            <w:r w:rsidRPr="001843D3">
              <w:rPr>
                <w:rFonts w:ascii="Verdana" w:hAnsi="Verdana"/>
                <w:sz w:val="16"/>
                <w:szCs w:val="16"/>
                <w:lang w:val="en-US"/>
              </w:rPr>
              <w:t>Methods and scope of non-destructive examinations of welds and materials, and</w:t>
            </w:r>
          </w:p>
        </w:tc>
      </w:tr>
      <w:tr w:rsidR="00A93FAC" w:rsidRPr="001843D3" w14:paraId="7D2F7FCE" w14:textId="5CF662EF" w:rsidTr="00796CA8">
        <w:tc>
          <w:tcPr>
            <w:tcW w:w="4717" w:type="dxa"/>
          </w:tcPr>
          <w:p w14:paraId="280FB214"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6.</w:t>
            </w:r>
            <w:r w:rsidRPr="001843D3">
              <w:rPr>
                <w:rFonts w:ascii="Verdana" w:hAnsi="Verdana"/>
                <w:color w:val="000000"/>
                <w:sz w:val="16"/>
                <w:szCs w:val="16"/>
              </w:rPr>
              <w:tab/>
            </w:r>
            <w:r w:rsidRPr="001843D3">
              <w:rPr>
                <w:rFonts w:ascii="Verdana" w:hAnsi="Verdana"/>
                <w:sz w:val="16"/>
                <w:szCs w:val="16"/>
              </w:rPr>
              <w:t>Procedimientos de garantía de calidad.</w:t>
            </w:r>
          </w:p>
        </w:tc>
        <w:tc>
          <w:tcPr>
            <w:tcW w:w="4633" w:type="dxa"/>
          </w:tcPr>
          <w:p w14:paraId="733E597E" w14:textId="5FFC9FD6" w:rsidR="00A93FAC" w:rsidRPr="001843D3" w:rsidRDefault="00A93FAC" w:rsidP="00A93FAC">
            <w:pPr>
              <w:pStyle w:val="Texto"/>
              <w:spacing w:line="232" w:lineRule="exact"/>
              <w:ind w:firstLine="0"/>
              <w:rPr>
                <w:rFonts w:ascii="Verdana" w:hAnsi="Verdana"/>
                <w:b/>
                <w:color w:val="000000"/>
                <w:sz w:val="16"/>
                <w:szCs w:val="16"/>
              </w:rPr>
            </w:pPr>
            <w:r w:rsidRPr="001843D3">
              <w:rPr>
                <w:rFonts w:ascii="Verdana" w:hAnsi="Verdana"/>
                <w:b/>
                <w:color w:val="000000"/>
                <w:sz w:val="16"/>
                <w:szCs w:val="16"/>
              </w:rPr>
              <w:t xml:space="preserve">6. </w:t>
            </w:r>
            <w:r w:rsidRPr="001843D3">
              <w:rPr>
                <w:rFonts w:ascii="Verdana" w:hAnsi="Verdana"/>
                <w:color w:val="000000"/>
                <w:sz w:val="16"/>
                <w:szCs w:val="16"/>
              </w:rPr>
              <w:tab/>
            </w:r>
            <w:proofErr w:type="spellStart"/>
            <w:r w:rsidRPr="001843D3">
              <w:rPr>
                <w:rFonts w:ascii="Verdana" w:hAnsi="Verdana"/>
                <w:sz w:val="16"/>
                <w:szCs w:val="16"/>
              </w:rPr>
              <w:t>Quality</w:t>
            </w:r>
            <w:proofErr w:type="spellEnd"/>
            <w:r w:rsidRPr="001843D3">
              <w:rPr>
                <w:rFonts w:ascii="Verdana" w:hAnsi="Verdana"/>
                <w:sz w:val="16"/>
                <w:szCs w:val="16"/>
              </w:rPr>
              <w:t xml:space="preserve"> </w:t>
            </w:r>
            <w:proofErr w:type="spellStart"/>
            <w:r w:rsidRPr="001843D3">
              <w:rPr>
                <w:rFonts w:ascii="Verdana" w:hAnsi="Verdana"/>
                <w:sz w:val="16"/>
                <w:szCs w:val="16"/>
              </w:rPr>
              <w:t>assurance</w:t>
            </w:r>
            <w:proofErr w:type="spellEnd"/>
            <w:r w:rsidRPr="001843D3">
              <w:rPr>
                <w:rFonts w:ascii="Verdana" w:hAnsi="Verdana"/>
                <w:sz w:val="16"/>
                <w:szCs w:val="16"/>
              </w:rPr>
              <w:t xml:space="preserve"> </w:t>
            </w:r>
            <w:proofErr w:type="spellStart"/>
            <w:r w:rsidRPr="001843D3">
              <w:rPr>
                <w:rFonts w:ascii="Verdana" w:hAnsi="Verdana"/>
                <w:sz w:val="16"/>
                <w:szCs w:val="16"/>
              </w:rPr>
              <w:t>procedures</w:t>
            </w:r>
            <w:proofErr w:type="spellEnd"/>
            <w:r w:rsidRPr="001843D3">
              <w:rPr>
                <w:rFonts w:ascii="Verdana" w:hAnsi="Verdana"/>
                <w:sz w:val="16"/>
                <w:szCs w:val="16"/>
              </w:rPr>
              <w:t>.</w:t>
            </w:r>
          </w:p>
        </w:tc>
      </w:tr>
      <w:tr w:rsidR="00A93FAC" w:rsidRPr="001843D3" w14:paraId="17F83909" w14:textId="39FC1B7A" w:rsidTr="00796CA8">
        <w:tc>
          <w:tcPr>
            <w:tcW w:w="4717" w:type="dxa"/>
          </w:tcPr>
          <w:p w14:paraId="2246FA2C"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color w:val="000000"/>
                <w:sz w:val="16"/>
                <w:szCs w:val="16"/>
              </w:rPr>
              <w:tab/>
            </w:r>
            <w:r w:rsidRPr="001843D3">
              <w:rPr>
                <w:rFonts w:ascii="Verdana" w:hAnsi="Verdana"/>
                <w:sz w:val="16"/>
                <w:szCs w:val="16"/>
              </w:rPr>
              <w:t>Planos de fabricación y las especificaciones de materiales para plataformas fijas y los sistemas de seguridad, y</w:t>
            </w:r>
          </w:p>
        </w:tc>
        <w:tc>
          <w:tcPr>
            <w:tcW w:w="4633" w:type="dxa"/>
          </w:tcPr>
          <w:p w14:paraId="17B6F5F5" w14:textId="7349EC5B"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b) </w:t>
            </w:r>
            <w:r w:rsidRPr="001843D3">
              <w:rPr>
                <w:rFonts w:ascii="Verdana" w:hAnsi="Verdana"/>
                <w:color w:val="000000"/>
                <w:sz w:val="16"/>
                <w:szCs w:val="16"/>
                <w:lang w:val="en-US"/>
              </w:rPr>
              <w:tab/>
            </w:r>
            <w:r w:rsidRPr="001843D3">
              <w:rPr>
                <w:rFonts w:ascii="Verdana" w:hAnsi="Verdana"/>
                <w:sz w:val="16"/>
                <w:szCs w:val="16"/>
                <w:lang w:val="en-US"/>
              </w:rPr>
              <w:t xml:space="preserve">Manufacturing drawings and material specifications for </w:t>
            </w:r>
            <w:r w:rsidRPr="001843D3">
              <w:rPr>
                <w:rFonts w:ascii="Verdana" w:hAnsi="Verdana"/>
                <w:sz w:val="16"/>
                <w:szCs w:val="16"/>
                <w:lang w:val="en-US"/>
              </w:rPr>
              <w:t>stationary</w:t>
            </w:r>
            <w:r w:rsidRPr="001843D3">
              <w:rPr>
                <w:rFonts w:ascii="Verdana" w:hAnsi="Verdana"/>
                <w:sz w:val="16"/>
                <w:szCs w:val="16"/>
                <w:lang w:val="en-US"/>
              </w:rPr>
              <w:t xml:space="preserve"> platforms and safety systems, and</w:t>
            </w:r>
          </w:p>
        </w:tc>
      </w:tr>
      <w:tr w:rsidR="00A93FAC" w:rsidRPr="001843D3" w14:paraId="23A6044A" w14:textId="61067B4A" w:rsidTr="00796CA8">
        <w:tc>
          <w:tcPr>
            <w:tcW w:w="4717" w:type="dxa"/>
          </w:tcPr>
          <w:p w14:paraId="28B0D9F3"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c)</w:t>
            </w:r>
            <w:r w:rsidRPr="001843D3">
              <w:rPr>
                <w:rFonts w:ascii="Verdana" w:hAnsi="Verdana"/>
                <w:color w:val="000000"/>
                <w:sz w:val="16"/>
                <w:szCs w:val="16"/>
              </w:rPr>
              <w:tab/>
            </w:r>
            <w:r w:rsidRPr="001843D3">
              <w:rPr>
                <w:rFonts w:ascii="Verdana" w:hAnsi="Verdana"/>
                <w:sz w:val="16"/>
                <w:szCs w:val="16"/>
              </w:rPr>
              <w:t>Todos los elementos principales de soporte de carga incluidos en el marco espacial para las estructuras flotantes.</w:t>
            </w:r>
          </w:p>
        </w:tc>
        <w:tc>
          <w:tcPr>
            <w:tcW w:w="4633" w:type="dxa"/>
          </w:tcPr>
          <w:p w14:paraId="50B4A411" w14:textId="249C8C92"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color w:val="000000"/>
                <w:sz w:val="16"/>
                <w:szCs w:val="16"/>
                <w:lang w:val="en-US"/>
              </w:rPr>
              <w:tab/>
            </w:r>
            <w:r w:rsidRPr="001843D3">
              <w:rPr>
                <w:rFonts w:ascii="Verdana" w:hAnsi="Verdana"/>
                <w:sz w:val="16"/>
                <w:szCs w:val="16"/>
                <w:lang w:val="en-US"/>
              </w:rPr>
              <w:t>All major load-bearing elements included in the spatial framework for floating structures.</w:t>
            </w:r>
          </w:p>
        </w:tc>
      </w:tr>
      <w:tr w:rsidR="00A93FAC" w:rsidRPr="001843D3" w14:paraId="06B46DD4" w14:textId="3D070661" w:rsidTr="00796CA8">
        <w:tc>
          <w:tcPr>
            <w:tcW w:w="4717" w:type="dxa"/>
          </w:tcPr>
          <w:p w14:paraId="32FF4986" w14:textId="77777777" w:rsidR="00A93FAC" w:rsidRPr="001843D3" w:rsidRDefault="00A93FAC" w:rsidP="00A93FAC">
            <w:pPr>
              <w:pStyle w:val="Texto"/>
              <w:spacing w:line="232" w:lineRule="exact"/>
              <w:ind w:firstLine="0"/>
              <w:rPr>
                <w:rFonts w:ascii="Verdana" w:hAnsi="Verdana"/>
                <w:b/>
                <w:sz w:val="16"/>
                <w:szCs w:val="16"/>
              </w:rPr>
            </w:pPr>
            <w:r w:rsidRPr="001843D3">
              <w:rPr>
                <w:rFonts w:ascii="Verdana" w:hAnsi="Verdana"/>
                <w:b/>
                <w:color w:val="000000"/>
                <w:sz w:val="16"/>
                <w:szCs w:val="16"/>
              </w:rPr>
              <w:t>III.</w:t>
            </w:r>
            <w:r w:rsidRPr="001843D3">
              <w:rPr>
                <w:rFonts w:ascii="Verdana" w:hAnsi="Verdana"/>
                <w:b/>
                <w:color w:val="000000"/>
                <w:sz w:val="16"/>
                <w:szCs w:val="16"/>
              </w:rPr>
              <w:tab/>
            </w:r>
            <w:r w:rsidRPr="001843D3">
              <w:rPr>
                <w:rFonts w:ascii="Verdana" w:hAnsi="Verdana"/>
                <w:b/>
                <w:sz w:val="16"/>
                <w:szCs w:val="16"/>
              </w:rPr>
              <w:t>Plan de Verificación de Instalación.</w:t>
            </w:r>
            <w:r w:rsidRPr="001843D3">
              <w:rPr>
                <w:rFonts w:ascii="Verdana" w:hAnsi="Verdana"/>
                <w:sz w:val="16"/>
                <w:szCs w:val="16"/>
              </w:rPr>
              <w:t xml:space="preserve"> La certificación por parte un tercero del plan de verificación de la Instalación es un prerrequisito para el inicio de cualquier operación relacionada. El plan de verificación de Instalación deberá incluir:</w:t>
            </w:r>
          </w:p>
        </w:tc>
        <w:tc>
          <w:tcPr>
            <w:tcW w:w="4633" w:type="dxa"/>
          </w:tcPr>
          <w:p w14:paraId="518C87C9" w14:textId="0FD591C9" w:rsidR="00A93FAC" w:rsidRPr="001843D3" w:rsidRDefault="00A93FAC" w:rsidP="00A93FAC">
            <w:pPr>
              <w:pStyle w:val="Texto"/>
              <w:spacing w:line="232" w:lineRule="exact"/>
              <w:ind w:firstLine="0"/>
              <w:rPr>
                <w:rFonts w:ascii="Verdana" w:hAnsi="Verdana"/>
                <w:b/>
                <w:color w:val="000000"/>
                <w:sz w:val="16"/>
                <w:szCs w:val="16"/>
              </w:rPr>
            </w:pPr>
            <w:r w:rsidRPr="001843D3">
              <w:rPr>
                <w:rFonts w:ascii="Verdana" w:hAnsi="Verdana"/>
                <w:b/>
                <w:color w:val="000000"/>
                <w:sz w:val="16"/>
                <w:szCs w:val="16"/>
                <w:lang w:val="en-US"/>
              </w:rPr>
              <w:t xml:space="preserve">III. </w:t>
            </w:r>
            <w:r w:rsidRPr="001843D3">
              <w:rPr>
                <w:rFonts w:ascii="Verdana" w:hAnsi="Verdana"/>
                <w:b/>
                <w:color w:val="000000"/>
                <w:sz w:val="16"/>
                <w:szCs w:val="16"/>
                <w:lang w:val="en-US"/>
              </w:rPr>
              <w:tab/>
            </w:r>
            <w:r w:rsidRPr="001843D3">
              <w:rPr>
                <w:rFonts w:ascii="Verdana" w:hAnsi="Verdana"/>
                <w:b/>
                <w:sz w:val="16"/>
                <w:szCs w:val="16"/>
                <w:lang w:val="en-US"/>
              </w:rPr>
              <w:t xml:space="preserve">Installation Verification Plan. </w:t>
            </w:r>
            <w:r w:rsidRPr="001843D3">
              <w:rPr>
                <w:rFonts w:ascii="Verdana" w:hAnsi="Verdana"/>
                <w:sz w:val="16"/>
                <w:szCs w:val="16"/>
                <w:lang w:val="en-US"/>
              </w:rPr>
              <w:t xml:space="preserve">Third-party certification of the Facility's verification plan is a prerequisite for the initiation of any related operation. The </w:t>
            </w:r>
            <w:r w:rsidRPr="001843D3">
              <w:rPr>
                <w:rFonts w:ascii="Verdana" w:hAnsi="Verdana"/>
                <w:sz w:val="16"/>
                <w:szCs w:val="16"/>
                <w:lang w:val="en-US"/>
              </w:rPr>
              <w:t>i</w:t>
            </w:r>
            <w:r w:rsidRPr="001843D3">
              <w:rPr>
                <w:rFonts w:ascii="Verdana" w:hAnsi="Verdana"/>
                <w:sz w:val="16"/>
                <w:szCs w:val="16"/>
                <w:lang w:val="en-US"/>
              </w:rPr>
              <w:t>nstallation verification plan must include:</w:t>
            </w:r>
          </w:p>
        </w:tc>
      </w:tr>
      <w:tr w:rsidR="00A93FAC" w:rsidRPr="001843D3" w14:paraId="5F20019C" w14:textId="17420DFA" w:rsidTr="00796CA8">
        <w:tc>
          <w:tcPr>
            <w:tcW w:w="4717" w:type="dxa"/>
          </w:tcPr>
          <w:p w14:paraId="52E610D1"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a)</w:t>
            </w:r>
            <w:r w:rsidRPr="001843D3">
              <w:rPr>
                <w:rFonts w:ascii="Verdana" w:hAnsi="Verdana"/>
                <w:color w:val="000000"/>
                <w:sz w:val="16"/>
                <w:szCs w:val="16"/>
              </w:rPr>
              <w:tab/>
            </w:r>
            <w:r w:rsidRPr="001843D3">
              <w:rPr>
                <w:rFonts w:ascii="Verdana" w:hAnsi="Verdana"/>
                <w:sz w:val="16"/>
                <w:szCs w:val="16"/>
              </w:rPr>
              <w:t>Descripción de las operaciones marinas y terrestres planeadas;</w:t>
            </w:r>
          </w:p>
        </w:tc>
        <w:tc>
          <w:tcPr>
            <w:tcW w:w="4633" w:type="dxa"/>
          </w:tcPr>
          <w:p w14:paraId="5C1EEF22" w14:textId="60023D35"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a) </w:t>
            </w:r>
            <w:r w:rsidRPr="001843D3">
              <w:rPr>
                <w:rFonts w:ascii="Verdana" w:hAnsi="Verdana"/>
                <w:color w:val="000000"/>
                <w:sz w:val="16"/>
                <w:szCs w:val="16"/>
                <w:lang w:val="en-US"/>
              </w:rPr>
              <w:tab/>
            </w:r>
            <w:r w:rsidRPr="001843D3">
              <w:rPr>
                <w:rFonts w:ascii="Verdana" w:hAnsi="Verdana"/>
                <w:sz w:val="16"/>
                <w:szCs w:val="16"/>
                <w:lang w:val="en-US"/>
              </w:rPr>
              <w:t>Description of the planned marine and land operations;</w:t>
            </w:r>
          </w:p>
        </w:tc>
      </w:tr>
      <w:tr w:rsidR="00A93FAC" w:rsidRPr="001843D3" w14:paraId="6781313C" w14:textId="29C8D7D9" w:rsidTr="00796CA8">
        <w:tc>
          <w:tcPr>
            <w:tcW w:w="4717" w:type="dxa"/>
          </w:tcPr>
          <w:p w14:paraId="69EA95C9"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b)</w:t>
            </w:r>
            <w:r w:rsidRPr="001843D3">
              <w:rPr>
                <w:rFonts w:ascii="Verdana" w:hAnsi="Verdana"/>
                <w:color w:val="000000"/>
                <w:sz w:val="16"/>
                <w:szCs w:val="16"/>
              </w:rPr>
              <w:tab/>
            </w:r>
            <w:r w:rsidRPr="001843D3">
              <w:rPr>
                <w:rFonts w:ascii="Verdana" w:hAnsi="Verdana"/>
                <w:sz w:val="16"/>
                <w:szCs w:val="16"/>
              </w:rPr>
              <w:t>Contingencias planeadas;</w:t>
            </w:r>
          </w:p>
        </w:tc>
        <w:tc>
          <w:tcPr>
            <w:tcW w:w="4633" w:type="dxa"/>
          </w:tcPr>
          <w:p w14:paraId="190D7A46" w14:textId="50F30E04" w:rsidR="00A93FAC" w:rsidRPr="001843D3" w:rsidRDefault="00A93FAC" w:rsidP="00A93FAC">
            <w:pPr>
              <w:pStyle w:val="Texto"/>
              <w:spacing w:line="232" w:lineRule="exact"/>
              <w:ind w:firstLine="0"/>
              <w:rPr>
                <w:rFonts w:ascii="Verdana" w:hAnsi="Verdana"/>
                <w:b/>
                <w:color w:val="000000"/>
                <w:sz w:val="16"/>
                <w:szCs w:val="16"/>
              </w:rPr>
            </w:pPr>
            <w:r w:rsidRPr="001843D3">
              <w:rPr>
                <w:rFonts w:ascii="Verdana" w:hAnsi="Verdana"/>
                <w:b/>
                <w:color w:val="000000"/>
                <w:sz w:val="16"/>
                <w:szCs w:val="16"/>
              </w:rPr>
              <w:t xml:space="preserve">b) </w:t>
            </w:r>
            <w:r w:rsidRPr="001843D3">
              <w:rPr>
                <w:rFonts w:ascii="Verdana" w:hAnsi="Verdana"/>
                <w:color w:val="000000"/>
                <w:sz w:val="16"/>
                <w:szCs w:val="16"/>
              </w:rPr>
              <w:tab/>
            </w:r>
            <w:r w:rsidRPr="001843D3">
              <w:rPr>
                <w:rFonts w:ascii="Verdana" w:hAnsi="Verdana"/>
                <w:sz w:val="16"/>
                <w:szCs w:val="16"/>
                <w:lang w:val="en-US"/>
              </w:rPr>
              <w:t>Planned contingencies</w:t>
            </w:r>
            <w:r w:rsidRPr="001843D3">
              <w:rPr>
                <w:rFonts w:ascii="Verdana" w:hAnsi="Verdana"/>
                <w:sz w:val="16"/>
                <w:szCs w:val="16"/>
              </w:rPr>
              <w:t>;</w:t>
            </w:r>
          </w:p>
        </w:tc>
      </w:tr>
      <w:tr w:rsidR="00A93FAC" w:rsidRPr="001843D3" w14:paraId="673E547E" w14:textId="35188C1F" w:rsidTr="00796CA8">
        <w:tc>
          <w:tcPr>
            <w:tcW w:w="4717" w:type="dxa"/>
          </w:tcPr>
          <w:p w14:paraId="624AB63E"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lastRenderedPageBreak/>
              <w:t>c)</w:t>
            </w:r>
            <w:r w:rsidRPr="001843D3">
              <w:rPr>
                <w:rFonts w:ascii="Verdana" w:hAnsi="Verdana"/>
                <w:color w:val="000000"/>
                <w:sz w:val="16"/>
                <w:szCs w:val="16"/>
              </w:rPr>
              <w:tab/>
            </w:r>
            <w:r w:rsidRPr="001843D3">
              <w:rPr>
                <w:rFonts w:ascii="Verdana" w:hAnsi="Verdana"/>
                <w:sz w:val="16"/>
                <w:szCs w:val="16"/>
              </w:rPr>
              <w:t>Planes de acción alternativos, e</w:t>
            </w:r>
          </w:p>
        </w:tc>
        <w:tc>
          <w:tcPr>
            <w:tcW w:w="4633" w:type="dxa"/>
          </w:tcPr>
          <w:p w14:paraId="09C4600D" w14:textId="176DA1A6"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c) </w:t>
            </w:r>
            <w:r w:rsidRPr="001843D3">
              <w:rPr>
                <w:rFonts w:ascii="Verdana" w:hAnsi="Verdana"/>
                <w:color w:val="000000"/>
                <w:sz w:val="16"/>
                <w:szCs w:val="16"/>
                <w:lang w:val="en-US"/>
              </w:rPr>
              <w:tab/>
            </w:r>
            <w:r w:rsidRPr="001843D3">
              <w:rPr>
                <w:rFonts w:ascii="Verdana" w:hAnsi="Verdana"/>
                <w:sz w:val="16"/>
                <w:szCs w:val="16"/>
                <w:lang w:val="en-US"/>
              </w:rPr>
              <w:t>Alternative action plans, e</w:t>
            </w:r>
          </w:p>
        </w:tc>
      </w:tr>
      <w:tr w:rsidR="00A93FAC" w:rsidRPr="001843D3" w14:paraId="6FA86A6E" w14:textId="4DA57D95" w:rsidTr="00796CA8">
        <w:tc>
          <w:tcPr>
            <w:tcW w:w="4717" w:type="dxa"/>
          </w:tcPr>
          <w:p w14:paraId="5D3C5C29"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color w:val="000000"/>
                <w:sz w:val="16"/>
                <w:szCs w:val="16"/>
              </w:rPr>
              <w:t>d)</w:t>
            </w:r>
            <w:r w:rsidRPr="001843D3">
              <w:rPr>
                <w:rFonts w:ascii="Verdana" w:hAnsi="Verdana"/>
                <w:color w:val="000000"/>
                <w:sz w:val="16"/>
                <w:szCs w:val="16"/>
              </w:rPr>
              <w:tab/>
            </w:r>
            <w:r w:rsidRPr="001843D3">
              <w:rPr>
                <w:rFonts w:ascii="Verdana" w:hAnsi="Verdana"/>
                <w:sz w:val="16"/>
                <w:szCs w:val="16"/>
              </w:rPr>
              <w:t>Identificación de las áreas a ser inspeccionadas.</w:t>
            </w:r>
          </w:p>
        </w:tc>
        <w:tc>
          <w:tcPr>
            <w:tcW w:w="4633" w:type="dxa"/>
          </w:tcPr>
          <w:p w14:paraId="60CF9312" w14:textId="63DF09E3" w:rsidR="00A93FAC" w:rsidRPr="001843D3" w:rsidRDefault="00A93FAC" w:rsidP="00A93FAC">
            <w:pPr>
              <w:pStyle w:val="Texto"/>
              <w:spacing w:line="232" w:lineRule="exact"/>
              <w:ind w:firstLine="0"/>
              <w:rPr>
                <w:rFonts w:ascii="Verdana" w:hAnsi="Verdana"/>
                <w:b/>
                <w:color w:val="000000"/>
                <w:sz w:val="16"/>
                <w:szCs w:val="16"/>
                <w:lang w:val="en-US"/>
              </w:rPr>
            </w:pPr>
            <w:r w:rsidRPr="001843D3">
              <w:rPr>
                <w:rFonts w:ascii="Verdana" w:hAnsi="Verdana"/>
                <w:b/>
                <w:color w:val="000000"/>
                <w:sz w:val="16"/>
                <w:szCs w:val="16"/>
                <w:lang w:val="en-US"/>
              </w:rPr>
              <w:t xml:space="preserve">d) </w:t>
            </w:r>
            <w:r w:rsidRPr="001843D3">
              <w:rPr>
                <w:rFonts w:ascii="Verdana" w:hAnsi="Verdana"/>
                <w:color w:val="000000"/>
                <w:sz w:val="16"/>
                <w:szCs w:val="16"/>
                <w:lang w:val="en-US"/>
              </w:rPr>
              <w:tab/>
            </w:r>
            <w:r w:rsidRPr="001843D3">
              <w:rPr>
                <w:rFonts w:ascii="Verdana" w:hAnsi="Verdana"/>
                <w:sz w:val="16"/>
                <w:szCs w:val="16"/>
                <w:lang w:val="en-US"/>
              </w:rPr>
              <w:t>Identification of the areas to be inspected.</w:t>
            </w:r>
          </w:p>
        </w:tc>
      </w:tr>
      <w:tr w:rsidR="00A93FAC" w:rsidRPr="001843D3" w14:paraId="6D077F11" w14:textId="164A007E" w:rsidTr="00796CA8">
        <w:tc>
          <w:tcPr>
            <w:tcW w:w="4717" w:type="dxa"/>
          </w:tcPr>
          <w:p w14:paraId="2B08007D"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sz w:val="16"/>
                <w:szCs w:val="16"/>
              </w:rPr>
              <w:t>En caso de una FPSO, la construcción, el mantenimiento preventivo o cualquier modificación de una plataforma que pretendan realizar los Regulados, deberá contar con una certificación expedida por una Sociedad Clasificadora, de acuerdo con las reglas de la sociedad de que se trate para clasificar plataformas.</w:t>
            </w:r>
          </w:p>
        </w:tc>
        <w:tc>
          <w:tcPr>
            <w:tcW w:w="4633" w:type="dxa"/>
          </w:tcPr>
          <w:p w14:paraId="3001AB48" w14:textId="611C19BB" w:rsidR="00A93FAC" w:rsidRPr="001843D3" w:rsidRDefault="00A93FAC" w:rsidP="00A93FAC">
            <w:pPr>
              <w:pStyle w:val="Texto"/>
              <w:spacing w:line="232" w:lineRule="exact"/>
              <w:ind w:firstLine="0"/>
              <w:rPr>
                <w:rFonts w:ascii="Verdana" w:hAnsi="Verdana"/>
                <w:sz w:val="16"/>
                <w:szCs w:val="16"/>
                <w:lang w:val="en-US"/>
              </w:rPr>
            </w:pPr>
            <w:r w:rsidRPr="001843D3">
              <w:rPr>
                <w:rFonts w:ascii="Verdana" w:hAnsi="Verdana"/>
                <w:sz w:val="16"/>
                <w:szCs w:val="16"/>
                <w:lang w:val="en-US"/>
              </w:rPr>
              <w:t>In the case of an FPSO</w:t>
            </w:r>
            <w:r w:rsidRPr="001843D3">
              <w:rPr>
                <w:rFonts w:ascii="Verdana" w:hAnsi="Verdana"/>
                <w:sz w:val="16"/>
                <w:szCs w:val="16"/>
                <w:lang w:val="en-US"/>
              </w:rPr>
              <w:t xml:space="preserve"> (floating production storage offloading)</w:t>
            </w:r>
            <w:r w:rsidRPr="001843D3">
              <w:rPr>
                <w:rFonts w:ascii="Verdana" w:hAnsi="Verdana"/>
                <w:sz w:val="16"/>
                <w:szCs w:val="16"/>
                <w:lang w:val="en-US"/>
              </w:rPr>
              <w:t xml:space="preserve">, the construction, preventive </w:t>
            </w:r>
            <w:proofErr w:type="gramStart"/>
            <w:r w:rsidRPr="001843D3">
              <w:rPr>
                <w:rFonts w:ascii="Verdana" w:hAnsi="Verdana"/>
                <w:sz w:val="16"/>
                <w:szCs w:val="16"/>
                <w:lang w:val="en-US"/>
              </w:rPr>
              <w:t>maintenance</w:t>
            </w:r>
            <w:proofErr w:type="gramEnd"/>
            <w:r w:rsidRPr="001843D3">
              <w:rPr>
                <w:rFonts w:ascii="Verdana" w:hAnsi="Verdana"/>
                <w:sz w:val="16"/>
                <w:szCs w:val="16"/>
                <w:lang w:val="en-US"/>
              </w:rPr>
              <w:t xml:space="preserve"> or any modification of a platform that the </w:t>
            </w:r>
            <w:r w:rsidRPr="001843D3">
              <w:rPr>
                <w:rFonts w:ascii="Verdana" w:hAnsi="Verdana"/>
                <w:sz w:val="16"/>
                <w:szCs w:val="16"/>
                <w:lang w:val="en-US"/>
              </w:rPr>
              <w:t>regulated parties</w:t>
            </w:r>
            <w:r w:rsidRPr="001843D3">
              <w:rPr>
                <w:rFonts w:ascii="Verdana" w:hAnsi="Verdana"/>
                <w:sz w:val="16"/>
                <w:szCs w:val="16"/>
                <w:lang w:val="en-US"/>
              </w:rPr>
              <w:t xml:space="preserve"> intend to carry out, must have a certification issued by a </w:t>
            </w:r>
            <w:r w:rsidRPr="001843D3">
              <w:rPr>
                <w:rFonts w:ascii="Verdana" w:hAnsi="Verdana"/>
                <w:sz w:val="16"/>
                <w:szCs w:val="16"/>
                <w:lang w:val="en-US"/>
              </w:rPr>
              <w:t>c</w:t>
            </w:r>
            <w:r w:rsidRPr="001843D3">
              <w:rPr>
                <w:rFonts w:ascii="Verdana" w:hAnsi="Verdana"/>
                <w:sz w:val="16"/>
                <w:szCs w:val="16"/>
                <w:lang w:val="en-US"/>
              </w:rPr>
              <w:t xml:space="preserve">lassification </w:t>
            </w:r>
            <w:r w:rsidRPr="001843D3">
              <w:rPr>
                <w:rFonts w:ascii="Verdana" w:hAnsi="Verdana"/>
                <w:sz w:val="16"/>
                <w:szCs w:val="16"/>
                <w:lang w:val="en-US"/>
              </w:rPr>
              <w:t>s</w:t>
            </w:r>
            <w:r w:rsidRPr="001843D3">
              <w:rPr>
                <w:rFonts w:ascii="Verdana" w:hAnsi="Verdana"/>
                <w:sz w:val="16"/>
                <w:szCs w:val="16"/>
                <w:lang w:val="en-US"/>
              </w:rPr>
              <w:t>ociety, in accordance with the rules of the society in question to classify platforms. .</w:t>
            </w:r>
          </w:p>
        </w:tc>
      </w:tr>
      <w:tr w:rsidR="00A93FAC" w:rsidRPr="001843D3" w14:paraId="234E8CA4" w14:textId="4B14A3E6" w:rsidTr="00796CA8">
        <w:tc>
          <w:tcPr>
            <w:tcW w:w="4717" w:type="dxa"/>
          </w:tcPr>
          <w:p w14:paraId="53A2B034"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sz w:val="16"/>
                <w:szCs w:val="16"/>
              </w:rPr>
              <w:t xml:space="preserve">Artículo 172. </w:t>
            </w:r>
            <w:r w:rsidRPr="001843D3">
              <w:rPr>
                <w:rFonts w:ascii="Verdana" w:hAnsi="Verdana"/>
                <w:sz w:val="16"/>
                <w:szCs w:val="16"/>
              </w:rPr>
              <w:t>Los Regulados deberán incluir dentro de sus mecanismos para ejecutar verificaciones y pruebas de Instalaciones, los elementos siguientes:</w:t>
            </w:r>
          </w:p>
        </w:tc>
        <w:tc>
          <w:tcPr>
            <w:tcW w:w="4633" w:type="dxa"/>
          </w:tcPr>
          <w:p w14:paraId="71E097FA" w14:textId="30F246F6"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172.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include within their mechanisms to carry out verifications and tests of </w:t>
            </w:r>
            <w:r w:rsidRPr="001843D3">
              <w:rPr>
                <w:rFonts w:ascii="Verdana" w:hAnsi="Verdana"/>
                <w:sz w:val="16"/>
                <w:szCs w:val="16"/>
                <w:lang w:val="en-US"/>
              </w:rPr>
              <w:t>installations</w:t>
            </w:r>
            <w:r w:rsidRPr="001843D3">
              <w:rPr>
                <w:rFonts w:ascii="Verdana" w:hAnsi="Verdana"/>
                <w:sz w:val="16"/>
                <w:szCs w:val="16"/>
                <w:lang w:val="en-US"/>
              </w:rPr>
              <w:t>, the following elements:</w:t>
            </w:r>
          </w:p>
        </w:tc>
      </w:tr>
      <w:tr w:rsidR="00A93FAC" w:rsidRPr="001843D3" w14:paraId="2B25B682" w14:textId="50334176" w:rsidTr="00796CA8">
        <w:tc>
          <w:tcPr>
            <w:tcW w:w="4717" w:type="dxa"/>
          </w:tcPr>
          <w:p w14:paraId="17762993"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w:t>
            </w:r>
            <w:r w:rsidRPr="001843D3">
              <w:rPr>
                <w:rFonts w:ascii="Verdana" w:hAnsi="Verdana"/>
                <w:sz w:val="16"/>
                <w:szCs w:val="16"/>
                <w:lang w:val="es-ES"/>
              </w:rPr>
              <w:tab/>
              <w:t>Mecanismos de verificación de las Instalaciones y sistemas de control de Pozo, para comprobar las condiciones de operación conforme a su diseño;</w:t>
            </w:r>
          </w:p>
        </w:tc>
        <w:tc>
          <w:tcPr>
            <w:tcW w:w="4633" w:type="dxa"/>
          </w:tcPr>
          <w:p w14:paraId="59633E95" w14:textId="7474CF09"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 </w:t>
            </w:r>
            <w:r w:rsidRPr="001843D3">
              <w:rPr>
                <w:rFonts w:ascii="Verdana" w:hAnsi="Verdana"/>
                <w:sz w:val="16"/>
                <w:szCs w:val="16"/>
                <w:lang w:val="en-US"/>
              </w:rPr>
              <w:tab/>
              <w:t xml:space="preserve">Verification mechanisms of </w:t>
            </w:r>
            <w:r w:rsidRPr="001843D3">
              <w:rPr>
                <w:rFonts w:ascii="Verdana" w:hAnsi="Verdana"/>
                <w:sz w:val="16"/>
                <w:szCs w:val="16"/>
                <w:lang w:val="en-US"/>
              </w:rPr>
              <w:t>installations</w:t>
            </w:r>
            <w:r w:rsidRPr="001843D3">
              <w:rPr>
                <w:rFonts w:ascii="Verdana" w:hAnsi="Verdana"/>
                <w:sz w:val="16"/>
                <w:szCs w:val="16"/>
                <w:lang w:val="en-US"/>
              </w:rPr>
              <w:t xml:space="preserve"> and </w:t>
            </w:r>
            <w:r w:rsidRPr="001843D3">
              <w:rPr>
                <w:rFonts w:ascii="Verdana" w:hAnsi="Verdana"/>
                <w:sz w:val="16"/>
                <w:szCs w:val="16"/>
                <w:lang w:val="en-US"/>
              </w:rPr>
              <w:t>w</w:t>
            </w:r>
            <w:r w:rsidRPr="001843D3">
              <w:rPr>
                <w:rFonts w:ascii="Verdana" w:hAnsi="Verdana"/>
                <w:sz w:val="16"/>
                <w:szCs w:val="16"/>
                <w:lang w:val="en-US"/>
              </w:rPr>
              <w:t>ell control systems, to verify operating conditions in accordance with their design;</w:t>
            </w:r>
          </w:p>
        </w:tc>
      </w:tr>
      <w:tr w:rsidR="00A93FAC" w:rsidRPr="001843D3" w14:paraId="42581C84" w14:textId="4F64B77D" w:rsidTr="00796CA8">
        <w:tc>
          <w:tcPr>
            <w:tcW w:w="4717" w:type="dxa"/>
          </w:tcPr>
          <w:p w14:paraId="60D7655A"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II.</w:t>
            </w:r>
            <w:r w:rsidRPr="001843D3">
              <w:rPr>
                <w:rFonts w:ascii="Verdana" w:hAnsi="Verdana"/>
                <w:sz w:val="16"/>
                <w:szCs w:val="16"/>
                <w:lang w:val="es-ES"/>
              </w:rPr>
              <w:tab/>
              <w:t>Pruebas periódicas realizadas con base en criterios metodológicos incluidos en lo establecido en el Sistema de Administración autorizado por la Agencia y que será implementado en el Proyecto, para procurar la Integridad Mecánica de las Instalaciones;</w:t>
            </w:r>
          </w:p>
        </w:tc>
        <w:tc>
          <w:tcPr>
            <w:tcW w:w="4633" w:type="dxa"/>
          </w:tcPr>
          <w:p w14:paraId="65E01CAF" w14:textId="2A8EEC07"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II. </w:t>
            </w:r>
            <w:r w:rsidRPr="001843D3">
              <w:rPr>
                <w:rFonts w:ascii="Verdana" w:hAnsi="Verdana"/>
                <w:sz w:val="16"/>
                <w:szCs w:val="16"/>
                <w:lang w:val="en-US"/>
              </w:rPr>
              <w:tab/>
              <w:t xml:space="preserve">Periodic tests carried out based on methodological criteria included in the provisions of the </w:t>
            </w:r>
            <w:r w:rsidRPr="001843D3">
              <w:rPr>
                <w:rFonts w:ascii="Verdana" w:hAnsi="Verdana"/>
                <w:sz w:val="16"/>
                <w:szCs w:val="16"/>
                <w:lang w:val="en-US"/>
              </w:rPr>
              <w:t>a</w:t>
            </w:r>
            <w:r w:rsidRPr="001843D3">
              <w:rPr>
                <w:rFonts w:ascii="Verdana" w:hAnsi="Verdana"/>
                <w:sz w:val="16"/>
                <w:szCs w:val="16"/>
                <w:lang w:val="en-US"/>
              </w:rPr>
              <w:t xml:space="preserve">dministration </w:t>
            </w:r>
            <w:r w:rsidRPr="001843D3">
              <w:rPr>
                <w:rFonts w:ascii="Verdana" w:hAnsi="Verdana"/>
                <w:sz w:val="16"/>
                <w:szCs w:val="16"/>
                <w:lang w:val="en-US"/>
              </w:rPr>
              <w:t>s</w:t>
            </w:r>
            <w:r w:rsidRPr="001843D3">
              <w:rPr>
                <w:rFonts w:ascii="Verdana" w:hAnsi="Verdana"/>
                <w:sz w:val="16"/>
                <w:szCs w:val="16"/>
                <w:lang w:val="en-US"/>
              </w:rPr>
              <w:t xml:space="preserve">ystem authorized by the </w:t>
            </w:r>
            <w:r w:rsidRPr="001843D3">
              <w:rPr>
                <w:rFonts w:ascii="Verdana" w:hAnsi="Verdana"/>
                <w:sz w:val="16"/>
                <w:szCs w:val="16"/>
                <w:lang w:val="en-US"/>
              </w:rPr>
              <w:t>Agency</w:t>
            </w:r>
            <w:r w:rsidRPr="001843D3">
              <w:rPr>
                <w:rFonts w:ascii="Verdana" w:hAnsi="Verdana"/>
                <w:sz w:val="16"/>
                <w:szCs w:val="16"/>
                <w:lang w:val="en-US"/>
              </w:rPr>
              <w:t xml:space="preserve"> and that will be implemented in the </w:t>
            </w:r>
            <w:r w:rsidRPr="001843D3">
              <w:rPr>
                <w:rFonts w:ascii="Verdana" w:hAnsi="Verdana"/>
                <w:sz w:val="16"/>
                <w:szCs w:val="16"/>
                <w:lang w:val="en-US"/>
              </w:rPr>
              <w:t>p</w:t>
            </w:r>
            <w:r w:rsidRPr="001843D3">
              <w:rPr>
                <w:rFonts w:ascii="Verdana" w:hAnsi="Verdana"/>
                <w:sz w:val="16"/>
                <w:szCs w:val="16"/>
                <w:lang w:val="en-US"/>
              </w:rPr>
              <w:t xml:space="preserve">roject, to ensure the </w:t>
            </w:r>
            <w:r w:rsidRPr="001843D3">
              <w:rPr>
                <w:rFonts w:ascii="Verdana" w:hAnsi="Verdana"/>
                <w:sz w:val="16"/>
                <w:szCs w:val="16"/>
                <w:lang w:val="en-US"/>
              </w:rPr>
              <w:t>m</w:t>
            </w:r>
            <w:r w:rsidRPr="001843D3">
              <w:rPr>
                <w:rFonts w:ascii="Verdana" w:hAnsi="Verdana"/>
                <w:sz w:val="16"/>
                <w:szCs w:val="16"/>
                <w:lang w:val="en-US"/>
              </w:rPr>
              <w:t xml:space="preserve">echanical </w:t>
            </w:r>
            <w:r w:rsidRPr="001843D3">
              <w:rPr>
                <w:rFonts w:ascii="Verdana" w:hAnsi="Verdana"/>
                <w:sz w:val="16"/>
                <w:szCs w:val="16"/>
                <w:lang w:val="en-US"/>
              </w:rPr>
              <w:t>i</w:t>
            </w:r>
            <w:r w:rsidRPr="001843D3">
              <w:rPr>
                <w:rFonts w:ascii="Verdana" w:hAnsi="Verdana"/>
                <w:sz w:val="16"/>
                <w:szCs w:val="16"/>
                <w:lang w:val="en-US"/>
              </w:rPr>
              <w:t xml:space="preserve">ntegrity of the </w:t>
            </w:r>
            <w:r w:rsidRPr="001843D3">
              <w:rPr>
                <w:rFonts w:ascii="Verdana" w:hAnsi="Verdana"/>
                <w:sz w:val="16"/>
                <w:szCs w:val="16"/>
                <w:lang w:val="en-US"/>
              </w:rPr>
              <w:t>installations</w:t>
            </w:r>
            <w:r w:rsidRPr="001843D3">
              <w:rPr>
                <w:rFonts w:ascii="Verdana" w:hAnsi="Verdana"/>
                <w:sz w:val="16"/>
                <w:szCs w:val="16"/>
                <w:lang w:val="en-US"/>
              </w:rPr>
              <w:t>;</w:t>
            </w:r>
          </w:p>
        </w:tc>
      </w:tr>
      <w:tr w:rsidR="00A93FAC" w:rsidRPr="001843D3" w14:paraId="53BD6DD3" w14:textId="61B96374" w:rsidTr="00796CA8">
        <w:tc>
          <w:tcPr>
            <w:tcW w:w="4717" w:type="dxa"/>
          </w:tcPr>
          <w:p w14:paraId="494AC03B"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III.</w:t>
            </w:r>
            <w:r w:rsidRPr="001843D3">
              <w:rPr>
                <w:rFonts w:ascii="Verdana" w:hAnsi="Verdana"/>
                <w:sz w:val="16"/>
                <w:szCs w:val="16"/>
                <w:lang w:val="es-ES"/>
              </w:rPr>
              <w:tab/>
              <w:t>Mecanismo para comunicar al personal encargado de la operación de los equipos, los resultados de las inspecciones y pruebas, y</w:t>
            </w:r>
          </w:p>
        </w:tc>
        <w:tc>
          <w:tcPr>
            <w:tcW w:w="4633" w:type="dxa"/>
          </w:tcPr>
          <w:p w14:paraId="202938FA" w14:textId="3CA7BCA9"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III. </w:t>
            </w:r>
            <w:r w:rsidRPr="001843D3">
              <w:rPr>
                <w:rFonts w:ascii="Verdana" w:hAnsi="Verdana"/>
                <w:sz w:val="16"/>
                <w:szCs w:val="16"/>
                <w:lang w:val="en-US"/>
              </w:rPr>
              <w:tab/>
              <w:t>Mechanism to communicate to the personnel in charge of the operation of the equipment, the results of inspections and tests, and</w:t>
            </w:r>
          </w:p>
        </w:tc>
      </w:tr>
      <w:tr w:rsidR="00A93FAC" w:rsidRPr="001843D3" w14:paraId="02C623DE" w14:textId="687B8E82" w:rsidTr="00796CA8">
        <w:tc>
          <w:tcPr>
            <w:tcW w:w="4717" w:type="dxa"/>
          </w:tcPr>
          <w:p w14:paraId="252B220D"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IV.</w:t>
            </w:r>
            <w:r w:rsidRPr="001843D3">
              <w:rPr>
                <w:rFonts w:ascii="Verdana" w:hAnsi="Verdana"/>
                <w:sz w:val="16"/>
                <w:szCs w:val="16"/>
                <w:lang w:val="es-ES"/>
              </w:rPr>
              <w:tab/>
              <w:t>Mecanismo para, de resultar desfavorable alguna prueba, interrumpir las actividades asociadas para investigar las causas y resolver el problema antes de continuar con las actividades e implementar recomendaciones para evitar su repetición.</w:t>
            </w:r>
          </w:p>
        </w:tc>
        <w:tc>
          <w:tcPr>
            <w:tcW w:w="4633" w:type="dxa"/>
          </w:tcPr>
          <w:p w14:paraId="6716FA33" w14:textId="09FD6DC6"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IV. </w:t>
            </w:r>
            <w:r w:rsidRPr="001843D3">
              <w:rPr>
                <w:rFonts w:ascii="Verdana" w:hAnsi="Verdana"/>
                <w:sz w:val="16"/>
                <w:szCs w:val="16"/>
                <w:lang w:val="en-US"/>
              </w:rPr>
              <w:tab/>
              <w:t>Mechanism to, if any test is unfavorable, interrupt the associated activities to investigate the causes and resolve the problem before continuing with the activities and implementing recommendations to avoid their repetition.</w:t>
            </w:r>
          </w:p>
        </w:tc>
      </w:tr>
      <w:tr w:rsidR="00A93FAC" w:rsidRPr="001843D3" w14:paraId="616A3FE0" w14:textId="778962B9" w:rsidTr="00796CA8">
        <w:tc>
          <w:tcPr>
            <w:tcW w:w="4717" w:type="dxa"/>
          </w:tcPr>
          <w:p w14:paraId="065AB8A5" w14:textId="77777777" w:rsidR="00A93FAC" w:rsidRPr="001843D3" w:rsidRDefault="00A93FAC" w:rsidP="00A93FAC">
            <w:pPr>
              <w:pStyle w:val="Texto"/>
              <w:spacing w:line="232" w:lineRule="exact"/>
              <w:ind w:firstLine="0"/>
              <w:rPr>
                <w:rFonts w:ascii="Verdana" w:hAnsi="Verdana"/>
                <w:sz w:val="16"/>
                <w:szCs w:val="16"/>
                <w:lang w:val="es-ES_tradnl"/>
              </w:rPr>
            </w:pPr>
            <w:r w:rsidRPr="001843D3">
              <w:rPr>
                <w:rFonts w:ascii="Verdana" w:hAnsi="Verdana"/>
                <w:b/>
                <w:sz w:val="16"/>
                <w:szCs w:val="16"/>
                <w:lang w:val="es-ES_tradnl"/>
              </w:rPr>
              <w:t xml:space="preserve">Artículo 173. </w:t>
            </w:r>
            <w:r w:rsidRPr="001843D3">
              <w:rPr>
                <w:rFonts w:ascii="Verdana" w:hAnsi="Verdana"/>
                <w:sz w:val="16"/>
                <w:szCs w:val="16"/>
                <w:lang w:val="es-ES_tradnl"/>
              </w:rPr>
              <w:t xml:space="preserve">Los Regulados deben investigar y reportar los Accidentes e Incidentes que ocurran durante la realización de las actividades de </w:t>
            </w:r>
            <w:r w:rsidRPr="001843D3">
              <w:rPr>
                <w:rFonts w:ascii="Verdana" w:hAnsi="Verdana"/>
                <w:sz w:val="16"/>
                <w:szCs w:val="16"/>
                <w:lang w:val="es-ES"/>
              </w:rPr>
              <w:t>Reconocimiento y Exploración Superficial,</w:t>
            </w:r>
            <w:r w:rsidRPr="001843D3">
              <w:rPr>
                <w:rFonts w:ascii="Verdana" w:hAnsi="Verdana"/>
                <w:sz w:val="16"/>
                <w:szCs w:val="16"/>
                <w:lang w:val="es-ES_tradnl"/>
              </w:rPr>
              <w:t xml:space="preserve"> Exploración y Extracción de Hidrocarburos</w:t>
            </w:r>
            <w:r w:rsidRPr="001843D3">
              <w:rPr>
                <w:rFonts w:ascii="Verdana" w:hAnsi="Verdana"/>
                <w:b/>
                <w:sz w:val="16"/>
                <w:szCs w:val="16"/>
                <w:lang w:val="es-ES_tradnl"/>
              </w:rPr>
              <w:t xml:space="preserve"> </w:t>
            </w:r>
            <w:r w:rsidRPr="001843D3">
              <w:rPr>
                <w:rFonts w:ascii="Verdana" w:hAnsi="Verdana"/>
                <w:sz w:val="16"/>
                <w:szCs w:val="16"/>
                <w:lang w:val="es-ES_tradnl"/>
              </w:rPr>
              <w:t xml:space="preserve">en términos de las </w:t>
            </w:r>
            <w:r w:rsidRPr="001843D3">
              <w:rPr>
                <w:rFonts w:ascii="Verdana" w:hAnsi="Verdana"/>
                <w:sz w:val="16"/>
                <w:szCs w:val="16"/>
              </w:rPr>
              <w:t>disposiciones administrativas de carácter general que para tal efecto emita la Agencia</w:t>
            </w:r>
            <w:r w:rsidRPr="001843D3">
              <w:rPr>
                <w:rFonts w:ascii="Verdana" w:hAnsi="Verdana"/>
                <w:sz w:val="16"/>
                <w:szCs w:val="16"/>
                <w:lang w:val="es-ES_tradnl"/>
              </w:rPr>
              <w:t>.</w:t>
            </w:r>
          </w:p>
        </w:tc>
        <w:tc>
          <w:tcPr>
            <w:tcW w:w="4633" w:type="dxa"/>
          </w:tcPr>
          <w:p w14:paraId="6C9D3822" w14:textId="19AFFB72"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173. </w:t>
            </w:r>
            <w:r w:rsidRPr="001843D3">
              <w:rPr>
                <w:rFonts w:ascii="Verdana" w:hAnsi="Verdana"/>
                <w:sz w:val="16"/>
                <w:szCs w:val="16"/>
                <w:lang w:val="en-US"/>
              </w:rPr>
              <w:t>The regulated parties</w:t>
            </w:r>
            <w:r w:rsidRPr="001843D3">
              <w:rPr>
                <w:rFonts w:ascii="Verdana" w:hAnsi="Verdana"/>
                <w:sz w:val="16"/>
                <w:szCs w:val="16"/>
                <w:lang w:val="en-US"/>
              </w:rPr>
              <w:t xml:space="preserve"> must investigate and report </w:t>
            </w:r>
            <w:r w:rsidRPr="001843D3">
              <w:rPr>
                <w:rFonts w:ascii="Verdana" w:hAnsi="Verdana"/>
                <w:sz w:val="16"/>
                <w:szCs w:val="16"/>
                <w:lang w:val="en-US"/>
              </w:rPr>
              <w:t>a</w:t>
            </w:r>
            <w:r w:rsidRPr="001843D3">
              <w:rPr>
                <w:rFonts w:ascii="Verdana" w:hAnsi="Verdana"/>
                <w:sz w:val="16"/>
                <w:szCs w:val="16"/>
                <w:lang w:val="en-US"/>
              </w:rPr>
              <w:t xml:space="preserve">ccidents and </w:t>
            </w:r>
            <w:r w:rsidRPr="001843D3">
              <w:rPr>
                <w:rFonts w:ascii="Verdana" w:hAnsi="Verdana"/>
                <w:sz w:val="16"/>
                <w:szCs w:val="16"/>
                <w:lang w:val="en-US"/>
              </w:rPr>
              <w:t>i</w:t>
            </w:r>
            <w:r w:rsidRPr="001843D3">
              <w:rPr>
                <w:rFonts w:ascii="Verdana" w:hAnsi="Verdana"/>
                <w:sz w:val="16"/>
                <w:szCs w:val="16"/>
                <w:lang w:val="en-US"/>
              </w:rPr>
              <w:t xml:space="preserve">ncidents that occur during the carrying out of the activities of </w:t>
            </w:r>
            <w:r w:rsidRPr="001843D3">
              <w:rPr>
                <w:rFonts w:ascii="Verdana" w:hAnsi="Verdana"/>
                <w:sz w:val="16"/>
                <w:szCs w:val="16"/>
                <w:lang w:val="en-US"/>
              </w:rPr>
              <w:t xml:space="preserve">reconnaissance and surface exploration, </w:t>
            </w:r>
            <w:proofErr w:type="gramStart"/>
            <w:r w:rsidRPr="001843D3">
              <w:rPr>
                <w:rFonts w:ascii="Verdana" w:hAnsi="Verdana"/>
                <w:sz w:val="16"/>
                <w:szCs w:val="16"/>
                <w:lang w:val="en-US"/>
              </w:rPr>
              <w:t>exploration</w:t>
            </w:r>
            <w:proofErr w:type="gramEnd"/>
            <w:r w:rsidRPr="001843D3">
              <w:rPr>
                <w:rFonts w:ascii="Verdana" w:hAnsi="Verdana"/>
                <w:sz w:val="16"/>
                <w:szCs w:val="16"/>
                <w:lang w:val="en-US"/>
              </w:rPr>
              <w:t xml:space="preserve"> and extraction of hydrocarbons under the terms of the ge</w:t>
            </w:r>
            <w:r w:rsidRPr="001843D3">
              <w:rPr>
                <w:rFonts w:ascii="Verdana" w:hAnsi="Verdana"/>
                <w:sz w:val="16"/>
                <w:szCs w:val="16"/>
                <w:lang w:val="en-US"/>
              </w:rPr>
              <w:t xml:space="preserve">neral administrative provisions issued by the </w:t>
            </w:r>
            <w:r w:rsidRPr="001843D3">
              <w:rPr>
                <w:rFonts w:ascii="Verdana" w:hAnsi="Verdana"/>
                <w:sz w:val="16"/>
                <w:szCs w:val="16"/>
                <w:lang w:val="en-US"/>
              </w:rPr>
              <w:t>Agency</w:t>
            </w:r>
            <w:r w:rsidRPr="001843D3">
              <w:rPr>
                <w:rFonts w:ascii="Verdana" w:hAnsi="Verdana"/>
                <w:sz w:val="16"/>
                <w:szCs w:val="16"/>
                <w:lang w:val="en-US"/>
              </w:rPr>
              <w:t xml:space="preserve"> for this purpose.</w:t>
            </w:r>
          </w:p>
        </w:tc>
      </w:tr>
      <w:tr w:rsidR="00A93FAC" w:rsidRPr="001843D3" w14:paraId="4C718D43" w14:textId="667F63F7" w:rsidTr="00796CA8">
        <w:tc>
          <w:tcPr>
            <w:tcW w:w="4717" w:type="dxa"/>
          </w:tcPr>
          <w:p w14:paraId="44214C1B" w14:textId="77777777" w:rsidR="00A93FAC" w:rsidRPr="001843D3" w:rsidRDefault="00A93FAC" w:rsidP="00A93FAC">
            <w:pPr>
              <w:pStyle w:val="Texto"/>
              <w:spacing w:line="232" w:lineRule="exact"/>
              <w:ind w:firstLine="0"/>
              <w:jc w:val="center"/>
              <w:rPr>
                <w:rFonts w:ascii="Verdana" w:hAnsi="Verdana"/>
                <w:b/>
                <w:sz w:val="16"/>
                <w:szCs w:val="16"/>
              </w:rPr>
            </w:pPr>
            <w:r w:rsidRPr="001843D3">
              <w:rPr>
                <w:rFonts w:ascii="Verdana" w:hAnsi="Verdana"/>
                <w:b/>
                <w:sz w:val="16"/>
                <w:szCs w:val="16"/>
              </w:rPr>
              <w:t>CAPÍTULO XIV</w:t>
            </w:r>
          </w:p>
        </w:tc>
        <w:tc>
          <w:tcPr>
            <w:tcW w:w="4633" w:type="dxa"/>
          </w:tcPr>
          <w:p w14:paraId="402ADF0F" w14:textId="0808BFB7" w:rsidR="00A93FAC" w:rsidRPr="001843D3" w:rsidRDefault="00A93FAC" w:rsidP="00A93FAC">
            <w:pPr>
              <w:pStyle w:val="Texto"/>
              <w:spacing w:line="232" w:lineRule="exact"/>
              <w:ind w:firstLine="0"/>
              <w:jc w:val="center"/>
              <w:rPr>
                <w:rFonts w:ascii="Verdana" w:hAnsi="Verdana"/>
                <w:b/>
                <w:sz w:val="16"/>
                <w:szCs w:val="16"/>
              </w:rPr>
            </w:pPr>
            <w:r w:rsidRPr="001843D3">
              <w:rPr>
                <w:rFonts w:ascii="Verdana" w:hAnsi="Verdana"/>
                <w:b/>
                <w:sz w:val="16"/>
                <w:szCs w:val="16"/>
              </w:rPr>
              <w:t>CHAPTER XIV</w:t>
            </w:r>
          </w:p>
        </w:tc>
      </w:tr>
      <w:tr w:rsidR="00A93FAC" w:rsidRPr="001843D3" w14:paraId="65270343" w14:textId="47BC249B" w:rsidTr="00796CA8">
        <w:tc>
          <w:tcPr>
            <w:tcW w:w="4717" w:type="dxa"/>
          </w:tcPr>
          <w:p w14:paraId="3B451AEE" w14:textId="77777777" w:rsidR="00A93FAC" w:rsidRPr="001843D3" w:rsidRDefault="00A93FAC" w:rsidP="00A93FAC">
            <w:pPr>
              <w:pStyle w:val="Texto"/>
              <w:spacing w:line="232" w:lineRule="exact"/>
              <w:ind w:firstLine="0"/>
              <w:jc w:val="center"/>
              <w:rPr>
                <w:rFonts w:ascii="Verdana" w:hAnsi="Verdana"/>
                <w:b/>
                <w:sz w:val="16"/>
                <w:szCs w:val="16"/>
              </w:rPr>
            </w:pPr>
            <w:r w:rsidRPr="001843D3">
              <w:rPr>
                <w:rFonts w:ascii="Verdana" w:hAnsi="Verdana"/>
                <w:b/>
                <w:sz w:val="16"/>
                <w:szCs w:val="16"/>
              </w:rPr>
              <w:t>DE LA SUPERVISIÓN</w:t>
            </w:r>
          </w:p>
        </w:tc>
        <w:tc>
          <w:tcPr>
            <w:tcW w:w="4633" w:type="dxa"/>
          </w:tcPr>
          <w:p w14:paraId="17D52634" w14:textId="0F4E0FCC" w:rsidR="00A93FAC" w:rsidRPr="001843D3" w:rsidRDefault="00A93FAC" w:rsidP="00A93FAC">
            <w:pPr>
              <w:pStyle w:val="Texto"/>
              <w:spacing w:line="232" w:lineRule="exact"/>
              <w:ind w:firstLine="0"/>
              <w:jc w:val="center"/>
              <w:rPr>
                <w:rFonts w:ascii="Verdana" w:hAnsi="Verdana"/>
                <w:b/>
                <w:sz w:val="16"/>
                <w:szCs w:val="16"/>
              </w:rPr>
            </w:pPr>
            <w:r w:rsidRPr="001843D3">
              <w:rPr>
                <w:rFonts w:ascii="Verdana" w:hAnsi="Verdana"/>
                <w:b/>
                <w:sz w:val="16"/>
                <w:szCs w:val="16"/>
              </w:rPr>
              <w:t>SUPERVISION</w:t>
            </w:r>
          </w:p>
        </w:tc>
      </w:tr>
      <w:tr w:rsidR="00A93FAC" w:rsidRPr="001843D3" w14:paraId="4F4B576A" w14:textId="67274ED6" w:rsidTr="00796CA8">
        <w:tc>
          <w:tcPr>
            <w:tcW w:w="4717" w:type="dxa"/>
          </w:tcPr>
          <w:p w14:paraId="24B50346"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b/>
                <w:sz w:val="16"/>
                <w:szCs w:val="16"/>
                <w:lang w:val="es-ES"/>
              </w:rPr>
              <w:t xml:space="preserve">Artículo 174. </w:t>
            </w:r>
            <w:r w:rsidRPr="001843D3">
              <w:rPr>
                <w:rFonts w:ascii="Verdana" w:hAnsi="Verdana"/>
                <w:sz w:val="16"/>
                <w:szCs w:val="16"/>
                <w:lang w:val="es-ES"/>
              </w:rPr>
              <w:t>La Agencia podrá Supervisar en cualquier momento el cumplimiento de los presentes Lineamientos,</w:t>
            </w:r>
            <w:r w:rsidRPr="001843D3">
              <w:rPr>
                <w:rFonts w:ascii="Verdana" w:hAnsi="Verdana"/>
                <w:sz w:val="16"/>
                <w:szCs w:val="16"/>
              </w:rPr>
              <w:t xml:space="preserve"> para lo cual podrá realizar y ordenar certificaciones, auditorías y verificaciones, así como llevar a cabo las visitas de inspección y supervisión, respetando los procedimientos de seguridad establecidos por los Regulados en su Sistema de Administración autorizado</w:t>
            </w:r>
            <w:r w:rsidRPr="001843D3">
              <w:rPr>
                <w:rFonts w:ascii="Verdana" w:hAnsi="Verdana"/>
                <w:sz w:val="16"/>
                <w:szCs w:val="16"/>
                <w:lang w:val="es-ES"/>
              </w:rPr>
              <w:t>.</w:t>
            </w:r>
          </w:p>
        </w:tc>
        <w:tc>
          <w:tcPr>
            <w:tcW w:w="4633" w:type="dxa"/>
          </w:tcPr>
          <w:p w14:paraId="6A085F8D" w14:textId="08B26522"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t xml:space="preserve">Article 174. </w:t>
            </w:r>
            <w:r w:rsidRPr="001843D3">
              <w:rPr>
                <w:rFonts w:ascii="Verdana" w:hAnsi="Verdana"/>
                <w:sz w:val="16"/>
                <w:szCs w:val="16"/>
                <w:lang w:val="en-US"/>
              </w:rPr>
              <w:t xml:space="preserve">The </w:t>
            </w:r>
            <w:r w:rsidRPr="001843D3">
              <w:rPr>
                <w:rFonts w:ascii="Verdana" w:hAnsi="Verdana"/>
                <w:sz w:val="16"/>
                <w:szCs w:val="16"/>
                <w:lang w:val="en-US"/>
              </w:rPr>
              <w:t>Agency</w:t>
            </w:r>
            <w:r w:rsidRPr="001843D3">
              <w:rPr>
                <w:rFonts w:ascii="Verdana" w:hAnsi="Verdana"/>
                <w:sz w:val="16"/>
                <w:szCs w:val="16"/>
                <w:lang w:val="en-US"/>
              </w:rPr>
              <w:t xml:space="preserve"> may at any time supervise compliance with these </w:t>
            </w:r>
            <w:r w:rsidRPr="001843D3">
              <w:rPr>
                <w:rFonts w:ascii="Verdana" w:hAnsi="Verdana"/>
                <w:sz w:val="16"/>
                <w:szCs w:val="16"/>
                <w:lang w:val="en-US"/>
              </w:rPr>
              <w:t>g</w:t>
            </w:r>
            <w:r w:rsidRPr="001843D3">
              <w:rPr>
                <w:rFonts w:ascii="Verdana" w:hAnsi="Verdana"/>
                <w:sz w:val="16"/>
                <w:szCs w:val="16"/>
                <w:lang w:val="en-US"/>
              </w:rPr>
              <w:t>uidelines, for which it may carry out and order certifications, audits and verifications, as well as carry out inspection and supervision visits, respecting the s</w:t>
            </w:r>
            <w:r w:rsidRPr="001843D3">
              <w:rPr>
                <w:rFonts w:ascii="Verdana" w:hAnsi="Verdana"/>
                <w:sz w:val="16"/>
                <w:szCs w:val="16"/>
                <w:lang w:val="en-US"/>
              </w:rPr>
              <w:t>afe</w:t>
            </w:r>
            <w:r w:rsidRPr="001843D3">
              <w:rPr>
                <w:rFonts w:ascii="Verdana" w:hAnsi="Verdana"/>
                <w:sz w:val="16"/>
                <w:szCs w:val="16"/>
                <w:lang w:val="en-US"/>
              </w:rPr>
              <w:t xml:space="preserve">ty procedures established by the </w:t>
            </w:r>
            <w:r w:rsidRPr="001843D3">
              <w:rPr>
                <w:rFonts w:ascii="Verdana" w:hAnsi="Verdana"/>
                <w:sz w:val="16"/>
                <w:szCs w:val="16"/>
                <w:lang w:val="en-US"/>
              </w:rPr>
              <w:t>r</w:t>
            </w:r>
            <w:r w:rsidRPr="001843D3">
              <w:rPr>
                <w:rFonts w:ascii="Verdana" w:hAnsi="Verdana"/>
                <w:sz w:val="16"/>
                <w:szCs w:val="16"/>
                <w:lang w:val="en-US"/>
              </w:rPr>
              <w:t>egulated</w:t>
            </w:r>
            <w:r w:rsidRPr="001843D3">
              <w:rPr>
                <w:rFonts w:ascii="Verdana" w:hAnsi="Verdana"/>
                <w:sz w:val="16"/>
                <w:szCs w:val="16"/>
                <w:lang w:val="en-US"/>
              </w:rPr>
              <w:t xml:space="preserve"> parties</w:t>
            </w:r>
            <w:r w:rsidRPr="001843D3">
              <w:rPr>
                <w:rFonts w:ascii="Verdana" w:hAnsi="Verdana"/>
                <w:sz w:val="16"/>
                <w:szCs w:val="16"/>
                <w:lang w:val="en-US"/>
              </w:rPr>
              <w:t xml:space="preserve"> in </w:t>
            </w:r>
            <w:r w:rsidRPr="001843D3">
              <w:rPr>
                <w:rFonts w:ascii="Verdana" w:hAnsi="Verdana"/>
                <w:sz w:val="16"/>
                <w:szCs w:val="16"/>
                <w:lang w:val="en-US"/>
              </w:rPr>
              <w:t>their</w:t>
            </w:r>
            <w:r w:rsidRPr="001843D3">
              <w:rPr>
                <w:rFonts w:ascii="Verdana" w:hAnsi="Verdana"/>
                <w:sz w:val="16"/>
                <w:szCs w:val="16"/>
                <w:lang w:val="en-US"/>
              </w:rPr>
              <w:t xml:space="preserve"> authorized </w:t>
            </w:r>
            <w:r w:rsidRPr="001843D3">
              <w:rPr>
                <w:rFonts w:ascii="Verdana" w:hAnsi="Verdana"/>
                <w:sz w:val="16"/>
                <w:szCs w:val="16"/>
                <w:lang w:val="en-US"/>
              </w:rPr>
              <w:t>a</w:t>
            </w:r>
            <w:r w:rsidRPr="001843D3">
              <w:rPr>
                <w:rFonts w:ascii="Verdana" w:hAnsi="Verdana"/>
                <w:sz w:val="16"/>
                <w:szCs w:val="16"/>
                <w:lang w:val="en-US"/>
              </w:rPr>
              <w:t xml:space="preserve">dministration </w:t>
            </w:r>
            <w:proofErr w:type="gramStart"/>
            <w:r w:rsidRPr="001843D3">
              <w:rPr>
                <w:rFonts w:ascii="Verdana" w:hAnsi="Verdana"/>
                <w:sz w:val="16"/>
                <w:szCs w:val="16"/>
                <w:lang w:val="en-US"/>
              </w:rPr>
              <w:t>s</w:t>
            </w:r>
            <w:r w:rsidRPr="001843D3">
              <w:rPr>
                <w:rFonts w:ascii="Verdana" w:hAnsi="Verdana"/>
                <w:sz w:val="16"/>
                <w:szCs w:val="16"/>
                <w:lang w:val="en-US"/>
              </w:rPr>
              <w:t>ystem .</w:t>
            </w:r>
            <w:proofErr w:type="gramEnd"/>
          </w:p>
        </w:tc>
      </w:tr>
      <w:tr w:rsidR="00A93FAC" w:rsidRPr="001843D3" w14:paraId="050DE967" w14:textId="5E468F12" w:rsidTr="00796CA8">
        <w:tc>
          <w:tcPr>
            <w:tcW w:w="4717" w:type="dxa"/>
          </w:tcPr>
          <w:p w14:paraId="1865662F" w14:textId="77777777" w:rsidR="00A93FAC" w:rsidRPr="001843D3" w:rsidRDefault="00A93FAC" w:rsidP="00A93FAC">
            <w:pPr>
              <w:pStyle w:val="Texto"/>
              <w:spacing w:line="232" w:lineRule="exact"/>
              <w:ind w:firstLine="0"/>
              <w:rPr>
                <w:rFonts w:ascii="Verdana" w:hAnsi="Verdana"/>
                <w:sz w:val="16"/>
                <w:szCs w:val="16"/>
              </w:rPr>
            </w:pPr>
            <w:r w:rsidRPr="001843D3">
              <w:rPr>
                <w:rFonts w:ascii="Verdana" w:hAnsi="Verdana"/>
                <w:b/>
                <w:sz w:val="16"/>
                <w:szCs w:val="16"/>
              </w:rPr>
              <w:t xml:space="preserve">Artículo 175. </w:t>
            </w:r>
            <w:r w:rsidRPr="001843D3">
              <w:rPr>
                <w:rFonts w:ascii="Verdana" w:hAnsi="Verdana"/>
                <w:sz w:val="16"/>
                <w:szCs w:val="16"/>
              </w:rPr>
              <w:t xml:space="preserve">Los Regulados están obligados a permitir el acceso a los inspectores y verificadores de la Agencia y facilitar los medios para la realización de las actividades de Supervisión del cumplimiento de los </w:t>
            </w:r>
            <w:r w:rsidRPr="001843D3">
              <w:rPr>
                <w:rFonts w:ascii="Verdana" w:hAnsi="Verdana"/>
                <w:sz w:val="16"/>
                <w:szCs w:val="16"/>
              </w:rPr>
              <w:lastRenderedPageBreak/>
              <w:t>presentes Lineamientos, en las mismas condiciones en las que el personal labora habitualmente en el sitio, las cuales se realizarán dentro de toda el Área de Asignación o Área Contractual y en donde se localicen las Instalaciones y centros de trabajo para la operación y administración, y proveer a los inspectores y verificadores de la Agencia los servicios de comunicación necesarios para desarrollar sus funciones.</w:t>
            </w:r>
          </w:p>
        </w:tc>
        <w:tc>
          <w:tcPr>
            <w:tcW w:w="4633" w:type="dxa"/>
          </w:tcPr>
          <w:p w14:paraId="53EB8020" w14:textId="3D063279" w:rsidR="00A93FAC" w:rsidRPr="001843D3" w:rsidRDefault="00A93FAC" w:rsidP="00A93FAC">
            <w:pPr>
              <w:pStyle w:val="Texto"/>
              <w:spacing w:line="232"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175.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are </w:t>
            </w:r>
            <w:r w:rsidRPr="001843D3">
              <w:rPr>
                <w:rFonts w:ascii="Verdana" w:hAnsi="Verdana"/>
                <w:sz w:val="16"/>
                <w:szCs w:val="16"/>
                <w:lang w:val="en-US"/>
              </w:rPr>
              <w:t>obligated</w:t>
            </w:r>
            <w:r w:rsidRPr="001843D3">
              <w:rPr>
                <w:rFonts w:ascii="Verdana" w:hAnsi="Verdana"/>
                <w:sz w:val="16"/>
                <w:szCs w:val="16"/>
                <w:lang w:val="en-US"/>
              </w:rPr>
              <w:t xml:space="preserve"> to allow access to the </w:t>
            </w:r>
            <w:r w:rsidRPr="001843D3">
              <w:rPr>
                <w:rFonts w:ascii="Verdana" w:hAnsi="Verdana"/>
                <w:sz w:val="16"/>
                <w:szCs w:val="16"/>
                <w:lang w:val="en-US"/>
              </w:rPr>
              <w:t>Agency</w:t>
            </w:r>
            <w:r w:rsidRPr="001843D3">
              <w:rPr>
                <w:rFonts w:ascii="Verdana" w:hAnsi="Verdana"/>
                <w:sz w:val="16"/>
                <w:szCs w:val="16"/>
                <w:lang w:val="en-US"/>
              </w:rPr>
              <w:t xml:space="preserve">'s inspectors and verifiers and provide the means to carry out the activities of </w:t>
            </w:r>
            <w:r w:rsidRPr="001843D3">
              <w:rPr>
                <w:rFonts w:ascii="Verdana" w:hAnsi="Verdana"/>
                <w:sz w:val="16"/>
                <w:szCs w:val="16"/>
                <w:lang w:val="en-US"/>
              </w:rPr>
              <w:t>s</w:t>
            </w:r>
            <w:r w:rsidRPr="001843D3">
              <w:rPr>
                <w:rFonts w:ascii="Verdana" w:hAnsi="Verdana"/>
                <w:sz w:val="16"/>
                <w:szCs w:val="16"/>
                <w:lang w:val="en-US"/>
              </w:rPr>
              <w:t xml:space="preserve">upervision of compliance with these </w:t>
            </w:r>
            <w:r w:rsidRPr="001843D3">
              <w:rPr>
                <w:rFonts w:ascii="Verdana" w:hAnsi="Verdana"/>
                <w:sz w:val="16"/>
                <w:szCs w:val="16"/>
                <w:lang w:val="en-US"/>
              </w:rPr>
              <w:t>g</w:t>
            </w:r>
            <w:r w:rsidRPr="001843D3">
              <w:rPr>
                <w:rFonts w:ascii="Verdana" w:hAnsi="Verdana"/>
                <w:sz w:val="16"/>
                <w:szCs w:val="16"/>
                <w:lang w:val="en-US"/>
              </w:rPr>
              <w:t xml:space="preserve">uidelines, under </w:t>
            </w:r>
            <w:r w:rsidRPr="001843D3">
              <w:rPr>
                <w:rFonts w:ascii="Verdana" w:hAnsi="Verdana"/>
                <w:sz w:val="16"/>
                <w:szCs w:val="16"/>
                <w:lang w:val="en-US"/>
              </w:rPr>
              <w:lastRenderedPageBreak/>
              <w:t xml:space="preserve">the same conditions in which the </w:t>
            </w:r>
            <w:r w:rsidRPr="001843D3">
              <w:rPr>
                <w:rFonts w:ascii="Verdana" w:hAnsi="Verdana"/>
                <w:sz w:val="16"/>
                <w:szCs w:val="16"/>
                <w:lang w:val="en-US"/>
              </w:rPr>
              <w:t xml:space="preserve">personnel </w:t>
            </w:r>
            <w:r w:rsidRPr="001843D3">
              <w:rPr>
                <w:rFonts w:ascii="Verdana" w:hAnsi="Verdana"/>
                <w:sz w:val="16"/>
                <w:szCs w:val="16"/>
                <w:lang w:val="en-US"/>
              </w:rPr>
              <w:t xml:space="preserve">usually works in the site, which will be carried out within the entire </w:t>
            </w:r>
            <w:r w:rsidRPr="001843D3">
              <w:rPr>
                <w:rFonts w:ascii="Verdana" w:hAnsi="Verdana"/>
                <w:sz w:val="16"/>
                <w:szCs w:val="16"/>
                <w:lang w:val="en-US"/>
              </w:rPr>
              <w:t>a</w:t>
            </w:r>
            <w:r w:rsidRPr="001843D3">
              <w:rPr>
                <w:rFonts w:ascii="Verdana" w:hAnsi="Verdana"/>
                <w:sz w:val="16"/>
                <w:szCs w:val="16"/>
                <w:lang w:val="en-US"/>
              </w:rPr>
              <w:t xml:space="preserve">ssignment </w:t>
            </w:r>
            <w:r w:rsidRPr="001843D3">
              <w:rPr>
                <w:rFonts w:ascii="Verdana" w:hAnsi="Verdana"/>
                <w:sz w:val="16"/>
                <w:szCs w:val="16"/>
                <w:lang w:val="en-US"/>
              </w:rPr>
              <w:t>a</w:t>
            </w:r>
            <w:r w:rsidRPr="001843D3">
              <w:rPr>
                <w:rFonts w:ascii="Verdana" w:hAnsi="Verdana"/>
                <w:sz w:val="16"/>
                <w:szCs w:val="16"/>
                <w:lang w:val="en-US"/>
              </w:rPr>
              <w:t xml:space="preserve">rea or </w:t>
            </w:r>
            <w:r w:rsidRPr="001843D3">
              <w:rPr>
                <w:rFonts w:ascii="Verdana" w:hAnsi="Verdana"/>
                <w:sz w:val="16"/>
                <w:szCs w:val="16"/>
                <w:lang w:val="en-US"/>
              </w:rPr>
              <w:t>c</w:t>
            </w:r>
            <w:r w:rsidRPr="001843D3">
              <w:rPr>
                <w:rFonts w:ascii="Verdana" w:hAnsi="Verdana"/>
                <w:sz w:val="16"/>
                <w:szCs w:val="16"/>
                <w:lang w:val="en-US"/>
              </w:rPr>
              <w:t xml:space="preserve">ontractual </w:t>
            </w:r>
            <w:r w:rsidRPr="001843D3">
              <w:rPr>
                <w:rFonts w:ascii="Verdana" w:hAnsi="Verdana"/>
                <w:sz w:val="16"/>
                <w:szCs w:val="16"/>
                <w:lang w:val="en-US"/>
              </w:rPr>
              <w:t>a</w:t>
            </w:r>
            <w:r w:rsidRPr="001843D3">
              <w:rPr>
                <w:rFonts w:ascii="Verdana" w:hAnsi="Verdana"/>
                <w:sz w:val="16"/>
                <w:szCs w:val="16"/>
                <w:lang w:val="en-US"/>
              </w:rPr>
              <w:t xml:space="preserve">rea and where the </w:t>
            </w:r>
            <w:r w:rsidRPr="001843D3">
              <w:rPr>
                <w:rFonts w:ascii="Verdana" w:hAnsi="Verdana"/>
                <w:sz w:val="16"/>
                <w:szCs w:val="16"/>
                <w:lang w:val="en-US"/>
              </w:rPr>
              <w:t>installations</w:t>
            </w:r>
            <w:r w:rsidRPr="001843D3">
              <w:rPr>
                <w:rFonts w:ascii="Verdana" w:hAnsi="Verdana"/>
                <w:sz w:val="16"/>
                <w:szCs w:val="16"/>
                <w:lang w:val="en-US"/>
              </w:rPr>
              <w:t xml:space="preserve"> and work centers for operation and administration are located, and provide the </w:t>
            </w:r>
            <w:r w:rsidRPr="001843D3">
              <w:rPr>
                <w:rFonts w:ascii="Verdana" w:hAnsi="Verdana"/>
                <w:sz w:val="16"/>
                <w:szCs w:val="16"/>
                <w:lang w:val="en-US"/>
              </w:rPr>
              <w:t>Agency</w:t>
            </w:r>
            <w:r w:rsidRPr="001843D3">
              <w:rPr>
                <w:rFonts w:ascii="Verdana" w:hAnsi="Verdana"/>
                <w:sz w:val="16"/>
                <w:szCs w:val="16"/>
                <w:lang w:val="en-US"/>
              </w:rPr>
              <w:t xml:space="preserve">'s inspectors and verifiers with the necessary communication services to </w:t>
            </w:r>
            <w:r w:rsidRPr="001843D3">
              <w:rPr>
                <w:rFonts w:ascii="Verdana" w:hAnsi="Verdana"/>
                <w:sz w:val="16"/>
                <w:szCs w:val="16"/>
                <w:lang w:val="en-US"/>
              </w:rPr>
              <w:t>carry out</w:t>
            </w:r>
            <w:r w:rsidRPr="001843D3">
              <w:rPr>
                <w:rFonts w:ascii="Verdana" w:hAnsi="Verdana"/>
                <w:sz w:val="16"/>
                <w:szCs w:val="16"/>
                <w:lang w:val="en-US"/>
              </w:rPr>
              <w:t xml:space="preserve"> their functions.</w:t>
            </w:r>
          </w:p>
        </w:tc>
      </w:tr>
      <w:tr w:rsidR="00A93FAC" w:rsidRPr="001843D3" w14:paraId="33C6807D" w14:textId="0C9F3C9F" w:rsidTr="00796CA8">
        <w:tc>
          <w:tcPr>
            <w:tcW w:w="4717" w:type="dxa"/>
          </w:tcPr>
          <w:p w14:paraId="01BFBD1C" w14:textId="77777777" w:rsidR="00A93FAC" w:rsidRPr="001843D3" w:rsidRDefault="00A93FAC" w:rsidP="00A93FAC">
            <w:pPr>
              <w:pStyle w:val="Texto"/>
              <w:spacing w:line="232" w:lineRule="exact"/>
              <w:ind w:firstLine="0"/>
              <w:rPr>
                <w:rFonts w:ascii="Verdana" w:hAnsi="Verdana"/>
                <w:sz w:val="16"/>
                <w:szCs w:val="16"/>
                <w:lang w:val="es-ES"/>
              </w:rPr>
            </w:pPr>
            <w:r w:rsidRPr="001843D3">
              <w:rPr>
                <w:rFonts w:ascii="Verdana" w:hAnsi="Verdana"/>
                <w:sz w:val="16"/>
                <w:szCs w:val="16"/>
                <w:lang w:val="es-ES"/>
              </w:rPr>
              <w:lastRenderedPageBreak/>
              <w:t>Los inspectores y verificadores de la Agencia podrán realizar las actividades de supervisión en el Área de Asignación o Área Contractual, así como todas las áreas donde se localicen las Instalaciones y centros de trabajo para la operación y administración de las actividades desarrolladas con el objetivo de allegarse de los elementos necesarios para verificar que los Regulados cumplen con lo dispuesto en los presentes Lineamientos.</w:t>
            </w:r>
          </w:p>
        </w:tc>
        <w:tc>
          <w:tcPr>
            <w:tcW w:w="4633" w:type="dxa"/>
          </w:tcPr>
          <w:p w14:paraId="53E54FF1" w14:textId="5AA4656E" w:rsidR="00A93FAC" w:rsidRPr="001843D3" w:rsidRDefault="00A93FAC" w:rsidP="00A93FAC">
            <w:pPr>
              <w:pStyle w:val="Texto"/>
              <w:spacing w:line="232" w:lineRule="exact"/>
              <w:ind w:firstLine="0"/>
              <w:rPr>
                <w:rFonts w:ascii="Verdana" w:hAnsi="Verdana"/>
                <w:sz w:val="16"/>
                <w:szCs w:val="16"/>
                <w:lang w:val="en-US"/>
              </w:rPr>
            </w:pPr>
            <w:r w:rsidRPr="001843D3">
              <w:rPr>
                <w:rFonts w:ascii="Verdana" w:hAnsi="Verdana"/>
                <w:sz w:val="16"/>
                <w:szCs w:val="16"/>
                <w:lang w:val="en-US"/>
              </w:rPr>
              <w:t xml:space="preserve">The </w:t>
            </w:r>
            <w:r w:rsidRPr="001843D3">
              <w:rPr>
                <w:rFonts w:ascii="Verdana" w:hAnsi="Verdana"/>
                <w:sz w:val="16"/>
                <w:szCs w:val="16"/>
                <w:lang w:val="en-US"/>
              </w:rPr>
              <w:t>Agency</w:t>
            </w:r>
            <w:r w:rsidRPr="001843D3">
              <w:rPr>
                <w:rFonts w:ascii="Verdana" w:hAnsi="Verdana"/>
                <w:sz w:val="16"/>
                <w:szCs w:val="16"/>
                <w:lang w:val="en-US"/>
              </w:rPr>
              <w:t xml:space="preserve">'s inspectors and verifiers may carry out supervision activities in the </w:t>
            </w:r>
            <w:r w:rsidRPr="001843D3">
              <w:rPr>
                <w:rFonts w:ascii="Verdana" w:hAnsi="Verdana"/>
                <w:sz w:val="16"/>
                <w:szCs w:val="16"/>
                <w:lang w:val="en-US"/>
              </w:rPr>
              <w:t>assignment area or contractual area, as well as all areas where the installations and work centers are located for the operation and administration of the activities developed with the objective of associating of the necessary elements to verify that the regulated parties comply with the provisions of these gui</w:t>
            </w:r>
            <w:r w:rsidRPr="001843D3">
              <w:rPr>
                <w:rFonts w:ascii="Verdana" w:hAnsi="Verdana"/>
                <w:sz w:val="16"/>
                <w:szCs w:val="16"/>
                <w:lang w:val="en-US"/>
              </w:rPr>
              <w:t>delines.</w:t>
            </w:r>
          </w:p>
        </w:tc>
      </w:tr>
      <w:tr w:rsidR="00A93FAC" w:rsidRPr="001843D3" w14:paraId="55E904E0" w14:textId="1F38A286" w:rsidTr="00796CA8">
        <w:tc>
          <w:tcPr>
            <w:tcW w:w="4717" w:type="dxa"/>
          </w:tcPr>
          <w:p w14:paraId="613C006B"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176. </w:t>
            </w:r>
            <w:r w:rsidRPr="001843D3">
              <w:rPr>
                <w:rFonts w:ascii="Verdana" w:hAnsi="Verdana"/>
                <w:sz w:val="16"/>
                <w:szCs w:val="16"/>
              </w:rPr>
              <w:t>Los Regulados deberán conservar y tener disponible para su Supervisión por parte de la Agencia, la evidencia e información documental del cumplimiento de los presentes Lineamientos, durante la vigencia del Contrato para la Exploración y Extracción de Hidrocarburos o Asignación del que se desprendan sus actividades, incluyendo sus prórrogas o periodos adicionales, y durante los cinco años posteriores siguientes a la terminación definitiva del Contrato para la Exploración y Extracción de Hidrocarburos o Asignación.</w:t>
            </w:r>
          </w:p>
        </w:tc>
        <w:tc>
          <w:tcPr>
            <w:tcW w:w="4633" w:type="dxa"/>
          </w:tcPr>
          <w:p w14:paraId="5ABFBD94" w14:textId="236980DB"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176.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preserve and have available for </w:t>
            </w:r>
            <w:r w:rsidRPr="001843D3">
              <w:rPr>
                <w:rFonts w:ascii="Verdana" w:hAnsi="Verdana"/>
                <w:sz w:val="16"/>
                <w:szCs w:val="16"/>
                <w:lang w:val="en-US"/>
              </w:rPr>
              <w:t>s</w:t>
            </w:r>
            <w:r w:rsidRPr="001843D3">
              <w:rPr>
                <w:rFonts w:ascii="Verdana" w:hAnsi="Verdana"/>
                <w:sz w:val="16"/>
                <w:szCs w:val="16"/>
                <w:lang w:val="en-US"/>
              </w:rPr>
              <w:t xml:space="preserve">upervision by the </w:t>
            </w:r>
            <w:r w:rsidRPr="001843D3">
              <w:rPr>
                <w:rFonts w:ascii="Verdana" w:hAnsi="Verdana"/>
                <w:sz w:val="16"/>
                <w:szCs w:val="16"/>
                <w:lang w:val="en-US"/>
              </w:rPr>
              <w:t>Agency</w:t>
            </w:r>
            <w:r w:rsidRPr="001843D3">
              <w:rPr>
                <w:rFonts w:ascii="Verdana" w:hAnsi="Verdana"/>
                <w:sz w:val="16"/>
                <w:szCs w:val="16"/>
                <w:lang w:val="en-US"/>
              </w:rPr>
              <w:t xml:space="preserve">, the evidence and documentary information of compliance with these </w:t>
            </w:r>
            <w:r w:rsidRPr="001843D3">
              <w:rPr>
                <w:rFonts w:ascii="Verdana" w:hAnsi="Verdana"/>
                <w:sz w:val="16"/>
                <w:szCs w:val="16"/>
                <w:lang w:val="en-US"/>
              </w:rPr>
              <w:t>g</w:t>
            </w:r>
            <w:r w:rsidRPr="001843D3">
              <w:rPr>
                <w:rFonts w:ascii="Verdana" w:hAnsi="Verdana"/>
                <w:sz w:val="16"/>
                <w:szCs w:val="16"/>
                <w:lang w:val="en-US"/>
              </w:rPr>
              <w:t>uidelines, during the validity of the Contract for the Exploration and Extraction of Hydrocarbons or A</w:t>
            </w:r>
            <w:r w:rsidRPr="001843D3">
              <w:rPr>
                <w:rFonts w:ascii="Verdana" w:hAnsi="Verdana"/>
                <w:sz w:val="16"/>
                <w:szCs w:val="16"/>
                <w:lang w:val="en-US"/>
              </w:rPr>
              <w:t>ssignment</w:t>
            </w:r>
            <w:r w:rsidRPr="001843D3">
              <w:rPr>
                <w:rFonts w:ascii="Verdana" w:hAnsi="Verdana"/>
                <w:sz w:val="16"/>
                <w:szCs w:val="16"/>
                <w:lang w:val="en-US"/>
              </w:rPr>
              <w:t xml:space="preserve"> from which their activities, including their extensions or additional periods, and during the five years following the definitive termination of the Contract for the Exploration and Extraction of Hydrocarbons or Assignment.</w:t>
            </w:r>
          </w:p>
        </w:tc>
      </w:tr>
      <w:tr w:rsidR="00A93FAC" w:rsidRPr="001843D3" w14:paraId="5A4589EA" w14:textId="08D8BAE0" w:rsidTr="00796CA8">
        <w:tc>
          <w:tcPr>
            <w:tcW w:w="4717" w:type="dxa"/>
          </w:tcPr>
          <w:p w14:paraId="676CF6D0"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177. </w:t>
            </w:r>
            <w:r w:rsidRPr="001843D3">
              <w:rPr>
                <w:rFonts w:ascii="Verdana" w:hAnsi="Verdana"/>
                <w:sz w:val="16"/>
                <w:szCs w:val="16"/>
              </w:rPr>
              <w:t xml:space="preserve">La evidencia e información documental relevante podrá ser conservada en medios sonoros, visuales, electrónicos, informáticos o impresos, para lo cual los Regulados deberán implementar los mecanismos para el registro, conservación y legibilidad de </w:t>
            </w:r>
            <w:proofErr w:type="gramStart"/>
            <w:r w:rsidRPr="001843D3">
              <w:rPr>
                <w:rFonts w:ascii="Verdana" w:hAnsi="Verdana"/>
                <w:sz w:val="16"/>
                <w:szCs w:val="16"/>
              </w:rPr>
              <w:t>la misma</w:t>
            </w:r>
            <w:proofErr w:type="gramEnd"/>
            <w:r w:rsidRPr="001843D3">
              <w:rPr>
                <w:rFonts w:ascii="Verdana" w:hAnsi="Verdana"/>
                <w:sz w:val="16"/>
                <w:szCs w:val="16"/>
              </w:rPr>
              <w:t>.</w:t>
            </w:r>
          </w:p>
        </w:tc>
        <w:tc>
          <w:tcPr>
            <w:tcW w:w="4633" w:type="dxa"/>
          </w:tcPr>
          <w:p w14:paraId="7D85CA42" w14:textId="47C079D4"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177. </w:t>
            </w:r>
            <w:r w:rsidRPr="001843D3">
              <w:rPr>
                <w:rFonts w:ascii="Verdana" w:hAnsi="Verdana"/>
                <w:sz w:val="16"/>
                <w:szCs w:val="16"/>
                <w:lang w:val="en-US"/>
              </w:rPr>
              <w:t>The relevant document</w:t>
            </w:r>
            <w:r w:rsidRPr="001843D3">
              <w:rPr>
                <w:rFonts w:ascii="Verdana" w:hAnsi="Verdana"/>
                <w:sz w:val="16"/>
                <w:szCs w:val="16"/>
                <w:lang w:val="en-US"/>
              </w:rPr>
              <w:t>ation</w:t>
            </w:r>
            <w:r w:rsidRPr="001843D3">
              <w:rPr>
                <w:rFonts w:ascii="Verdana" w:hAnsi="Verdana"/>
                <w:sz w:val="16"/>
                <w:szCs w:val="16"/>
                <w:lang w:val="en-US"/>
              </w:rPr>
              <w:t xml:space="preserve"> evidence and information may be preserved in sound, visual, electronic, computer or printed media, for which the </w:t>
            </w:r>
            <w:r w:rsidRPr="001843D3">
              <w:rPr>
                <w:rFonts w:ascii="Verdana" w:hAnsi="Verdana"/>
                <w:sz w:val="16"/>
                <w:szCs w:val="16"/>
                <w:lang w:val="en-US"/>
              </w:rPr>
              <w:t>regulated parties</w:t>
            </w:r>
            <w:r w:rsidRPr="001843D3">
              <w:rPr>
                <w:rFonts w:ascii="Verdana" w:hAnsi="Verdana"/>
                <w:sz w:val="16"/>
                <w:szCs w:val="16"/>
                <w:lang w:val="en-US"/>
              </w:rPr>
              <w:t xml:space="preserve"> must implement the mechanisms for the registration, conservation and legibility of the </w:t>
            </w:r>
            <w:proofErr w:type="gramStart"/>
            <w:r w:rsidRPr="001843D3">
              <w:rPr>
                <w:rFonts w:ascii="Verdana" w:hAnsi="Verdana"/>
                <w:sz w:val="16"/>
                <w:szCs w:val="16"/>
                <w:lang w:val="en-US"/>
              </w:rPr>
              <w:t>same .</w:t>
            </w:r>
            <w:proofErr w:type="gramEnd"/>
          </w:p>
        </w:tc>
      </w:tr>
      <w:tr w:rsidR="00A93FAC" w:rsidRPr="001843D3" w14:paraId="06EC3F8D" w14:textId="10AD5099" w:rsidTr="00796CA8">
        <w:tc>
          <w:tcPr>
            <w:tcW w:w="4717" w:type="dxa"/>
          </w:tcPr>
          <w:p w14:paraId="38C8B59E"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178. </w:t>
            </w:r>
            <w:r w:rsidRPr="001843D3">
              <w:rPr>
                <w:rFonts w:ascii="Verdana" w:hAnsi="Verdana"/>
                <w:sz w:val="16"/>
                <w:szCs w:val="16"/>
              </w:rPr>
              <w:t>La Agencia podrá solicitar a los Regulados cualquier evidencia e información documental que considere necesaria para determinar el cumplimiento de los presentes Lineamientos. Los Regulados deberán conservar una copia de la evidencia e información documental en el sitio de las actividades para presentarla durante el proceso de Supervisión, así como facilitar a los representantes de la Agencia los mecanismos para su acceso.</w:t>
            </w:r>
          </w:p>
        </w:tc>
        <w:tc>
          <w:tcPr>
            <w:tcW w:w="4633" w:type="dxa"/>
          </w:tcPr>
          <w:p w14:paraId="63F9B28E" w14:textId="5F125C3D"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178. </w:t>
            </w:r>
            <w:r w:rsidRPr="001843D3">
              <w:rPr>
                <w:rFonts w:ascii="Verdana" w:hAnsi="Verdana"/>
                <w:sz w:val="16"/>
                <w:szCs w:val="16"/>
                <w:lang w:val="en-US"/>
              </w:rPr>
              <w:t xml:space="preserve">The </w:t>
            </w:r>
            <w:r w:rsidRPr="001843D3">
              <w:rPr>
                <w:rFonts w:ascii="Verdana" w:hAnsi="Verdana"/>
                <w:sz w:val="16"/>
                <w:szCs w:val="16"/>
                <w:lang w:val="en-US"/>
              </w:rPr>
              <w:t>Agency</w:t>
            </w:r>
            <w:r w:rsidRPr="001843D3">
              <w:rPr>
                <w:rFonts w:ascii="Verdana" w:hAnsi="Verdana"/>
                <w:sz w:val="16"/>
                <w:szCs w:val="16"/>
                <w:lang w:val="en-US"/>
              </w:rPr>
              <w:t xml:space="preserve"> may request from the </w:t>
            </w:r>
            <w:r w:rsidRPr="001843D3">
              <w:rPr>
                <w:rFonts w:ascii="Verdana" w:hAnsi="Verdana"/>
                <w:sz w:val="16"/>
                <w:szCs w:val="16"/>
                <w:lang w:val="en-US"/>
              </w:rPr>
              <w:t>regulated parties</w:t>
            </w:r>
            <w:r w:rsidRPr="001843D3">
              <w:rPr>
                <w:rFonts w:ascii="Verdana" w:hAnsi="Verdana"/>
                <w:sz w:val="16"/>
                <w:szCs w:val="16"/>
                <w:lang w:val="en-US"/>
              </w:rPr>
              <w:t xml:space="preserve"> any evidence and document</w:t>
            </w:r>
            <w:r w:rsidRPr="001843D3">
              <w:rPr>
                <w:rFonts w:ascii="Verdana" w:hAnsi="Verdana"/>
                <w:sz w:val="16"/>
                <w:szCs w:val="16"/>
                <w:lang w:val="en-US"/>
              </w:rPr>
              <w:t>ation</w:t>
            </w:r>
            <w:r w:rsidRPr="001843D3">
              <w:rPr>
                <w:rFonts w:ascii="Verdana" w:hAnsi="Verdana"/>
                <w:sz w:val="16"/>
                <w:szCs w:val="16"/>
                <w:lang w:val="en-US"/>
              </w:rPr>
              <w:t xml:space="preserve"> information that it considers necessary to determine compliance with these </w:t>
            </w:r>
            <w:r w:rsidRPr="001843D3">
              <w:rPr>
                <w:rFonts w:ascii="Verdana" w:hAnsi="Verdana"/>
                <w:sz w:val="16"/>
                <w:szCs w:val="16"/>
                <w:lang w:val="en-US"/>
              </w:rPr>
              <w:t>g</w:t>
            </w:r>
            <w:r w:rsidRPr="001843D3">
              <w:rPr>
                <w:rFonts w:ascii="Verdana" w:hAnsi="Verdana"/>
                <w:sz w:val="16"/>
                <w:szCs w:val="16"/>
                <w:lang w:val="en-US"/>
              </w:rPr>
              <w:t xml:space="preserve">uidelines. The </w:t>
            </w:r>
            <w:r w:rsidRPr="001843D3">
              <w:rPr>
                <w:rFonts w:ascii="Verdana" w:hAnsi="Verdana"/>
                <w:sz w:val="16"/>
                <w:szCs w:val="16"/>
                <w:lang w:val="en-US"/>
              </w:rPr>
              <w:t>regulated parties</w:t>
            </w:r>
            <w:r w:rsidRPr="001843D3">
              <w:rPr>
                <w:rFonts w:ascii="Verdana" w:hAnsi="Verdana"/>
                <w:sz w:val="16"/>
                <w:szCs w:val="16"/>
                <w:lang w:val="en-US"/>
              </w:rPr>
              <w:t xml:space="preserve"> must keep a copy of the evidence and documentary information at the site of the activities to present it during the </w:t>
            </w:r>
            <w:r w:rsidRPr="001843D3">
              <w:rPr>
                <w:rFonts w:ascii="Verdana" w:hAnsi="Verdana"/>
                <w:sz w:val="16"/>
                <w:szCs w:val="16"/>
                <w:lang w:val="en-US"/>
              </w:rPr>
              <w:t>s</w:t>
            </w:r>
            <w:r w:rsidRPr="001843D3">
              <w:rPr>
                <w:rFonts w:ascii="Verdana" w:hAnsi="Verdana"/>
                <w:sz w:val="16"/>
                <w:szCs w:val="16"/>
                <w:lang w:val="en-US"/>
              </w:rPr>
              <w:t xml:space="preserve">upervision process, as well as provide the </w:t>
            </w:r>
            <w:r w:rsidRPr="001843D3">
              <w:rPr>
                <w:rFonts w:ascii="Verdana" w:hAnsi="Verdana"/>
                <w:sz w:val="16"/>
                <w:szCs w:val="16"/>
                <w:lang w:val="en-US"/>
              </w:rPr>
              <w:t>Agency</w:t>
            </w:r>
            <w:r w:rsidRPr="001843D3">
              <w:rPr>
                <w:rFonts w:ascii="Verdana" w:hAnsi="Verdana"/>
                <w:sz w:val="16"/>
                <w:szCs w:val="16"/>
                <w:lang w:val="en-US"/>
              </w:rPr>
              <w:t>'s representatives with the mechanisms for access.</w:t>
            </w:r>
          </w:p>
        </w:tc>
      </w:tr>
      <w:tr w:rsidR="00A93FAC" w:rsidRPr="001843D3" w14:paraId="55495273" w14:textId="7D43DB88" w:rsidTr="00796CA8">
        <w:tc>
          <w:tcPr>
            <w:tcW w:w="4717" w:type="dxa"/>
          </w:tcPr>
          <w:p w14:paraId="304EACD6"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179. </w:t>
            </w:r>
            <w:r w:rsidRPr="001843D3">
              <w:rPr>
                <w:rFonts w:ascii="Verdana" w:hAnsi="Verdana"/>
                <w:sz w:val="16"/>
                <w:szCs w:val="16"/>
              </w:rPr>
              <w:t>Los Regulados deberán hacer la entrega de cualquier evidencia e información documental de los presentes Lineamientos cuando le sea requerida por la Agencia, por medios impresos o digitales.</w:t>
            </w:r>
          </w:p>
        </w:tc>
        <w:tc>
          <w:tcPr>
            <w:tcW w:w="4633" w:type="dxa"/>
          </w:tcPr>
          <w:p w14:paraId="2F49EA77" w14:textId="50A7E8DB"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179.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deliver any evidence and documentary information of these Guidelines when requested by the </w:t>
            </w:r>
            <w:r w:rsidRPr="001843D3">
              <w:rPr>
                <w:rFonts w:ascii="Verdana" w:hAnsi="Verdana"/>
                <w:sz w:val="16"/>
                <w:szCs w:val="16"/>
                <w:lang w:val="en-US"/>
              </w:rPr>
              <w:t>Agency</w:t>
            </w:r>
            <w:r w:rsidRPr="001843D3">
              <w:rPr>
                <w:rFonts w:ascii="Verdana" w:hAnsi="Verdana"/>
                <w:sz w:val="16"/>
                <w:szCs w:val="16"/>
                <w:lang w:val="en-US"/>
              </w:rPr>
              <w:t>, by printed or digital media.</w:t>
            </w:r>
          </w:p>
        </w:tc>
      </w:tr>
      <w:tr w:rsidR="00A93FAC" w:rsidRPr="001843D3" w14:paraId="358A3CB2" w14:textId="41B4AD06" w:rsidTr="00796CA8">
        <w:tc>
          <w:tcPr>
            <w:tcW w:w="4717" w:type="dxa"/>
          </w:tcPr>
          <w:p w14:paraId="78ECF544"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t xml:space="preserve">Artículo 180. </w:t>
            </w:r>
            <w:r w:rsidRPr="001843D3">
              <w:rPr>
                <w:rFonts w:ascii="Verdana" w:hAnsi="Verdana"/>
                <w:sz w:val="16"/>
                <w:szCs w:val="16"/>
              </w:rPr>
              <w:t xml:space="preserve">Los Regulados deberán presentar a la Agencia en el primer trimestre de cada año calendario, el Dictamen Técnico del Cumplimiento de los presentes Lineamientos elaborado por un Tercero Autorizado, </w:t>
            </w:r>
            <w:r w:rsidRPr="001843D3">
              <w:rPr>
                <w:rFonts w:ascii="Verdana" w:hAnsi="Verdana"/>
                <w:sz w:val="16"/>
                <w:szCs w:val="16"/>
              </w:rPr>
              <w:lastRenderedPageBreak/>
              <w:t>referente a las actividades desarrolladas durante el año inmediato anterior.</w:t>
            </w:r>
          </w:p>
        </w:tc>
        <w:tc>
          <w:tcPr>
            <w:tcW w:w="4633" w:type="dxa"/>
          </w:tcPr>
          <w:p w14:paraId="4B5E9832" w14:textId="4FAB546E"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lastRenderedPageBreak/>
              <w:t xml:space="preserve">Article 180.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must submit to the </w:t>
            </w:r>
            <w:r w:rsidRPr="001843D3">
              <w:rPr>
                <w:rFonts w:ascii="Verdana" w:hAnsi="Verdana"/>
                <w:sz w:val="16"/>
                <w:szCs w:val="16"/>
                <w:lang w:val="en-US"/>
              </w:rPr>
              <w:t>Agency</w:t>
            </w:r>
            <w:r w:rsidRPr="001843D3">
              <w:rPr>
                <w:rFonts w:ascii="Verdana" w:hAnsi="Verdana"/>
                <w:sz w:val="16"/>
                <w:szCs w:val="16"/>
                <w:lang w:val="en-US"/>
              </w:rPr>
              <w:t xml:space="preserve"> in the first quarter of each calendar year, the Technical Report on </w:t>
            </w:r>
            <w:r w:rsidRPr="001843D3">
              <w:rPr>
                <w:rFonts w:ascii="Verdana" w:hAnsi="Verdana"/>
                <w:sz w:val="16"/>
                <w:szCs w:val="16"/>
                <w:lang w:val="en-US"/>
              </w:rPr>
              <w:t>c</w:t>
            </w:r>
            <w:r w:rsidRPr="001843D3">
              <w:rPr>
                <w:rFonts w:ascii="Verdana" w:hAnsi="Verdana"/>
                <w:sz w:val="16"/>
                <w:szCs w:val="16"/>
                <w:lang w:val="en-US"/>
              </w:rPr>
              <w:t xml:space="preserve">ompliance with these </w:t>
            </w:r>
            <w:r w:rsidRPr="001843D3">
              <w:rPr>
                <w:rFonts w:ascii="Verdana" w:hAnsi="Verdana"/>
                <w:sz w:val="16"/>
                <w:szCs w:val="16"/>
                <w:lang w:val="en-US"/>
              </w:rPr>
              <w:t>g</w:t>
            </w:r>
            <w:r w:rsidRPr="001843D3">
              <w:rPr>
                <w:rFonts w:ascii="Verdana" w:hAnsi="Verdana"/>
                <w:sz w:val="16"/>
                <w:szCs w:val="16"/>
                <w:lang w:val="en-US"/>
              </w:rPr>
              <w:t xml:space="preserve">uidelines prepared by an </w:t>
            </w:r>
            <w:r w:rsidRPr="001843D3">
              <w:rPr>
                <w:rFonts w:ascii="Verdana" w:hAnsi="Verdana"/>
                <w:sz w:val="16"/>
                <w:szCs w:val="16"/>
                <w:lang w:val="en-US"/>
              </w:rPr>
              <w:t>a</w:t>
            </w:r>
            <w:r w:rsidRPr="001843D3">
              <w:rPr>
                <w:rFonts w:ascii="Verdana" w:hAnsi="Verdana"/>
                <w:sz w:val="16"/>
                <w:szCs w:val="16"/>
                <w:lang w:val="en-US"/>
              </w:rPr>
              <w:t xml:space="preserve">uthorized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 xml:space="preserve">arty, referring to the </w:t>
            </w:r>
            <w:r w:rsidRPr="001843D3">
              <w:rPr>
                <w:rFonts w:ascii="Verdana" w:hAnsi="Verdana"/>
                <w:sz w:val="16"/>
                <w:szCs w:val="16"/>
                <w:lang w:val="en-US"/>
              </w:rPr>
              <w:lastRenderedPageBreak/>
              <w:t>activities carried out during the immediately preceding year.</w:t>
            </w:r>
          </w:p>
        </w:tc>
      </w:tr>
      <w:tr w:rsidR="00A93FAC" w:rsidRPr="001843D3" w14:paraId="31E47428" w14:textId="070187EA" w:rsidTr="00796CA8">
        <w:tc>
          <w:tcPr>
            <w:tcW w:w="4717" w:type="dxa"/>
          </w:tcPr>
          <w:p w14:paraId="13475068" w14:textId="77777777" w:rsidR="00A93FAC" w:rsidRPr="001843D3" w:rsidRDefault="00A93FAC" w:rsidP="00A93FAC">
            <w:pPr>
              <w:pStyle w:val="Texto"/>
              <w:spacing w:line="244" w:lineRule="exact"/>
              <w:ind w:firstLine="0"/>
              <w:rPr>
                <w:rFonts w:ascii="Verdana" w:hAnsi="Verdana"/>
                <w:sz w:val="16"/>
                <w:szCs w:val="16"/>
              </w:rPr>
            </w:pPr>
            <w:r w:rsidRPr="001843D3">
              <w:rPr>
                <w:rFonts w:ascii="Verdana" w:hAnsi="Verdana"/>
                <w:b/>
                <w:sz w:val="16"/>
                <w:szCs w:val="16"/>
              </w:rPr>
              <w:lastRenderedPageBreak/>
              <w:t xml:space="preserve">Artículo 181. </w:t>
            </w:r>
            <w:r w:rsidRPr="001843D3">
              <w:rPr>
                <w:rFonts w:ascii="Verdana" w:hAnsi="Verdana"/>
                <w:sz w:val="16"/>
                <w:szCs w:val="16"/>
              </w:rPr>
              <w:t>Las infracciones a lo dispuesto en los presentes Lineamientos serán sancionadas por la Agencia conforme a lo establecido en la Ley y demás normatividad aplicable.</w:t>
            </w:r>
          </w:p>
        </w:tc>
        <w:tc>
          <w:tcPr>
            <w:tcW w:w="4633" w:type="dxa"/>
          </w:tcPr>
          <w:p w14:paraId="60C7D600" w14:textId="2AB39800" w:rsidR="00A93FAC" w:rsidRPr="001843D3" w:rsidRDefault="00A93FAC" w:rsidP="00A93FAC">
            <w:pPr>
              <w:pStyle w:val="Texto"/>
              <w:spacing w:line="244" w:lineRule="exact"/>
              <w:ind w:firstLine="0"/>
              <w:rPr>
                <w:rFonts w:ascii="Verdana" w:hAnsi="Verdana"/>
                <w:b/>
                <w:sz w:val="16"/>
                <w:szCs w:val="16"/>
                <w:lang w:val="en-US"/>
              </w:rPr>
            </w:pPr>
            <w:r w:rsidRPr="001843D3">
              <w:rPr>
                <w:rFonts w:ascii="Verdana" w:hAnsi="Verdana"/>
                <w:b/>
                <w:sz w:val="16"/>
                <w:szCs w:val="16"/>
                <w:lang w:val="en-US"/>
              </w:rPr>
              <w:t xml:space="preserve">Article 181. </w:t>
            </w:r>
            <w:r w:rsidRPr="001843D3">
              <w:rPr>
                <w:rFonts w:ascii="Verdana" w:hAnsi="Verdana"/>
                <w:sz w:val="16"/>
                <w:szCs w:val="16"/>
                <w:lang w:val="en-US"/>
              </w:rPr>
              <w:t xml:space="preserve">Violations of the provisions of these </w:t>
            </w:r>
            <w:r w:rsidRPr="001843D3">
              <w:rPr>
                <w:rFonts w:ascii="Verdana" w:hAnsi="Verdana"/>
                <w:sz w:val="16"/>
                <w:szCs w:val="16"/>
                <w:lang w:val="en-US"/>
              </w:rPr>
              <w:t>g</w:t>
            </w:r>
            <w:r w:rsidRPr="001843D3">
              <w:rPr>
                <w:rFonts w:ascii="Verdana" w:hAnsi="Verdana"/>
                <w:sz w:val="16"/>
                <w:szCs w:val="16"/>
                <w:lang w:val="en-US"/>
              </w:rPr>
              <w:t xml:space="preserve">uidelines will be sanctioned by the </w:t>
            </w:r>
            <w:r w:rsidRPr="001843D3">
              <w:rPr>
                <w:rFonts w:ascii="Verdana" w:hAnsi="Verdana"/>
                <w:sz w:val="16"/>
                <w:szCs w:val="16"/>
                <w:lang w:val="en-US"/>
              </w:rPr>
              <w:t>Agency</w:t>
            </w:r>
            <w:r w:rsidRPr="001843D3">
              <w:rPr>
                <w:rFonts w:ascii="Verdana" w:hAnsi="Verdana"/>
                <w:sz w:val="16"/>
                <w:szCs w:val="16"/>
                <w:lang w:val="en-US"/>
              </w:rPr>
              <w:t xml:space="preserve"> in accordance with the provisions of the </w:t>
            </w:r>
            <w:r w:rsidRPr="001843D3">
              <w:rPr>
                <w:rFonts w:ascii="Verdana" w:hAnsi="Verdana"/>
                <w:sz w:val="16"/>
                <w:szCs w:val="16"/>
                <w:lang w:val="en-US"/>
              </w:rPr>
              <w:t>l</w:t>
            </w:r>
            <w:r w:rsidRPr="001843D3">
              <w:rPr>
                <w:rFonts w:ascii="Verdana" w:hAnsi="Verdana"/>
                <w:sz w:val="16"/>
                <w:szCs w:val="16"/>
                <w:lang w:val="en-US"/>
              </w:rPr>
              <w:t>aw and other applicable regulations.</w:t>
            </w:r>
          </w:p>
        </w:tc>
      </w:tr>
      <w:tr w:rsidR="00A93FAC" w:rsidRPr="001843D3" w14:paraId="1F00DA72" w14:textId="6D69AE77" w:rsidTr="00796CA8">
        <w:tc>
          <w:tcPr>
            <w:tcW w:w="4717" w:type="dxa"/>
          </w:tcPr>
          <w:p w14:paraId="2448FC39" w14:textId="77777777" w:rsidR="00A93FAC" w:rsidRPr="001843D3" w:rsidRDefault="00A93FAC" w:rsidP="00A93FAC">
            <w:pPr>
              <w:pStyle w:val="ANOTACION"/>
              <w:spacing w:line="244" w:lineRule="exact"/>
              <w:rPr>
                <w:rFonts w:ascii="Verdana" w:hAnsi="Verdana"/>
                <w:sz w:val="16"/>
                <w:szCs w:val="16"/>
              </w:rPr>
            </w:pPr>
            <w:r w:rsidRPr="001843D3">
              <w:rPr>
                <w:rFonts w:ascii="Verdana" w:hAnsi="Verdana"/>
                <w:sz w:val="16"/>
                <w:szCs w:val="16"/>
              </w:rPr>
              <w:t>ARTÍCULOS TRANSITORIOS</w:t>
            </w:r>
          </w:p>
        </w:tc>
        <w:tc>
          <w:tcPr>
            <w:tcW w:w="4633" w:type="dxa"/>
          </w:tcPr>
          <w:p w14:paraId="0A56FDB9" w14:textId="6F061B96" w:rsidR="00A93FAC" w:rsidRPr="001843D3" w:rsidRDefault="00A93FAC" w:rsidP="00A93FAC">
            <w:pPr>
              <w:pStyle w:val="ANOTACION"/>
              <w:spacing w:line="244" w:lineRule="exact"/>
              <w:rPr>
                <w:rFonts w:ascii="Verdana" w:hAnsi="Verdana"/>
                <w:sz w:val="16"/>
                <w:szCs w:val="16"/>
              </w:rPr>
            </w:pPr>
            <w:r w:rsidRPr="001843D3">
              <w:rPr>
                <w:rFonts w:ascii="Verdana" w:hAnsi="Verdana"/>
                <w:sz w:val="16"/>
                <w:szCs w:val="16"/>
              </w:rPr>
              <w:t xml:space="preserve">TRANSITIONAL </w:t>
            </w:r>
            <w:r w:rsidRPr="001843D3">
              <w:rPr>
                <w:rFonts w:ascii="Verdana" w:hAnsi="Verdana"/>
                <w:sz w:val="16"/>
                <w:szCs w:val="16"/>
              </w:rPr>
              <w:t>ARTICLES</w:t>
            </w:r>
          </w:p>
        </w:tc>
      </w:tr>
      <w:tr w:rsidR="00A93FAC" w:rsidRPr="001843D3" w14:paraId="0078C10E" w14:textId="46506AAA" w:rsidTr="00796CA8">
        <w:tc>
          <w:tcPr>
            <w:tcW w:w="4717" w:type="dxa"/>
          </w:tcPr>
          <w:p w14:paraId="7EC902AE" w14:textId="77777777"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b/>
                <w:sz w:val="16"/>
                <w:szCs w:val="16"/>
                <w:lang w:val="es-ES"/>
              </w:rPr>
              <w:t>PRIMERO.</w:t>
            </w:r>
            <w:r w:rsidRPr="001843D3">
              <w:rPr>
                <w:rFonts w:ascii="Verdana" w:hAnsi="Verdana"/>
                <w:sz w:val="16"/>
                <w:szCs w:val="16"/>
                <w:lang w:val="es-ES"/>
              </w:rPr>
              <w:t xml:space="preserve"> Las presentes Disposiciones Administrativas de Carácter General entrarán en vigor al día siguiente de su publicación en el Diario Oficial de la Federación.</w:t>
            </w:r>
          </w:p>
        </w:tc>
        <w:tc>
          <w:tcPr>
            <w:tcW w:w="4633" w:type="dxa"/>
          </w:tcPr>
          <w:p w14:paraId="1618C80A" w14:textId="517F8C09" w:rsidR="00A93FAC" w:rsidRPr="001843D3" w:rsidRDefault="00A93FAC" w:rsidP="00A93FAC">
            <w:pPr>
              <w:pStyle w:val="Texto"/>
              <w:spacing w:line="256" w:lineRule="exact"/>
              <w:ind w:firstLine="0"/>
              <w:rPr>
                <w:rFonts w:ascii="Verdana" w:hAnsi="Verdana"/>
                <w:b/>
                <w:sz w:val="16"/>
                <w:szCs w:val="16"/>
                <w:lang w:val="en-US"/>
              </w:rPr>
            </w:pPr>
            <w:r w:rsidRPr="001843D3">
              <w:rPr>
                <w:rFonts w:ascii="Verdana" w:hAnsi="Verdana"/>
                <w:b/>
                <w:sz w:val="16"/>
                <w:szCs w:val="16"/>
                <w:lang w:val="en-US"/>
              </w:rPr>
              <w:t xml:space="preserve">FIRST. </w:t>
            </w:r>
            <w:r w:rsidRPr="001843D3">
              <w:rPr>
                <w:rFonts w:ascii="Verdana" w:hAnsi="Verdana"/>
                <w:sz w:val="16"/>
                <w:szCs w:val="16"/>
                <w:lang w:val="en-US"/>
              </w:rPr>
              <w:t xml:space="preserve">These General Administrative Provisions will come into force on the day following their publication in the Official </w:t>
            </w:r>
            <w:r w:rsidRPr="001843D3">
              <w:rPr>
                <w:rFonts w:ascii="Verdana" w:hAnsi="Verdana"/>
                <w:sz w:val="16"/>
                <w:szCs w:val="16"/>
                <w:lang w:val="en-US"/>
              </w:rPr>
              <w:t>Daily</w:t>
            </w:r>
            <w:r w:rsidRPr="001843D3">
              <w:rPr>
                <w:rFonts w:ascii="Verdana" w:hAnsi="Verdana"/>
                <w:sz w:val="16"/>
                <w:szCs w:val="16"/>
                <w:lang w:val="en-US"/>
              </w:rPr>
              <w:t xml:space="preserve"> of the Federation.</w:t>
            </w:r>
          </w:p>
        </w:tc>
      </w:tr>
      <w:tr w:rsidR="00A93FAC" w:rsidRPr="001843D3" w14:paraId="250E96E3" w14:textId="4FBED7A9" w:rsidTr="00796CA8">
        <w:tc>
          <w:tcPr>
            <w:tcW w:w="4717" w:type="dxa"/>
          </w:tcPr>
          <w:p w14:paraId="3392E2AB" w14:textId="77777777"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b/>
                <w:sz w:val="16"/>
                <w:szCs w:val="16"/>
                <w:lang w:val="es-ES"/>
              </w:rPr>
              <w:t>SEGUNDO.</w:t>
            </w:r>
            <w:r w:rsidRPr="001843D3">
              <w:rPr>
                <w:rFonts w:ascii="Verdana" w:hAnsi="Verdana"/>
                <w:sz w:val="16"/>
                <w:szCs w:val="16"/>
                <w:lang w:val="es-ES"/>
              </w:rPr>
              <w:t xml:space="preserve"> Los Regulados que se encuentren realizando las actividades de Reconocimiento y Exploración Superficial, Exploración y Extracción de Hidrocarburos a la entrada en vigor de las presentes Disposiciones Administrativas de Carácter General, contarán con un plazo de ciento ochenta días naturales para adoptar y dar cumplimiento a lo previsto en las mismas.</w:t>
            </w:r>
          </w:p>
        </w:tc>
        <w:tc>
          <w:tcPr>
            <w:tcW w:w="4633" w:type="dxa"/>
          </w:tcPr>
          <w:p w14:paraId="676458CA" w14:textId="657C4EA9" w:rsidR="00A93FAC" w:rsidRPr="001843D3" w:rsidRDefault="00A93FAC" w:rsidP="00A93FAC">
            <w:pPr>
              <w:pStyle w:val="Texto"/>
              <w:spacing w:line="256" w:lineRule="exact"/>
              <w:ind w:firstLine="0"/>
              <w:rPr>
                <w:rFonts w:ascii="Verdana" w:hAnsi="Verdana"/>
                <w:b/>
                <w:sz w:val="16"/>
                <w:szCs w:val="16"/>
                <w:lang w:val="en-US"/>
              </w:rPr>
            </w:pPr>
            <w:r w:rsidRPr="001843D3">
              <w:rPr>
                <w:rFonts w:ascii="Verdana" w:hAnsi="Verdana"/>
                <w:b/>
                <w:sz w:val="16"/>
                <w:szCs w:val="16"/>
                <w:lang w:val="en-US"/>
              </w:rPr>
              <w:t xml:space="preserve">SECOND. </w:t>
            </w:r>
            <w:r w:rsidRPr="001843D3">
              <w:rPr>
                <w:rFonts w:ascii="Verdana" w:hAnsi="Verdana"/>
                <w:sz w:val="16"/>
                <w:szCs w:val="16"/>
                <w:lang w:val="en-US"/>
              </w:rPr>
              <w:t xml:space="preserve">The </w:t>
            </w:r>
            <w:r w:rsidRPr="001843D3">
              <w:rPr>
                <w:rFonts w:ascii="Verdana" w:hAnsi="Verdana"/>
                <w:sz w:val="16"/>
                <w:szCs w:val="16"/>
                <w:lang w:val="en-US"/>
              </w:rPr>
              <w:t>regulated parties</w:t>
            </w:r>
            <w:r w:rsidRPr="001843D3">
              <w:rPr>
                <w:rFonts w:ascii="Verdana" w:hAnsi="Verdana"/>
                <w:sz w:val="16"/>
                <w:szCs w:val="16"/>
                <w:lang w:val="en-US"/>
              </w:rPr>
              <w:t xml:space="preserve"> that are carrying out the activities of </w:t>
            </w:r>
            <w:r w:rsidRPr="001843D3">
              <w:rPr>
                <w:rFonts w:ascii="Verdana" w:hAnsi="Verdana"/>
                <w:sz w:val="16"/>
                <w:szCs w:val="16"/>
                <w:lang w:val="en-US"/>
              </w:rPr>
              <w:t xml:space="preserve">reconnaissance and surface exploration, </w:t>
            </w:r>
            <w:proofErr w:type="gramStart"/>
            <w:r w:rsidRPr="001843D3">
              <w:rPr>
                <w:rFonts w:ascii="Verdana" w:hAnsi="Verdana"/>
                <w:sz w:val="16"/>
                <w:szCs w:val="16"/>
                <w:lang w:val="en-US"/>
              </w:rPr>
              <w:t>exploration</w:t>
            </w:r>
            <w:proofErr w:type="gramEnd"/>
            <w:r w:rsidRPr="001843D3">
              <w:rPr>
                <w:rFonts w:ascii="Verdana" w:hAnsi="Verdana"/>
                <w:sz w:val="16"/>
                <w:szCs w:val="16"/>
                <w:lang w:val="en-US"/>
              </w:rPr>
              <w:t xml:space="preserve"> and extraction of hydrocarbons upon the entry into force of these general administrative provisions</w:t>
            </w:r>
            <w:r w:rsidRPr="001843D3">
              <w:rPr>
                <w:rFonts w:ascii="Verdana" w:hAnsi="Verdana"/>
                <w:sz w:val="16"/>
                <w:szCs w:val="16"/>
                <w:lang w:val="en-US"/>
              </w:rPr>
              <w:t>, will have a period of one hundred and eighty calendar days to adopt and comply with the provisions in the same.</w:t>
            </w:r>
          </w:p>
        </w:tc>
      </w:tr>
      <w:tr w:rsidR="00A93FAC" w:rsidRPr="001843D3" w14:paraId="3280B4E8" w14:textId="0FAF3AE4" w:rsidTr="00796CA8">
        <w:tc>
          <w:tcPr>
            <w:tcW w:w="4717" w:type="dxa"/>
          </w:tcPr>
          <w:p w14:paraId="3BBF3C7F" w14:textId="77777777"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b/>
                <w:sz w:val="16"/>
                <w:szCs w:val="16"/>
                <w:lang w:val="es-ES"/>
              </w:rPr>
              <w:t>TERCERO.</w:t>
            </w:r>
            <w:r w:rsidRPr="001843D3">
              <w:rPr>
                <w:rFonts w:ascii="Verdana" w:hAnsi="Verdana"/>
                <w:sz w:val="16"/>
                <w:szCs w:val="16"/>
                <w:lang w:val="es-ES"/>
              </w:rPr>
              <w:t xml:space="preserve"> En tanto no se cuente con Terceros Autorizados para realizar los dictámenes técnicos y evaluaciones técnicas previstos en los presentes lineamientos, los Regulados podrán someter a consideración de la Agencia, por Proyecto, la documentación que demuestre la experiencia de una persona física o moral, con reconocimiento nacional o internacional, para que éstos emitan una opinión calificada en materia de Seguridad Industrial, Operativa y protección al medio ambiente respecto de la Etapa de Desarrollo del Proyecto evaluada. Para demostrar la experiencia se deberán incluir, al menos, acreditaciones profesionales, certificaciones, reconocimientos y cursos de actualización. Asimismo, se deberá adjuntar la declaratoria de no existencia de conflicto de interés.</w:t>
            </w:r>
          </w:p>
        </w:tc>
        <w:tc>
          <w:tcPr>
            <w:tcW w:w="4633" w:type="dxa"/>
          </w:tcPr>
          <w:p w14:paraId="5072F9D2" w14:textId="05A6320E" w:rsidR="00A93FAC" w:rsidRPr="001843D3" w:rsidRDefault="00A93FAC" w:rsidP="00A93FAC">
            <w:pPr>
              <w:pStyle w:val="Texto"/>
              <w:spacing w:line="256" w:lineRule="exact"/>
              <w:ind w:firstLine="0"/>
              <w:rPr>
                <w:rFonts w:ascii="Verdana" w:hAnsi="Verdana"/>
                <w:b/>
                <w:sz w:val="16"/>
                <w:szCs w:val="16"/>
                <w:lang w:val="en-US"/>
              </w:rPr>
            </w:pPr>
            <w:r w:rsidRPr="001843D3">
              <w:rPr>
                <w:rFonts w:ascii="Verdana" w:hAnsi="Verdana"/>
                <w:b/>
                <w:sz w:val="16"/>
                <w:szCs w:val="16"/>
                <w:lang w:val="en-US"/>
              </w:rPr>
              <w:t xml:space="preserve">THIRD. </w:t>
            </w:r>
            <w:r w:rsidRPr="001843D3">
              <w:rPr>
                <w:rFonts w:ascii="Verdana" w:hAnsi="Verdana"/>
                <w:sz w:val="16"/>
                <w:szCs w:val="16"/>
                <w:lang w:val="en-US"/>
              </w:rPr>
              <w:t>While</w:t>
            </w:r>
            <w:r w:rsidRPr="001843D3">
              <w:rPr>
                <w:rFonts w:ascii="Verdana" w:hAnsi="Verdana"/>
                <w:sz w:val="16"/>
                <w:szCs w:val="16"/>
                <w:lang w:val="en-US"/>
              </w:rPr>
              <w:t xml:space="preserve"> there are no </w:t>
            </w:r>
            <w:r w:rsidRPr="001843D3">
              <w:rPr>
                <w:rFonts w:ascii="Verdana" w:hAnsi="Verdana"/>
                <w:sz w:val="16"/>
                <w:szCs w:val="16"/>
                <w:lang w:val="en-US"/>
              </w:rPr>
              <w:t>a</w:t>
            </w:r>
            <w:r w:rsidRPr="001843D3">
              <w:rPr>
                <w:rFonts w:ascii="Verdana" w:hAnsi="Verdana"/>
                <w:sz w:val="16"/>
                <w:szCs w:val="16"/>
                <w:lang w:val="en-US"/>
              </w:rPr>
              <w:t xml:space="preserve">uthorized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 xml:space="preserve">arties to carry out the technical opinions and technical evaluations provided for in these guidelines, the </w:t>
            </w:r>
            <w:r w:rsidRPr="001843D3">
              <w:rPr>
                <w:rFonts w:ascii="Verdana" w:hAnsi="Verdana"/>
                <w:sz w:val="16"/>
                <w:szCs w:val="16"/>
                <w:lang w:val="en-US"/>
              </w:rPr>
              <w:t>regulated parties</w:t>
            </w:r>
            <w:r w:rsidRPr="001843D3">
              <w:rPr>
                <w:rFonts w:ascii="Verdana" w:hAnsi="Verdana"/>
                <w:sz w:val="16"/>
                <w:szCs w:val="16"/>
                <w:lang w:val="en-US"/>
              </w:rPr>
              <w:t xml:space="preserve"> may submit to the </w:t>
            </w:r>
            <w:r w:rsidRPr="001843D3">
              <w:rPr>
                <w:rFonts w:ascii="Verdana" w:hAnsi="Verdana"/>
                <w:sz w:val="16"/>
                <w:szCs w:val="16"/>
                <w:lang w:val="en-US"/>
              </w:rPr>
              <w:t>Agency</w:t>
            </w:r>
            <w:r w:rsidRPr="001843D3">
              <w:rPr>
                <w:rFonts w:ascii="Verdana" w:hAnsi="Verdana"/>
                <w:sz w:val="16"/>
                <w:szCs w:val="16"/>
                <w:lang w:val="en-US"/>
              </w:rPr>
              <w:t xml:space="preserve">'s consideration, by </w:t>
            </w:r>
            <w:r w:rsidRPr="001843D3">
              <w:rPr>
                <w:rFonts w:ascii="Verdana" w:hAnsi="Verdana"/>
                <w:sz w:val="16"/>
                <w:szCs w:val="16"/>
                <w:lang w:val="en-US"/>
              </w:rPr>
              <w:t>p</w:t>
            </w:r>
            <w:r w:rsidRPr="001843D3">
              <w:rPr>
                <w:rFonts w:ascii="Verdana" w:hAnsi="Verdana"/>
                <w:sz w:val="16"/>
                <w:szCs w:val="16"/>
                <w:lang w:val="en-US"/>
              </w:rPr>
              <w:t xml:space="preserve">roject, the documentation that demonstrates the experience of </w:t>
            </w:r>
            <w:r w:rsidRPr="001843D3">
              <w:rPr>
                <w:rFonts w:ascii="Verdana" w:hAnsi="Verdana"/>
                <w:sz w:val="16"/>
                <w:szCs w:val="16"/>
                <w:lang w:val="en-US"/>
              </w:rPr>
              <w:t>an individual</w:t>
            </w:r>
            <w:r w:rsidRPr="001843D3">
              <w:rPr>
                <w:rFonts w:ascii="Verdana" w:hAnsi="Verdana"/>
                <w:sz w:val="16"/>
                <w:szCs w:val="16"/>
                <w:lang w:val="en-US"/>
              </w:rPr>
              <w:t xml:space="preserve"> or legal </w:t>
            </w:r>
            <w:r w:rsidRPr="001843D3">
              <w:rPr>
                <w:rFonts w:ascii="Verdana" w:hAnsi="Verdana"/>
                <w:sz w:val="16"/>
                <w:szCs w:val="16"/>
                <w:lang w:val="en-US"/>
              </w:rPr>
              <w:t>entity</w:t>
            </w:r>
            <w:r w:rsidRPr="001843D3">
              <w:rPr>
                <w:rFonts w:ascii="Verdana" w:hAnsi="Verdana"/>
                <w:sz w:val="16"/>
                <w:szCs w:val="16"/>
                <w:lang w:val="en-US"/>
              </w:rPr>
              <w:t>, with national or international</w:t>
            </w:r>
            <w:r w:rsidRPr="001843D3">
              <w:rPr>
                <w:rFonts w:ascii="Verdana" w:hAnsi="Verdana"/>
                <w:sz w:val="16"/>
                <w:szCs w:val="16"/>
                <w:lang w:val="en-US"/>
              </w:rPr>
              <w:t xml:space="preserve"> </w:t>
            </w:r>
            <w:r w:rsidRPr="001843D3">
              <w:rPr>
                <w:rFonts w:ascii="Verdana" w:hAnsi="Verdana"/>
                <w:sz w:val="16"/>
                <w:szCs w:val="16"/>
                <w:lang w:val="en-US"/>
              </w:rPr>
              <w:t xml:space="preserve">recognition, so that they can issue a qualified opinion regarding </w:t>
            </w:r>
            <w:r w:rsidRPr="001843D3">
              <w:rPr>
                <w:rFonts w:ascii="Verdana" w:hAnsi="Verdana"/>
                <w:sz w:val="16"/>
                <w:szCs w:val="16"/>
                <w:lang w:val="en-US"/>
              </w:rPr>
              <w:t>industrial and operational safety and environmental protection regarding the evaluated project development stage</w:t>
            </w:r>
            <w:r w:rsidRPr="001843D3">
              <w:rPr>
                <w:rFonts w:ascii="Verdana" w:hAnsi="Verdana"/>
                <w:sz w:val="16"/>
                <w:szCs w:val="16"/>
                <w:lang w:val="en-US"/>
              </w:rPr>
              <w:t xml:space="preserve">. To demonstrate experience, at least professional accreditations, certifications, </w:t>
            </w:r>
            <w:r w:rsidRPr="001843D3">
              <w:rPr>
                <w:rFonts w:ascii="Verdana" w:hAnsi="Verdana"/>
                <w:sz w:val="16"/>
                <w:szCs w:val="16"/>
                <w:lang w:val="en-US"/>
              </w:rPr>
              <w:t>recognitions,</w:t>
            </w:r>
            <w:r w:rsidRPr="001843D3">
              <w:rPr>
                <w:rFonts w:ascii="Verdana" w:hAnsi="Verdana"/>
                <w:sz w:val="16"/>
                <w:szCs w:val="16"/>
                <w:lang w:val="en-US"/>
              </w:rPr>
              <w:t xml:space="preserve"> and refresher courses must be included. </w:t>
            </w:r>
            <w:r w:rsidRPr="001843D3">
              <w:rPr>
                <w:rFonts w:ascii="Verdana" w:hAnsi="Verdana"/>
                <w:sz w:val="16"/>
                <w:szCs w:val="16"/>
                <w:lang w:val="en-US"/>
              </w:rPr>
              <w:t>Additionally</w:t>
            </w:r>
            <w:r w:rsidRPr="001843D3">
              <w:rPr>
                <w:rFonts w:ascii="Verdana" w:hAnsi="Verdana"/>
                <w:sz w:val="16"/>
                <w:szCs w:val="16"/>
                <w:lang w:val="en-US"/>
              </w:rPr>
              <w:t xml:space="preserve">, </w:t>
            </w:r>
            <w:proofErr w:type="gramStart"/>
            <w:r w:rsidRPr="001843D3">
              <w:rPr>
                <w:rFonts w:ascii="Verdana" w:hAnsi="Verdana"/>
                <w:sz w:val="16"/>
                <w:szCs w:val="16"/>
                <w:lang w:val="en-US"/>
              </w:rPr>
              <w:t>the</w:t>
            </w:r>
            <w:proofErr w:type="gramEnd"/>
            <w:r w:rsidRPr="001843D3">
              <w:rPr>
                <w:rFonts w:ascii="Verdana" w:hAnsi="Verdana"/>
                <w:sz w:val="16"/>
                <w:szCs w:val="16"/>
                <w:lang w:val="en-US"/>
              </w:rPr>
              <w:t xml:space="preserve"> declaration of no conflict of interest must be attached.</w:t>
            </w:r>
            <w:r w:rsidRPr="001843D3">
              <w:rPr>
                <w:rFonts w:ascii="Verdana" w:hAnsi="Verdana"/>
                <w:sz w:val="16"/>
                <w:szCs w:val="16"/>
                <w:lang w:val="en-US"/>
              </w:rPr>
              <w:t xml:space="preserve"> </w:t>
            </w:r>
          </w:p>
        </w:tc>
      </w:tr>
      <w:tr w:rsidR="00A93FAC" w:rsidRPr="001843D3" w14:paraId="05448B1E" w14:textId="65E6C195" w:rsidTr="00796CA8">
        <w:tc>
          <w:tcPr>
            <w:tcW w:w="4717" w:type="dxa"/>
          </w:tcPr>
          <w:p w14:paraId="0EA9057F" w14:textId="77777777"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sz w:val="16"/>
                <w:szCs w:val="16"/>
                <w:lang w:val="es-ES"/>
              </w:rPr>
              <w:t>La Agencia a partir de este expediente podrá considerarlo como Tercero Autorizado para efectos de los presentes lineamientos.</w:t>
            </w:r>
          </w:p>
        </w:tc>
        <w:tc>
          <w:tcPr>
            <w:tcW w:w="4633" w:type="dxa"/>
          </w:tcPr>
          <w:p w14:paraId="609D583B" w14:textId="116D1C8F" w:rsidR="00A93FAC" w:rsidRPr="001843D3" w:rsidRDefault="00A93FAC" w:rsidP="00A93FAC">
            <w:pPr>
              <w:pStyle w:val="Texto"/>
              <w:spacing w:line="256" w:lineRule="exact"/>
              <w:ind w:firstLine="0"/>
              <w:rPr>
                <w:rFonts w:ascii="Verdana" w:hAnsi="Verdana"/>
                <w:sz w:val="16"/>
                <w:szCs w:val="16"/>
                <w:lang w:val="en-US"/>
              </w:rPr>
            </w:pPr>
            <w:r w:rsidRPr="001843D3">
              <w:rPr>
                <w:rFonts w:ascii="Verdana" w:hAnsi="Verdana"/>
                <w:sz w:val="16"/>
                <w:szCs w:val="16"/>
                <w:lang w:val="en-US"/>
              </w:rPr>
              <w:t xml:space="preserve">Based on this file, the </w:t>
            </w:r>
            <w:r w:rsidRPr="001843D3">
              <w:rPr>
                <w:rFonts w:ascii="Verdana" w:hAnsi="Verdana"/>
                <w:sz w:val="16"/>
                <w:szCs w:val="16"/>
                <w:lang w:val="en-US"/>
              </w:rPr>
              <w:t>Agency</w:t>
            </w:r>
            <w:r w:rsidRPr="001843D3">
              <w:rPr>
                <w:rFonts w:ascii="Verdana" w:hAnsi="Verdana"/>
                <w:sz w:val="16"/>
                <w:szCs w:val="16"/>
                <w:lang w:val="en-US"/>
              </w:rPr>
              <w:t xml:space="preserve"> may consider </w:t>
            </w:r>
            <w:r w:rsidRPr="001843D3">
              <w:rPr>
                <w:rFonts w:ascii="Verdana" w:hAnsi="Verdana"/>
                <w:sz w:val="16"/>
                <w:szCs w:val="16"/>
                <w:lang w:val="en-US"/>
              </w:rPr>
              <w:t>them</w:t>
            </w:r>
            <w:r w:rsidRPr="001843D3">
              <w:rPr>
                <w:rFonts w:ascii="Verdana" w:hAnsi="Verdana"/>
                <w:sz w:val="16"/>
                <w:szCs w:val="16"/>
                <w:lang w:val="en-US"/>
              </w:rPr>
              <w:t xml:space="preserve"> as an </w:t>
            </w:r>
            <w:r w:rsidRPr="001843D3">
              <w:rPr>
                <w:rFonts w:ascii="Verdana" w:hAnsi="Verdana"/>
                <w:sz w:val="16"/>
                <w:szCs w:val="16"/>
                <w:lang w:val="en-US"/>
              </w:rPr>
              <w:t>a</w:t>
            </w:r>
            <w:r w:rsidRPr="001843D3">
              <w:rPr>
                <w:rFonts w:ascii="Verdana" w:hAnsi="Verdana"/>
                <w:sz w:val="16"/>
                <w:szCs w:val="16"/>
                <w:lang w:val="en-US"/>
              </w:rPr>
              <w:t xml:space="preserve">uthorized </w:t>
            </w:r>
            <w:r w:rsidRPr="001843D3">
              <w:rPr>
                <w:rFonts w:ascii="Verdana" w:hAnsi="Verdana"/>
                <w:sz w:val="16"/>
                <w:szCs w:val="16"/>
                <w:lang w:val="en-US"/>
              </w:rPr>
              <w:t>t</w:t>
            </w:r>
            <w:r w:rsidRPr="001843D3">
              <w:rPr>
                <w:rFonts w:ascii="Verdana" w:hAnsi="Verdana"/>
                <w:sz w:val="16"/>
                <w:szCs w:val="16"/>
                <w:lang w:val="en-US"/>
              </w:rPr>
              <w:t xml:space="preserve">hird </w:t>
            </w:r>
            <w:r w:rsidRPr="001843D3">
              <w:rPr>
                <w:rFonts w:ascii="Verdana" w:hAnsi="Verdana"/>
                <w:sz w:val="16"/>
                <w:szCs w:val="16"/>
                <w:lang w:val="en-US"/>
              </w:rPr>
              <w:t>p</w:t>
            </w:r>
            <w:r w:rsidRPr="001843D3">
              <w:rPr>
                <w:rFonts w:ascii="Verdana" w:hAnsi="Verdana"/>
                <w:sz w:val="16"/>
                <w:szCs w:val="16"/>
                <w:lang w:val="en-US"/>
              </w:rPr>
              <w:t>arty for the purposes of these guidelines.</w:t>
            </w:r>
          </w:p>
        </w:tc>
      </w:tr>
      <w:tr w:rsidR="00A93FAC" w:rsidRPr="001843D3" w14:paraId="71199754" w14:textId="0F4EA6E1" w:rsidTr="00796CA8">
        <w:tc>
          <w:tcPr>
            <w:tcW w:w="4717" w:type="dxa"/>
          </w:tcPr>
          <w:p w14:paraId="3199B74B" w14:textId="77777777"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b/>
                <w:sz w:val="16"/>
                <w:szCs w:val="16"/>
                <w:lang w:val="es-ES"/>
              </w:rPr>
              <w:t>CUARTO.</w:t>
            </w:r>
            <w:r w:rsidRPr="001843D3">
              <w:rPr>
                <w:rFonts w:ascii="Verdana" w:hAnsi="Verdana"/>
                <w:sz w:val="16"/>
                <w:szCs w:val="16"/>
                <w:lang w:val="es-ES"/>
              </w:rPr>
              <w:t xml:space="preserve"> La Agencia expedirá formatos cuando sean necesarios para facilitar la correcta aplicación de las disposiciones aquí contenidas. Si no hubiere formato, los Regulados deberán presentar, en el domicilio de la Agencia, la información establecida en las presentes Disposiciones en escrito libre, cumpliendo con todos los requisitos previstos en las mismas.</w:t>
            </w:r>
          </w:p>
        </w:tc>
        <w:tc>
          <w:tcPr>
            <w:tcW w:w="4633" w:type="dxa"/>
          </w:tcPr>
          <w:p w14:paraId="5764B83D" w14:textId="6B76544B" w:rsidR="00A93FAC" w:rsidRPr="001843D3" w:rsidRDefault="00A93FAC" w:rsidP="00A93FAC">
            <w:pPr>
              <w:pStyle w:val="Texto"/>
              <w:spacing w:line="256" w:lineRule="exact"/>
              <w:ind w:firstLine="0"/>
              <w:rPr>
                <w:rFonts w:ascii="Verdana" w:hAnsi="Verdana"/>
                <w:b/>
                <w:sz w:val="16"/>
                <w:szCs w:val="16"/>
                <w:lang w:val="en-US"/>
              </w:rPr>
            </w:pPr>
            <w:r w:rsidRPr="001843D3">
              <w:rPr>
                <w:rFonts w:ascii="Verdana" w:hAnsi="Verdana"/>
                <w:b/>
                <w:sz w:val="16"/>
                <w:szCs w:val="16"/>
                <w:lang w:val="en-US"/>
              </w:rPr>
              <w:t>FOURTH</w:t>
            </w:r>
            <w:r w:rsidRPr="001843D3">
              <w:rPr>
                <w:rFonts w:ascii="Verdana" w:hAnsi="Verdana"/>
                <w:b/>
                <w:sz w:val="16"/>
                <w:szCs w:val="16"/>
                <w:lang w:val="en-US"/>
              </w:rPr>
              <w:t xml:space="preserve">. </w:t>
            </w:r>
            <w:r w:rsidRPr="001843D3">
              <w:rPr>
                <w:rFonts w:ascii="Verdana" w:hAnsi="Verdana"/>
                <w:sz w:val="16"/>
                <w:szCs w:val="16"/>
                <w:lang w:val="en-US"/>
              </w:rPr>
              <w:t xml:space="preserve">The </w:t>
            </w:r>
            <w:r w:rsidRPr="001843D3">
              <w:rPr>
                <w:rFonts w:ascii="Verdana" w:hAnsi="Verdana"/>
                <w:sz w:val="16"/>
                <w:szCs w:val="16"/>
                <w:lang w:val="en-US"/>
              </w:rPr>
              <w:t>Agency</w:t>
            </w:r>
            <w:r w:rsidRPr="001843D3">
              <w:rPr>
                <w:rFonts w:ascii="Verdana" w:hAnsi="Verdana"/>
                <w:sz w:val="16"/>
                <w:szCs w:val="16"/>
                <w:lang w:val="en-US"/>
              </w:rPr>
              <w:t xml:space="preserve"> will issue forms when necessary to facilitate the correct application of the provisions contained herein. If there is no format, the </w:t>
            </w:r>
            <w:r w:rsidRPr="001843D3">
              <w:rPr>
                <w:rFonts w:ascii="Verdana" w:hAnsi="Verdana"/>
                <w:sz w:val="16"/>
                <w:szCs w:val="16"/>
                <w:lang w:val="en-US"/>
              </w:rPr>
              <w:t>regulated parties</w:t>
            </w:r>
            <w:r w:rsidRPr="001843D3">
              <w:rPr>
                <w:rFonts w:ascii="Verdana" w:hAnsi="Verdana"/>
                <w:sz w:val="16"/>
                <w:szCs w:val="16"/>
                <w:lang w:val="en-US"/>
              </w:rPr>
              <w:t xml:space="preserve"> must present, at the </w:t>
            </w:r>
            <w:r w:rsidRPr="001843D3">
              <w:rPr>
                <w:rFonts w:ascii="Verdana" w:hAnsi="Verdana"/>
                <w:sz w:val="16"/>
                <w:szCs w:val="16"/>
                <w:lang w:val="en-US"/>
              </w:rPr>
              <w:t>Agency</w:t>
            </w:r>
            <w:r w:rsidRPr="001843D3">
              <w:rPr>
                <w:rFonts w:ascii="Verdana" w:hAnsi="Verdana"/>
                <w:sz w:val="16"/>
                <w:szCs w:val="16"/>
                <w:lang w:val="en-US"/>
              </w:rPr>
              <w:t xml:space="preserve">'s address, the information established in these </w:t>
            </w:r>
            <w:r w:rsidRPr="001843D3">
              <w:rPr>
                <w:rFonts w:ascii="Verdana" w:hAnsi="Verdana"/>
                <w:sz w:val="16"/>
                <w:szCs w:val="16"/>
                <w:lang w:val="en-US"/>
              </w:rPr>
              <w:t>p</w:t>
            </w:r>
            <w:r w:rsidRPr="001843D3">
              <w:rPr>
                <w:rFonts w:ascii="Verdana" w:hAnsi="Verdana"/>
                <w:sz w:val="16"/>
                <w:szCs w:val="16"/>
                <w:lang w:val="en-US"/>
              </w:rPr>
              <w:t xml:space="preserve">rovisions in free </w:t>
            </w:r>
            <w:r w:rsidRPr="001843D3">
              <w:rPr>
                <w:rFonts w:ascii="Verdana" w:hAnsi="Verdana"/>
                <w:sz w:val="16"/>
                <w:szCs w:val="16"/>
                <w:lang w:val="en-US"/>
              </w:rPr>
              <w:t>format</w:t>
            </w:r>
            <w:r w:rsidRPr="001843D3">
              <w:rPr>
                <w:rFonts w:ascii="Verdana" w:hAnsi="Verdana"/>
                <w:sz w:val="16"/>
                <w:szCs w:val="16"/>
                <w:lang w:val="en-US"/>
              </w:rPr>
              <w:t>, complying with all the requirements provided for therein.</w:t>
            </w:r>
          </w:p>
        </w:tc>
      </w:tr>
      <w:tr w:rsidR="00A93FAC" w:rsidRPr="001843D3" w14:paraId="176D727F" w14:textId="4DFCE655" w:rsidTr="00796CA8">
        <w:tc>
          <w:tcPr>
            <w:tcW w:w="4717" w:type="dxa"/>
          </w:tcPr>
          <w:p w14:paraId="7DCF5E9C" w14:textId="77777777"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b/>
                <w:sz w:val="16"/>
                <w:szCs w:val="16"/>
                <w:lang w:val="es-ES"/>
              </w:rPr>
              <w:t>QUINTO.</w:t>
            </w:r>
            <w:r w:rsidRPr="001843D3">
              <w:rPr>
                <w:rFonts w:ascii="Verdana" w:hAnsi="Verdana"/>
                <w:sz w:val="16"/>
                <w:szCs w:val="16"/>
                <w:lang w:val="es-ES"/>
              </w:rPr>
              <w:t xml:space="preserve"> La interpretación de estos lineamientos y lo no previsto por ellos, será resuelto por la Agencia mediante criterios que los complementen y se difundan </w:t>
            </w:r>
            <w:r w:rsidRPr="001843D3">
              <w:rPr>
                <w:rFonts w:ascii="Verdana" w:hAnsi="Verdana"/>
                <w:sz w:val="16"/>
                <w:szCs w:val="16"/>
                <w:lang w:val="es-ES"/>
              </w:rPr>
              <w:lastRenderedPageBreak/>
              <w:t>en el portal oficial de la Agencia: http://www.gob.mx/asea.</w:t>
            </w:r>
          </w:p>
        </w:tc>
        <w:tc>
          <w:tcPr>
            <w:tcW w:w="4633" w:type="dxa"/>
          </w:tcPr>
          <w:p w14:paraId="7A1D337A" w14:textId="6B21FC9D" w:rsidR="00A93FAC" w:rsidRPr="001843D3" w:rsidRDefault="00A93FAC" w:rsidP="00A93FAC">
            <w:pPr>
              <w:pStyle w:val="Texto"/>
              <w:spacing w:line="256" w:lineRule="exact"/>
              <w:ind w:firstLine="0"/>
              <w:rPr>
                <w:rFonts w:ascii="Verdana" w:hAnsi="Verdana"/>
                <w:b/>
                <w:sz w:val="16"/>
                <w:szCs w:val="16"/>
                <w:lang w:val="en-US"/>
              </w:rPr>
            </w:pPr>
            <w:r w:rsidRPr="001843D3">
              <w:rPr>
                <w:rFonts w:ascii="Verdana" w:hAnsi="Verdana"/>
                <w:b/>
                <w:sz w:val="16"/>
                <w:szCs w:val="16"/>
                <w:lang w:val="en-US"/>
              </w:rPr>
              <w:lastRenderedPageBreak/>
              <w:t xml:space="preserve">FIFTH. </w:t>
            </w:r>
            <w:r w:rsidRPr="001843D3">
              <w:rPr>
                <w:rFonts w:ascii="Verdana" w:hAnsi="Verdana"/>
                <w:sz w:val="16"/>
                <w:szCs w:val="16"/>
                <w:lang w:val="en-US"/>
              </w:rPr>
              <w:t xml:space="preserve">The interpretation of these guidelines and </w:t>
            </w:r>
            <w:r w:rsidRPr="001843D3">
              <w:rPr>
                <w:rFonts w:ascii="Verdana" w:hAnsi="Verdana"/>
                <w:sz w:val="16"/>
                <w:szCs w:val="16"/>
                <w:lang w:val="en-US"/>
              </w:rPr>
              <w:t>t</w:t>
            </w:r>
            <w:r w:rsidRPr="001843D3">
              <w:rPr>
                <w:rFonts w:ascii="Verdana" w:hAnsi="Verdana"/>
                <w:sz w:val="16"/>
                <w:szCs w:val="16"/>
                <w:lang w:val="en-US"/>
              </w:rPr>
              <w:t xml:space="preserve">hat </w:t>
            </w:r>
            <w:r w:rsidRPr="001843D3">
              <w:rPr>
                <w:rFonts w:ascii="Verdana" w:hAnsi="Verdana"/>
                <w:sz w:val="16"/>
                <w:szCs w:val="16"/>
                <w:lang w:val="en-US"/>
              </w:rPr>
              <w:t>not detailed by</w:t>
            </w:r>
            <w:r w:rsidRPr="001843D3">
              <w:rPr>
                <w:rFonts w:ascii="Verdana" w:hAnsi="Verdana"/>
                <w:sz w:val="16"/>
                <w:szCs w:val="16"/>
                <w:lang w:val="en-US"/>
              </w:rPr>
              <w:t xml:space="preserve"> them will be resolved by the </w:t>
            </w:r>
            <w:r w:rsidRPr="001843D3">
              <w:rPr>
                <w:rFonts w:ascii="Verdana" w:hAnsi="Verdana"/>
                <w:sz w:val="16"/>
                <w:szCs w:val="16"/>
                <w:lang w:val="en-US"/>
              </w:rPr>
              <w:t>Agency</w:t>
            </w:r>
            <w:r w:rsidRPr="001843D3">
              <w:rPr>
                <w:rFonts w:ascii="Verdana" w:hAnsi="Verdana"/>
                <w:sz w:val="16"/>
                <w:szCs w:val="16"/>
                <w:lang w:val="en-US"/>
              </w:rPr>
              <w:t xml:space="preserve"> through criteria that complement them and are </w:t>
            </w:r>
            <w:r w:rsidRPr="001843D3">
              <w:rPr>
                <w:rFonts w:ascii="Verdana" w:hAnsi="Verdana"/>
                <w:sz w:val="16"/>
                <w:szCs w:val="16"/>
                <w:lang w:val="en-US"/>
              </w:rPr>
              <w:lastRenderedPageBreak/>
              <w:t xml:space="preserve">disseminated on the </w:t>
            </w:r>
            <w:r w:rsidRPr="001843D3">
              <w:rPr>
                <w:rFonts w:ascii="Verdana" w:hAnsi="Verdana"/>
                <w:sz w:val="16"/>
                <w:szCs w:val="16"/>
                <w:lang w:val="en-US"/>
              </w:rPr>
              <w:t>Agency</w:t>
            </w:r>
            <w:r w:rsidRPr="001843D3">
              <w:rPr>
                <w:rFonts w:ascii="Verdana" w:hAnsi="Verdana"/>
                <w:sz w:val="16"/>
                <w:szCs w:val="16"/>
                <w:lang w:val="en-US"/>
              </w:rPr>
              <w:t xml:space="preserve">'s official portal: </w:t>
            </w:r>
            <w:hyperlink r:id="rId8" w:history="1">
              <w:r w:rsidRPr="001843D3">
                <w:rPr>
                  <w:rStyle w:val="Hyperlink"/>
                  <w:rFonts w:ascii="Verdana" w:hAnsi="Verdana"/>
                  <w:sz w:val="16"/>
                  <w:szCs w:val="16"/>
                  <w:lang w:val="en-US"/>
                </w:rPr>
                <w:t>http://www.gob.mx/asea</w:t>
              </w:r>
            </w:hyperlink>
            <w:r w:rsidRPr="001843D3">
              <w:rPr>
                <w:rFonts w:ascii="Verdana" w:hAnsi="Verdana"/>
                <w:sz w:val="16"/>
                <w:szCs w:val="16"/>
                <w:lang w:val="en-US"/>
              </w:rPr>
              <w:t xml:space="preserve"> </w:t>
            </w:r>
          </w:p>
        </w:tc>
      </w:tr>
      <w:tr w:rsidR="00A93FAC" w:rsidRPr="001843D3" w14:paraId="6DB9305B" w14:textId="4D4CBF0A" w:rsidTr="00796CA8">
        <w:tc>
          <w:tcPr>
            <w:tcW w:w="4717" w:type="dxa"/>
          </w:tcPr>
          <w:p w14:paraId="5CCE344C" w14:textId="77777777"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sz w:val="16"/>
                <w:szCs w:val="16"/>
                <w:lang w:val="es-ES"/>
              </w:rPr>
              <w:lastRenderedPageBreak/>
              <w:t xml:space="preserve">Ciudad de México, a los cinco días del mes de diciembre de dos mil </w:t>
            </w:r>
            <w:proofErr w:type="gramStart"/>
            <w:r w:rsidRPr="001843D3">
              <w:rPr>
                <w:rFonts w:ascii="Verdana" w:hAnsi="Verdana"/>
                <w:sz w:val="16"/>
                <w:szCs w:val="16"/>
                <w:lang w:val="es-ES"/>
              </w:rPr>
              <w:t>dieciséis.-</w:t>
            </w:r>
            <w:proofErr w:type="gramEnd"/>
            <w:r w:rsidRPr="001843D3">
              <w:rPr>
                <w:rFonts w:ascii="Verdana" w:hAnsi="Verdana"/>
                <w:sz w:val="16"/>
                <w:szCs w:val="16"/>
                <w:lang w:val="es-ES"/>
              </w:rPr>
              <w:t xml:space="preserve"> El Director Ejecutivo de la Agencia Nacional de Seguridad Industrial y de Protección al Medio Ambiente del Sector Hidrocarburos, </w:t>
            </w:r>
            <w:r w:rsidRPr="001843D3">
              <w:rPr>
                <w:rFonts w:ascii="Verdana" w:hAnsi="Verdana"/>
                <w:b/>
                <w:sz w:val="16"/>
                <w:szCs w:val="16"/>
                <w:lang w:val="es-ES"/>
              </w:rPr>
              <w:t>Carlos Salvador de Regules Ruiz-Funes</w:t>
            </w:r>
            <w:r w:rsidRPr="001843D3">
              <w:rPr>
                <w:rFonts w:ascii="Verdana" w:hAnsi="Verdana"/>
                <w:sz w:val="16"/>
                <w:szCs w:val="16"/>
                <w:lang w:val="es-ES"/>
              </w:rPr>
              <w:t>.- Rúbrica.</w:t>
            </w:r>
          </w:p>
        </w:tc>
        <w:tc>
          <w:tcPr>
            <w:tcW w:w="4633" w:type="dxa"/>
          </w:tcPr>
          <w:p w14:paraId="1449B5E2" w14:textId="58DF62F0" w:rsidR="00A93FAC" w:rsidRPr="001843D3" w:rsidRDefault="00A93FAC" w:rsidP="00A93FAC">
            <w:pPr>
              <w:pStyle w:val="Texto"/>
              <w:spacing w:line="256" w:lineRule="exact"/>
              <w:ind w:firstLine="0"/>
              <w:rPr>
                <w:rFonts w:ascii="Verdana" w:hAnsi="Verdana"/>
                <w:sz w:val="16"/>
                <w:szCs w:val="16"/>
                <w:lang w:val="en-US"/>
              </w:rPr>
            </w:pPr>
            <w:r w:rsidRPr="001843D3">
              <w:rPr>
                <w:rFonts w:ascii="Verdana" w:hAnsi="Verdana"/>
                <w:sz w:val="16"/>
                <w:szCs w:val="16"/>
                <w:lang w:val="en-US"/>
              </w:rPr>
              <w:t xml:space="preserve">Mexico City, on the fifth day of December, two thousand and </w:t>
            </w:r>
            <w:proofErr w:type="gramStart"/>
            <w:r w:rsidRPr="001843D3">
              <w:rPr>
                <w:rFonts w:ascii="Verdana" w:hAnsi="Verdana"/>
                <w:sz w:val="16"/>
                <w:szCs w:val="16"/>
                <w:lang w:val="en-US"/>
              </w:rPr>
              <w:t>sixteen.-</w:t>
            </w:r>
            <w:proofErr w:type="gramEnd"/>
            <w:r w:rsidRPr="001843D3">
              <w:rPr>
                <w:rFonts w:ascii="Verdana" w:hAnsi="Verdana"/>
                <w:sz w:val="16"/>
                <w:szCs w:val="16"/>
                <w:lang w:val="en-US"/>
              </w:rPr>
              <w:t xml:space="preserve"> The Executive Director of the </w:t>
            </w:r>
            <w:r w:rsidRPr="001843D3">
              <w:rPr>
                <w:rFonts w:ascii="Verdana" w:hAnsi="Verdana"/>
                <w:sz w:val="16"/>
                <w:szCs w:val="16"/>
                <w:lang w:val="en-US"/>
              </w:rPr>
              <w:t>National Agency for Industrial Safety</w:t>
            </w:r>
            <w:r w:rsidRPr="001843D3">
              <w:rPr>
                <w:rFonts w:ascii="Verdana" w:hAnsi="Verdana"/>
                <w:sz w:val="16"/>
                <w:szCs w:val="16"/>
                <w:lang w:val="en-US"/>
              </w:rPr>
              <w:t xml:space="preserve"> and Environmental Protection of the Hydrocarbon Sector, </w:t>
            </w:r>
            <w:r w:rsidRPr="001843D3">
              <w:rPr>
                <w:rFonts w:ascii="Verdana" w:hAnsi="Verdana"/>
                <w:b/>
                <w:sz w:val="16"/>
                <w:szCs w:val="16"/>
                <w:lang w:val="en-US"/>
              </w:rPr>
              <w:t xml:space="preserve">Carlos Salvador de Regules Ruiz-Funes.- </w:t>
            </w:r>
            <w:r w:rsidRPr="001843D3">
              <w:rPr>
                <w:rFonts w:ascii="Verdana" w:hAnsi="Verdana"/>
                <w:sz w:val="16"/>
                <w:szCs w:val="16"/>
                <w:lang w:val="en-US"/>
              </w:rPr>
              <w:t>Signed</w:t>
            </w:r>
            <w:r w:rsidRPr="001843D3">
              <w:rPr>
                <w:rFonts w:ascii="Verdana" w:hAnsi="Verdana"/>
                <w:sz w:val="16"/>
                <w:szCs w:val="16"/>
                <w:lang w:val="en-US"/>
              </w:rPr>
              <w:t>.</w:t>
            </w:r>
          </w:p>
        </w:tc>
      </w:tr>
      <w:tr w:rsidR="00A93FAC" w:rsidRPr="001843D3" w14:paraId="5E5B7CF5" w14:textId="77777777" w:rsidTr="00796CA8">
        <w:tc>
          <w:tcPr>
            <w:tcW w:w="4717" w:type="dxa"/>
          </w:tcPr>
          <w:p w14:paraId="67034C9C" w14:textId="77777777" w:rsidR="00A93FAC" w:rsidRPr="001843D3" w:rsidRDefault="00A93FAC" w:rsidP="00A93FAC">
            <w:pPr>
              <w:pStyle w:val="Texto"/>
              <w:spacing w:line="256" w:lineRule="exact"/>
              <w:ind w:firstLine="0"/>
              <w:rPr>
                <w:rFonts w:ascii="Verdana" w:hAnsi="Verdana"/>
                <w:sz w:val="16"/>
                <w:szCs w:val="16"/>
                <w:lang w:val="en-US"/>
              </w:rPr>
            </w:pPr>
          </w:p>
        </w:tc>
        <w:tc>
          <w:tcPr>
            <w:tcW w:w="4633" w:type="dxa"/>
          </w:tcPr>
          <w:p w14:paraId="049EE247" w14:textId="77777777" w:rsidR="00A93FAC" w:rsidRPr="001843D3" w:rsidRDefault="00A93FAC" w:rsidP="00A93FAC">
            <w:pPr>
              <w:pStyle w:val="Texto"/>
              <w:spacing w:line="256" w:lineRule="exact"/>
              <w:ind w:firstLine="0"/>
              <w:rPr>
                <w:rFonts w:ascii="Verdana" w:hAnsi="Verdana"/>
                <w:sz w:val="16"/>
                <w:szCs w:val="16"/>
                <w:lang w:val="en-US"/>
              </w:rPr>
            </w:pPr>
          </w:p>
        </w:tc>
      </w:tr>
      <w:tr w:rsidR="00A93FAC" w:rsidRPr="001843D3" w14:paraId="6DB28D0C" w14:textId="77777777" w:rsidTr="00796CA8">
        <w:tc>
          <w:tcPr>
            <w:tcW w:w="4717" w:type="dxa"/>
          </w:tcPr>
          <w:p w14:paraId="38D439A8" w14:textId="7FADAE94" w:rsidR="00A93FAC" w:rsidRPr="001843D3" w:rsidRDefault="00A93FAC" w:rsidP="00A93FAC">
            <w:pPr>
              <w:pStyle w:val="Texto"/>
              <w:spacing w:line="256" w:lineRule="exact"/>
              <w:ind w:firstLine="0"/>
              <w:rPr>
                <w:rFonts w:ascii="Verdana" w:hAnsi="Verdana"/>
                <w:sz w:val="16"/>
                <w:szCs w:val="16"/>
                <w:lang w:val="es-ES"/>
              </w:rPr>
            </w:pPr>
            <w:r w:rsidRPr="001843D3">
              <w:rPr>
                <w:rFonts w:ascii="Verdana" w:hAnsi="Verdana"/>
                <w:b/>
                <w:sz w:val="16"/>
                <w:szCs w:val="16"/>
              </w:rPr>
              <w:t>ANEXO I. LISTADO DE ESTÁNDARES</w:t>
            </w:r>
          </w:p>
        </w:tc>
        <w:tc>
          <w:tcPr>
            <w:tcW w:w="4633" w:type="dxa"/>
          </w:tcPr>
          <w:p w14:paraId="40B4A88A" w14:textId="6EA202E7" w:rsidR="00A93FAC" w:rsidRPr="001843D3" w:rsidRDefault="00A93FAC" w:rsidP="00A93FAC">
            <w:pPr>
              <w:pStyle w:val="Texto"/>
              <w:spacing w:line="256" w:lineRule="exact"/>
              <w:ind w:firstLine="0"/>
              <w:rPr>
                <w:rFonts w:ascii="Verdana" w:hAnsi="Verdana"/>
                <w:b/>
                <w:bCs/>
                <w:sz w:val="16"/>
                <w:szCs w:val="16"/>
                <w:lang w:val="en-US"/>
              </w:rPr>
            </w:pPr>
            <w:r w:rsidRPr="001843D3">
              <w:rPr>
                <w:rFonts w:ascii="Verdana" w:hAnsi="Verdana"/>
                <w:b/>
                <w:bCs/>
                <w:sz w:val="16"/>
                <w:szCs w:val="16"/>
                <w:lang w:val="en-US"/>
              </w:rPr>
              <w:t>ANNEX I. LIST OF STANDARDS</w:t>
            </w:r>
          </w:p>
        </w:tc>
      </w:tr>
    </w:tbl>
    <w:p w14:paraId="5A725E8A" w14:textId="77777777" w:rsidR="00031E79" w:rsidRPr="001843D3" w:rsidRDefault="00031E79" w:rsidP="00DA0DFA">
      <w:pPr>
        <w:pStyle w:val="Texto"/>
        <w:spacing w:line="256" w:lineRule="exact"/>
        <w:rPr>
          <w:rFonts w:ascii="Verdana" w:hAnsi="Verdana"/>
          <w:sz w:val="16"/>
          <w:szCs w:val="16"/>
          <w:lang w:val="en-US"/>
        </w:rPr>
      </w:pPr>
    </w:p>
    <w:p w14:paraId="05C15974" w14:textId="77777777" w:rsidR="00031E79" w:rsidRPr="001843D3" w:rsidRDefault="00031E79" w:rsidP="00DA0DFA">
      <w:pPr>
        <w:pStyle w:val="Texto"/>
        <w:spacing w:line="256" w:lineRule="exact"/>
        <w:rPr>
          <w:rFonts w:ascii="Verdana" w:hAnsi="Verdana"/>
          <w:sz w:val="16"/>
          <w:szCs w:val="16"/>
          <w:lang w:val="en-US"/>
        </w:rPr>
      </w:pPr>
    </w:p>
    <w:p w14:paraId="0C01522B" w14:textId="52FAEEF2" w:rsidR="002F3A60" w:rsidRPr="001843D3" w:rsidRDefault="002F3A60" w:rsidP="004623C7">
      <w:pPr>
        <w:pStyle w:val="Texto"/>
        <w:ind w:firstLine="0"/>
        <w:jc w:val="center"/>
        <w:rPr>
          <w:rFonts w:ascii="Verdana" w:hAnsi="Verdana"/>
          <w:b/>
          <w:sz w:val="16"/>
          <w:szCs w:val="16"/>
          <w:lang w:val="en-US"/>
        </w:rPr>
      </w:pPr>
    </w:p>
    <w:tbl>
      <w:tblPr>
        <w:tblW w:w="9360"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829"/>
        <w:gridCol w:w="3765"/>
        <w:gridCol w:w="3766"/>
      </w:tblGrid>
      <w:tr w:rsidR="00031E79" w:rsidRPr="001843D3" w14:paraId="32DB60FF" w14:textId="3988A924" w:rsidTr="00607F95">
        <w:trPr>
          <w:trHeight w:val="20"/>
          <w:tblHeader/>
        </w:trPr>
        <w:tc>
          <w:tcPr>
            <w:tcW w:w="1829" w:type="dxa"/>
            <w:shd w:val="pct12" w:color="auto" w:fill="auto"/>
            <w:noWrap/>
          </w:tcPr>
          <w:p w14:paraId="67E435E6" w14:textId="77777777" w:rsidR="00031E79" w:rsidRPr="001843D3" w:rsidRDefault="00031E79" w:rsidP="0089169C">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s-ES_tradnl"/>
              </w:rPr>
              <w:t>Estándar/ Práctica</w:t>
            </w:r>
          </w:p>
          <w:p w14:paraId="29B9E822" w14:textId="490F721C" w:rsidR="00607F95" w:rsidRPr="001843D3" w:rsidRDefault="00607F95" w:rsidP="0089169C">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n-US"/>
              </w:rPr>
              <w:t>Standard/Practice</w:t>
            </w:r>
          </w:p>
        </w:tc>
        <w:tc>
          <w:tcPr>
            <w:tcW w:w="3765" w:type="dxa"/>
            <w:shd w:val="pct12" w:color="auto" w:fill="auto"/>
          </w:tcPr>
          <w:p w14:paraId="5C0B26C6" w14:textId="77777777" w:rsidR="00031E79" w:rsidRPr="001843D3" w:rsidRDefault="00031E79" w:rsidP="0089169C">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s-ES_tradnl"/>
              </w:rPr>
              <w:t>Elemento técnico normado</w:t>
            </w:r>
          </w:p>
        </w:tc>
        <w:tc>
          <w:tcPr>
            <w:tcW w:w="3766" w:type="dxa"/>
            <w:shd w:val="pct12" w:color="auto" w:fill="auto"/>
          </w:tcPr>
          <w:p w14:paraId="4ACD9BAD" w14:textId="78FEA294" w:rsidR="00031E79" w:rsidRPr="001843D3" w:rsidRDefault="00607F95" w:rsidP="0089169C">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n-US"/>
              </w:rPr>
              <w:t>Regulated technical element</w:t>
            </w:r>
          </w:p>
        </w:tc>
      </w:tr>
      <w:tr w:rsidR="00031E79" w:rsidRPr="001843D3" w14:paraId="11675552" w14:textId="4CDA0E45" w:rsidTr="00607F95">
        <w:trPr>
          <w:trHeight w:val="20"/>
        </w:trPr>
        <w:tc>
          <w:tcPr>
            <w:tcW w:w="5594" w:type="dxa"/>
            <w:gridSpan w:val="2"/>
            <w:shd w:val="pct12" w:color="auto" w:fill="auto"/>
          </w:tcPr>
          <w:p w14:paraId="2524D760" w14:textId="77777777" w:rsidR="00031E79" w:rsidRPr="001843D3" w:rsidRDefault="00031E79" w:rsidP="0089169C">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s-ES_tradnl"/>
              </w:rPr>
              <w:t>Operaciones de Perforación</w:t>
            </w:r>
          </w:p>
        </w:tc>
        <w:tc>
          <w:tcPr>
            <w:tcW w:w="3766" w:type="dxa"/>
            <w:shd w:val="pct12" w:color="auto" w:fill="auto"/>
          </w:tcPr>
          <w:p w14:paraId="64623F69" w14:textId="37674F07" w:rsidR="00031E79" w:rsidRPr="001843D3" w:rsidRDefault="00607F95" w:rsidP="0089169C">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n-US"/>
              </w:rPr>
              <w:t>Drilling Operations</w:t>
            </w:r>
          </w:p>
        </w:tc>
      </w:tr>
      <w:tr w:rsidR="00607F95" w:rsidRPr="001843D3" w14:paraId="6003E3AF" w14:textId="282790E3" w:rsidTr="00607F95">
        <w:trPr>
          <w:trHeight w:val="20"/>
        </w:trPr>
        <w:tc>
          <w:tcPr>
            <w:tcW w:w="1829" w:type="dxa"/>
          </w:tcPr>
          <w:p w14:paraId="4440DD4A"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13B-1</w:t>
            </w:r>
          </w:p>
        </w:tc>
        <w:tc>
          <w:tcPr>
            <w:tcW w:w="3765" w:type="dxa"/>
          </w:tcPr>
          <w:p w14:paraId="07764A0F"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Pruebas de Campo en Fluidos de Perforación con Base en Agua, Cuarta Edición, </w:t>
            </w:r>
            <w:proofErr w:type="gramStart"/>
            <w:r w:rsidRPr="001843D3">
              <w:rPr>
                <w:rFonts w:ascii="Verdana" w:hAnsi="Verdana"/>
                <w:sz w:val="16"/>
                <w:szCs w:val="16"/>
                <w:lang w:val="es-ES_tradnl"/>
              </w:rPr>
              <w:t>Marzo</w:t>
            </w:r>
            <w:proofErr w:type="gramEnd"/>
            <w:r w:rsidRPr="001843D3">
              <w:rPr>
                <w:rFonts w:ascii="Verdana" w:hAnsi="Verdana"/>
                <w:sz w:val="16"/>
                <w:szCs w:val="16"/>
                <w:lang w:val="es-ES_tradnl"/>
              </w:rPr>
              <w:t xml:space="preserve"> 2009, Prórroga de 2 Años de Junio de 2013.</w:t>
            </w:r>
          </w:p>
        </w:tc>
        <w:tc>
          <w:tcPr>
            <w:tcW w:w="3766" w:type="dxa"/>
          </w:tcPr>
          <w:p w14:paraId="10EE23F8" w14:textId="352FF55A"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Field Testing of Water-Based Drilling Fluids, Fourth Edition, March 2009, 2-Year Extension June 2013.</w:t>
            </w:r>
          </w:p>
        </w:tc>
      </w:tr>
      <w:tr w:rsidR="00607F95" w:rsidRPr="001843D3" w14:paraId="59AA442C" w14:textId="1AE689DB" w:rsidTr="00607F95">
        <w:trPr>
          <w:trHeight w:val="20"/>
        </w:trPr>
        <w:tc>
          <w:tcPr>
            <w:tcW w:w="1829" w:type="dxa"/>
          </w:tcPr>
          <w:p w14:paraId="1042A04C"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13B-2</w:t>
            </w:r>
          </w:p>
        </w:tc>
        <w:tc>
          <w:tcPr>
            <w:tcW w:w="3765" w:type="dxa"/>
          </w:tcPr>
          <w:p w14:paraId="670C306A"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Pruebas de Campo en Fluidos de Perforación Base Aceite, Quinta Edición, </w:t>
            </w:r>
            <w:proofErr w:type="gramStart"/>
            <w:r w:rsidRPr="001843D3">
              <w:rPr>
                <w:rFonts w:ascii="Verdana" w:hAnsi="Verdana"/>
                <w:sz w:val="16"/>
                <w:szCs w:val="16"/>
                <w:lang w:val="es-ES_tradnl"/>
              </w:rPr>
              <w:t>Abril</w:t>
            </w:r>
            <w:proofErr w:type="gramEnd"/>
            <w:r w:rsidRPr="001843D3">
              <w:rPr>
                <w:rFonts w:ascii="Verdana" w:hAnsi="Verdana"/>
                <w:sz w:val="16"/>
                <w:szCs w:val="16"/>
                <w:lang w:val="es-ES_tradnl"/>
              </w:rPr>
              <w:t xml:space="preserve"> 2014.</w:t>
            </w:r>
          </w:p>
        </w:tc>
        <w:tc>
          <w:tcPr>
            <w:tcW w:w="3766" w:type="dxa"/>
          </w:tcPr>
          <w:p w14:paraId="19436935" w14:textId="0BE45045"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Field Testing of Oil-Based Drilling Fluids, Fifth Edition, April 2014.</w:t>
            </w:r>
          </w:p>
        </w:tc>
      </w:tr>
      <w:tr w:rsidR="00607F95" w:rsidRPr="001843D3" w14:paraId="5B4C41E4" w14:textId="4A27D724" w:rsidTr="00607F95">
        <w:trPr>
          <w:trHeight w:val="20"/>
        </w:trPr>
        <w:tc>
          <w:tcPr>
            <w:tcW w:w="1829" w:type="dxa"/>
          </w:tcPr>
          <w:p w14:paraId="74063AE0"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13C</w:t>
            </w:r>
          </w:p>
        </w:tc>
        <w:tc>
          <w:tcPr>
            <w:tcW w:w="3765" w:type="dxa"/>
          </w:tcPr>
          <w:p w14:paraId="2E0D9CFC"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Evaluación de Sistemas de Procesamiento de Fluidos de Perforación, Quinta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2014</w:t>
            </w:r>
          </w:p>
        </w:tc>
        <w:tc>
          <w:tcPr>
            <w:tcW w:w="3766" w:type="dxa"/>
          </w:tcPr>
          <w:p w14:paraId="75756574" w14:textId="50E820FC"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Evaluation of Drilling Fluids Processing Systems, Fifth Edition, October 2014</w:t>
            </w:r>
          </w:p>
        </w:tc>
      </w:tr>
      <w:tr w:rsidR="00607F95" w:rsidRPr="001843D3" w14:paraId="0EC9AE43" w14:textId="33C20A21" w:rsidTr="00607F95">
        <w:trPr>
          <w:trHeight w:val="20"/>
        </w:trPr>
        <w:tc>
          <w:tcPr>
            <w:tcW w:w="1829" w:type="dxa"/>
          </w:tcPr>
          <w:p w14:paraId="1788B992"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13D</w:t>
            </w:r>
          </w:p>
        </w:tc>
        <w:tc>
          <w:tcPr>
            <w:tcW w:w="3765" w:type="dxa"/>
          </w:tcPr>
          <w:p w14:paraId="7343E589"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Reología e Hidráulica de Fluidos de Perforación de Pozos Petroleros, Sexta Edición, </w:t>
            </w:r>
            <w:proofErr w:type="gramStart"/>
            <w:r w:rsidRPr="001843D3">
              <w:rPr>
                <w:rFonts w:ascii="Verdana" w:hAnsi="Verdana"/>
                <w:sz w:val="16"/>
                <w:szCs w:val="16"/>
                <w:lang w:val="es-ES_tradnl"/>
              </w:rPr>
              <w:t>Mayo</w:t>
            </w:r>
            <w:proofErr w:type="gramEnd"/>
            <w:r w:rsidRPr="001843D3">
              <w:rPr>
                <w:rFonts w:ascii="Verdana" w:hAnsi="Verdana"/>
                <w:sz w:val="16"/>
                <w:szCs w:val="16"/>
                <w:lang w:val="es-ES_tradnl"/>
              </w:rPr>
              <w:t xml:space="preserve"> 2010.</w:t>
            </w:r>
          </w:p>
        </w:tc>
        <w:tc>
          <w:tcPr>
            <w:tcW w:w="3766" w:type="dxa"/>
          </w:tcPr>
          <w:p w14:paraId="360B588C" w14:textId="74464D0B"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Rheology and Hydraulics of Oil Well Drilling Fluids, Sixth Edition, May 2010.</w:t>
            </w:r>
          </w:p>
        </w:tc>
      </w:tr>
      <w:tr w:rsidR="00607F95" w:rsidRPr="001843D3" w14:paraId="023A9379" w14:textId="6C50D46A" w:rsidTr="00607F95">
        <w:trPr>
          <w:trHeight w:val="20"/>
        </w:trPr>
        <w:tc>
          <w:tcPr>
            <w:tcW w:w="1829" w:type="dxa"/>
          </w:tcPr>
          <w:p w14:paraId="6A2EEC9F"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13I</w:t>
            </w:r>
          </w:p>
        </w:tc>
        <w:tc>
          <w:tcPr>
            <w:tcW w:w="3765" w:type="dxa"/>
          </w:tcPr>
          <w:p w14:paraId="25387704"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Pruebas de Laboratorio de Fluidos de Perforación, Octava Edición, </w:t>
            </w:r>
            <w:proofErr w:type="gramStart"/>
            <w:r w:rsidRPr="001843D3">
              <w:rPr>
                <w:rFonts w:ascii="Verdana" w:hAnsi="Verdana"/>
                <w:sz w:val="16"/>
                <w:szCs w:val="16"/>
                <w:lang w:val="es-ES_tradnl"/>
              </w:rPr>
              <w:t>Marzo</w:t>
            </w:r>
            <w:proofErr w:type="gramEnd"/>
            <w:r w:rsidRPr="001843D3">
              <w:rPr>
                <w:rFonts w:ascii="Verdana" w:hAnsi="Verdana"/>
                <w:sz w:val="16"/>
                <w:szCs w:val="16"/>
                <w:lang w:val="es-ES_tradnl"/>
              </w:rPr>
              <w:t xml:space="preserve"> 2009.</w:t>
            </w:r>
          </w:p>
        </w:tc>
        <w:tc>
          <w:tcPr>
            <w:tcW w:w="3766" w:type="dxa"/>
          </w:tcPr>
          <w:p w14:paraId="73F1D360" w14:textId="4806959B"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Laboratory Testing of Drilling Fluids, Eighth Edition, March 2009.</w:t>
            </w:r>
          </w:p>
        </w:tc>
      </w:tr>
      <w:tr w:rsidR="00607F95" w:rsidRPr="001843D3" w14:paraId="4896297A" w14:textId="1F47073B" w:rsidTr="00607F95">
        <w:trPr>
          <w:trHeight w:val="20"/>
        </w:trPr>
        <w:tc>
          <w:tcPr>
            <w:tcW w:w="1829" w:type="dxa"/>
          </w:tcPr>
          <w:p w14:paraId="1C383338"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65</w:t>
            </w:r>
          </w:p>
        </w:tc>
        <w:tc>
          <w:tcPr>
            <w:tcW w:w="3765" w:type="dxa"/>
          </w:tcPr>
          <w:p w14:paraId="3311AFE8"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Cementación de Zonas de Flujo de Acuíferos Someros en Pozos de Aguas Profundas, Primera Edición, </w:t>
            </w:r>
            <w:proofErr w:type="gramStart"/>
            <w:r w:rsidRPr="001843D3">
              <w:rPr>
                <w:rFonts w:ascii="Verdana" w:hAnsi="Verdana"/>
                <w:sz w:val="16"/>
                <w:szCs w:val="16"/>
                <w:lang w:val="es-ES_tradnl"/>
              </w:rPr>
              <w:t>Septiembre</w:t>
            </w:r>
            <w:proofErr w:type="gramEnd"/>
            <w:r w:rsidRPr="001843D3">
              <w:rPr>
                <w:rFonts w:ascii="Verdana" w:hAnsi="Verdana"/>
                <w:sz w:val="16"/>
                <w:szCs w:val="16"/>
                <w:lang w:val="es-ES_tradnl"/>
              </w:rPr>
              <w:t xml:space="preserve"> 2002.</w:t>
            </w:r>
          </w:p>
        </w:tc>
        <w:tc>
          <w:tcPr>
            <w:tcW w:w="3766" w:type="dxa"/>
          </w:tcPr>
          <w:p w14:paraId="02ED37EE" w14:textId="3FA649D4"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Cementing Flow Zones of Shallow Aquifers in Deepwater Wells, First Edition, September 2002.</w:t>
            </w:r>
          </w:p>
        </w:tc>
      </w:tr>
      <w:tr w:rsidR="00607F95" w:rsidRPr="001843D3" w14:paraId="37A17486" w14:textId="6187629A" w:rsidTr="00607F95">
        <w:trPr>
          <w:trHeight w:val="20"/>
        </w:trPr>
        <w:tc>
          <w:tcPr>
            <w:tcW w:w="1829" w:type="dxa"/>
          </w:tcPr>
          <w:p w14:paraId="43C21120"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13A</w:t>
            </w:r>
          </w:p>
        </w:tc>
        <w:tc>
          <w:tcPr>
            <w:tcW w:w="3765" w:type="dxa"/>
          </w:tcPr>
          <w:p w14:paraId="0717D05F"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Especificación para Materiales de Fluidos de Perforación, Decimoctava Edición, </w:t>
            </w:r>
            <w:proofErr w:type="gramStart"/>
            <w:r w:rsidRPr="001843D3">
              <w:rPr>
                <w:rFonts w:ascii="Verdana" w:hAnsi="Verdana"/>
                <w:sz w:val="16"/>
                <w:szCs w:val="16"/>
                <w:lang w:val="es-ES_tradnl"/>
              </w:rPr>
              <w:t>Febrero</w:t>
            </w:r>
            <w:proofErr w:type="gramEnd"/>
            <w:r w:rsidRPr="001843D3">
              <w:rPr>
                <w:rFonts w:ascii="Verdana" w:hAnsi="Verdana"/>
                <w:sz w:val="16"/>
                <w:szCs w:val="16"/>
                <w:lang w:val="es-ES_tradnl"/>
              </w:rPr>
              <w:t xml:space="preserve"> 2010.</w:t>
            </w:r>
          </w:p>
        </w:tc>
        <w:tc>
          <w:tcPr>
            <w:tcW w:w="3766" w:type="dxa"/>
          </w:tcPr>
          <w:p w14:paraId="21DE902E" w14:textId="696B20C8"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Specification for Drilling Fluid Materials, Eighteenth Edition, February 2010.</w:t>
            </w:r>
          </w:p>
        </w:tc>
      </w:tr>
      <w:tr w:rsidR="00607F95" w:rsidRPr="001843D3" w14:paraId="793D7484" w14:textId="724E0435" w:rsidTr="00607F95">
        <w:trPr>
          <w:trHeight w:val="20"/>
        </w:trPr>
        <w:tc>
          <w:tcPr>
            <w:tcW w:w="1829" w:type="dxa"/>
          </w:tcPr>
          <w:p w14:paraId="4800125E"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NORSOK D-001</w:t>
            </w:r>
          </w:p>
        </w:tc>
        <w:tc>
          <w:tcPr>
            <w:tcW w:w="3765" w:type="dxa"/>
          </w:tcPr>
          <w:p w14:paraId="45CD8A3F" w14:textId="77777777" w:rsidR="00607F95" w:rsidRPr="001843D3" w:rsidRDefault="00607F95" w:rsidP="00607F95">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Instalaciones de Perforación. Tercera Edición, </w:t>
            </w:r>
            <w:proofErr w:type="gramStart"/>
            <w:r w:rsidRPr="001843D3">
              <w:rPr>
                <w:rFonts w:ascii="Verdana" w:hAnsi="Verdana"/>
                <w:sz w:val="16"/>
                <w:szCs w:val="16"/>
                <w:lang w:val="es-ES_tradnl"/>
              </w:rPr>
              <w:t>Diciembre</w:t>
            </w:r>
            <w:proofErr w:type="gramEnd"/>
            <w:r w:rsidRPr="001843D3">
              <w:rPr>
                <w:rFonts w:ascii="Verdana" w:hAnsi="Verdana"/>
                <w:sz w:val="16"/>
                <w:szCs w:val="16"/>
                <w:lang w:val="es-ES_tradnl"/>
              </w:rPr>
              <w:t xml:space="preserve"> 2012.</w:t>
            </w:r>
          </w:p>
        </w:tc>
        <w:tc>
          <w:tcPr>
            <w:tcW w:w="3766" w:type="dxa"/>
          </w:tcPr>
          <w:p w14:paraId="36045ABE" w14:textId="4DD57F88" w:rsidR="00607F95" w:rsidRPr="001843D3" w:rsidRDefault="00607F95" w:rsidP="00607F95">
            <w:pPr>
              <w:pStyle w:val="Texto"/>
              <w:spacing w:line="213" w:lineRule="exact"/>
              <w:ind w:firstLine="0"/>
              <w:rPr>
                <w:rFonts w:ascii="Verdana" w:hAnsi="Verdana"/>
                <w:sz w:val="16"/>
                <w:szCs w:val="16"/>
                <w:lang w:val="en-US"/>
              </w:rPr>
            </w:pPr>
            <w:r w:rsidRPr="001843D3">
              <w:rPr>
                <w:rFonts w:ascii="Verdana" w:hAnsi="Verdana"/>
                <w:sz w:val="16"/>
                <w:szCs w:val="16"/>
                <w:lang w:val="en-US"/>
              </w:rPr>
              <w:t>Drilling Facilities. Third Edition, December 2012.</w:t>
            </w:r>
          </w:p>
        </w:tc>
      </w:tr>
      <w:tr w:rsidR="00607F95" w:rsidRPr="001843D3" w14:paraId="6DB541B0" w14:textId="6019FDAB" w:rsidTr="00607F95">
        <w:trPr>
          <w:trHeight w:val="20"/>
        </w:trPr>
        <w:tc>
          <w:tcPr>
            <w:tcW w:w="5594" w:type="dxa"/>
            <w:gridSpan w:val="2"/>
            <w:shd w:val="pct12" w:color="auto" w:fill="auto"/>
          </w:tcPr>
          <w:p w14:paraId="45ABDFCB" w14:textId="77777777" w:rsidR="00607F95" w:rsidRPr="001843D3" w:rsidRDefault="00607F95" w:rsidP="00607F95">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s-ES_tradnl"/>
              </w:rPr>
              <w:t>Sistemas Eléctricos</w:t>
            </w:r>
          </w:p>
        </w:tc>
        <w:tc>
          <w:tcPr>
            <w:tcW w:w="3766" w:type="dxa"/>
            <w:shd w:val="pct12" w:color="auto" w:fill="auto"/>
          </w:tcPr>
          <w:p w14:paraId="6025705F" w14:textId="672D4B01" w:rsidR="00607F95" w:rsidRPr="001843D3" w:rsidRDefault="00607F95" w:rsidP="00607F95">
            <w:pPr>
              <w:pStyle w:val="Texto"/>
              <w:spacing w:line="213" w:lineRule="exact"/>
              <w:ind w:firstLine="0"/>
              <w:jc w:val="center"/>
              <w:rPr>
                <w:rFonts w:ascii="Verdana" w:hAnsi="Verdana"/>
                <w:b/>
                <w:sz w:val="16"/>
                <w:szCs w:val="16"/>
                <w:lang w:val="es-ES_tradnl"/>
              </w:rPr>
            </w:pPr>
            <w:proofErr w:type="spellStart"/>
            <w:r w:rsidRPr="001843D3">
              <w:rPr>
                <w:rFonts w:ascii="Verdana" w:hAnsi="Verdana"/>
                <w:b/>
                <w:sz w:val="16"/>
                <w:szCs w:val="16"/>
                <w:lang w:val="es-ES_tradnl"/>
              </w:rPr>
              <w:t>Electrical</w:t>
            </w:r>
            <w:proofErr w:type="spellEnd"/>
            <w:r w:rsidRPr="001843D3">
              <w:rPr>
                <w:rFonts w:ascii="Verdana" w:hAnsi="Verdana"/>
                <w:b/>
                <w:sz w:val="16"/>
                <w:szCs w:val="16"/>
                <w:lang w:val="es-ES_tradnl"/>
              </w:rPr>
              <w:t xml:space="preserve"> </w:t>
            </w:r>
            <w:proofErr w:type="spellStart"/>
            <w:r w:rsidRPr="001843D3">
              <w:rPr>
                <w:rFonts w:ascii="Verdana" w:hAnsi="Verdana"/>
                <w:b/>
                <w:sz w:val="16"/>
                <w:szCs w:val="16"/>
                <w:lang w:val="es-ES_tradnl"/>
              </w:rPr>
              <w:t>Systems</w:t>
            </w:r>
            <w:proofErr w:type="spellEnd"/>
          </w:p>
        </w:tc>
      </w:tr>
      <w:tr w:rsidR="00E565D3" w:rsidRPr="001843D3" w14:paraId="47A7C39E" w14:textId="1754D1E4" w:rsidTr="00607F95">
        <w:trPr>
          <w:trHeight w:val="20"/>
        </w:trPr>
        <w:tc>
          <w:tcPr>
            <w:tcW w:w="1829" w:type="dxa"/>
          </w:tcPr>
          <w:p w14:paraId="5DA6000F" w14:textId="77777777" w:rsidR="00E565D3" w:rsidRPr="001843D3" w:rsidRDefault="00E565D3" w:rsidP="00E565D3">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500</w:t>
            </w:r>
          </w:p>
        </w:tc>
        <w:tc>
          <w:tcPr>
            <w:tcW w:w="3765" w:type="dxa"/>
          </w:tcPr>
          <w:p w14:paraId="445D3ADB" w14:textId="77777777"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rPr>
              <w:t>Práctica Recomendada para la Clasificación de Ubicaciones de Instalaciones Eléctricas en Instalaciones Petroleras Clasificadas como Clase I, División 1 y División 2.</w:t>
            </w:r>
          </w:p>
        </w:tc>
        <w:tc>
          <w:tcPr>
            <w:tcW w:w="3766" w:type="dxa"/>
          </w:tcPr>
          <w:p w14:paraId="2C04E874" w14:textId="5B24FB0C" w:rsidR="00E565D3" w:rsidRPr="001843D3" w:rsidRDefault="00E565D3" w:rsidP="00E565D3">
            <w:pPr>
              <w:pStyle w:val="Texto"/>
              <w:spacing w:line="213" w:lineRule="exact"/>
              <w:ind w:firstLine="0"/>
              <w:rPr>
                <w:rFonts w:ascii="Verdana" w:hAnsi="Verdana"/>
                <w:sz w:val="16"/>
                <w:szCs w:val="16"/>
                <w:lang w:val="en-US"/>
              </w:rPr>
            </w:pPr>
            <w:r w:rsidRPr="001843D3">
              <w:rPr>
                <w:rFonts w:ascii="Verdana" w:hAnsi="Verdana"/>
                <w:sz w:val="16"/>
                <w:szCs w:val="16"/>
                <w:lang w:val="en-US"/>
              </w:rPr>
              <w:t xml:space="preserve">Recommended Practice for the Classification of Electrical Facility Locations in Petroleum Facilities Classified as Class I, Division </w:t>
            </w:r>
            <w:proofErr w:type="gramStart"/>
            <w:r w:rsidRPr="001843D3">
              <w:rPr>
                <w:rFonts w:ascii="Verdana" w:hAnsi="Verdana"/>
                <w:sz w:val="16"/>
                <w:szCs w:val="16"/>
                <w:lang w:val="en-US"/>
              </w:rPr>
              <w:t>1</w:t>
            </w:r>
            <w:proofErr w:type="gramEnd"/>
            <w:r w:rsidRPr="001843D3">
              <w:rPr>
                <w:rFonts w:ascii="Verdana" w:hAnsi="Verdana"/>
                <w:sz w:val="16"/>
                <w:szCs w:val="16"/>
                <w:lang w:val="en-US"/>
              </w:rPr>
              <w:t xml:space="preserve"> and Division 2.</w:t>
            </w:r>
          </w:p>
        </w:tc>
      </w:tr>
      <w:tr w:rsidR="00E565D3" w:rsidRPr="001843D3" w14:paraId="3D3B9F6C" w14:textId="53566EB3" w:rsidTr="00607F95">
        <w:trPr>
          <w:trHeight w:val="20"/>
        </w:trPr>
        <w:tc>
          <w:tcPr>
            <w:tcW w:w="1829" w:type="dxa"/>
          </w:tcPr>
          <w:p w14:paraId="0A0858FF" w14:textId="77777777" w:rsidR="00E565D3" w:rsidRPr="001843D3" w:rsidRDefault="00E565D3" w:rsidP="00E565D3">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505</w:t>
            </w:r>
          </w:p>
        </w:tc>
        <w:tc>
          <w:tcPr>
            <w:tcW w:w="3765" w:type="dxa"/>
          </w:tcPr>
          <w:p w14:paraId="7D4AE4E2" w14:textId="77777777"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rPr>
              <w:t xml:space="preserve">Práctica Recomendada para la Clasificación de Ubicaciones de Instalaciones Eléctricas en </w:t>
            </w:r>
            <w:r w:rsidRPr="001843D3">
              <w:rPr>
                <w:rFonts w:ascii="Verdana" w:hAnsi="Verdana"/>
                <w:sz w:val="16"/>
                <w:szCs w:val="16"/>
              </w:rPr>
              <w:lastRenderedPageBreak/>
              <w:t>Instalaciones Petroleras Clasificadas como Clase I, Zona 0, Zona 1 y Zona 2.</w:t>
            </w:r>
          </w:p>
        </w:tc>
        <w:tc>
          <w:tcPr>
            <w:tcW w:w="3766" w:type="dxa"/>
          </w:tcPr>
          <w:p w14:paraId="35E1AA96" w14:textId="34BFEB74" w:rsidR="00E565D3" w:rsidRPr="001843D3" w:rsidRDefault="00E565D3" w:rsidP="00E565D3">
            <w:pPr>
              <w:pStyle w:val="Texto"/>
              <w:spacing w:line="213" w:lineRule="exact"/>
              <w:ind w:firstLine="0"/>
              <w:rPr>
                <w:rFonts w:ascii="Verdana" w:hAnsi="Verdana"/>
                <w:sz w:val="16"/>
                <w:szCs w:val="16"/>
                <w:lang w:val="en-US"/>
              </w:rPr>
            </w:pPr>
            <w:r w:rsidRPr="001843D3">
              <w:rPr>
                <w:rFonts w:ascii="Verdana" w:hAnsi="Verdana"/>
                <w:sz w:val="16"/>
                <w:szCs w:val="16"/>
                <w:lang w:val="en-US"/>
              </w:rPr>
              <w:lastRenderedPageBreak/>
              <w:t xml:space="preserve">Recommended Practice for the Classification of Electrical Facility Locations in Petroleum </w:t>
            </w:r>
            <w:r w:rsidRPr="001843D3">
              <w:rPr>
                <w:rFonts w:ascii="Verdana" w:hAnsi="Verdana"/>
                <w:sz w:val="16"/>
                <w:szCs w:val="16"/>
                <w:lang w:val="en-US"/>
              </w:rPr>
              <w:lastRenderedPageBreak/>
              <w:t xml:space="preserve">Facilities Classified as Class I, Zone 0, Zone </w:t>
            </w:r>
            <w:proofErr w:type="gramStart"/>
            <w:r w:rsidRPr="001843D3">
              <w:rPr>
                <w:rFonts w:ascii="Verdana" w:hAnsi="Verdana"/>
                <w:sz w:val="16"/>
                <w:szCs w:val="16"/>
                <w:lang w:val="en-US"/>
              </w:rPr>
              <w:t>1</w:t>
            </w:r>
            <w:proofErr w:type="gramEnd"/>
            <w:r w:rsidRPr="001843D3">
              <w:rPr>
                <w:rFonts w:ascii="Verdana" w:hAnsi="Verdana"/>
                <w:sz w:val="16"/>
                <w:szCs w:val="16"/>
                <w:lang w:val="en-US"/>
              </w:rPr>
              <w:t xml:space="preserve"> and Zone 2.</w:t>
            </w:r>
          </w:p>
        </w:tc>
      </w:tr>
      <w:tr w:rsidR="00E565D3" w:rsidRPr="001843D3" w14:paraId="79161DEA" w14:textId="2D5A0300" w:rsidTr="00607F95">
        <w:trPr>
          <w:trHeight w:val="20"/>
        </w:trPr>
        <w:tc>
          <w:tcPr>
            <w:tcW w:w="1829" w:type="dxa"/>
          </w:tcPr>
          <w:p w14:paraId="335FCCAD" w14:textId="77777777" w:rsidR="00E565D3" w:rsidRPr="001843D3" w:rsidRDefault="00E565D3" w:rsidP="00E565D3">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lastRenderedPageBreak/>
              <w:t>IEC 60079</w:t>
            </w:r>
          </w:p>
        </w:tc>
        <w:tc>
          <w:tcPr>
            <w:tcW w:w="3765" w:type="dxa"/>
          </w:tcPr>
          <w:p w14:paraId="7D3BC589" w14:textId="77777777"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rPr>
              <w:t>Estándares para Atmósferas Explosivas.</w:t>
            </w:r>
          </w:p>
        </w:tc>
        <w:tc>
          <w:tcPr>
            <w:tcW w:w="3766" w:type="dxa"/>
          </w:tcPr>
          <w:p w14:paraId="7131EDEA" w14:textId="41B890CA"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lang w:val="en-US"/>
              </w:rPr>
              <w:t>Standards for Explosive Atmospheres.</w:t>
            </w:r>
          </w:p>
        </w:tc>
      </w:tr>
      <w:tr w:rsidR="00E565D3" w:rsidRPr="001843D3" w14:paraId="004F379D" w14:textId="23811ED3" w:rsidTr="00607F95">
        <w:trPr>
          <w:trHeight w:val="20"/>
        </w:trPr>
        <w:tc>
          <w:tcPr>
            <w:tcW w:w="1829" w:type="dxa"/>
          </w:tcPr>
          <w:p w14:paraId="608691AB" w14:textId="77777777"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rPr>
              <w:t>IEC 61511</w:t>
            </w:r>
          </w:p>
        </w:tc>
        <w:tc>
          <w:tcPr>
            <w:tcW w:w="3765" w:type="dxa"/>
          </w:tcPr>
          <w:p w14:paraId="258F2A1C" w14:textId="77777777"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rPr>
              <w:t>Sistemas Instrumentados de Seguridad para el Sector de la Industria de Procesos.</w:t>
            </w:r>
          </w:p>
        </w:tc>
        <w:tc>
          <w:tcPr>
            <w:tcW w:w="3766" w:type="dxa"/>
          </w:tcPr>
          <w:p w14:paraId="2B883F06" w14:textId="60977271" w:rsidR="00E565D3" w:rsidRPr="001843D3" w:rsidRDefault="00E565D3" w:rsidP="00E565D3">
            <w:pPr>
              <w:pStyle w:val="Texto"/>
              <w:spacing w:line="213" w:lineRule="exact"/>
              <w:ind w:firstLine="0"/>
              <w:rPr>
                <w:rFonts w:ascii="Verdana" w:hAnsi="Verdana"/>
                <w:sz w:val="16"/>
                <w:szCs w:val="16"/>
                <w:lang w:val="en-US"/>
              </w:rPr>
            </w:pPr>
            <w:r w:rsidRPr="001843D3">
              <w:rPr>
                <w:rFonts w:ascii="Verdana" w:hAnsi="Verdana"/>
                <w:sz w:val="16"/>
                <w:szCs w:val="16"/>
                <w:lang w:val="en-US"/>
              </w:rPr>
              <w:t>Instrumented Security Systems for the Process Industry Sector.</w:t>
            </w:r>
          </w:p>
        </w:tc>
      </w:tr>
      <w:tr w:rsidR="00E565D3" w:rsidRPr="001843D3" w14:paraId="17B056ED" w14:textId="24E68FC4" w:rsidTr="00607F95">
        <w:trPr>
          <w:trHeight w:val="20"/>
        </w:trPr>
        <w:tc>
          <w:tcPr>
            <w:tcW w:w="5594" w:type="dxa"/>
            <w:gridSpan w:val="2"/>
            <w:shd w:val="pct12" w:color="auto" w:fill="auto"/>
          </w:tcPr>
          <w:p w14:paraId="7A15216D" w14:textId="77777777" w:rsidR="00E565D3" w:rsidRPr="001843D3" w:rsidRDefault="00E565D3" w:rsidP="00E565D3">
            <w:pPr>
              <w:pStyle w:val="Texto"/>
              <w:spacing w:line="213" w:lineRule="exact"/>
              <w:ind w:firstLine="0"/>
              <w:jc w:val="center"/>
              <w:rPr>
                <w:rFonts w:ascii="Verdana" w:hAnsi="Verdana"/>
                <w:sz w:val="16"/>
                <w:szCs w:val="16"/>
              </w:rPr>
            </w:pPr>
            <w:r w:rsidRPr="001843D3">
              <w:rPr>
                <w:rFonts w:ascii="Verdana" w:hAnsi="Verdana"/>
                <w:b/>
                <w:sz w:val="16"/>
                <w:szCs w:val="16"/>
                <w:lang w:val="es-ES_tradnl"/>
              </w:rPr>
              <w:t>Preparación de Emergencia</w:t>
            </w:r>
          </w:p>
        </w:tc>
        <w:tc>
          <w:tcPr>
            <w:tcW w:w="3766" w:type="dxa"/>
            <w:shd w:val="pct12" w:color="auto" w:fill="auto"/>
          </w:tcPr>
          <w:p w14:paraId="3C2609BA" w14:textId="0F79AC6F" w:rsidR="00E565D3" w:rsidRPr="001843D3" w:rsidRDefault="00E565D3" w:rsidP="00E565D3">
            <w:pPr>
              <w:pStyle w:val="Texto"/>
              <w:spacing w:line="213" w:lineRule="exact"/>
              <w:ind w:firstLine="0"/>
              <w:jc w:val="center"/>
              <w:rPr>
                <w:rFonts w:ascii="Verdana" w:hAnsi="Verdana"/>
                <w:b/>
                <w:sz w:val="16"/>
                <w:szCs w:val="16"/>
                <w:lang w:val="es-ES_tradnl"/>
              </w:rPr>
            </w:pPr>
            <w:proofErr w:type="spellStart"/>
            <w:r w:rsidRPr="001843D3">
              <w:rPr>
                <w:rFonts w:ascii="Verdana" w:hAnsi="Verdana"/>
                <w:b/>
                <w:sz w:val="16"/>
                <w:szCs w:val="16"/>
                <w:lang w:val="es-ES_tradnl"/>
              </w:rPr>
              <w:t>Emergency</w:t>
            </w:r>
            <w:proofErr w:type="spellEnd"/>
            <w:r w:rsidRPr="001843D3">
              <w:rPr>
                <w:rFonts w:ascii="Verdana" w:hAnsi="Verdana"/>
                <w:b/>
                <w:sz w:val="16"/>
                <w:szCs w:val="16"/>
                <w:lang w:val="es-ES_tradnl"/>
              </w:rPr>
              <w:t xml:space="preserve"> </w:t>
            </w:r>
            <w:proofErr w:type="spellStart"/>
            <w:r w:rsidRPr="001843D3">
              <w:rPr>
                <w:rFonts w:ascii="Verdana" w:hAnsi="Verdana"/>
                <w:b/>
                <w:sz w:val="16"/>
                <w:szCs w:val="16"/>
                <w:lang w:val="es-ES_tradnl"/>
              </w:rPr>
              <w:t>Preparation</w:t>
            </w:r>
            <w:proofErr w:type="spellEnd"/>
          </w:p>
        </w:tc>
      </w:tr>
      <w:tr w:rsidR="00E565D3" w:rsidRPr="001843D3" w14:paraId="527AA7C3" w14:textId="1A4FEEE7" w:rsidTr="00607F95">
        <w:trPr>
          <w:trHeight w:val="20"/>
        </w:trPr>
        <w:tc>
          <w:tcPr>
            <w:tcW w:w="1829" w:type="dxa"/>
          </w:tcPr>
          <w:p w14:paraId="63037B6A" w14:textId="77777777"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lang w:val="es-ES_tradnl"/>
              </w:rPr>
              <w:t>NORSOK Z-013</w:t>
            </w:r>
          </w:p>
        </w:tc>
        <w:tc>
          <w:tcPr>
            <w:tcW w:w="3765" w:type="dxa"/>
          </w:tcPr>
          <w:p w14:paraId="17A28FFD" w14:textId="77777777" w:rsidR="00E565D3" w:rsidRPr="001843D3" w:rsidRDefault="00E565D3" w:rsidP="00E565D3">
            <w:pPr>
              <w:pStyle w:val="Texto"/>
              <w:spacing w:line="213" w:lineRule="exact"/>
              <w:ind w:firstLine="0"/>
              <w:rPr>
                <w:rFonts w:ascii="Verdana" w:hAnsi="Verdana"/>
                <w:sz w:val="16"/>
                <w:szCs w:val="16"/>
              </w:rPr>
            </w:pPr>
            <w:r w:rsidRPr="001843D3">
              <w:rPr>
                <w:rFonts w:ascii="Verdana" w:hAnsi="Verdana"/>
                <w:sz w:val="16"/>
                <w:szCs w:val="16"/>
                <w:lang w:val="es-ES_tradnl"/>
              </w:rPr>
              <w:t xml:space="preserve">Análisis de Riesgos y Preparación a Emergencias. Tercera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2010.</w:t>
            </w:r>
          </w:p>
        </w:tc>
        <w:tc>
          <w:tcPr>
            <w:tcW w:w="3766" w:type="dxa"/>
          </w:tcPr>
          <w:p w14:paraId="078CCE97" w14:textId="464E1055" w:rsidR="00E565D3" w:rsidRPr="001843D3" w:rsidRDefault="003A6A20" w:rsidP="00E565D3">
            <w:pPr>
              <w:pStyle w:val="Texto"/>
              <w:spacing w:line="213" w:lineRule="exact"/>
              <w:ind w:firstLine="0"/>
              <w:rPr>
                <w:rFonts w:ascii="Verdana" w:hAnsi="Verdana"/>
                <w:sz w:val="16"/>
                <w:szCs w:val="16"/>
                <w:lang w:val="en-US"/>
              </w:rPr>
            </w:pPr>
            <w:r w:rsidRPr="001843D3">
              <w:rPr>
                <w:rFonts w:ascii="Verdana" w:hAnsi="Verdana"/>
                <w:sz w:val="16"/>
                <w:szCs w:val="16"/>
                <w:lang w:val="en-US"/>
              </w:rPr>
              <w:t xml:space="preserve">Analysis of Risks and Preparation </w:t>
            </w:r>
            <w:r w:rsidR="008429F2" w:rsidRPr="001843D3">
              <w:rPr>
                <w:rFonts w:ascii="Verdana" w:hAnsi="Verdana"/>
                <w:sz w:val="16"/>
                <w:szCs w:val="16"/>
                <w:lang w:val="en-US"/>
              </w:rPr>
              <w:t>for Emergencies. Third Edition, October 2010.</w:t>
            </w:r>
          </w:p>
        </w:tc>
      </w:tr>
      <w:tr w:rsidR="00E565D3" w:rsidRPr="001843D3" w14:paraId="23570F7E" w14:textId="3FDE32F3" w:rsidTr="00607F95">
        <w:trPr>
          <w:trHeight w:val="20"/>
        </w:trPr>
        <w:tc>
          <w:tcPr>
            <w:tcW w:w="5594" w:type="dxa"/>
            <w:gridSpan w:val="2"/>
            <w:shd w:val="pct12" w:color="auto" w:fill="auto"/>
          </w:tcPr>
          <w:p w14:paraId="4682CF49" w14:textId="77777777" w:rsidR="00E565D3" w:rsidRPr="001843D3" w:rsidRDefault="00E565D3" w:rsidP="00E565D3">
            <w:pPr>
              <w:pStyle w:val="Texto"/>
              <w:spacing w:line="213" w:lineRule="exact"/>
              <w:ind w:firstLine="0"/>
              <w:jc w:val="center"/>
              <w:rPr>
                <w:rFonts w:ascii="Verdana" w:hAnsi="Verdana"/>
                <w:b/>
                <w:sz w:val="16"/>
                <w:szCs w:val="16"/>
                <w:lang w:val="es-ES_tradnl"/>
              </w:rPr>
            </w:pPr>
            <w:r w:rsidRPr="001843D3">
              <w:rPr>
                <w:rFonts w:ascii="Verdana" w:hAnsi="Verdana"/>
                <w:b/>
                <w:sz w:val="16"/>
                <w:szCs w:val="16"/>
                <w:lang w:val="es-ES_tradnl"/>
              </w:rPr>
              <w:t>Instalaciones</w:t>
            </w:r>
          </w:p>
        </w:tc>
        <w:tc>
          <w:tcPr>
            <w:tcW w:w="3766" w:type="dxa"/>
            <w:shd w:val="pct12" w:color="auto" w:fill="auto"/>
          </w:tcPr>
          <w:p w14:paraId="4A5561AE" w14:textId="183F39FF" w:rsidR="00E565D3" w:rsidRPr="001843D3" w:rsidRDefault="0070651C" w:rsidP="00E565D3">
            <w:pPr>
              <w:pStyle w:val="Texto"/>
              <w:spacing w:line="213" w:lineRule="exact"/>
              <w:ind w:firstLine="0"/>
              <w:jc w:val="center"/>
              <w:rPr>
                <w:rFonts w:ascii="Verdana" w:hAnsi="Verdana"/>
                <w:b/>
                <w:sz w:val="16"/>
                <w:szCs w:val="16"/>
                <w:lang w:val="es-ES_tradnl"/>
              </w:rPr>
            </w:pPr>
            <w:proofErr w:type="spellStart"/>
            <w:r w:rsidRPr="001843D3">
              <w:rPr>
                <w:rFonts w:ascii="Verdana" w:hAnsi="Verdana"/>
                <w:b/>
                <w:sz w:val="16"/>
                <w:szCs w:val="16"/>
                <w:lang w:val="es-ES_tradnl"/>
              </w:rPr>
              <w:t>Installations</w:t>
            </w:r>
            <w:proofErr w:type="spellEnd"/>
            <w:r w:rsidRPr="001843D3">
              <w:rPr>
                <w:rFonts w:ascii="Verdana" w:hAnsi="Verdana"/>
                <w:b/>
                <w:sz w:val="16"/>
                <w:szCs w:val="16"/>
                <w:lang w:val="es-ES_tradnl"/>
              </w:rPr>
              <w:t xml:space="preserve"> </w:t>
            </w:r>
          </w:p>
        </w:tc>
      </w:tr>
      <w:tr w:rsidR="0069281E" w:rsidRPr="001843D3" w14:paraId="3DC7DF78" w14:textId="48911C0A" w:rsidTr="00607F95">
        <w:trPr>
          <w:trHeight w:val="20"/>
        </w:trPr>
        <w:tc>
          <w:tcPr>
            <w:tcW w:w="1829" w:type="dxa"/>
          </w:tcPr>
          <w:p w14:paraId="5DFA24CC"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14C</w:t>
            </w:r>
          </w:p>
        </w:tc>
        <w:tc>
          <w:tcPr>
            <w:tcW w:w="3765" w:type="dxa"/>
          </w:tcPr>
          <w:p w14:paraId="60627FA6"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el Análisis, Diseño, Instalación y Prueba de Sistemas Básicos de Seguridad en Superficie para Plataformas de Producción Costa Afuera, Séptima Edición, </w:t>
            </w:r>
            <w:proofErr w:type="gramStart"/>
            <w:r w:rsidRPr="001843D3">
              <w:rPr>
                <w:rFonts w:ascii="Verdana" w:hAnsi="Verdana"/>
                <w:sz w:val="16"/>
                <w:szCs w:val="16"/>
                <w:lang w:val="es-ES_tradnl"/>
              </w:rPr>
              <w:t>Marzo</w:t>
            </w:r>
            <w:proofErr w:type="gramEnd"/>
            <w:r w:rsidRPr="001843D3">
              <w:rPr>
                <w:rFonts w:ascii="Verdana" w:hAnsi="Verdana"/>
                <w:sz w:val="16"/>
                <w:szCs w:val="16"/>
                <w:lang w:val="es-ES_tradnl"/>
              </w:rPr>
              <w:t xml:space="preserve"> 2001.</w:t>
            </w:r>
          </w:p>
        </w:tc>
        <w:tc>
          <w:tcPr>
            <w:tcW w:w="3766" w:type="dxa"/>
          </w:tcPr>
          <w:p w14:paraId="01ED7E95" w14:textId="2246F1F4"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the Analysis, Design, Installation and Testing of Basic Surface Safety Systems for Offshore Production Platforms, Seventh Edition, March 2001.</w:t>
            </w:r>
          </w:p>
        </w:tc>
      </w:tr>
      <w:tr w:rsidR="0069281E" w:rsidRPr="001843D3" w14:paraId="17962B9D" w14:textId="0F1DD088" w:rsidTr="00607F95">
        <w:trPr>
          <w:trHeight w:val="20"/>
        </w:trPr>
        <w:tc>
          <w:tcPr>
            <w:tcW w:w="1829" w:type="dxa"/>
          </w:tcPr>
          <w:p w14:paraId="37D4C21B"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RP 14G</w:t>
            </w:r>
          </w:p>
        </w:tc>
        <w:tc>
          <w:tcPr>
            <w:tcW w:w="3765" w:type="dxa"/>
          </w:tcPr>
          <w:p w14:paraId="78275288"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la Prevención y Control de Incendios en Plataformas de Producción Fijas Tipo-Abiertas Costa Afuera, Cuarta Edición, </w:t>
            </w:r>
            <w:proofErr w:type="gramStart"/>
            <w:r w:rsidRPr="001843D3">
              <w:rPr>
                <w:rFonts w:ascii="Verdana" w:hAnsi="Verdana"/>
                <w:sz w:val="16"/>
                <w:szCs w:val="16"/>
                <w:lang w:val="es-ES_tradnl"/>
              </w:rPr>
              <w:t>Abril</w:t>
            </w:r>
            <w:proofErr w:type="gramEnd"/>
            <w:r w:rsidRPr="001843D3">
              <w:rPr>
                <w:rFonts w:ascii="Verdana" w:hAnsi="Verdana"/>
                <w:sz w:val="16"/>
                <w:szCs w:val="16"/>
                <w:lang w:val="es-ES_tradnl"/>
              </w:rPr>
              <w:t xml:space="preserve"> 2007.</w:t>
            </w:r>
          </w:p>
        </w:tc>
        <w:tc>
          <w:tcPr>
            <w:tcW w:w="3766" w:type="dxa"/>
          </w:tcPr>
          <w:p w14:paraId="05D59FF1" w14:textId="16BCDB4F"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Fire Prevention and Control on Offshore Open-Type Fixed Production Platforms, Fourth Edition, April 2007.</w:t>
            </w:r>
          </w:p>
        </w:tc>
      </w:tr>
      <w:tr w:rsidR="0069281E" w:rsidRPr="001843D3" w14:paraId="4E085FB0" w14:textId="6F65A34F" w:rsidTr="00607F95">
        <w:trPr>
          <w:trHeight w:val="20"/>
        </w:trPr>
        <w:tc>
          <w:tcPr>
            <w:tcW w:w="1829" w:type="dxa"/>
          </w:tcPr>
          <w:p w14:paraId="7713D16A"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rPr>
              <w:t>API RP 14H</w:t>
            </w:r>
          </w:p>
        </w:tc>
        <w:tc>
          <w:tcPr>
            <w:tcW w:w="3765" w:type="dxa"/>
          </w:tcPr>
          <w:p w14:paraId="4E55D63A"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rPr>
              <w:t xml:space="preserve">Práctica Recomendada para la Instalación, Mantenimiento y Reparación de Válvulas de Seguridad Superficiales y Válvulas de Seguridad Submarinas Costa Afuera, Quinta Edición, </w:t>
            </w:r>
            <w:proofErr w:type="gramStart"/>
            <w:r w:rsidRPr="001843D3">
              <w:rPr>
                <w:rFonts w:ascii="Verdana" w:hAnsi="Verdana"/>
                <w:sz w:val="16"/>
                <w:szCs w:val="16"/>
              </w:rPr>
              <w:t>Agosto</w:t>
            </w:r>
            <w:proofErr w:type="gramEnd"/>
            <w:r w:rsidRPr="001843D3">
              <w:rPr>
                <w:rFonts w:ascii="Verdana" w:hAnsi="Verdana"/>
                <w:sz w:val="16"/>
                <w:szCs w:val="16"/>
              </w:rPr>
              <w:t xml:space="preserve"> 2007.</w:t>
            </w:r>
          </w:p>
        </w:tc>
        <w:tc>
          <w:tcPr>
            <w:tcW w:w="3766" w:type="dxa"/>
          </w:tcPr>
          <w:p w14:paraId="293707D6" w14:textId="66362BFB"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the Installation, Maintenance and Repair of Surface Safety Valves and Offshore Subsea Safety Valves, Fifth Edition, August 2007.</w:t>
            </w:r>
          </w:p>
        </w:tc>
      </w:tr>
      <w:tr w:rsidR="0069281E" w:rsidRPr="001843D3" w14:paraId="43F6EDCB" w14:textId="3F345337" w:rsidTr="00607F95">
        <w:trPr>
          <w:trHeight w:val="20"/>
        </w:trPr>
        <w:tc>
          <w:tcPr>
            <w:tcW w:w="1829" w:type="dxa"/>
          </w:tcPr>
          <w:p w14:paraId="324BBD01" w14:textId="77777777" w:rsidR="0069281E" w:rsidRPr="001843D3" w:rsidRDefault="0069281E" w:rsidP="0069281E">
            <w:pPr>
              <w:pStyle w:val="Texto"/>
              <w:spacing w:line="213" w:lineRule="exact"/>
              <w:ind w:firstLine="0"/>
              <w:rPr>
                <w:rFonts w:ascii="Verdana" w:hAnsi="Verdana"/>
                <w:sz w:val="16"/>
                <w:szCs w:val="16"/>
              </w:rPr>
            </w:pPr>
            <w:r w:rsidRPr="001843D3">
              <w:rPr>
                <w:rFonts w:ascii="Verdana" w:hAnsi="Verdana"/>
                <w:sz w:val="16"/>
                <w:szCs w:val="16"/>
                <w:lang w:val="es-ES_tradnl"/>
              </w:rPr>
              <w:t>API RP 14J</w:t>
            </w:r>
          </w:p>
        </w:tc>
        <w:tc>
          <w:tcPr>
            <w:tcW w:w="3765" w:type="dxa"/>
          </w:tcPr>
          <w:p w14:paraId="1E9E8F94"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el Diseño y Análisis de Riesgos para Instalaciones de Producción Costa Afuera, Segunda Edición, </w:t>
            </w:r>
            <w:proofErr w:type="gramStart"/>
            <w:r w:rsidRPr="001843D3">
              <w:rPr>
                <w:rFonts w:ascii="Verdana" w:hAnsi="Verdana"/>
                <w:sz w:val="16"/>
                <w:szCs w:val="16"/>
                <w:lang w:val="es-ES_tradnl"/>
              </w:rPr>
              <w:t>Mayo</w:t>
            </w:r>
            <w:proofErr w:type="gramEnd"/>
            <w:r w:rsidRPr="001843D3">
              <w:rPr>
                <w:rFonts w:ascii="Verdana" w:hAnsi="Verdana"/>
                <w:sz w:val="16"/>
                <w:szCs w:val="16"/>
                <w:lang w:val="es-ES_tradnl"/>
              </w:rPr>
              <w:t xml:space="preserve"> 2001.</w:t>
            </w:r>
          </w:p>
        </w:tc>
        <w:tc>
          <w:tcPr>
            <w:tcW w:w="3766" w:type="dxa"/>
          </w:tcPr>
          <w:p w14:paraId="556940D7" w14:textId="4742248F"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Recommended Practice for Design and Risk Analysis for Offshore Production Facilities, Second Edition, May 2001.</w:t>
            </w:r>
          </w:p>
        </w:tc>
      </w:tr>
      <w:tr w:rsidR="0069281E" w:rsidRPr="001843D3" w14:paraId="3B90A61B" w14:textId="41E96C78" w:rsidTr="00607F95">
        <w:trPr>
          <w:trHeight w:val="20"/>
        </w:trPr>
        <w:tc>
          <w:tcPr>
            <w:tcW w:w="1829" w:type="dxa"/>
          </w:tcPr>
          <w:p w14:paraId="730D5418"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12B</w:t>
            </w:r>
          </w:p>
        </w:tc>
        <w:tc>
          <w:tcPr>
            <w:tcW w:w="3765" w:type="dxa"/>
          </w:tcPr>
          <w:p w14:paraId="61600445"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Especificación Tanques Atornillados para el Almacenamiento de Líquidos de Producción, Decimosexta Edición, </w:t>
            </w:r>
            <w:proofErr w:type="gramStart"/>
            <w:r w:rsidRPr="001843D3">
              <w:rPr>
                <w:rFonts w:ascii="Verdana" w:hAnsi="Verdana"/>
                <w:sz w:val="16"/>
                <w:szCs w:val="16"/>
                <w:lang w:val="es-ES_tradnl"/>
              </w:rPr>
              <w:t>Noviembre</w:t>
            </w:r>
            <w:proofErr w:type="gramEnd"/>
            <w:r w:rsidRPr="001843D3">
              <w:rPr>
                <w:rFonts w:ascii="Verdana" w:hAnsi="Verdana"/>
                <w:sz w:val="16"/>
                <w:szCs w:val="16"/>
                <w:lang w:val="es-ES_tradnl"/>
              </w:rPr>
              <w:t xml:space="preserve"> 2014.</w:t>
            </w:r>
          </w:p>
        </w:tc>
        <w:tc>
          <w:tcPr>
            <w:tcW w:w="3766" w:type="dxa"/>
          </w:tcPr>
          <w:p w14:paraId="32F314CE" w14:textId="4F815CC3"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Specification for Bolted Tanks for the Storage of Production Liquids, Sixteenth Edition, November 2014.</w:t>
            </w:r>
          </w:p>
        </w:tc>
      </w:tr>
      <w:tr w:rsidR="0069281E" w:rsidRPr="001843D3" w14:paraId="00D2B761" w14:textId="3271FB2D" w:rsidTr="00607F95">
        <w:trPr>
          <w:trHeight w:val="20"/>
        </w:trPr>
        <w:tc>
          <w:tcPr>
            <w:tcW w:w="1829" w:type="dxa"/>
          </w:tcPr>
          <w:p w14:paraId="374127E2"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12D</w:t>
            </w:r>
          </w:p>
        </w:tc>
        <w:tc>
          <w:tcPr>
            <w:tcW w:w="3765" w:type="dxa"/>
          </w:tcPr>
          <w:p w14:paraId="59A3ED48"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Especificación de Campo para Tanques Soldados utilizados para el Almacenamiento de Líquidos de Producción, Undécima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2008.</w:t>
            </w:r>
          </w:p>
        </w:tc>
        <w:tc>
          <w:tcPr>
            <w:tcW w:w="3766" w:type="dxa"/>
          </w:tcPr>
          <w:p w14:paraId="59BDCD1B" w14:textId="30D08460"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Field Specification for Welded Tanks used for the Storage of Production Liquids, Eleventh Edition, October 2008.</w:t>
            </w:r>
          </w:p>
        </w:tc>
      </w:tr>
      <w:tr w:rsidR="0069281E" w:rsidRPr="001843D3" w14:paraId="40C3B0E0" w14:textId="617263E4" w:rsidTr="00607F95">
        <w:trPr>
          <w:trHeight w:val="20"/>
        </w:trPr>
        <w:tc>
          <w:tcPr>
            <w:tcW w:w="1829" w:type="dxa"/>
          </w:tcPr>
          <w:p w14:paraId="2ED1BE02"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12F</w:t>
            </w:r>
          </w:p>
        </w:tc>
        <w:tc>
          <w:tcPr>
            <w:tcW w:w="3765" w:type="dxa"/>
          </w:tcPr>
          <w:p w14:paraId="3F732E4A"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Especificación para Tanques Soldados para el Almacenamiento de Líquidos de Producción, Décima Segunda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2008.</w:t>
            </w:r>
          </w:p>
        </w:tc>
        <w:tc>
          <w:tcPr>
            <w:tcW w:w="3766" w:type="dxa"/>
          </w:tcPr>
          <w:p w14:paraId="7C6F0EEC" w14:textId="4A73210E"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Specification for Welded Tanks for the Storage of Production Liquids, Twelfth Edition, October 2008.</w:t>
            </w:r>
          </w:p>
        </w:tc>
      </w:tr>
      <w:tr w:rsidR="0069281E" w:rsidRPr="001843D3" w14:paraId="40C2ADA2" w14:textId="4B9C5F8E" w:rsidTr="00607F95">
        <w:trPr>
          <w:trHeight w:val="20"/>
        </w:trPr>
        <w:tc>
          <w:tcPr>
            <w:tcW w:w="1829" w:type="dxa"/>
          </w:tcPr>
          <w:p w14:paraId="2E655765"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API 620</w:t>
            </w:r>
          </w:p>
        </w:tc>
        <w:tc>
          <w:tcPr>
            <w:tcW w:w="3765" w:type="dxa"/>
          </w:tcPr>
          <w:p w14:paraId="00D68541" w14:textId="77777777" w:rsidR="0069281E" w:rsidRPr="001843D3" w:rsidRDefault="0069281E" w:rsidP="0069281E">
            <w:pPr>
              <w:pStyle w:val="Texto"/>
              <w:spacing w:line="213" w:lineRule="exact"/>
              <w:ind w:firstLine="0"/>
              <w:rPr>
                <w:rFonts w:ascii="Verdana" w:hAnsi="Verdana"/>
                <w:sz w:val="16"/>
                <w:szCs w:val="16"/>
                <w:lang w:val="es-ES_tradnl"/>
              </w:rPr>
            </w:pPr>
            <w:r w:rsidRPr="001843D3">
              <w:rPr>
                <w:rFonts w:ascii="Verdana" w:hAnsi="Verdana"/>
                <w:sz w:val="16"/>
                <w:szCs w:val="16"/>
                <w:lang w:val="es-ES_tradnl"/>
              </w:rPr>
              <w:t xml:space="preserve">Estándares para el Diseño y Construcción de Tanques de Almacenamiento de Baja Presión, Soldados, Grandes, Décima Segunda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2013.</w:t>
            </w:r>
          </w:p>
        </w:tc>
        <w:tc>
          <w:tcPr>
            <w:tcW w:w="3766" w:type="dxa"/>
          </w:tcPr>
          <w:p w14:paraId="490AB31C" w14:textId="3DC7E92F" w:rsidR="0069281E" w:rsidRPr="001843D3" w:rsidRDefault="0069281E" w:rsidP="0069281E">
            <w:pPr>
              <w:pStyle w:val="Texto"/>
              <w:spacing w:line="213" w:lineRule="exact"/>
              <w:ind w:firstLine="0"/>
              <w:rPr>
                <w:rFonts w:ascii="Verdana" w:hAnsi="Verdana"/>
                <w:sz w:val="16"/>
                <w:szCs w:val="16"/>
                <w:lang w:val="en-US"/>
              </w:rPr>
            </w:pPr>
            <w:r w:rsidRPr="001843D3">
              <w:rPr>
                <w:rFonts w:ascii="Verdana" w:hAnsi="Verdana"/>
                <w:sz w:val="16"/>
                <w:szCs w:val="16"/>
                <w:lang w:val="en-US"/>
              </w:rPr>
              <w:t>Standards for the Design and Construction of Large, Welded, Low Pressure Storage Tanks, Twelfth Edition, October 2013.</w:t>
            </w:r>
          </w:p>
        </w:tc>
      </w:tr>
    </w:tbl>
    <w:p w14:paraId="078C0157" w14:textId="77777777" w:rsidR="002B2888" w:rsidRPr="001843D3" w:rsidRDefault="002B2888">
      <w:pPr>
        <w:rPr>
          <w:rFonts w:ascii="Verdana" w:hAnsi="Verdana"/>
          <w:sz w:val="16"/>
          <w:szCs w:val="16"/>
          <w:lang w:val="en-US"/>
        </w:rPr>
      </w:pPr>
    </w:p>
    <w:tbl>
      <w:tblPr>
        <w:tblW w:w="9360"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491"/>
        <w:gridCol w:w="4027"/>
        <w:gridCol w:w="3842"/>
      </w:tblGrid>
      <w:tr w:rsidR="009E2081" w:rsidRPr="001843D3" w14:paraId="285BA203" w14:textId="77F9C529" w:rsidTr="009E2081">
        <w:trPr>
          <w:trHeight w:val="20"/>
        </w:trPr>
        <w:tc>
          <w:tcPr>
            <w:tcW w:w="1491" w:type="dxa"/>
          </w:tcPr>
          <w:p w14:paraId="211C0B3F"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650</w:t>
            </w:r>
          </w:p>
        </w:tc>
        <w:tc>
          <w:tcPr>
            <w:tcW w:w="4027" w:type="dxa"/>
          </w:tcPr>
          <w:p w14:paraId="4BE842E8"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Estándar para Tanques Soldados para Almacenamiento de Hidrocarburos, Décima Segunda Edición, </w:t>
            </w:r>
            <w:proofErr w:type="gramStart"/>
            <w:r w:rsidRPr="001843D3">
              <w:rPr>
                <w:rFonts w:ascii="Verdana" w:hAnsi="Verdana"/>
                <w:sz w:val="16"/>
                <w:szCs w:val="16"/>
                <w:lang w:val="es-ES_tradnl"/>
              </w:rPr>
              <w:t>Marzo</w:t>
            </w:r>
            <w:proofErr w:type="gramEnd"/>
            <w:r w:rsidRPr="001843D3">
              <w:rPr>
                <w:rFonts w:ascii="Verdana" w:hAnsi="Verdana"/>
                <w:sz w:val="16"/>
                <w:szCs w:val="16"/>
                <w:lang w:val="es-ES_tradnl"/>
              </w:rPr>
              <w:t xml:space="preserve"> 2013.</w:t>
            </w:r>
          </w:p>
        </w:tc>
        <w:tc>
          <w:tcPr>
            <w:tcW w:w="3842" w:type="dxa"/>
            <w:tcBorders>
              <w:top w:val="single" w:sz="6" w:space="0" w:color="auto"/>
              <w:left w:val="single" w:sz="6" w:space="0" w:color="auto"/>
              <w:bottom w:val="single" w:sz="6" w:space="0" w:color="auto"/>
              <w:right w:val="single" w:sz="6" w:space="0" w:color="auto"/>
            </w:tcBorders>
          </w:tcPr>
          <w:p w14:paraId="440DB247" w14:textId="255D3538"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Standard for Welded Hydrocarbon Storage Tanks, Twelfth Edition, March 2013.</w:t>
            </w:r>
          </w:p>
        </w:tc>
      </w:tr>
      <w:tr w:rsidR="009E2081" w:rsidRPr="001843D3" w14:paraId="37B5C6F9" w14:textId="5C7D1559" w:rsidTr="009E2081">
        <w:trPr>
          <w:trHeight w:val="20"/>
        </w:trPr>
        <w:tc>
          <w:tcPr>
            <w:tcW w:w="1491" w:type="dxa"/>
          </w:tcPr>
          <w:p w14:paraId="5E631DDC"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lastRenderedPageBreak/>
              <w:t>API 653</w:t>
            </w:r>
          </w:p>
        </w:tc>
        <w:tc>
          <w:tcPr>
            <w:tcW w:w="4027" w:type="dxa"/>
          </w:tcPr>
          <w:p w14:paraId="1B7D79C9"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Estándar para la Inspección, Reparación, Modificación y Reconstrucción de Tanques, Quinta Edición, </w:t>
            </w:r>
            <w:proofErr w:type="gramStart"/>
            <w:r w:rsidRPr="001843D3">
              <w:rPr>
                <w:rFonts w:ascii="Verdana" w:hAnsi="Verdana"/>
                <w:sz w:val="16"/>
                <w:szCs w:val="16"/>
                <w:lang w:val="es-ES_tradnl"/>
              </w:rPr>
              <w:t>Noviembre</w:t>
            </w:r>
            <w:proofErr w:type="gramEnd"/>
            <w:r w:rsidRPr="001843D3">
              <w:rPr>
                <w:rFonts w:ascii="Verdana" w:hAnsi="Verdana"/>
                <w:sz w:val="16"/>
                <w:szCs w:val="16"/>
                <w:lang w:val="es-ES_tradnl"/>
              </w:rPr>
              <w:t xml:space="preserve"> 2014.</w:t>
            </w:r>
          </w:p>
        </w:tc>
        <w:tc>
          <w:tcPr>
            <w:tcW w:w="3842" w:type="dxa"/>
            <w:tcBorders>
              <w:top w:val="single" w:sz="6" w:space="0" w:color="auto"/>
              <w:left w:val="single" w:sz="6" w:space="0" w:color="auto"/>
              <w:bottom w:val="single" w:sz="6" w:space="0" w:color="auto"/>
              <w:right w:val="single" w:sz="6" w:space="0" w:color="auto"/>
            </w:tcBorders>
          </w:tcPr>
          <w:p w14:paraId="45A8E314" w14:textId="03CF68C9"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Standard for the Inspection, Repair, Modification and Reconstruction of Tanks, Fifth Edition, November 2014.</w:t>
            </w:r>
          </w:p>
        </w:tc>
      </w:tr>
      <w:tr w:rsidR="009E2081" w:rsidRPr="001843D3" w14:paraId="3B2C27A9" w14:textId="7B1C57BE" w:rsidTr="009E2081">
        <w:trPr>
          <w:trHeight w:val="20"/>
        </w:trPr>
        <w:tc>
          <w:tcPr>
            <w:tcW w:w="1491" w:type="dxa"/>
          </w:tcPr>
          <w:p w14:paraId="539F05B7"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2000</w:t>
            </w:r>
          </w:p>
        </w:tc>
        <w:tc>
          <w:tcPr>
            <w:tcW w:w="4027" w:type="dxa"/>
          </w:tcPr>
          <w:p w14:paraId="16AB0D5B"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Estándar para Tanques de Almacenamiento de Ventilación Atmosférica y Baja Presión, Séptima Edición, </w:t>
            </w:r>
            <w:proofErr w:type="gramStart"/>
            <w:r w:rsidRPr="001843D3">
              <w:rPr>
                <w:rFonts w:ascii="Verdana" w:hAnsi="Verdana"/>
                <w:sz w:val="16"/>
                <w:szCs w:val="16"/>
                <w:lang w:val="es-ES_tradnl"/>
              </w:rPr>
              <w:t>Marzo</w:t>
            </w:r>
            <w:proofErr w:type="gramEnd"/>
            <w:r w:rsidRPr="001843D3">
              <w:rPr>
                <w:rFonts w:ascii="Verdana" w:hAnsi="Verdana"/>
                <w:sz w:val="16"/>
                <w:szCs w:val="16"/>
                <w:lang w:val="es-ES_tradnl"/>
              </w:rPr>
              <w:t xml:space="preserve"> 2014.</w:t>
            </w:r>
          </w:p>
        </w:tc>
        <w:tc>
          <w:tcPr>
            <w:tcW w:w="3842" w:type="dxa"/>
            <w:tcBorders>
              <w:top w:val="single" w:sz="6" w:space="0" w:color="auto"/>
              <w:left w:val="single" w:sz="6" w:space="0" w:color="auto"/>
              <w:bottom w:val="single" w:sz="6" w:space="0" w:color="auto"/>
              <w:right w:val="single" w:sz="6" w:space="0" w:color="auto"/>
            </w:tcBorders>
          </w:tcPr>
          <w:p w14:paraId="095F204B" w14:textId="33737577"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 xml:space="preserve">Standard for Atmospheric Vent and </w:t>
            </w:r>
            <w:r w:rsidR="002B4924" w:rsidRPr="001843D3">
              <w:rPr>
                <w:rFonts w:ascii="Verdana" w:hAnsi="Verdana"/>
                <w:sz w:val="16"/>
                <w:szCs w:val="16"/>
                <w:lang w:val="en-US"/>
              </w:rPr>
              <w:t>Low-Pressure</w:t>
            </w:r>
            <w:r w:rsidRPr="001843D3">
              <w:rPr>
                <w:rFonts w:ascii="Verdana" w:hAnsi="Verdana"/>
                <w:sz w:val="16"/>
                <w:szCs w:val="16"/>
                <w:lang w:val="en-US"/>
              </w:rPr>
              <w:t xml:space="preserve"> Storage Tanks, Seventh Edition, March 2014.</w:t>
            </w:r>
          </w:p>
        </w:tc>
      </w:tr>
      <w:tr w:rsidR="009E2081" w:rsidRPr="001843D3" w14:paraId="4A147291" w14:textId="216691EC" w:rsidTr="009E2081">
        <w:trPr>
          <w:trHeight w:val="20"/>
        </w:trPr>
        <w:tc>
          <w:tcPr>
            <w:tcW w:w="1491" w:type="dxa"/>
          </w:tcPr>
          <w:p w14:paraId="27FA62CD"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RP 2A-WSD</w:t>
            </w:r>
          </w:p>
        </w:tc>
        <w:tc>
          <w:tcPr>
            <w:tcW w:w="4027" w:type="dxa"/>
          </w:tcPr>
          <w:p w14:paraId="4BAD153C" w14:textId="77777777" w:rsidR="009E2081" w:rsidRPr="001843D3" w:rsidRDefault="009E2081" w:rsidP="009E2081">
            <w:pPr>
              <w:pStyle w:val="Texto"/>
              <w:spacing w:line="218" w:lineRule="exact"/>
              <w:ind w:firstLine="0"/>
              <w:rPr>
                <w:rFonts w:ascii="Verdana" w:hAnsi="Verdana"/>
                <w:sz w:val="16"/>
                <w:szCs w:val="16"/>
              </w:rPr>
            </w:pPr>
            <w:r w:rsidRPr="001843D3">
              <w:rPr>
                <w:rFonts w:ascii="Verdana" w:hAnsi="Verdana"/>
                <w:sz w:val="16"/>
                <w:szCs w:val="16"/>
              </w:rPr>
              <w:t>Planificación, Diseño y Construcción de Plataformas fijas en el Mar – Diseño Análisis de Esfuerzos</w:t>
            </w:r>
          </w:p>
        </w:tc>
        <w:tc>
          <w:tcPr>
            <w:tcW w:w="3842" w:type="dxa"/>
            <w:tcBorders>
              <w:top w:val="single" w:sz="6" w:space="0" w:color="auto"/>
              <w:left w:val="single" w:sz="6" w:space="0" w:color="auto"/>
              <w:bottom w:val="single" w:sz="6" w:space="0" w:color="auto"/>
              <w:right w:val="single" w:sz="6" w:space="0" w:color="auto"/>
            </w:tcBorders>
          </w:tcPr>
          <w:p w14:paraId="76F8D8CE" w14:textId="07786E79"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Planning, Design and Construction of Fixed Platforms at Sea – Design Stress Analysis</w:t>
            </w:r>
          </w:p>
        </w:tc>
      </w:tr>
      <w:tr w:rsidR="009E2081" w:rsidRPr="001843D3" w14:paraId="4E068E5C" w14:textId="43A26161" w:rsidTr="009E2081">
        <w:trPr>
          <w:trHeight w:val="20"/>
        </w:trPr>
        <w:tc>
          <w:tcPr>
            <w:tcW w:w="1491" w:type="dxa"/>
          </w:tcPr>
          <w:p w14:paraId="0D7C015E"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RP 2MET</w:t>
            </w:r>
          </w:p>
        </w:tc>
        <w:tc>
          <w:tcPr>
            <w:tcW w:w="4027" w:type="dxa"/>
          </w:tcPr>
          <w:p w14:paraId="694D1AB5" w14:textId="77777777" w:rsidR="009E2081" w:rsidRPr="001843D3" w:rsidRDefault="009E2081" w:rsidP="009E2081">
            <w:pPr>
              <w:pStyle w:val="Texto"/>
              <w:spacing w:line="218" w:lineRule="exact"/>
              <w:ind w:firstLine="0"/>
              <w:rPr>
                <w:rFonts w:ascii="Verdana" w:hAnsi="Verdana"/>
                <w:sz w:val="16"/>
                <w:szCs w:val="16"/>
              </w:rPr>
            </w:pPr>
            <w:r w:rsidRPr="001843D3">
              <w:rPr>
                <w:rFonts w:ascii="Verdana" w:hAnsi="Verdana"/>
                <w:sz w:val="16"/>
                <w:szCs w:val="16"/>
              </w:rPr>
              <w:t xml:space="preserve">Derivación de las Condiciones </w:t>
            </w:r>
            <w:proofErr w:type="spellStart"/>
            <w:r w:rsidRPr="001843D3">
              <w:rPr>
                <w:rFonts w:ascii="Verdana" w:hAnsi="Verdana"/>
                <w:sz w:val="16"/>
                <w:szCs w:val="16"/>
              </w:rPr>
              <w:t>Metoceánicas</w:t>
            </w:r>
            <w:proofErr w:type="spellEnd"/>
            <w:r w:rsidRPr="001843D3">
              <w:rPr>
                <w:rFonts w:ascii="Verdana" w:hAnsi="Verdana"/>
                <w:sz w:val="16"/>
                <w:szCs w:val="16"/>
              </w:rPr>
              <w:t xml:space="preserve"> y las Condiciones de Operación</w:t>
            </w:r>
          </w:p>
        </w:tc>
        <w:tc>
          <w:tcPr>
            <w:tcW w:w="3842" w:type="dxa"/>
            <w:tcBorders>
              <w:top w:val="single" w:sz="6" w:space="0" w:color="auto"/>
              <w:left w:val="single" w:sz="6" w:space="0" w:color="auto"/>
              <w:bottom w:val="single" w:sz="6" w:space="0" w:color="auto"/>
              <w:right w:val="single" w:sz="6" w:space="0" w:color="auto"/>
            </w:tcBorders>
          </w:tcPr>
          <w:p w14:paraId="477E9A88" w14:textId="3232C2E4"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Metocean Conditions and Operating Conditions</w:t>
            </w:r>
          </w:p>
        </w:tc>
      </w:tr>
      <w:tr w:rsidR="009E2081" w:rsidRPr="001843D3" w14:paraId="28F573BB" w14:textId="5EFB3A82" w:rsidTr="009E2081">
        <w:trPr>
          <w:trHeight w:val="20"/>
        </w:trPr>
        <w:tc>
          <w:tcPr>
            <w:tcW w:w="1491" w:type="dxa"/>
          </w:tcPr>
          <w:p w14:paraId="6C903BE2"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RP 2GEO</w:t>
            </w:r>
          </w:p>
        </w:tc>
        <w:tc>
          <w:tcPr>
            <w:tcW w:w="4027" w:type="dxa"/>
          </w:tcPr>
          <w:p w14:paraId="74562C7B" w14:textId="77777777" w:rsidR="009E2081" w:rsidRPr="001843D3" w:rsidRDefault="009E2081" w:rsidP="009E2081">
            <w:pPr>
              <w:pStyle w:val="Texto"/>
              <w:spacing w:line="218" w:lineRule="exact"/>
              <w:ind w:firstLine="0"/>
              <w:rPr>
                <w:rFonts w:ascii="Verdana" w:hAnsi="Verdana"/>
                <w:sz w:val="16"/>
                <w:szCs w:val="16"/>
              </w:rPr>
            </w:pPr>
            <w:r w:rsidRPr="001843D3">
              <w:rPr>
                <w:rFonts w:ascii="Verdana" w:hAnsi="Verdana"/>
                <w:sz w:val="16"/>
                <w:szCs w:val="16"/>
              </w:rPr>
              <w:t>Consideraciones geotécnicas y de diseño de la base</w:t>
            </w:r>
          </w:p>
        </w:tc>
        <w:tc>
          <w:tcPr>
            <w:tcW w:w="3842" w:type="dxa"/>
            <w:tcBorders>
              <w:top w:val="single" w:sz="6" w:space="0" w:color="auto"/>
              <w:left w:val="single" w:sz="6" w:space="0" w:color="auto"/>
              <w:bottom w:val="single" w:sz="6" w:space="0" w:color="auto"/>
              <w:right w:val="single" w:sz="6" w:space="0" w:color="auto"/>
            </w:tcBorders>
          </w:tcPr>
          <w:p w14:paraId="670064AA" w14:textId="606B81BD"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Geotechnical and Base Design Considerations</w:t>
            </w:r>
          </w:p>
        </w:tc>
      </w:tr>
      <w:tr w:rsidR="009E2081" w:rsidRPr="001843D3" w14:paraId="0F060BDB" w14:textId="1522CCFD" w:rsidTr="009E2081">
        <w:trPr>
          <w:trHeight w:val="20"/>
        </w:trPr>
        <w:tc>
          <w:tcPr>
            <w:tcW w:w="1491" w:type="dxa"/>
          </w:tcPr>
          <w:p w14:paraId="6B6588F3"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RP 2EQ</w:t>
            </w:r>
          </w:p>
        </w:tc>
        <w:tc>
          <w:tcPr>
            <w:tcW w:w="4027" w:type="dxa"/>
          </w:tcPr>
          <w:p w14:paraId="3143BF13" w14:textId="77777777" w:rsidR="009E2081" w:rsidRPr="001843D3" w:rsidRDefault="009E2081" w:rsidP="009E2081">
            <w:pPr>
              <w:pStyle w:val="Texto"/>
              <w:spacing w:line="218" w:lineRule="exact"/>
              <w:ind w:firstLine="0"/>
              <w:rPr>
                <w:rFonts w:ascii="Verdana" w:hAnsi="Verdana"/>
                <w:sz w:val="16"/>
                <w:szCs w:val="16"/>
              </w:rPr>
            </w:pPr>
            <w:r w:rsidRPr="001843D3">
              <w:rPr>
                <w:rFonts w:ascii="Verdana" w:hAnsi="Verdana"/>
                <w:sz w:val="16"/>
                <w:szCs w:val="16"/>
              </w:rPr>
              <w:t>Procedimientos y Criterios de Diseño Sísmico para Estructuras Costa Afuera</w:t>
            </w:r>
          </w:p>
        </w:tc>
        <w:tc>
          <w:tcPr>
            <w:tcW w:w="3842" w:type="dxa"/>
            <w:tcBorders>
              <w:top w:val="single" w:sz="6" w:space="0" w:color="auto"/>
              <w:left w:val="single" w:sz="6" w:space="0" w:color="auto"/>
              <w:bottom w:val="single" w:sz="6" w:space="0" w:color="auto"/>
              <w:right w:val="single" w:sz="6" w:space="0" w:color="auto"/>
            </w:tcBorders>
          </w:tcPr>
          <w:p w14:paraId="731EC9B8" w14:textId="175D127E"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Seismic Design Procedures and Criteria for Offshore Structures</w:t>
            </w:r>
          </w:p>
        </w:tc>
      </w:tr>
      <w:tr w:rsidR="009E2081" w:rsidRPr="001843D3" w14:paraId="0288BDA0" w14:textId="7F2D8071" w:rsidTr="009E2081">
        <w:trPr>
          <w:trHeight w:val="20"/>
        </w:trPr>
        <w:tc>
          <w:tcPr>
            <w:tcW w:w="1491" w:type="dxa"/>
          </w:tcPr>
          <w:p w14:paraId="76017CC3"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RP 2SIM</w:t>
            </w:r>
          </w:p>
        </w:tc>
        <w:tc>
          <w:tcPr>
            <w:tcW w:w="4027" w:type="dxa"/>
          </w:tcPr>
          <w:p w14:paraId="321C4B7D" w14:textId="77777777" w:rsidR="009E2081" w:rsidRPr="001843D3" w:rsidRDefault="009E2081" w:rsidP="009E2081">
            <w:pPr>
              <w:pStyle w:val="Texto"/>
              <w:spacing w:line="218" w:lineRule="exact"/>
              <w:ind w:firstLine="0"/>
              <w:rPr>
                <w:rFonts w:ascii="Verdana" w:hAnsi="Verdana"/>
                <w:sz w:val="16"/>
                <w:szCs w:val="16"/>
              </w:rPr>
            </w:pPr>
            <w:r w:rsidRPr="001843D3">
              <w:rPr>
                <w:rFonts w:ascii="Verdana" w:hAnsi="Verdana"/>
                <w:sz w:val="16"/>
                <w:szCs w:val="16"/>
              </w:rPr>
              <w:t>Gestión de la Integridad Estructural de las Estructuras Marítimas Fijas</w:t>
            </w:r>
          </w:p>
        </w:tc>
        <w:tc>
          <w:tcPr>
            <w:tcW w:w="3842" w:type="dxa"/>
            <w:tcBorders>
              <w:top w:val="single" w:sz="6" w:space="0" w:color="auto"/>
              <w:left w:val="single" w:sz="6" w:space="0" w:color="auto"/>
              <w:bottom w:val="single" w:sz="6" w:space="0" w:color="auto"/>
              <w:right w:val="single" w:sz="6" w:space="0" w:color="auto"/>
            </w:tcBorders>
          </w:tcPr>
          <w:p w14:paraId="0FA55EC6" w14:textId="689B35A7"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Structural Integrity Management of Fixed Maritime Structures</w:t>
            </w:r>
          </w:p>
        </w:tc>
      </w:tr>
      <w:tr w:rsidR="009E2081" w:rsidRPr="001843D3" w14:paraId="5564DA9E" w14:textId="56317ED0" w:rsidTr="009E2081">
        <w:trPr>
          <w:trHeight w:val="20"/>
        </w:trPr>
        <w:tc>
          <w:tcPr>
            <w:tcW w:w="1491" w:type="dxa"/>
          </w:tcPr>
          <w:p w14:paraId="52DF53FA"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API RP 2MOP</w:t>
            </w:r>
          </w:p>
        </w:tc>
        <w:tc>
          <w:tcPr>
            <w:tcW w:w="4027" w:type="dxa"/>
          </w:tcPr>
          <w:p w14:paraId="5CA58825" w14:textId="77777777" w:rsidR="009E2081" w:rsidRPr="001843D3" w:rsidRDefault="009E2081" w:rsidP="009E2081">
            <w:pPr>
              <w:pStyle w:val="Texto"/>
              <w:spacing w:line="218" w:lineRule="exact"/>
              <w:ind w:firstLine="0"/>
              <w:rPr>
                <w:rFonts w:ascii="Verdana" w:hAnsi="Verdana"/>
                <w:sz w:val="16"/>
                <w:szCs w:val="16"/>
              </w:rPr>
            </w:pPr>
            <w:r w:rsidRPr="001843D3">
              <w:rPr>
                <w:rFonts w:ascii="Verdana" w:hAnsi="Verdana"/>
                <w:sz w:val="16"/>
                <w:szCs w:val="16"/>
              </w:rPr>
              <w:t>Operaciones Marítimas en la Industria de Petróleo y Gas Natural - Requisitos Específicos para Estructuras Costa Afuera</w:t>
            </w:r>
          </w:p>
        </w:tc>
        <w:tc>
          <w:tcPr>
            <w:tcW w:w="3842" w:type="dxa"/>
            <w:tcBorders>
              <w:top w:val="single" w:sz="6" w:space="0" w:color="auto"/>
              <w:left w:val="single" w:sz="6" w:space="0" w:color="auto"/>
              <w:bottom w:val="single" w:sz="6" w:space="0" w:color="auto"/>
              <w:right w:val="single" w:sz="6" w:space="0" w:color="auto"/>
            </w:tcBorders>
          </w:tcPr>
          <w:p w14:paraId="43DAC3D5" w14:textId="25662541"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Maritime Operations in the Oil and Natural Gas Industry - Specific Requirements for Offshore Structures</w:t>
            </w:r>
          </w:p>
        </w:tc>
      </w:tr>
      <w:tr w:rsidR="009E2081" w:rsidRPr="001843D3" w14:paraId="0F0D9E2A" w14:textId="3A97AD27" w:rsidTr="009E2081">
        <w:trPr>
          <w:trHeight w:val="20"/>
        </w:trPr>
        <w:tc>
          <w:tcPr>
            <w:tcW w:w="1491" w:type="dxa"/>
          </w:tcPr>
          <w:p w14:paraId="1923BDD0"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ANSI/API</w:t>
            </w:r>
          </w:p>
          <w:p w14:paraId="0B3582F2"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2350-2012</w:t>
            </w:r>
          </w:p>
        </w:tc>
        <w:tc>
          <w:tcPr>
            <w:tcW w:w="4027" w:type="dxa"/>
          </w:tcPr>
          <w:p w14:paraId="1EED421A"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Estándar para la Protección Contra Sobrellenado para Tanques de Almacenamiento en Instalaciones Petroleras, Cuarta edición, </w:t>
            </w:r>
            <w:proofErr w:type="gramStart"/>
            <w:r w:rsidRPr="001843D3">
              <w:rPr>
                <w:rFonts w:ascii="Verdana" w:hAnsi="Verdana"/>
                <w:sz w:val="16"/>
                <w:szCs w:val="16"/>
                <w:lang w:val="es-ES_tradnl"/>
              </w:rPr>
              <w:t>Mayo</w:t>
            </w:r>
            <w:proofErr w:type="gramEnd"/>
            <w:r w:rsidRPr="001843D3">
              <w:rPr>
                <w:rFonts w:ascii="Verdana" w:hAnsi="Verdana"/>
                <w:sz w:val="16"/>
                <w:szCs w:val="16"/>
                <w:lang w:val="es-ES_tradnl"/>
              </w:rPr>
              <w:t xml:space="preserve"> 2012.</w:t>
            </w:r>
          </w:p>
        </w:tc>
        <w:tc>
          <w:tcPr>
            <w:tcW w:w="3842" w:type="dxa"/>
            <w:tcBorders>
              <w:top w:val="single" w:sz="6" w:space="0" w:color="auto"/>
              <w:left w:val="single" w:sz="6" w:space="0" w:color="auto"/>
              <w:bottom w:val="single" w:sz="6" w:space="0" w:color="auto"/>
              <w:right w:val="single" w:sz="6" w:space="0" w:color="auto"/>
            </w:tcBorders>
          </w:tcPr>
          <w:p w14:paraId="67DA84C9" w14:textId="5AB0036E"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Standard for Overfill Protection for Storage Tanks in Petroleum Facilities, Fourth Edition, May 2012.</w:t>
            </w:r>
          </w:p>
        </w:tc>
      </w:tr>
      <w:tr w:rsidR="009E2081" w:rsidRPr="001843D3" w14:paraId="537478A0" w14:textId="45250822" w:rsidTr="009E2081">
        <w:trPr>
          <w:trHeight w:val="20"/>
        </w:trPr>
        <w:tc>
          <w:tcPr>
            <w:tcW w:w="1491" w:type="dxa"/>
          </w:tcPr>
          <w:p w14:paraId="18796603"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ASME, Sección VIII, División 1</w:t>
            </w:r>
          </w:p>
        </w:tc>
        <w:tc>
          <w:tcPr>
            <w:tcW w:w="4027" w:type="dxa"/>
          </w:tcPr>
          <w:p w14:paraId="044B2FC6"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Código de Calderas y Recipientes a Presión ASME, Sección VIII, División 1, Edición 2015. </w:t>
            </w:r>
          </w:p>
        </w:tc>
        <w:tc>
          <w:tcPr>
            <w:tcW w:w="3842" w:type="dxa"/>
            <w:tcBorders>
              <w:top w:val="single" w:sz="6" w:space="0" w:color="auto"/>
              <w:left w:val="single" w:sz="6" w:space="0" w:color="auto"/>
              <w:bottom w:val="single" w:sz="6" w:space="0" w:color="auto"/>
              <w:right w:val="single" w:sz="6" w:space="0" w:color="auto"/>
            </w:tcBorders>
          </w:tcPr>
          <w:p w14:paraId="38B5D685" w14:textId="2D80847B"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ASME Boiler and Pressure Vessel Code, Section VIII, Division 1, 2015 Edition.</w:t>
            </w:r>
          </w:p>
        </w:tc>
      </w:tr>
      <w:tr w:rsidR="009E2081" w:rsidRPr="001843D3" w14:paraId="2E4AB876" w14:textId="32F381D0" w:rsidTr="009E2081">
        <w:trPr>
          <w:trHeight w:val="20"/>
        </w:trPr>
        <w:tc>
          <w:tcPr>
            <w:tcW w:w="1491" w:type="dxa"/>
          </w:tcPr>
          <w:p w14:paraId="364466B8"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IMO, Resolución A.672 (16), 19 de oct. 1989</w:t>
            </w:r>
          </w:p>
        </w:tc>
        <w:tc>
          <w:tcPr>
            <w:tcW w:w="4027" w:type="dxa"/>
          </w:tcPr>
          <w:p w14:paraId="79257D74"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Lineamientos y Estándares IMO para la Remoción de Instalaciones y Estructuras Costa Afuera en la Plataforma Continental y en la Zona Económica Exclusiva, adoptada por la Asamblea IMO el 19 de octubre de 1989 (Resolución A.672 (16)).</w:t>
            </w:r>
          </w:p>
        </w:tc>
        <w:tc>
          <w:tcPr>
            <w:tcW w:w="3842" w:type="dxa"/>
            <w:tcBorders>
              <w:top w:val="single" w:sz="6" w:space="0" w:color="auto"/>
              <w:left w:val="single" w:sz="6" w:space="0" w:color="auto"/>
              <w:bottom w:val="single" w:sz="6" w:space="0" w:color="auto"/>
              <w:right w:val="single" w:sz="6" w:space="0" w:color="auto"/>
            </w:tcBorders>
          </w:tcPr>
          <w:p w14:paraId="42C7C5B4" w14:textId="36671D47"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IMO Guidelines and Standards for the Removal of Offshore Facilities and Structures on the Continental Shelf and in the Exclusive Economic Zone, adopted by the IMO Assembly on October 19, 1989 (Resolution A.672 (16)).</w:t>
            </w:r>
          </w:p>
        </w:tc>
      </w:tr>
      <w:tr w:rsidR="009E2081" w:rsidRPr="001843D3" w14:paraId="152F6B1E" w14:textId="04F86CA0" w:rsidTr="009E2081">
        <w:trPr>
          <w:trHeight w:val="20"/>
        </w:trPr>
        <w:tc>
          <w:tcPr>
            <w:tcW w:w="1491" w:type="dxa"/>
          </w:tcPr>
          <w:p w14:paraId="0393614F"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IMO, Código MODU, 2009.</w:t>
            </w:r>
          </w:p>
        </w:tc>
        <w:tc>
          <w:tcPr>
            <w:tcW w:w="4027" w:type="dxa"/>
          </w:tcPr>
          <w:p w14:paraId="4808D064"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rPr>
              <w:t>Código para la construcción y el equipo de unidades móviles de Perforación costa afuera.</w:t>
            </w:r>
            <w:r w:rsidRPr="001843D3">
              <w:rPr>
                <w:rFonts w:ascii="Verdana" w:hAnsi="Verdana"/>
                <w:sz w:val="16"/>
                <w:szCs w:val="16"/>
                <w:lang w:val="es-ES_tradnl"/>
              </w:rPr>
              <w:t xml:space="preserve"> </w:t>
            </w:r>
          </w:p>
        </w:tc>
        <w:tc>
          <w:tcPr>
            <w:tcW w:w="3842" w:type="dxa"/>
            <w:tcBorders>
              <w:top w:val="single" w:sz="6" w:space="0" w:color="auto"/>
              <w:left w:val="single" w:sz="6" w:space="0" w:color="auto"/>
              <w:bottom w:val="single" w:sz="6" w:space="0" w:color="auto"/>
              <w:right w:val="single" w:sz="6" w:space="0" w:color="auto"/>
            </w:tcBorders>
          </w:tcPr>
          <w:p w14:paraId="496BEE9F" w14:textId="2CDB0848" w:rsidR="009E2081" w:rsidRPr="001843D3" w:rsidRDefault="009E2081"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 xml:space="preserve">Code for the construction and equipment of mobile offshore drilling units. </w:t>
            </w:r>
          </w:p>
        </w:tc>
      </w:tr>
      <w:tr w:rsidR="009E2081" w:rsidRPr="001843D3" w14:paraId="5B097FD2" w14:textId="4CAE21F4" w:rsidTr="009E2081">
        <w:trPr>
          <w:trHeight w:val="20"/>
        </w:trPr>
        <w:tc>
          <w:tcPr>
            <w:tcW w:w="1491" w:type="dxa"/>
          </w:tcPr>
          <w:p w14:paraId="572D08C2"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19900:2013</w:t>
            </w:r>
          </w:p>
        </w:tc>
        <w:tc>
          <w:tcPr>
            <w:tcW w:w="4027" w:type="dxa"/>
          </w:tcPr>
          <w:p w14:paraId="75B5D06B"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 del petróleo y gas natural – Requisitos generales para estructuras costa afuera.</w:t>
            </w:r>
          </w:p>
        </w:tc>
        <w:tc>
          <w:tcPr>
            <w:tcW w:w="3842" w:type="dxa"/>
            <w:tcBorders>
              <w:top w:val="single" w:sz="6" w:space="0" w:color="auto"/>
              <w:left w:val="single" w:sz="6" w:space="0" w:color="auto"/>
              <w:bottom w:val="single" w:sz="6" w:space="0" w:color="auto"/>
              <w:right w:val="single" w:sz="6" w:space="0" w:color="auto"/>
            </w:tcBorders>
          </w:tcPr>
          <w:p w14:paraId="4F595F76" w14:textId="2024617F" w:rsidR="009E2081" w:rsidRPr="001843D3" w:rsidRDefault="00631C2A"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 and natural gas industries — General requirements for offshore structures</w:t>
            </w:r>
            <w:r w:rsidR="009E2081" w:rsidRPr="001843D3">
              <w:rPr>
                <w:rFonts w:ascii="Verdana" w:hAnsi="Verdana"/>
                <w:sz w:val="16"/>
                <w:szCs w:val="16"/>
                <w:lang w:val="en-US"/>
              </w:rPr>
              <w:t>.</w:t>
            </w:r>
          </w:p>
        </w:tc>
      </w:tr>
      <w:tr w:rsidR="009E2081" w:rsidRPr="001843D3" w14:paraId="30B4506C" w14:textId="32B01932" w:rsidTr="009E2081">
        <w:trPr>
          <w:trHeight w:val="20"/>
        </w:trPr>
        <w:tc>
          <w:tcPr>
            <w:tcW w:w="1491" w:type="dxa"/>
          </w:tcPr>
          <w:p w14:paraId="16798B4F"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19901-1:2015</w:t>
            </w:r>
          </w:p>
        </w:tc>
        <w:tc>
          <w:tcPr>
            <w:tcW w:w="4027" w:type="dxa"/>
          </w:tcPr>
          <w:p w14:paraId="4FE21E61"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Industria de petróleo y gas natural – Requisitos específicos para estructuras costa afuera -- Parte 1: Diseño </w:t>
            </w:r>
            <w:proofErr w:type="spellStart"/>
            <w:r w:rsidRPr="001843D3">
              <w:rPr>
                <w:rFonts w:ascii="Verdana" w:hAnsi="Verdana"/>
                <w:sz w:val="16"/>
                <w:szCs w:val="16"/>
                <w:lang w:val="es-ES_tradnl"/>
              </w:rPr>
              <w:t>metoceánico</w:t>
            </w:r>
            <w:proofErr w:type="spellEnd"/>
            <w:r w:rsidRPr="001843D3">
              <w:rPr>
                <w:rFonts w:ascii="Verdana" w:hAnsi="Verdana"/>
                <w:sz w:val="16"/>
                <w:szCs w:val="16"/>
                <w:lang w:val="es-ES_tradnl"/>
              </w:rPr>
              <w:t xml:space="preserve"> y consideraciones de operación.</w:t>
            </w:r>
          </w:p>
        </w:tc>
        <w:tc>
          <w:tcPr>
            <w:tcW w:w="3842" w:type="dxa"/>
            <w:tcBorders>
              <w:top w:val="single" w:sz="6" w:space="0" w:color="auto"/>
              <w:left w:val="single" w:sz="6" w:space="0" w:color="auto"/>
              <w:bottom w:val="single" w:sz="6" w:space="0" w:color="auto"/>
              <w:right w:val="single" w:sz="6" w:space="0" w:color="auto"/>
            </w:tcBorders>
          </w:tcPr>
          <w:p w14:paraId="28C35926" w14:textId="1B66E42E" w:rsidR="009E2081" w:rsidRPr="001843D3" w:rsidRDefault="00741CC0"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 xml:space="preserve">Petroleum and natural gas industries — general requirements for </w:t>
            </w:r>
            <w:r w:rsidR="00AC6386" w:rsidRPr="001843D3">
              <w:rPr>
                <w:rFonts w:ascii="Verdana" w:hAnsi="Verdana"/>
                <w:sz w:val="16"/>
                <w:szCs w:val="16"/>
                <w:lang w:val="en-US"/>
              </w:rPr>
              <w:t>offshore structures</w:t>
            </w:r>
            <w:r w:rsidRPr="001843D3">
              <w:rPr>
                <w:rFonts w:ascii="Verdana" w:hAnsi="Verdana"/>
                <w:sz w:val="16"/>
                <w:szCs w:val="16"/>
                <w:lang w:val="en-US"/>
              </w:rPr>
              <w:t xml:space="preserve"> </w:t>
            </w:r>
            <w:r w:rsidR="00AC6386" w:rsidRPr="001843D3">
              <w:rPr>
                <w:rFonts w:ascii="Verdana" w:hAnsi="Verdana"/>
                <w:sz w:val="16"/>
                <w:szCs w:val="16"/>
                <w:lang w:val="en-US"/>
              </w:rPr>
              <w:t>Part 1:</w:t>
            </w:r>
            <w:r w:rsidRPr="001843D3">
              <w:rPr>
                <w:rFonts w:ascii="Verdana" w:hAnsi="Verdana"/>
                <w:sz w:val="16"/>
                <w:szCs w:val="16"/>
                <w:lang w:val="en-US"/>
              </w:rPr>
              <w:t xml:space="preserve"> </w:t>
            </w:r>
            <w:proofErr w:type="spellStart"/>
            <w:r w:rsidR="00A56C6A" w:rsidRPr="001843D3">
              <w:rPr>
                <w:rFonts w:ascii="Verdana" w:hAnsi="Verdana"/>
                <w:sz w:val="16"/>
                <w:szCs w:val="16"/>
                <w:lang w:val="en-US"/>
              </w:rPr>
              <w:t>Metoceanic</w:t>
            </w:r>
            <w:proofErr w:type="spellEnd"/>
            <w:r w:rsidR="00A56C6A" w:rsidRPr="001843D3">
              <w:rPr>
                <w:rFonts w:ascii="Verdana" w:hAnsi="Verdana"/>
                <w:sz w:val="16"/>
                <w:szCs w:val="16"/>
                <w:lang w:val="en-US"/>
              </w:rPr>
              <w:t xml:space="preserve"> design</w:t>
            </w:r>
            <w:r w:rsidRPr="001843D3">
              <w:rPr>
                <w:rFonts w:ascii="Verdana" w:hAnsi="Verdana"/>
                <w:sz w:val="16"/>
                <w:szCs w:val="16"/>
                <w:lang w:val="en-US"/>
              </w:rPr>
              <w:t xml:space="preserve"> and </w:t>
            </w:r>
            <w:r w:rsidR="00B30BA9" w:rsidRPr="001843D3">
              <w:rPr>
                <w:rFonts w:ascii="Verdana" w:hAnsi="Verdana"/>
                <w:sz w:val="16"/>
                <w:szCs w:val="16"/>
                <w:lang w:val="en-US"/>
              </w:rPr>
              <w:t>operation conditions.</w:t>
            </w:r>
          </w:p>
        </w:tc>
      </w:tr>
      <w:tr w:rsidR="009E2081" w:rsidRPr="001843D3" w14:paraId="117CFCDD" w14:textId="693FD34E" w:rsidTr="009E2081">
        <w:trPr>
          <w:trHeight w:val="20"/>
        </w:trPr>
        <w:tc>
          <w:tcPr>
            <w:tcW w:w="1491" w:type="dxa"/>
          </w:tcPr>
          <w:p w14:paraId="107E0944"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19901-2:2004</w:t>
            </w:r>
          </w:p>
        </w:tc>
        <w:tc>
          <w:tcPr>
            <w:tcW w:w="4027" w:type="dxa"/>
          </w:tcPr>
          <w:p w14:paraId="4E363ADD"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 de petróleo y gas natural -- Requisitos específicos para estructuras costa afuera -- Parte 2: Procedimientos y criterios de diseño sísmico.</w:t>
            </w:r>
          </w:p>
        </w:tc>
        <w:tc>
          <w:tcPr>
            <w:tcW w:w="3842" w:type="dxa"/>
            <w:tcBorders>
              <w:top w:val="single" w:sz="6" w:space="0" w:color="auto"/>
              <w:left w:val="single" w:sz="6" w:space="0" w:color="auto"/>
              <w:bottom w:val="single" w:sz="6" w:space="0" w:color="auto"/>
              <w:right w:val="single" w:sz="6" w:space="0" w:color="auto"/>
            </w:tcBorders>
          </w:tcPr>
          <w:p w14:paraId="509A42A2" w14:textId="3B3AB7ED" w:rsidR="009E2081" w:rsidRPr="001843D3" w:rsidRDefault="00B30BA9"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w:t>
            </w:r>
            <w:r w:rsidR="009E2081" w:rsidRPr="001843D3">
              <w:rPr>
                <w:rFonts w:ascii="Verdana" w:hAnsi="Verdana"/>
                <w:sz w:val="16"/>
                <w:szCs w:val="16"/>
                <w:lang w:val="en-US"/>
              </w:rPr>
              <w:t xml:space="preserve"> and natural gas industry -- Specific requirements for offshore structures -- Part 2: Seismic design procedures and criteria.</w:t>
            </w:r>
          </w:p>
        </w:tc>
      </w:tr>
      <w:tr w:rsidR="009E2081" w:rsidRPr="001843D3" w14:paraId="6E23FA56" w14:textId="48FB1EE3" w:rsidTr="009E2081">
        <w:trPr>
          <w:trHeight w:val="20"/>
        </w:trPr>
        <w:tc>
          <w:tcPr>
            <w:tcW w:w="1491" w:type="dxa"/>
          </w:tcPr>
          <w:p w14:paraId="02FD7631"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19901-3:2014</w:t>
            </w:r>
          </w:p>
        </w:tc>
        <w:tc>
          <w:tcPr>
            <w:tcW w:w="4027" w:type="dxa"/>
          </w:tcPr>
          <w:p w14:paraId="50ABE95A"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 de petróleo y gas natural -- Requisitos específicos para estructuras costa afuera -- Parte 3: Estructura superior.</w:t>
            </w:r>
          </w:p>
        </w:tc>
        <w:tc>
          <w:tcPr>
            <w:tcW w:w="3842" w:type="dxa"/>
            <w:tcBorders>
              <w:top w:val="single" w:sz="6" w:space="0" w:color="auto"/>
              <w:left w:val="single" w:sz="6" w:space="0" w:color="auto"/>
              <w:bottom w:val="single" w:sz="6" w:space="0" w:color="auto"/>
              <w:right w:val="single" w:sz="6" w:space="0" w:color="auto"/>
            </w:tcBorders>
          </w:tcPr>
          <w:p w14:paraId="64DCC2BA" w14:textId="538582FA" w:rsidR="009E2081" w:rsidRPr="001843D3" w:rsidRDefault="00B30BA9"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w:t>
            </w:r>
            <w:r w:rsidR="009E2081" w:rsidRPr="001843D3">
              <w:rPr>
                <w:rFonts w:ascii="Verdana" w:hAnsi="Verdana"/>
                <w:sz w:val="16"/>
                <w:szCs w:val="16"/>
                <w:lang w:val="en-US"/>
              </w:rPr>
              <w:t xml:space="preserve"> and natural gas industry -- Specific requirements for offshore structures -- Part 3: Upper structure.</w:t>
            </w:r>
          </w:p>
        </w:tc>
      </w:tr>
      <w:tr w:rsidR="009E2081" w:rsidRPr="001843D3" w14:paraId="60FE0669" w14:textId="042758BA" w:rsidTr="008B33CF">
        <w:trPr>
          <w:trHeight w:val="20"/>
        </w:trPr>
        <w:tc>
          <w:tcPr>
            <w:tcW w:w="1491" w:type="dxa"/>
          </w:tcPr>
          <w:p w14:paraId="7547A183"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19901-4:2003</w:t>
            </w:r>
          </w:p>
        </w:tc>
        <w:tc>
          <w:tcPr>
            <w:tcW w:w="4027" w:type="dxa"/>
          </w:tcPr>
          <w:p w14:paraId="580C0A8F"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Industria de petróleo y gas natural -- Requisitos específicos para estructuras costa afuera -- </w:t>
            </w:r>
            <w:r w:rsidRPr="001843D3">
              <w:rPr>
                <w:rFonts w:ascii="Verdana" w:hAnsi="Verdana"/>
                <w:sz w:val="16"/>
                <w:szCs w:val="16"/>
                <w:lang w:val="es-ES_tradnl"/>
              </w:rPr>
              <w:lastRenderedPageBreak/>
              <w:t>Parte 4: Consideraciones de diseño geotécnico y fundamentos.</w:t>
            </w:r>
          </w:p>
        </w:tc>
        <w:tc>
          <w:tcPr>
            <w:tcW w:w="3842" w:type="dxa"/>
            <w:tcBorders>
              <w:top w:val="single" w:sz="6" w:space="0" w:color="auto"/>
              <w:left w:val="single" w:sz="6" w:space="0" w:color="auto"/>
              <w:bottom w:val="single" w:sz="6" w:space="0" w:color="auto"/>
              <w:right w:val="single" w:sz="6" w:space="0" w:color="auto"/>
            </w:tcBorders>
          </w:tcPr>
          <w:p w14:paraId="74839469" w14:textId="7E658701" w:rsidR="009E2081" w:rsidRPr="001843D3" w:rsidRDefault="008B33CF"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lastRenderedPageBreak/>
              <w:t>Petroleum</w:t>
            </w:r>
            <w:r w:rsidR="009E2081" w:rsidRPr="001843D3">
              <w:rPr>
                <w:rFonts w:ascii="Verdana" w:hAnsi="Verdana"/>
                <w:sz w:val="16"/>
                <w:szCs w:val="16"/>
                <w:lang w:val="en-US"/>
              </w:rPr>
              <w:t xml:space="preserve"> and natural gas industry -- Specific requirements for offshore structures -- Part 4: </w:t>
            </w:r>
            <w:r w:rsidR="009E2081" w:rsidRPr="001843D3">
              <w:rPr>
                <w:rFonts w:ascii="Verdana" w:hAnsi="Verdana"/>
                <w:sz w:val="16"/>
                <w:szCs w:val="16"/>
                <w:lang w:val="en-US"/>
              </w:rPr>
              <w:lastRenderedPageBreak/>
              <w:t>Geotechnical design considerations and rationale.</w:t>
            </w:r>
          </w:p>
        </w:tc>
      </w:tr>
      <w:tr w:rsidR="009E2081" w:rsidRPr="001843D3" w14:paraId="2F264A01" w14:textId="76E16CDD" w:rsidTr="008B33CF">
        <w:trPr>
          <w:trHeight w:val="20"/>
        </w:trPr>
        <w:tc>
          <w:tcPr>
            <w:tcW w:w="1491" w:type="dxa"/>
          </w:tcPr>
          <w:p w14:paraId="0C48CAA8"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lastRenderedPageBreak/>
              <w:t>ISO 19901-5:2003</w:t>
            </w:r>
          </w:p>
        </w:tc>
        <w:tc>
          <w:tcPr>
            <w:tcW w:w="4027" w:type="dxa"/>
          </w:tcPr>
          <w:p w14:paraId="5F9340B5"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Industrias de petróleo y gas natural -- Requisitos específicos para estructuras costa afuera -- Parte 5: Control de cargas durante la ingeniería y construcción.</w:t>
            </w:r>
          </w:p>
        </w:tc>
        <w:tc>
          <w:tcPr>
            <w:tcW w:w="3842" w:type="dxa"/>
            <w:tcBorders>
              <w:top w:val="single" w:sz="6" w:space="0" w:color="auto"/>
              <w:left w:val="single" w:sz="6" w:space="0" w:color="auto"/>
              <w:bottom w:val="single" w:sz="6" w:space="0" w:color="auto"/>
              <w:right w:val="single" w:sz="6" w:space="0" w:color="auto"/>
            </w:tcBorders>
          </w:tcPr>
          <w:p w14:paraId="411A49B4" w14:textId="5CDE19BF" w:rsidR="009E2081" w:rsidRPr="001843D3" w:rsidRDefault="00F86C23"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w:t>
            </w:r>
            <w:r w:rsidR="009E2081" w:rsidRPr="001843D3">
              <w:rPr>
                <w:rFonts w:ascii="Verdana" w:hAnsi="Verdana"/>
                <w:sz w:val="16"/>
                <w:szCs w:val="16"/>
                <w:lang w:val="en-US"/>
              </w:rPr>
              <w:t xml:space="preserve"> and natural gas industries -- Specific requirements for offshore structures -- Part 5: Control of loads during engineering and construction.</w:t>
            </w:r>
          </w:p>
        </w:tc>
      </w:tr>
      <w:tr w:rsidR="009E2081" w:rsidRPr="001843D3" w14:paraId="097BB7FA" w14:textId="288A5C21" w:rsidTr="008B33CF">
        <w:trPr>
          <w:trHeight w:val="20"/>
        </w:trPr>
        <w:tc>
          <w:tcPr>
            <w:tcW w:w="1491" w:type="dxa"/>
          </w:tcPr>
          <w:p w14:paraId="6AF1D191"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19901-6:2009</w:t>
            </w:r>
          </w:p>
        </w:tc>
        <w:tc>
          <w:tcPr>
            <w:tcW w:w="4027" w:type="dxa"/>
          </w:tcPr>
          <w:p w14:paraId="5A019346"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 de petróleo y gas natural -- Requisitos específicos para estructuras costa afuera -- Parte 6: Operaciones marinas.</w:t>
            </w:r>
          </w:p>
        </w:tc>
        <w:tc>
          <w:tcPr>
            <w:tcW w:w="3842" w:type="dxa"/>
            <w:tcBorders>
              <w:top w:val="single" w:sz="6" w:space="0" w:color="auto"/>
              <w:left w:val="single" w:sz="6" w:space="0" w:color="auto"/>
              <w:bottom w:val="single" w:sz="6" w:space="0" w:color="auto"/>
              <w:right w:val="single" w:sz="6" w:space="0" w:color="auto"/>
            </w:tcBorders>
          </w:tcPr>
          <w:p w14:paraId="5EFD1A61" w14:textId="2D34DEC0" w:rsidR="009E2081" w:rsidRPr="001843D3" w:rsidRDefault="00F86C23"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 and natural</w:t>
            </w:r>
            <w:r w:rsidR="009E2081" w:rsidRPr="001843D3">
              <w:rPr>
                <w:rFonts w:ascii="Verdana" w:hAnsi="Verdana"/>
                <w:sz w:val="16"/>
                <w:szCs w:val="16"/>
                <w:lang w:val="en-US"/>
              </w:rPr>
              <w:t xml:space="preserve"> gas industry -- Specific requirements for offshore structures -- Part 6: Marine operations.</w:t>
            </w:r>
          </w:p>
        </w:tc>
      </w:tr>
      <w:tr w:rsidR="009E2081" w:rsidRPr="001843D3" w14:paraId="2C1289EB" w14:textId="2EE9E484" w:rsidTr="008B33CF">
        <w:trPr>
          <w:trHeight w:val="20"/>
        </w:trPr>
        <w:tc>
          <w:tcPr>
            <w:tcW w:w="1491" w:type="dxa"/>
          </w:tcPr>
          <w:p w14:paraId="6A4DB999"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19901-7:2013</w:t>
            </w:r>
          </w:p>
        </w:tc>
        <w:tc>
          <w:tcPr>
            <w:tcW w:w="4027" w:type="dxa"/>
          </w:tcPr>
          <w:p w14:paraId="42D6233C"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 de petróleo y gas natural -- Requisitos específicos para estructuras costa afuera -- Parte 7: Sistemas de Mantenimiento de Estaciones para estructuras flotantes y unidades móviles costa afuera.</w:t>
            </w:r>
          </w:p>
        </w:tc>
        <w:tc>
          <w:tcPr>
            <w:tcW w:w="3842" w:type="dxa"/>
            <w:tcBorders>
              <w:top w:val="single" w:sz="6" w:space="0" w:color="auto"/>
              <w:left w:val="single" w:sz="6" w:space="0" w:color="auto"/>
              <w:bottom w:val="single" w:sz="6" w:space="0" w:color="auto"/>
              <w:right w:val="single" w:sz="6" w:space="0" w:color="auto"/>
            </w:tcBorders>
          </w:tcPr>
          <w:p w14:paraId="5DF0574B" w14:textId="4BCC4B7D" w:rsidR="009E2081" w:rsidRPr="001843D3" w:rsidRDefault="00F86C23"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 and natural</w:t>
            </w:r>
            <w:r w:rsidR="009E2081" w:rsidRPr="001843D3">
              <w:rPr>
                <w:rFonts w:ascii="Verdana" w:hAnsi="Verdana"/>
                <w:sz w:val="16"/>
                <w:szCs w:val="16"/>
                <w:lang w:val="en-US"/>
              </w:rPr>
              <w:t xml:space="preserve"> gas industry -- Specific requirements for offshore structures -- Part 7: Station Maintenance Systems for floating structures and mobile offshore units.</w:t>
            </w:r>
          </w:p>
        </w:tc>
      </w:tr>
      <w:tr w:rsidR="009E2081" w:rsidRPr="001843D3" w14:paraId="168AA003" w14:textId="6851D30D" w:rsidTr="008B33CF">
        <w:trPr>
          <w:trHeight w:val="20"/>
        </w:trPr>
        <w:tc>
          <w:tcPr>
            <w:tcW w:w="1491" w:type="dxa"/>
          </w:tcPr>
          <w:p w14:paraId="5E41BD08"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19901-8:2014</w:t>
            </w:r>
          </w:p>
        </w:tc>
        <w:tc>
          <w:tcPr>
            <w:tcW w:w="4027" w:type="dxa"/>
          </w:tcPr>
          <w:p w14:paraId="1AFDD2BF"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 de petróleo y gas natural – Requisitos específicos para estructuras costa afuera – Parte 8: Investigaciones del suelo marino.</w:t>
            </w:r>
          </w:p>
        </w:tc>
        <w:tc>
          <w:tcPr>
            <w:tcW w:w="3842" w:type="dxa"/>
            <w:tcBorders>
              <w:top w:val="single" w:sz="6" w:space="0" w:color="auto"/>
              <w:left w:val="single" w:sz="6" w:space="0" w:color="auto"/>
              <w:bottom w:val="single" w:sz="6" w:space="0" w:color="auto"/>
              <w:right w:val="single" w:sz="6" w:space="0" w:color="auto"/>
            </w:tcBorders>
          </w:tcPr>
          <w:p w14:paraId="261A8EC3" w14:textId="727EC0E4" w:rsidR="009E2081" w:rsidRPr="001843D3" w:rsidRDefault="00F86C23"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 and natural</w:t>
            </w:r>
            <w:r w:rsidR="009E2081" w:rsidRPr="001843D3">
              <w:rPr>
                <w:rFonts w:ascii="Verdana" w:hAnsi="Verdana"/>
                <w:sz w:val="16"/>
                <w:szCs w:val="16"/>
                <w:lang w:val="en-US"/>
              </w:rPr>
              <w:t xml:space="preserve"> gas industry – Specific requirements for offshore structures – Part 8: Seafloor investigations.</w:t>
            </w:r>
          </w:p>
        </w:tc>
      </w:tr>
      <w:tr w:rsidR="009E2081" w:rsidRPr="001843D3" w14:paraId="421B1C6F" w14:textId="63E39E0A" w:rsidTr="008B33CF">
        <w:trPr>
          <w:trHeight w:val="20"/>
        </w:trPr>
        <w:tc>
          <w:tcPr>
            <w:tcW w:w="1491" w:type="dxa"/>
          </w:tcPr>
          <w:p w14:paraId="5F295686"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19902:2007</w:t>
            </w:r>
          </w:p>
        </w:tc>
        <w:tc>
          <w:tcPr>
            <w:tcW w:w="4027" w:type="dxa"/>
          </w:tcPr>
          <w:p w14:paraId="4FE93ECD"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Industria de petróleo y gas natural – Estructuras fijas de acero costa afuera</w:t>
            </w:r>
          </w:p>
        </w:tc>
        <w:tc>
          <w:tcPr>
            <w:tcW w:w="3842" w:type="dxa"/>
            <w:tcBorders>
              <w:top w:val="single" w:sz="6" w:space="0" w:color="auto"/>
              <w:left w:val="single" w:sz="6" w:space="0" w:color="auto"/>
              <w:bottom w:val="single" w:sz="6" w:space="0" w:color="auto"/>
              <w:right w:val="single" w:sz="6" w:space="0" w:color="auto"/>
            </w:tcBorders>
          </w:tcPr>
          <w:p w14:paraId="2E32BF40" w14:textId="3FF61D45" w:rsidR="009E2081" w:rsidRPr="001843D3" w:rsidRDefault="00F86C23"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w:t>
            </w:r>
            <w:r w:rsidR="009E2081" w:rsidRPr="001843D3">
              <w:rPr>
                <w:rFonts w:ascii="Verdana" w:hAnsi="Verdana"/>
                <w:sz w:val="16"/>
                <w:szCs w:val="16"/>
                <w:lang w:val="en-US"/>
              </w:rPr>
              <w:t xml:space="preserve"> and Natural Gas Industry – Offshore Fixed Steel Structures</w:t>
            </w:r>
          </w:p>
        </w:tc>
      </w:tr>
      <w:tr w:rsidR="009E2081" w:rsidRPr="001843D3" w14:paraId="4B087050" w14:textId="6BDFB704" w:rsidTr="008B33CF">
        <w:trPr>
          <w:trHeight w:val="20"/>
        </w:trPr>
        <w:tc>
          <w:tcPr>
            <w:tcW w:w="1491" w:type="dxa"/>
          </w:tcPr>
          <w:p w14:paraId="251E9FA0"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19903:2006</w:t>
            </w:r>
          </w:p>
        </w:tc>
        <w:tc>
          <w:tcPr>
            <w:tcW w:w="4027" w:type="dxa"/>
          </w:tcPr>
          <w:p w14:paraId="22DE73AD"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Industria de petróleo y gas natural – Estructuras fijas de </w:t>
            </w:r>
            <w:proofErr w:type="gramStart"/>
            <w:r w:rsidRPr="001843D3">
              <w:rPr>
                <w:rFonts w:ascii="Verdana" w:hAnsi="Verdana"/>
                <w:sz w:val="16"/>
                <w:szCs w:val="16"/>
                <w:lang w:val="es-ES_tradnl"/>
              </w:rPr>
              <w:t>concreto costa</w:t>
            </w:r>
            <w:proofErr w:type="gramEnd"/>
            <w:r w:rsidRPr="001843D3">
              <w:rPr>
                <w:rFonts w:ascii="Verdana" w:hAnsi="Verdana"/>
                <w:sz w:val="16"/>
                <w:szCs w:val="16"/>
                <w:lang w:val="es-ES_tradnl"/>
              </w:rPr>
              <w:t xml:space="preserve"> afuera.</w:t>
            </w:r>
          </w:p>
        </w:tc>
        <w:tc>
          <w:tcPr>
            <w:tcW w:w="3842" w:type="dxa"/>
            <w:tcBorders>
              <w:top w:val="single" w:sz="6" w:space="0" w:color="auto"/>
              <w:left w:val="single" w:sz="6" w:space="0" w:color="auto"/>
              <w:bottom w:val="single" w:sz="6" w:space="0" w:color="auto"/>
              <w:right w:val="single" w:sz="6" w:space="0" w:color="auto"/>
            </w:tcBorders>
          </w:tcPr>
          <w:p w14:paraId="007CFA36" w14:textId="5FCDC43E" w:rsidR="009E2081" w:rsidRPr="001843D3" w:rsidRDefault="00F86C23"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 and natural</w:t>
            </w:r>
            <w:r w:rsidR="009E2081" w:rsidRPr="001843D3">
              <w:rPr>
                <w:rFonts w:ascii="Verdana" w:hAnsi="Verdana"/>
                <w:sz w:val="16"/>
                <w:szCs w:val="16"/>
                <w:lang w:val="en-US"/>
              </w:rPr>
              <w:t xml:space="preserve"> gas industry – Offshore fixed concrete structures.</w:t>
            </w:r>
          </w:p>
        </w:tc>
      </w:tr>
      <w:tr w:rsidR="009E2081" w:rsidRPr="001843D3" w14:paraId="773EB08D" w14:textId="55979081" w:rsidTr="008B33CF">
        <w:trPr>
          <w:trHeight w:val="20"/>
        </w:trPr>
        <w:tc>
          <w:tcPr>
            <w:tcW w:w="1491" w:type="dxa"/>
          </w:tcPr>
          <w:p w14:paraId="1DC99D4F"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ISO 19904-1:2006</w:t>
            </w:r>
          </w:p>
        </w:tc>
        <w:tc>
          <w:tcPr>
            <w:tcW w:w="4027" w:type="dxa"/>
          </w:tcPr>
          <w:p w14:paraId="5AA496EC" w14:textId="77777777" w:rsidR="009E2081" w:rsidRPr="001843D3" w:rsidRDefault="009E2081" w:rsidP="009E2081">
            <w:pPr>
              <w:pStyle w:val="Texto"/>
              <w:spacing w:line="218" w:lineRule="exact"/>
              <w:ind w:firstLine="0"/>
              <w:rPr>
                <w:rFonts w:ascii="Verdana" w:hAnsi="Verdana"/>
                <w:sz w:val="16"/>
                <w:szCs w:val="16"/>
                <w:lang w:val="es-ES_tradnl"/>
              </w:rPr>
            </w:pPr>
            <w:r w:rsidRPr="001843D3">
              <w:rPr>
                <w:rFonts w:ascii="Verdana" w:hAnsi="Verdana"/>
                <w:sz w:val="16"/>
                <w:szCs w:val="16"/>
                <w:lang w:val="es-ES_tradnl"/>
              </w:rPr>
              <w:t xml:space="preserve">Industria de petróleo y gas natural – Estructuras flotantes costa afuera -- Parte 1: Monocascos, </w:t>
            </w:r>
            <w:proofErr w:type="spellStart"/>
            <w:r w:rsidRPr="001843D3">
              <w:rPr>
                <w:rFonts w:ascii="Verdana" w:hAnsi="Verdana"/>
                <w:sz w:val="16"/>
                <w:szCs w:val="16"/>
                <w:lang w:val="es-ES_tradnl"/>
              </w:rPr>
              <w:t>semisumergibles</w:t>
            </w:r>
            <w:proofErr w:type="spellEnd"/>
            <w:r w:rsidRPr="001843D3">
              <w:rPr>
                <w:rFonts w:ascii="Verdana" w:hAnsi="Verdana"/>
                <w:sz w:val="16"/>
                <w:szCs w:val="16"/>
                <w:lang w:val="es-ES_tradnl"/>
              </w:rPr>
              <w:t xml:space="preserve"> y plataformas </w:t>
            </w:r>
            <w:proofErr w:type="spellStart"/>
            <w:r w:rsidRPr="001843D3">
              <w:rPr>
                <w:rFonts w:ascii="Verdana" w:hAnsi="Verdana"/>
                <w:sz w:val="16"/>
                <w:szCs w:val="16"/>
                <w:lang w:val="es-ES_tradnl"/>
              </w:rPr>
              <w:t>spar</w:t>
            </w:r>
            <w:proofErr w:type="spellEnd"/>
            <w:r w:rsidRPr="001843D3">
              <w:rPr>
                <w:rFonts w:ascii="Verdana" w:hAnsi="Verdana"/>
                <w:sz w:val="16"/>
                <w:szCs w:val="16"/>
                <w:lang w:val="es-ES_tradnl"/>
              </w:rPr>
              <w:t>.</w:t>
            </w:r>
          </w:p>
        </w:tc>
        <w:tc>
          <w:tcPr>
            <w:tcW w:w="3842" w:type="dxa"/>
            <w:tcBorders>
              <w:top w:val="single" w:sz="6" w:space="0" w:color="auto"/>
              <w:left w:val="single" w:sz="6" w:space="0" w:color="auto"/>
              <w:bottom w:val="single" w:sz="6" w:space="0" w:color="auto"/>
              <w:right w:val="single" w:sz="6" w:space="0" w:color="auto"/>
            </w:tcBorders>
          </w:tcPr>
          <w:p w14:paraId="328F891F" w14:textId="73EE791A" w:rsidR="009E2081" w:rsidRPr="001843D3" w:rsidRDefault="00F86C23" w:rsidP="009E2081">
            <w:pPr>
              <w:pStyle w:val="Texto"/>
              <w:spacing w:line="218" w:lineRule="exact"/>
              <w:ind w:firstLine="0"/>
              <w:rPr>
                <w:rFonts w:ascii="Verdana" w:hAnsi="Verdana"/>
                <w:sz w:val="16"/>
                <w:szCs w:val="16"/>
                <w:lang w:val="en-US"/>
              </w:rPr>
            </w:pPr>
            <w:r w:rsidRPr="001843D3">
              <w:rPr>
                <w:rFonts w:ascii="Verdana" w:hAnsi="Verdana"/>
                <w:sz w:val="16"/>
                <w:szCs w:val="16"/>
                <w:lang w:val="en-US"/>
              </w:rPr>
              <w:t>Petroleum and natural</w:t>
            </w:r>
            <w:r w:rsidR="009E2081" w:rsidRPr="001843D3">
              <w:rPr>
                <w:rFonts w:ascii="Verdana" w:hAnsi="Verdana"/>
                <w:sz w:val="16"/>
                <w:szCs w:val="16"/>
                <w:lang w:val="en-US"/>
              </w:rPr>
              <w:t xml:space="preserve"> gas industry – Offshore floating structures -- Part 1: Monohulls, </w:t>
            </w:r>
            <w:proofErr w:type="gramStart"/>
            <w:r w:rsidR="009E2081" w:rsidRPr="001843D3">
              <w:rPr>
                <w:rFonts w:ascii="Verdana" w:hAnsi="Verdana"/>
                <w:sz w:val="16"/>
                <w:szCs w:val="16"/>
                <w:lang w:val="en-US"/>
              </w:rPr>
              <w:t>semisubmersibles</w:t>
            </w:r>
            <w:proofErr w:type="gramEnd"/>
            <w:r w:rsidR="009E2081" w:rsidRPr="001843D3">
              <w:rPr>
                <w:rFonts w:ascii="Verdana" w:hAnsi="Verdana"/>
                <w:sz w:val="16"/>
                <w:szCs w:val="16"/>
                <w:lang w:val="en-US"/>
              </w:rPr>
              <w:t xml:space="preserve"> and spar platforms.</w:t>
            </w:r>
          </w:p>
        </w:tc>
      </w:tr>
    </w:tbl>
    <w:p w14:paraId="3B0802BD" w14:textId="77777777" w:rsidR="002B2888" w:rsidRPr="001843D3" w:rsidRDefault="002B2888">
      <w:pPr>
        <w:rPr>
          <w:rFonts w:ascii="Verdana" w:hAnsi="Verdana"/>
          <w:sz w:val="16"/>
          <w:szCs w:val="16"/>
          <w:lang w:val="en-US"/>
        </w:rPr>
      </w:pPr>
    </w:p>
    <w:tbl>
      <w:tblPr>
        <w:tblW w:w="9360"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384"/>
        <w:gridCol w:w="4134"/>
        <w:gridCol w:w="3842"/>
      </w:tblGrid>
      <w:tr w:rsidR="00103432" w:rsidRPr="001843D3" w14:paraId="2BA2BCE1" w14:textId="0FB1D9DA" w:rsidTr="00F86C23">
        <w:trPr>
          <w:trHeight w:val="20"/>
        </w:trPr>
        <w:tc>
          <w:tcPr>
            <w:tcW w:w="1384" w:type="dxa"/>
          </w:tcPr>
          <w:p w14:paraId="3D5DEDB1"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ISO 19905-1:2012</w:t>
            </w:r>
          </w:p>
        </w:tc>
        <w:tc>
          <w:tcPr>
            <w:tcW w:w="4134" w:type="dxa"/>
          </w:tcPr>
          <w:p w14:paraId="577481C1"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Industria de petróleo y gas natural – Evaluación específica en sitio de unidades móviles costa afuera – Parte 1: </w:t>
            </w:r>
            <w:proofErr w:type="spellStart"/>
            <w:r w:rsidRPr="001843D3">
              <w:rPr>
                <w:rFonts w:ascii="Verdana" w:hAnsi="Verdana"/>
                <w:sz w:val="16"/>
                <w:szCs w:val="16"/>
                <w:lang w:val="es-ES_tradnl"/>
              </w:rPr>
              <w:t>Auto-elevables</w:t>
            </w:r>
            <w:proofErr w:type="spellEnd"/>
            <w:r w:rsidRPr="001843D3">
              <w:rPr>
                <w:rFonts w:ascii="Verdana" w:hAnsi="Verdana"/>
                <w:sz w:val="16"/>
                <w:szCs w:val="16"/>
                <w:lang w:val="es-ES_tradnl"/>
              </w:rPr>
              <w:t>.</w:t>
            </w:r>
          </w:p>
        </w:tc>
        <w:tc>
          <w:tcPr>
            <w:tcW w:w="3842" w:type="dxa"/>
          </w:tcPr>
          <w:p w14:paraId="34FF4402" w14:textId="7E7FB496" w:rsidR="00103432" w:rsidRPr="001843D3" w:rsidRDefault="00F86C23"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Petroleum and natural</w:t>
            </w:r>
            <w:r w:rsidR="00103432" w:rsidRPr="001843D3">
              <w:rPr>
                <w:rFonts w:ascii="Verdana" w:hAnsi="Verdana"/>
                <w:sz w:val="16"/>
                <w:szCs w:val="16"/>
                <w:lang w:val="en-US"/>
              </w:rPr>
              <w:t xml:space="preserve"> gas industry – Site-specific evaluation of offshore mobile units – Part 1: Self-</w:t>
            </w:r>
            <w:r w:rsidRPr="001843D3">
              <w:rPr>
                <w:rFonts w:ascii="Verdana" w:hAnsi="Verdana"/>
                <w:sz w:val="16"/>
                <w:szCs w:val="16"/>
                <w:lang w:val="en-US"/>
              </w:rPr>
              <w:t>elevating.</w:t>
            </w:r>
          </w:p>
        </w:tc>
      </w:tr>
      <w:tr w:rsidR="00103432" w:rsidRPr="001843D3" w14:paraId="73E97085" w14:textId="3FE0C2F7" w:rsidTr="00F86C23">
        <w:trPr>
          <w:trHeight w:val="20"/>
        </w:trPr>
        <w:tc>
          <w:tcPr>
            <w:tcW w:w="1384" w:type="dxa"/>
          </w:tcPr>
          <w:p w14:paraId="1D34CF91"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ISO/TR 19905-2:2012</w:t>
            </w:r>
          </w:p>
        </w:tc>
        <w:tc>
          <w:tcPr>
            <w:tcW w:w="4134" w:type="dxa"/>
          </w:tcPr>
          <w:p w14:paraId="0E0BC0A0" w14:textId="77777777" w:rsidR="00103432" w:rsidRPr="001843D3" w:rsidRDefault="00103432" w:rsidP="00103432">
            <w:pPr>
              <w:pStyle w:val="Texto"/>
              <w:spacing w:line="215" w:lineRule="exact"/>
              <w:ind w:firstLine="0"/>
              <w:rPr>
                <w:rFonts w:ascii="Verdana" w:hAnsi="Verdana"/>
                <w:sz w:val="16"/>
                <w:szCs w:val="16"/>
                <w:lang w:val="es-ES_tradnl"/>
              </w:rPr>
            </w:pPr>
            <w:proofErr w:type="gramStart"/>
            <w:r w:rsidRPr="001843D3">
              <w:rPr>
                <w:rFonts w:ascii="Verdana" w:hAnsi="Verdana"/>
                <w:sz w:val="16"/>
                <w:szCs w:val="16"/>
                <w:lang w:val="es-ES_tradnl"/>
              </w:rPr>
              <w:t>Industrias petrolera</w:t>
            </w:r>
            <w:proofErr w:type="gramEnd"/>
            <w:r w:rsidRPr="001843D3">
              <w:rPr>
                <w:rFonts w:ascii="Verdana" w:hAnsi="Verdana"/>
                <w:sz w:val="16"/>
                <w:szCs w:val="16"/>
                <w:lang w:val="es-ES_tradnl"/>
              </w:rPr>
              <w:t xml:space="preserve"> y de gas natural- Sitio- valoración específica de unidades móviles costa afuera-- Parte 2: </w:t>
            </w:r>
            <w:proofErr w:type="spellStart"/>
            <w:r w:rsidRPr="001843D3">
              <w:rPr>
                <w:rFonts w:ascii="Verdana" w:hAnsi="Verdana"/>
                <w:sz w:val="16"/>
                <w:szCs w:val="16"/>
                <w:lang w:val="es-ES_tradnl"/>
              </w:rPr>
              <w:t>Auto-elevables</w:t>
            </w:r>
            <w:proofErr w:type="spellEnd"/>
            <w:r w:rsidRPr="001843D3">
              <w:rPr>
                <w:rFonts w:ascii="Verdana" w:hAnsi="Verdana"/>
                <w:sz w:val="16"/>
                <w:szCs w:val="16"/>
                <w:lang w:val="es-ES_tradnl"/>
              </w:rPr>
              <w:t xml:space="preserve"> ejemplo detallado de cálculo y comentario.</w:t>
            </w:r>
          </w:p>
        </w:tc>
        <w:tc>
          <w:tcPr>
            <w:tcW w:w="3842" w:type="dxa"/>
          </w:tcPr>
          <w:p w14:paraId="2CA44716" w14:textId="1DE1AD38" w:rsidR="00103432" w:rsidRPr="001843D3" w:rsidRDefault="00F86C23"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Petroleum and natural</w:t>
            </w:r>
            <w:r w:rsidR="00103432" w:rsidRPr="001843D3">
              <w:rPr>
                <w:rFonts w:ascii="Verdana" w:hAnsi="Verdana"/>
                <w:sz w:val="16"/>
                <w:szCs w:val="16"/>
                <w:lang w:val="en-US"/>
              </w:rPr>
              <w:t xml:space="preserve"> gas industries - Site-specific assessment of offshore mobile units - Part 2: Self-elevating detailed calculation example and commentary.</w:t>
            </w:r>
          </w:p>
        </w:tc>
      </w:tr>
      <w:tr w:rsidR="00103432" w:rsidRPr="001843D3" w14:paraId="05EDC764" w14:textId="3547EA2A" w:rsidTr="00F86C23">
        <w:trPr>
          <w:trHeight w:val="20"/>
        </w:trPr>
        <w:tc>
          <w:tcPr>
            <w:tcW w:w="1384" w:type="dxa"/>
          </w:tcPr>
          <w:p w14:paraId="5D8E9992"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MARPOL 73/78 Anexo I</w:t>
            </w:r>
          </w:p>
        </w:tc>
        <w:tc>
          <w:tcPr>
            <w:tcW w:w="4134" w:type="dxa"/>
          </w:tcPr>
          <w:p w14:paraId="42A66E99"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Convenio Internacional para prevenir la contaminación por los buques, 1973, modificado por el protocolo de 1978. Anexo I.</w:t>
            </w:r>
          </w:p>
        </w:tc>
        <w:tc>
          <w:tcPr>
            <w:tcW w:w="3842" w:type="dxa"/>
          </w:tcPr>
          <w:p w14:paraId="22EF1890" w14:textId="5030725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n-US"/>
              </w:rPr>
              <w:t xml:space="preserve">International Convention for the Prevention of Pollution from Ships, 1973, modified by the 1978 protocol. </w:t>
            </w:r>
            <w:proofErr w:type="spellStart"/>
            <w:r w:rsidRPr="001843D3">
              <w:rPr>
                <w:rFonts w:ascii="Verdana" w:hAnsi="Verdana"/>
                <w:sz w:val="16"/>
                <w:szCs w:val="16"/>
                <w:lang w:val="es-ES_tradnl"/>
              </w:rPr>
              <w:t>Annex</w:t>
            </w:r>
            <w:proofErr w:type="spellEnd"/>
            <w:r w:rsidRPr="001843D3">
              <w:rPr>
                <w:rFonts w:ascii="Verdana" w:hAnsi="Verdana"/>
                <w:sz w:val="16"/>
                <w:szCs w:val="16"/>
                <w:lang w:val="es-ES_tradnl"/>
              </w:rPr>
              <w:t xml:space="preserve"> I.</w:t>
            </w:r>
          </w:p>
        </w:tc>
      </w:tr>
      <w:tr w:rsidR="00103432" w:rsidRPr="001843D3" w14:paraId="1677F9AE" w14:textId="498E14D8" w:rsidTr="00F86C23">
        <w:trPr>
          <w:trHeight w:val="20"/>
        </w:trPr>
        <w:tc>
          <w:tcPr>
            <w:tcW w:w="1384" w:type="dxa"/>
          </w:tcPr>
          <w:p w14:paraId="0E06F8B6"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NFPA 30</w:t>
            </w:r>
          </w:p>
        </w:tc>
        <w:tc>
          <w:tcPr>
            <w:tcW w:w="4134" w:type="dxa"/>
          </w:tcPr>
          <w:p w14:paraId="3C800621"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Código de Líquidos Inflamables y Combustibles, Edición 2015.</w:t>
            </w:r>
          </w:p>
        </w:tc>
        <w:tc>
          <w:tcPr>
            <w:tcW w:w="3842" w:type="dxa"/>
          </w:tcPr>
          <w:p w14:paraId="6AC275B6" w14:textId="6D9F4C65" w:rsidR="00103432" w:rsidRPr="001843D3" w:rsidRDefault="00103432"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Flammable and Combustible Liquids Code, 2015 Edition.</w:t>
            </w:r>
          </w:p>
        </w:tc>
      </w:tr>
      <w:tr w:rsidR="00103432" w:rsidRPr="001843D3" w14:paraId="54D61C56" w14:textId="412ABFC1" w:rsidTr="00F86C23">
        <w:trPr>
          <w:trHeight w:val="20"/>
        </w:trPr>
        <w:tc>
          <w:tcPr>
            <w:tcW w:w="1384" w:type="dxa"/>
          </w:tcPr>
          <w:p w14:paraId="13B24BF3"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NFPA 58</w:t>
            </w:r>
          </w:p>
        </w:tc>
        <w:tc>
          <w:tcPr>
            <w:tcW w:w="4134" w:type="dxa"/>
          </w:tcPr>
          <w:p w14:paraId="3A18648C"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Código de Gas Licuado de Petróleo, edición 2014.</w:t>
            </w:r>
          </w:p>
        </w:tc>
        <w:tc>
          <w:tcPr>
            <w:tcW w:w="3842" w:type="dxa"/>
          </w:tcPr>
          <w:p w14:paraId="200B1386" w14:textId="1342A1E6" w:rsidR="00103432" w:rsidRPr="001843D3" w:rsidRDefault="00103432"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Liquefied Petroleum Gas Code, 2014 edition.</w:t>
            </w:r>
          </w:p>
        </w:tc>
      </w:tr>
      <w:tr w:rsidR="00103432" w:rsidRPr="001843D3" w14:paraId="1D812DA4" w14:textId="63F8CF4C" w:rsidTr="00F86C23">
        <w:trPr>
          <w:trHeight w:val="20"/>
        </w:trPr>
        <w:tc>
          <w:tcPr>
            <w:tcW w:w="1384" w:type="dxa"/>
          </w:tcPr>
          <w:p w14:paraId="3509E20A"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NFPA 59A</w:t>
            </w:r>
          </w:p>
        </w:tc>
        <w:tc>
          <w:tcPr>
            <w:tcW w:w="4134" w:type="dxa"/>
          </w:tcPr>
          <w:p w14:paraId="57316875"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Estándar para la Producción, Almacenamiento y Manejo de Gas Natural Licuado, edición 2013.</w:t>
            </w:r>
          </w:p>
        </w:tc>
        <w:tc>
          <w:tcPr>
            <w:tcW w:w="3842" w:type="dxa"/>
          </w:tcPr>
          <w:p w14:paraId="5B358BB9" w14:textId="7E49BAE9" w:rsidR="00103432" w:rsidRPr="001843D3" w:rsidRDefault="00103432"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Standard for the Production, Storage and Handling of Liquefied Natural Gas, 2013 edition.</w:t>
            </w:r>
          </w:p>
        </w:tc>
      </w:tr>
      <w:tr w:rsidR="00103432" w:rsidRPr="001843D3" w14:paraId="6A6D9850" w14:textId="303E0E60" w:rsidTr="00F86C23">
        <w:trPr>
          <w:trHeight w:val="20"/>
        </w:trPr>
        <w:tc>
          <w:tcPr>
            <w:tcW w:w="1384" w:type="dxa"/>
          </w:tcPr>
          <w:p w14:paraId="7FC0BDF2"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NFPA 68</w:t>
            </w:r>
          </w:p>
        </w:tc>
        <w:tc>
          <w:tcPr>
            <w:tcW w:w="4134" w:type="dxa"/>
          </w:tcPr>
          <w:p w14:paraId="2043F729"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Estándar sobre Protección contra Explosión mediante Venteo de Deflagración, edición 2013.</w:t>
            </w:r>
          </w:p>
        </w:tc>
        <w:tc>
          <w:tcPr>
            <w:tcW w:w="3842" w:type="dxa"/>
          </w:tcPr>
          <w:p w14:paraId="57BA4E5E" w14:textId="6D946BFC" w:rsidR="00103432" w:rsidRPr="001843D3" w:rsidRDefault="00103432"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Standard on Protection against Explosion by Deflagration Venting, 2013 edition.</w:t>
            </w:r>
          </w:p>
        </w:tc>
      </w:tr>
      <w:tr w:rsidR="00103432" w:rsidRPr="001843D3" w14:paraId="4A6D01D6" w14:textId="215D4FA8" w:rsidTr="00F86C23">
        <w:trPr>
          <w:trHeight w:val="20"/>
        </w:trPr>
        <w:tc>
          <w:tcPr>
            <w:tcW w:w="1384" w:type="dxa"/>
          </w:tcPr>
          <w:p w14:paraId="09792CA7"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NFPA 326</w:t>
            </w:r>
          </w:p>
        </w:tc>
        <w:tc>
          <w:tcPr>
            <w:tcW w:w="4134" w:type="dxa"/>
          </w:tcPr>
          <w:p w14:paraId="08B2B240"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Estándar para la Salvaguardia de Tanques y Contenedores para la Entrada, Limpieza o Reparación, edición 2015</w:t>
            </w:r>
          </w:p>
        </w:tc>
        <w:tc>
          <w:tcPr>
            <w:tcW w:w="3842" w:type="dxa"/>
          </w:tcPr>
          <w:p w14:paraId="13C59BE7" w14:textId="71FF9FC0" w:rsidR="00103432" w:rsidRPr="001843D3" w:rsidRDefault="00103432"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Standard for the Safeguarding of Tanks and Containers for Entry, Cleaning or Repair, 2015 edition</w:t>
            </w:r>
          </w:p>
        </w:tc>
      </w:tr>
      <w:tr w:rsidR="00103432" w:rsidRPr="001843D3" w14:paraId="17F826B8" w14:textId="1EFAA56B" w:rsidTr="00F86C23">
        <w:trPr>
          <w:trHeight w:val="20"/>
        </w:trPr>
        <w:tc>
          <w:tcPr>
            <w:tcW w:w="1384" w:type="dxa"/>
          </w:tcPr>
          <w:p w14:paraId="52EC5E9C"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NORSOK N-006, 2da Edición, 2015</w:t>
            </w:r>
          </w:p>
        </w:tc>
        <w:tc>
          <w:tcPr>
            <w:tcW w:w="4134" w:type="dxa"/>
          </w:tcPr>
          <w:p w14:paraId="50F667C7" w14:textId="77777777" w:rsidR="00103432" w:rsidRPr="001843D3" w:rsidRDefault="00103432" w:rsidP="00103432">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Evaluación de integridad estructural para estructuras existentes de soporte de carga costa afuera NORSOK N-006, Segunda Edición, </w:t>
            </w:r>
            <w:proofErr w:type="gramStart"/>
            <w:r w:rsidRPr="001843D3">
              <w:rPr>
                <w:rFonts w:ascii="Verdana" w:hAnsi="Verdana"/>
                <w:sz w:val="16"/>
                <w:szCs w:val="16"/>
                <w:lang w:val="es-ES_tradnl"/>
              </w:rPr>
              <w:t>Abril</w:t>
            </w:r>
            <w:proofErr w:type="gramEnd"/>
            <w:r w:rsidRPr="001843D3">
              <w:rPr>
                <w:rFonts w:ascii="Verdana" w:hAnsi="Verdana"/>
                <w:sz w:val="16"/>
                <w:szCs w:val="16"/>
                <w:lang w:val="es-ES_tradnl"/>
              </w:rPr>
              <w:t xml:space="preserve"> 2015.</w:t>
            </w:r>
          </w:p>
        </w:tc>
        <w:tc>
          <w:tcPr>
            <w:tcW w:w="3842" w:type="dxa"/>
          </w:tcPr>
          <w:p w14:paraId="10A8ABB4" w14:textId="76A076AB" w:rsidR="00103432" w:rsidRPr="001843D3" w:rsidRDefault="00103432" w:rsidP="00103432">
            <w:pPr>
              <w:pStyle w:val="Texto"/>
              <w:spacing w:line="215" w:lineRule="exact"/>
              <w:ind w:firstLine="0"/>
              <w:rPr>
                <w:rFonts w:ascii="Verdana" w:hAnsi="Verdana"/>
                <w:sz w:val="16"/>
                <w:szCs w:val="16"/>
                <w:lang w:val="en-US"/>
              </w:rPr>
            </w:pPr>
            <w:r w:rsidRPr="001843D3">
              <w:rPr>
                <w:rFonts w:ascii="Verdana" w:hAnsi="Verdana"/>
                <w:sz w:val="16"/>
                <w:szCs w:val="16"/>
                <w:lang w:val="en-US"/>
              </w:rPr>
              <w:t>Structural integrity assessment for existing offshore load-bearing structures NORSOK N-006, Second Edition, April 2015.</w:t>
            </w:r>
          </w:p>
        </w:tc>
      </w:tr>
      <w:tr w:rsidR="00103432" w:rsidRPr="001843D3" w14:paraId="5646D9D3" w14:textId="31CFC3DA" w:rsidTr="00F86C23">
        <w:trPr>
          <w:trHeight w:val="20"/>
        </w:trPr>
        <w:tc>
          <w:tcPr>
            <w:tcW w:w="5518" w:type="dxa"/>
            <w:gridSpan w:val="2"/>
            <w:shd w:val="pct12" w:color="auto" w:fill="auto"/>
          </w:tcPr>
          <w:p w14:paraId="25F22A20" w14:textId="77777777" w:rsidR="00103432" w:rsidRPr="001843D3" w:rsidRDefault="00103432" w:rsidP="00103432">
            <w:pPr>
              <w:pStyle w:val="Texto"/>
              <w:spacing w:line="215" w:lineRule="exact"/>
              <w:ind w:firstLine="0"/>
              <w:jc w:val="center"/>
              <w:rPr>
                <w:rFonts w:ascii="Verdana" w:hAnsi="Verdana"/>
                <w:b/>
                <w:sz w:val="16"/>
                <w:szCs w:val="16"/>
                <w:lang w:val="es-ES_tradnl"/>
              </w:rPr>
            </w:pPr>
            <w:r w:rsidRPr="001843D3">
              <w:rPr>
                <w:rFonts w:ascii="Verdana" w:hAnsi="Verdana"/>
                <w:b/>
                <w:sz w:val="16"/>
                <w:szCs w:val="16"/>
                <w:lang w:val="es-ES_tradnl"/>
              </w:rPr>
              <w:lastRenderedPageBreak/>
              <w:t>Equipo y Materiales</w:t>
            </w:r>
          </w:p>
        </w:tc>
        <w:tc>
          <w:tcPr>
            <w:tcW w:w="3842" w:type="dxa"/>
            <w:shd w:val="pct12" w:color="auto" w:fill="auto"/>
          </w:tcPr>
          <w:p w14:paraId="0A994329" w14:textId="44831562" w:rsidR="00103432" w:rsidRPr="001843D3" w:rsidRDefault="00103432" w:rsidP="00103432">
            <w:pPr>
              <w:pStyle w:val="Texto"/>
              <w:spacing w:line="215" w:lineRule="exact"/>
              <w:ind w:firstLine="0"/>
              <w:jc w:val="center"/>
              <w:rPr>
                <w:rFonts w:ascii="Verdana" w:hAnsi="Verdana"/>
                <w:b/>
                <w:sz w:val="16"/>
                <w:szCs w:val="16"/>
                <w:lang w:val="es-ES_tradnl"/>
              </w:rPr>
            </w:pPr>
            <w:proofErr w:type="spellStart"/>
            <w:r w:rsidRPr="001843D3">
              <w:rPr>
                <w:rFonts w:ascii="Verdana" w:hAnsi="Verdana"/>
                <w:b/>
                <w:sz w:val="16"/>
                <w:szCs w:val="16"/>
                <w:lang w:val="es-ES_tradnl"/>
              </w:rPr>
              <w:t>Equipment</w:t>
            </w:r>
            <w:proofErr w:type="spellEnd"/>
            <w:r w:rsidRPr="001843D3">
              <w:rPr>
                <w:rFonts w:ascii="Verdana" w:hAnsi="Verdana"/>
                <w:b/>
                <w:sz w:val="16"/>
                <w:szCs w:val="16"/>
                <w:lang w:val="es-ES_tradnl"/>
              </w:rPr>
              <w:t xml:space="preserve"> and </w:t>
            </w:r>
            <w:proofErr w:type="spellStart"/>
            <w:r w:rsidRPr="001843D3">
              <w:rPr>
                <w:rFonts w:ascii="Verdana" w:hAnsi="Verdana"/>
                <w:b/>
                <w:sz w:val="16"/>
                <w:szCs w:val="16"/>
                <w:lang w:val="es-ES_tradnl"/>
              </w:rPr>
              <w:t>Materials</w:t>
            </w:r>
            <w:proofErr w:type="spellEnd"/>
          </w:p>
        </w:tc>
      </w:tr>
      <w:tr w:rsidR="00951F7A" w:rsidRPr="001843D3" w14:paraId="6D38B418" w14:textId="34B241E1" w:rsidTr="00F86C23">
        <w:trPr>
          <w:trHeight w:val="20"/>
        </w:trPr>
        <w:tc>
          <w:tcPr>
            <w:tcW w:w="1384" w:type="dxa"/>
          </w:tcPr>
          <w:p w14:paraId="771F6970"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API 14A</w:t>
            </w:r>
          </w:p>
        </w:tc>
        <w:tc>
          <w:tcPr>
            <w:tcW w:w="4134" w:type="dxa"/>
          </w:tcPr>
          <w:p w14:paraId="0B1CDC36"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Especificación para Equipo de la Válvula de Seguridad Subsuperficial, Duodécima Edición, </w:t>
            </w:r>
            <w:proofErr w:type="gramStart"/>
            <w:r w:rsidRPr="001843D3">
              <w:rPr>
                <w:rFonts w:ascii="Verdana" w:hAnsi="Verdana"/>
                <w:sz w:val="16"/>
                <w:szCs w:val="16"/>
                <w:lang w:val="es-ES_tradnl"/>
              </w:rPr>
              <w:t>Enero</w:t>
            </w:r>
            <w:proofErr w:type="gramEnd"/>
            <w:r w:rsidRPr="001843D3">
              <w:rPr>
                <w:rFonts w:ascii="Verdana" w:hAnsi="Verdana"/>
                <w:sz w:val="16"/>
                <w:szCs w:val="16"/>
                <w:lang w:val="es-ES_tradnl"/>
              </w:rPr>
              <w:t xml:space="preserve"> 2015.</w:t>
            </w:r>
          </w:p>
        </w:tc>
        <w:tc>
          <w:tcPr>
            <w:tcW w:w="3842" w:type="dxa"/>
          </w:tcPr>
          <w:p w14:paraId="3596213E" w14:textId="176A3F28"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Specification for Subsurface Safety Valve Equipment, Twelfth Edition, January 2015.</w:t>
            </w:r>
          </w:p>
        </w:tc>
      </w:tr>
      <w:tr w:rsidR="00951F7A" w:rsidRPr="001843D3" w14:paraId="4C34C6B3" w14:textId="5B860C75" w:rsidTr="00F86C23">
        <w:trPr>
          <w:trHeight w:val="20"/>
        </w:trPr>
        <w:tc>
          <w:tcPr>
            <w:tcW w:w="1384" w:type="dxa"/>
          </w:tcPr>
          <w:p w14:paraId="3361EA91"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rPr>
              <w:t>ANSI/API 6A</w:t>
            </w:r>
          </w:p>
        </w:tc>
        <w:tc>
          <w:tcPr>
            <w:tcW w:w="4134" w:type="dxa"/>
          </w:tcPr>
          <w:p w14:paraId="4E707B3E"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rPr>
              <w:t xml:space="preserve">Especificación para Cabezal de Pozo y Equipo de Árbol de Conexiones, Vigésima Edición </w:t>
            </w:r>
            <w:proofErr w:type="gramStart"/>
            <w:r w:rsidRPr="001843D3">
              <w:rPr>
                <w:rFonts w:ascii="Verdana" w:hAnsi="Verdana"/>
                <w:sz w:val="16"/>
                <w:szCs w:val="16"/>
              </w:rPr>
              <w:t>Octubre</w:t>
            </w:r>
            <w:proofErr w:type="gramEnd"/>
            <w:r w:rsidRPr="001843D3">
              <w:rPr>
                <w:rFonts w:ascii="Verdana" w:hAnsi="Verdana"/>
                <w:sz w:val="16"/>
                <w:szCs w:val="16"/>
              </w:rPr>
              <w:t xml:space="preserve"> 2010.</w:t>
            </w:r>
          </w:p>
        </w:tc>
        <w:tc>
          <w:tcPr>
            <w:tcW w:w="3842" w:type="dxa"/>
          </w:tcPr>
          <w:p w14:paraId="4098C28A" w14:textId="6205A6C3"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Specification for Wellhead and Connection Tree Equipment, Twentieth Edition October 2010.</w:t>
            </w:r>
          </w:p>
        </w:tc>
      </w:tr>
      <w:tr w:rsidR="00951F7A" w:rsidRPr="001843D3" w14:paraId="7C9C1225" w14:textId="3F6C0066" w:rsidTr="00F86C23">
        <w:trPr>
          <w:trHeight w:val="20"/>
        </w:trPr>
        <w:tc>
          <w:tcPr>
            <w:tcW w:w="1384" w:type="dxa"/>
          </w:tcPr>
          <w:p w14:paraId="1FB79E51"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rPr>
              <w:t>API 6AV1</w:t>
            </w:r>
          </w:p>
        </w:tc>
        <w:tc>
          <w:tcPr>
            <w:tcW w:w="4134" w:type="dxa"/>
          </w:tcPr>
          <w:p w14:paraId="6241425F"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rPr>
              <w:t xml:space="preserve">Especificación para la Validación de Válvulas de Seguridad Superficiales para Cabezales de Pozo y Válvulas de Seguridad Submarinas Costa Afuera, Segunda Edición, </w:t>
            </w:r>
            <w:proofErr w:type="gramStart"/>
            <w:r w:rsidRPr="001843D3">
              <w:rPr>
                <w:rFonts w:ascii="Verdana" w:hAnsi="Verdana"/>
                <w:sz w:val="16"/>
                <w:szCs w:val="16"/>
              </w:rPr>
              <w:t>Febrero</w:t>
            </w:r>
            <w:proofErr w:type="gramEnd"/>
            <w:r w:rsidRPr="001843D3">
              <w:rPr>
                <w:rFonts w:ascii="Verdana" w:hAnsi="Verdana"/>
                <w:sz w:val="16"/>
                <w:szCs w:val="16"/>
              </w:rPr>
              <w:t xml:space="preserve"> 2013.</w:t>
            </w:r>
          </w:p>
        </w:tc>
        <w:tc>
          <w:tcPr>
            <w:tcW w:w="3842" w:type="dxa"/>
          </w:tcPr>
          <w:p w14:paraId="2D5821D9" w14:textId="0DDB80C0"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Specification for the Validation of Surface Safety Valves for Wellheads and Offshore Subsea Safety Valves, Second Edition, February 2013.</w:t>
            </w:r>
          </w:p>
        </w:tc>
      </w:tr>
      <w:tr w:rsidR="00951F7A" w:rsidRPr="001843D3" w14:paraId="335B21F7" w14:textId="29173EAD" w:rsidTr="00F86C23">
        <w:trPr>
          <w:trHeight w:val="20"/>
        </w:trPr>
        <w:tc>
          <w:tcPr>
            <w:tcW w:w="1384" w:type="dxa"/>
          </w:tcPr>
          <w:p w14:paraId="0A711B44"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API STD 53</w:t>
            </w:r>
          </w:p>
        </w:tc>
        <w:tc>
          <w:tcPr>
            <w:tcW w:w="4134" w:type="dxa"/>
          </w:tcPr>
          <w:p w14:paraId="302FC311"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Estándar, Sistemas de Equipos de </w:t>
            </w:r>
            <w:proofErr w:type="spellStart"/>
            <w:r w:rsidRPr="001843D3">
              <w:rPr>
                <w:rFonts w:ascii="Verdana" w:hAnsi="Verdana"/>
                <w:sz w:val="16"/>
                <w:szCs w:val="16"/>
                <w:lang w:val="es-ES_tradnl"/>
              </w:rPr>
              <w:t>Preventores</w:t>
            </w:r>
            <w:proofErr w:type="spellEnd"/>
            <w:r w:rsidRPr="001843D3">
              <w:rPr>
                <w:rFonts w:ascii="Verdana" w:hAnsi="Verdana"/>
                <w:sz w:val="16"/>
                <w:szCs w:val="16"/>
                <w:lang w:val="es-ES_tradnl"/>
              </w:rPr>
              <w:t xml:space="preserve"> para Pozos de Perforación, Cuarta Edición, </w:t>
            </w:r>
            <w:proofErr w:type="gramStart"/>
            <w:r w:rsidRPr="001843D3">
              <w:rPr>
                <w:rFonts w:ascii="Verdana" w:hAnsi="Verdana"/>
                <w:sz w:val="16"/>
                <w:szCs w:val="16"/>
                <w:lang w:val="es-ES_tradnl"/>
              </w:rPr>
              <w:t>Noviembre</w:t>
            </w:r>
            <w:proofErr w:type="gramEnd"/>
            <w:r w:rsidRPr="001843D3">
              <w:rPr>
                <w:rFonts w:ascii="Verdana" w:hAnsi="Verdana"/>
                <w:sz w:val="16"/>
                <w:szCs w:val="16"/>
                <w:lang w:val="es-ES_tradnl"/>
              </w:rPr>
              <w:t xml:space="preserve"> 2012.</w:t>
            </w:r>
          </w:p>
        </w:tc>
        <w:tc>
          <w:tcPr>
            <w:tcW w:w="3842" w:type="dxa"/>
          </w:tcPr>
          <w:p w14:paraId="7BCC3934" w14:textId="38E70D88"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Preventer Equipment Systems for Drilling Wells, Fourth Edition, November 2012.</w:t>
            </w:r>
          </w:p>
        </w:tc>
      </w:tr>
      <w:tr w:rsidR="00951F7A" w:rsidRPr="001843D3" w14:paraId="724F737A" w14:textId="64BB6F3B" w:rsidTr="00F86C23">
        <w:trPr>
          <w:trHeight w:val="20"/>
        </w:trPr>
        <w:tc>
          <w:tcPr>
            <w:tcW w:w="1384" w:type="dxa"/>
          </w:tcPr>
          <w:p w14:paraId="4A32E2D0"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NFPA31</w:t>
            </w:r>
          </w:p>
        </w:tc>
        <w:tc>
          <w:tcPr>
            <w:tcW w:w="4134" w:type="dxa"/>
          </w:tcPr>
          <w:p w14:paraId="1D34167D"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Estándar para la Instalación de Equipos para la Quema de Petróleo, edición 2016.</w:t>
            </w:r>
          </w:p>
        </w:tc>
        <w:tc>
          <w:tcPr>
            <w:tcW w:w="3842" w:type="dxa"/>
          </w:tcPr>
          <w:p w14:paraId="05A727A5" w14:textId="39FD9FD5"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 xml:space="preserve">Standard for the Installation of </w:t>
            </w:r>
            <w:r w:rsidR="00F86C23" w:rsidRPr="001843D3">
              <w:rPr>
                <w:rFonts w:ascii="Verdana" w:hAnsi="Verdana"/>
                <w:sz w:val="16"/>
                <w:szCs w:val="16"/>
                <w:lang w:val="en-US"/>
              </w:rPr>
              <w:t>Petroleum</w:t>
            </w:r>
            <w:r w:rsidRPr="001843D3">
              <w:rPr>
                <w:rFonts w:ascii="Verdana" w:hAnsi="Verdana"/>
                <w:sz w:val="16"/>
                <w:szCs w:val="16"/>
                <w:lang w:val="en-US"/>
              </w:rPr>
              <w:t xml:space="preserve"> Burning Equipment, 2016 edition.</w:t>
            </w:r>
          </w:p>
        </w:tc>
      </w:tr>
      <w:tr w:rsidR="00951F7A" w:rsidRPr="001843D3" w14:paraId="242605B2" w14:textId="78A8860E" w:rsidTr="00F86C23">
        <w:trPr>
          <w:trHeight w:val="20"/>
        </w:trPr>
        <w:tc>
          <w:tcPr>
            <w:tcW w:w="1384" w:type="dxa"/>
          </w:tcPr>
          <w:p w14:paraId="6D0E06C1"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NORSOK M-001</w:t>
            </w:r>
          </w:p>
        </w:tc>
        <w:tc>
          <w:tcPr>
            <w:tcW w:w="4134" w:type="dxa"/>
          </w:tcPr>
          <w:p w14:paraId="4E2608A2"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Selección de materiales. Quinta Edición, </w:t>
            </w:r>
            <w:proofErr w:type="gramStart"/>
            <w:r w:rsidRPr="001843D3">
              <w:rPr>
                <w:rFonts w:ascii="Verdana" w:hAnsi="Verdana"/>
                <w:sz w:val="16"/>
                <w:szCs w:val="16"/>
                <w:lang w:val="es-ES_tradnl"/>
              </w:rPr>
              <w:t>Septiembre</w:t>
            </w:r>
            <w:proofErr w:type="gramEnd"/>
            <w:r w:rsidRPr="001843D3">
              <w:rPr>
                <w:rFonts w:ascii="Verdana" w:hAnsi="Verdana"/>
                <w:sz w:val="16"/>
                <w:szCs w:val="16"/>
                <w:lang w:val="es-ES_tradnl"/>
              </w:rPr>
              <w:t xml:space="preserve"> 2014.</w:t>
            </w:r>
          </w:p>
        </w:tc>
        <w:tc>
          <w:tcPr>
            <w:tcW w:w="3842" w:type="dxa"/>
          </w:tcPr>
          <w:p w14:paraId="742BD23A" w14:textId="59FE25C8"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Materials selection. Fifth Edition, September 2014.</w:t>
            </w:r>
          </w:p>
        </w:tc>
      </w:tr>
      <w:tr w:rsidR="00951F7A" w:rsidRPr="001843D3" w14:paraId="33AC26F3" w14:textId="502CE0BF" w:rsidTr="00F86C23">
        <w:trPr>
          <w:trHeight w:val="20"/>
        </w:trPr>
        <w:tc>
          <w:tcPr>
            <w:tcW w:w="1384" w:type="dxa"/>
          </w:tcPr>
          <w:p w14:paraId="61B54525"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NORSOK M-501</w:t>
            </w:r>
          </w:p>
        </w:tc>
        <w:tc>
          <w:tcPr>
            <w:tcW w:w="4134" w:type="dxa"/>
          </w:tcPr>
          <w:p w14:paraId="022A8139"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Preparación de superficie y revestimiento protector Sexta Edición, </w:t>
            </w:r>
            <w:proofErr w:type="gramStart"/>
            <w:r w:rsidRPr="001843D3">
              <w:rPr>
                <w:rFonts w:ascii="Verdana" w:hAnsi="Verdana"/>
                <w:sz w:val="16"/>
                <w:szCs w:val="16"/>
                <w:lang w:val="es-ES_tradnl"/>
              </w:rPr>
              <w:t>Febrero</w:t>
            </w:r>
            <w:proofErr w:type="gramEnd"/>
            <w:r w:rsidRPr="001843D3">
              <w:rPr>
                <w:rFonts w:ascii="Verdana" w:hAnsi="Verdana"/>
                <w:sz w:val="16"/>
                <w:szCs w:val="16"/>
                <w:lang w:val="es-ES_tradnl"/>
              </w:rPr>
              <w:t xml:space="preserve"> 2012.</w:t>
            </w:r>
          </w:p>
        </w:tc>
        <w:tc>
          <w:tcPr>
            <w:tcW w:w="3842" w:type="dxa"/>
          </w:tcPr>
          <w:p w14:paraId="64B6EBF5" w14:textId="05FC50B0"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Surface preparation and protective coating Sixth Edition, February 2012.</w:t>
            </w:r>
          </w:p>
        </w:tc>
      </w:tr>
      <w:tr w:rsidR="00951F7A" w:rsidRPr="001843D3" w14:paraId="72C323B9" w14:textId="5886F769" w:rsidTr="00F86C23">
        <w:trPr>
          <w:trHeight w:val="20"/>
        </w:trPr>
        <w:tc>
          <w:tcPr>
            <w:tcW w:w="1384" w:type="dxa"/>
          </w:tcPr>
          <w:p w14:paraId="6E5EF771"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NORSOK R-001</w:t>
            </w:r>
          </w:p>
        </w:tc>
        <w:tc>
          <w:tcPr>
            <w:tcW w:w="4134" w:type="dxa"/>
          </w:tcPr>
          <w:p w14:paraId="4C479F9D"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Equipo mecánico NORSOK R-001. Rev. 3, </w:t>
            </w:r>
            <w:proofErr w:type="gramStart"/>
            <w:r w:rsidRPr="001843D3">
              <w:rPr>
                <w:rFonts w:ascii="Verdana" w:hAnsi="Verdana"/>
                <w:sz w:val="16"/>
                <w:szCs w:val="16"/>
                <w:lang w:val="es-ES_tradnl"/>
              </w:rPr>
              <w:t>Nov.</w:t>
            </w:r>
            <w:proofErr w:type="gramEnd"/>
            <w:r w:rsidRPr="001843D3">
              <w:rPr>
                <w:rFonts w:ascii="Verdana" w:hAnsi="Verdana"/>
                <w:sz w:val="16"/>
                <w:szCs w:val="16"/>
                <w:lang w:val="es-ES_tradnl"/>
              </w:rPr>
              <w:t xml:space="preserve"> 1997.</w:t>
            </w:r>
          </w:p>
        </w:tc>
        <w:tc>
          <w:tcPr>
            <w:tcW w:w="3842" w:type="dxa"/>
          </w:tcPr>
          <w:p w14:paraId="4CCE5614" w14:textId="3BB01A0C"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NORSOK R-001 mechanical equipment. Rev. 3, Nov. 1997.</w:t>
            </w:r>
          </w:p>
        </w:tc>
      </w:tr>
      <w:tr w:rsidR="00951F7A" w:rsidRPr="001843D3" w14:paraId="130B4E93" w14:textId="22C91C6D" w:rsidTr="00F86C23">
        <w:trPr>
          <w:trHeight w:val="20"/>
        </w:trPr>
        <w:tc>
          <w:tcPr>
            <w:tcW w:w="1384" w:type="dxa"/>
          </w:tcPr>
          <w:p w14:paraId="433E5A4E"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rPr>
              <w:t>ANSI/API 14B</w:t>
            </w:r>
          </w:p>
        </w:tc>
        <w:tc>
          <w:tcPr>
            <w:tcW w:w="4134" w:type="dxa"/>
          </w:tcPr>
          <w:p w14:paraId="4A1B43F8"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rPr>
              <w:t>Diseño, instalación, operación, pruebas y reparación de los Sistemas de Válvulas de Seguridad Subsuperficiales (SSSV)</w:t>
            </w:r>
            <w:r w:rsidRPr="001843D3">
              <w:rPr>
                <w:rFonts w:ascii="Verdana" w:hAnsi="Verdana"/>
                <w:i/>
                <w:sz w:val="16"/>
                <w:szCs w:val="16"/>
              </w:rPr>
              <w:t>.</w:t>
            </w:r>
          </w:p>
        </w:tc>
        <w:tc>
          <w:tcPr>
            <w:tcW w:w="3842" w:type="dxa"/>
          </w:tcPr>
          <w:p w14:paraId="18544F4D" w14:textId="6DE41B58" w:rsidR="00951F7A" w:rsidRPr="001843D3" w:rsidRDefault="00951F7A" w:rsidP="00951F7A">
            <w:pPr>
              <w:pStyle w:val="Texto"/>
              <w:spacing w:line="215" w:lineRule="exact"/>
              <w:ind w:firstLine="0"/>
              <w:rPr>
                <w:rFonts w:ascii="Verdana" w:hAnsi="Verdana"/>
                <w:sz w:val="16"/>
                <w:szCs w:val="16"/>
                <w:lang w:val="en-US"/>
              </w:rPr>
            </w:pPr>
            <w:r w:rsidRPr="001843D3">
              <w:rPr>
                <w:rFonts w:ascii="Verdana" w:hAnsi="Verdana"/>
                <w:sz w:val="16"/>
                <w:szCs w:val="16"/>
                <w:lang w:val="en-US"/>
              </w:rPr>
              <w:t>Design, installation, operation, testing and repair of Subsurface Safety Valve Systems (SSSV</w:t>
            </w:r>
            <w:proofErr w:type="gramStart"/>
            <w:r w:rsidRPr="001843D3">
              <w:rPr>
                <w:rFonts w:ascii="Verdana" w:hAnsi="Verdana"/>
                <w:sz w:val="16"/>
                <w:szCs w:val="16"/>
                <w:lang w:val="en-US"/>
              </w:rPr>
              <w:t xml:space="preserve">) </w:t>
            </w:r>
            <w:r w:rsidRPr="001843D3">
              <w:rPr>
                <w:rFonts w:ascii="Verdana" w:hAnsi="Verdana"/>
                <w:i/>
                <w:sz w:val="16"/>
                <w:szCs w:val="16"/>
                <w:lang w:val="en-US"/>
              </w:rPr>
              <w:t>.</w:t>
            </w:r>
            <w:proofErr w:type="gramEnd"/>
          </w:p>
        </w:tc>
      </w:tr>
      <w:tr w:rsidR="00951F7A" w:rsidRPr="001843D3" w14:paraId="1BD02592" w14:textId="7572FE4F" w:rsidTr="00F86C23">
        <w:trPr>
          <w:trHeight w:val="20"/>
        </w:trPr>
        <w:tc>
          <w:tcPr>
            <w:tcW w:w="5518" w:type="dxa"/>
            <w:gridSpan w:val="2"/>
            <w:shd w:val="pct12" w:color="auto" w:fill="auto"/>
          </w:tcPr>
          <w:p w14:paraId="33D209D6" w14:textId="77777777" w:rsidR="00951F7A" w:rsidRPr="001843D3" w:rsidRDefault="00951F7A" w:rsidP="00951F7A">
            <w:pPr>
              <w:pStyle w:val="Texto"/>
              <w:spacing w:line="215" w:lineRule="exact"/>
              <w:ind w:firstLine="0"/>
              <w:jc w:val="center"/>
              <w:rPr>
                <w:rFonts w:ascii="Verdana" w:hAnsi="Verdana"/>
                <w:b/>
                <w:sz w:val="16"/>
                <w:szCs w:val="16"/>
                <w:lang w:val="es-ES_tradnl"/>
              </w:rPr>
            </w:pPr>
            <w:r w:rsidRPr="001843D3">
              <w:rPr>
                <w:rFonts w:ascii="Verdana" w:hAnsi="Verdana"/>
                <w:b/>
                <w:sz w:val="16"/>
                <w:szCs w:val="16"/>
                <w:lang w:val="es-ES_tradnl"/>
              </w:rPr>
              <w:t>Personal</w:t>
            </w:r>
          </w:p>
        </w:tc>
        <w:tc>
          <w:tcPr>
            <w:tcW w:w="3842" w:type="dxa"/>
            <w:shd w:val="pct12" w:color="auto" w:fill="auto"/>
          </w:tcPr>
          <w:p w14:paraId="57930586" w14:textId="226C7912" w:rsidR="00951F7A" w:rsidRPr="001843D3" w:rsidRDefault="00951F7A" w:rsidP="00951F7A">
            <w:pPr>
              <w:pStyle w:val="Texto"/>
              <w:spacing w:line="215" w:lineRule="exact"/>
              <w:ind w:firstLine="0"/>
              <w:jc w:val="center"/>
              <w:rPr>
                <w:rFonts w:ascii="Verdana" w:hAnsi="Verdana"/>
                <w:b/>
                <w:sz w:val="16"/>
                <w:szCs w:val="16"/>
                <w:lang w:val="es-ES_tradnl"/>
              </w:rPr>
            </w:pPr>
            <w:proofErr w:type="spellStart"/>
            <w:r w:rsidRPr="001843D3">
              <w:rPr>
                <w:rFonts w:ascii="Verdana" w:hAnsi="Verdana"/>
                <w:b/>
                <w:sz w:val="16"/>
                <w:szCs w:val="16"/>
                <w:lang w:val="es-ES_tradnl"/>
              </w:rPr>
              <w:t>Personnel</w:t>
            </w:r>
            <w:proofErr w:type="spellEnd"/>
            <w:r w:rsidRPr="001843D3">
              <w:rPr>
                <w:rFonts w:ascii="Verdana" w:hAnsi="Verdana"/>
                <w:b/>
                <w:sz w:val="16"/>
                <w:szCs w:val="16"/>
                <w:lang w:val="es-ES_tradnl"/>
              </w:rPr>
              <w:t xml:space="preserve"> </w:t>
            </w:r>
          </w:p>
        </w:tc>
      </w:tr>
      <w:tr w:rsidR="00951F7A" w:rsidRPr="001843D3" w14:paraId="292F88B5" w14:textId="3E47C404" w:rsidTr="00F86C23">
        <w:trPr>
          <w:trHeight w:val="20"/>
        </w:trPr>
        <w:tc>
          <w:tcPr>
            <w:tcW w:w="1384" w:type="dxa"/>
          </w:tcPr>
          <w:p w14:paraId="1B3E08D0"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NORSOK S-006 HSE</w:t>
            </w:r>
          </w:p>
        </w:tc>
        <w:tc>
          <w:tcPr>
            <w:tcW w:w="4134" w:type="dxa"/>
          </w:tcPr>
          <w:p w14:paraId="35E4E4F0" w14:textId="77777777" w:rsidR="00951F7A" w:rsidRPr="001843D3" w:rsidRDefault="00951F7A" w:rsidP="00951F7A">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Evaluación de contratistas. Rev. 2, </w:t>
            </w:r>
            <w:proofErr w:type="gramStart"/>
            <w:r w:rsidRPr="001843D3">
              <w:rPr>
                <w:rFonts w:ascii="Verdana" w:hAnsi="Verdana"/>
                <w:sz w:val="16"/>
                <w:szCs w:val="16"/>
                <w:lang w:val="es-ES_tradnl"/>
              </w:rPr>
              <w:t>Dic.</w:t>
            </w:r>
            <w:proofErr w:type="gramEnd"/>
            <w:r w:rsidRPr="001843D3">
              <w:rPr>
                <w:rFonts w:ascii="Verdana" w:hAnsi="Verdana"/>
                <w:sz w:val="16"/>
                <w:szCs w:val="16"/>
                <w:lang w:val="es-ES_tradnl"/>
              </w:rPr>
              <w:t xml:space="preserve"> 2003.</w:t>
            </w:r>
          </w:p>
        </w:tc>
        <w:tc>
          <w:tcPr>
            <w:tcW w:w="3842" w:type="dxa"/>
          </w:tcPr>
          <w:p w14:paraId="62379B3A" w14:textId="457DEC4C" w:rsidR="00951F7A" w:rsidRPr="001843D3" w:rsidRDefault="00D4796D" w:rsidP="00951F7A">
            <w:pPr>
              <w:pStyle w:val="Texto"/>
              <w:spacing w:line="215" w:lineRule="exact"/>
              <w:ind w:firstLine="0"/>
              <w:rPr>
                <w:rFonts w:ascii="Verdana" w:hAnsi="Verdana"/>
                <w:sz w:val="16"/>
                <w:szCs w:val="16"/>
                <w:lang w:val="es-ES_tradnl"/>
              </w:rPr>
            </w:pPr>
            <w:proofErr w:type="spellStart"/>
            <w:r w:rsidRPr="001843D3">
              <w:rPr>
                <w:rFonts w:ascii="Verdana" w:hAnsi="Verdana"/>
                <w:sz w:val="16"/>
                <w:szCs w:val="16"/>
                <w:lang w:val="es-ES_tradnl"/>
              </w:rPr>
              <w:t>Contractor</w:t>
            </w:r>
            <w:proofErr w:type="spellEnd"/>
            <w:r w:rsidRPr="001843D3">
              <w:rPr>
                <w:rFonts w:ascii="Verdana" w:hAnsi="Verdana"/>
                <w:sz w:val="16"/>
                <w:szCs w:val="16"/>
                <w:lang w:val="es-ES_tradnl"/>
              </w:rPr>
              <w:t xml:space="preserve"> </w:t>
            </w:r>
            <w:proofErr w:type="spellStart"/>
            <w:r w:rsidRPr="001843D3">
              <w:rPr>
                <w:rFonts w:ascii="Verdana" w:hAnsi="Verdana"/>
                <w:sz w:val="16"/>
                <w:szCs w:val="16"/>
                <w:lang w:val="es-ES_tradnl"/>
              </w:rPr>
              <w:t>evaluation</w:t>
            </w:r>
            <w:proofErr w:type="spellEnd"/>
            <w:r w:rsidRPr="001843D3">
              <w:rPr>
                <w:rFonts w:ascii="Verdana" w:hAnsi="Verdana"/>
                <w:sz w:val="16"/>
                <w:szCs w:val="16"/>
                <w:lang w:val="es-ES_tradnl"/>
              </w:rPr>
              <w:t xml:space="preserve">. Rev. 2, </w:t>
            </w:r>
            <w:proofErr w:type="spellStart"/>
            <w:r w:rsidRPr="001843D3">
              <w:rPr>
                <w:rFonts w:ascii="Verdana" w:hAnsi="Verdana"/>
                <w:sz w:val="16"/>
                <w:szCs w:val="16"/>
                <w:lang w:val="es-ES_tradnl"/>
              </w:rPr>
              <w:t>Dec</w:t>
            </w:r>
            <w:proofErr w:type="spellEnd"/>
            <w:r w:rsidRPr="001843D3">
              <w:rPr>
                <w:rFonts w:ascii="Verdana" w:hAnsi="Verdana"/>
                <w:sz w:val="16"/>
                <w:szCs w:val="16"/>
                <w:lang w:val="es-ES_tradnl"/>
              </w:rPr>
              <w:t>. 2003.</w:t>
            </w:r>
          </w:p>
        </w:tc>
      </w:tr>
      <w:tr w:rsidR="00951F7A" w:rsidRPr="001843D3" w14:paraId="4853EFB3" w14:textId="0A4AEEBE" w:rsidTr="00F86C23">
        <w:trPr>
          <w:trHeight w:val="20"/>
        </w:trPr>
        <w:tc>
          <w:tcPr>
            <w:tcW w:w="5518" w:type="dxa"/>
            <w:gridSpan w:val="2"/>
            <w:shd w:val="pct12" w:color="auto" w:fill="auto"/>
          </w:tcPr>
          <w:p w14:paraId="1F9C401A" w14:textId="77777777" w:rsidR="00951F7A" w:rsidRPr="001843D3" w:rsidRDefault="00951F7A" w:rsidP="00951F7A">
            <w:pPr>
              <w:pStyle w:val="Texto"/>
              <w:spacing w:line="215" w:lineRule="exact"/>
              <w:ind w:firstLine="0"/>
              <w:jc w:val="center"/>
              <w:rPr>
                <w:rFonts w:ascii="Verdana" w:hAnsi="Verdana"/>
                <w:b/>
                <w:sz w:val="16"/>
                <w:szCs w:val="16"/>
                <w:lang w:val="es-ES_tradnl"/>
              </w:rPr>
            </w:pPr>
            <w:r w:rsidRPr="001843D3">
              <w:rPr>
                <w:rFonts w:ascii="Verdana" w:hAnsi="Verdana"/>
                <w:b/>
                <w:sz w:val="16"/>
                <w:szCs w:val="16"/>
                <w:lang w:val="es-ES_tradnl"/>
              </w:rPr>
              <w:t>Ductos</w:t>
            </w:r>
          </w:p>
        </w:tc>
        <w:tc>
          <w:tcPr>
            <w:tcW w:w="3842" w:type="dxa"/>
            <w:shd w:val="pct12" w:color="auto" w:fill="auto"/>
          </w:tcPr>
          <w:p w14:paraId="77B5AD5C" w14:textId="77777777" w:rsidR="00951F7A" w:rsidRPr="001843D3" w:rsidRDefault="00951F7A" w:rsidP="00951F7A">
            <w:pPr>
              <w:pStyle w:val="Texto"/>
              <w:spacing w:line="215" w:lineRule="exact"/>
              <w:ind w:firstLine="0"/>
              <w:jc w:val="center"/>
              <w:rPr>
                <w:rFonts w:ascii="Verdana" w:hAnsi="Verdana"/>
                <w:b/>
                <w:sz w:val="16"/>
                <w:szCs w:val="16"/>
                <w:lang w:val="es-ES_tradnl"/>
              </w:rPr>
            </w:pPr>
          </w:p>
        </w:tc>
      </w:tr>
      <w:tr w:rsidR="00D4796D" w:rsidRPr="001843D3" w14:paraId="066C15DB" w14:textId="0FC8A76C" w:rsidTr="00F86C23">
        <w:trPr>
          <w:trHeight w:val="20"/>
        </w:trPr>
        <w:tc>
          <w:tcPr>
            <w:tcW w:w="1384" w:type="dxa"/>
          </w:tcPr>
          <w:p w14:paraId="571F8017"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API RP 1111</w:t>
            </w:r>
          </w:p>
        </w:tc>
        <w:tc>
          <w:tcPr>
            <w:tcW w:w="4134" w:type="dxa"/>
          </w:tcPr>
          <w:p w14:paraId="6E81D8EE"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Diseño, Construcción, Operación y Mantenimiento de Ductos de Hidrocarburos Costa Afuera (Diseño de Estado Limitado), Cuarta Edición, </w:t>
            </w:r>
            <w:proofErr w:type="gramStart"/>
            <w:r w:rsidRPr="001843D3">
              <w:rPr>
                <w:rFonts w:ascii="Verdana" w:hAnsi="Verdana"/>
                <w:sz w:val="16"/>
                <w:szCs w:val="16"/>
                <w:lang w:val="es-ES_tradnl"/>
              </w:rPr>
              <w:t>Agosto</w:t>
            </w:r>
            <w:proofErr w:type="gramEnd"/>
            <w:r w:rsidRPr="001843D3">
              <w:rPr>
                <w:rFonts w:ascii="Verdana" w:hAnsi="Verdana"/>
                <w:sz w:val="16"/>
                <w:szCs w:val="16"/>
                <w:lang w:val="es-ES_tradnl"/>
              </w:rPr>
              <w:t xml:space="preserve"> 2007.</w:t>
            </w:r>
          </w:p>
        </w:tc>
        <w:tc>
          <w:tcPr>
            <w:tcW w:w="3842" w:type="dxa"/>
          </w:tcPr>
          <w:p w14:paraId="1FCB9D99" w14:textId="74CB35CC" w:rsidR="00D4796D" w:rsidRPr="001843D3" w:rsidRDefault="00D4796D" w:rsidP="00D4796D">
            <w:pPr>
              <w:pStyle w:val="Texto"/>
              <w:spacing w:line="215" w:lineRule="exact"/>
              <w:ind w:firstLine="0"/>
              <w:rPr>
                <w:rFonts w:ascii="Verdana" w:hAnsi="Verdana"/>
                <w:sz w:val="16"/>
                <w:szCs w:val="16"/>
                <w:lang w:val="en-US"/>
              </w:rPr>
            </w:pPr>
            <w:r w:rsidRPr="001843D3">
              <w:rPr>
                <w:rFonts w:ascii="Verdana" w:hAnsi="Verdana"/>
                <w:sz w:val="16"/>
                <w:szCs w:val="16"/>
                <w:lang w:val="en-US"/>
              </w:rPr>
              <w:t>Design, Construction, Operation and Maintenance of Offshore Hydrocarbon Pipelines (Limited State Design), Fourth Edition, August 2007.</w:t>
            </w:r>
          </w:p>
        </w:tc>
      </w:tr>
      <w:tr w:rsidR="00D4796D" w:rsidRPr="001843D3" w14:paraId="47832666" w14:textId="6169B55F" w:rsidTr="00F86C23">
        <w:trPr>
          <w:trHeight w:val="20"/>
        </w:trPr>
        <w:tc>
          <w:tcPr>
            <w:tcW w:w="1384" w:type="dxa"/>
          </w:tcPr>
          <w:p w14:paraId="7B8F1B8B"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ASME B31.4-2012</w:t>
            </w:r>
          </w:p>
        </w:tc>
        <w:tc>
          <w:tcPr>
            <w:tcW w:w="4134" w:type="dxa"/>
          </w:tcPr>
          <w:p w14:paraId="3C208B0C"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Sistemas de Tuberías de Transporte para Hidrocarburos líquidos y otros líquidos, Código ASME para Presurización de Tubería, B31, </w:t>
            </w:r>
            <w:proofErr w:type="gramStart"/>
            <w:r w:rsidRPr="001843D3">
              <w:rPr>
                <w:rFonts w:ascii="Verdana" w:hAnsi="Verdana"/>
                <w:sz w:val="16"/>
                <w:szCs w:val="16"/>
                <w:lang w:val="es-ES_tradnl"/>
              </w:rPr>
              <w:t>Noviembre</w:t>
            </w:r>
            <w:proofErr w:type="gramEnd"/>
            <w:r w:rsidRPr="001843D3">
              <w:rPr>
                <w:rFonts w:ascii="Verdana" w:hAnsi="Verdana"/>
                <w:sz w:val="16"/>
                <w:szCs w:val="16"/>
                <w:lang w:val="es-ES_tradnl"/>
              </w:rPr>
              <w:t xml:space="preserve"> 2012.</w:t>
            </w:r>
          </w:p>
        </w:tc>
        <w:tc>
          <w:tcPr>
            <w:tcW w:w="3842" w:type="dxa"/>
          </w:tcPr>
          <w:p w14:paraId="2F5FDF98" w14:textId="32DBC779" w:rsidR="00D4796D" w:rsidRPr="001843D3" w:rsidRDefault="00D4796D" w:rsidP="00D4796D">
            <w:pPr>
              <w:pStyle w:val="Texto"/>
              <w:spacing w:line="215" w:lineRule="exact"/>
              <w:ind w:firstLine="0"/>
              <w:rPr>
                <w:rFonts w:ascii="Verdana" w:hAnsi="Verdana"/>
                <w:sz w:val="16"/>
                <w:szCs w:val="16"/>
                <w:lang w:val="en-US"/>
              </w:rPr>
            </w:pPr>
            <w:r w:rsidRPr="001843D3">
              <w:rPr>
                <w:rFonts w:ascii="Verdana" w:hAnsi="Verdana"/>
                <w:sz w:val="16"/>
                <w:szCs w:val="16"/>
                <w:lang w:val="en-US"/>
              </w:rPr>
              <w:t>Transportation Piping Systems for Liquid Hydrocarbons and Other Liquids, ASME Code for Pipe Pressurization, B31, November 2012.</w:t>
            </w:r>
          </w:p>
        </w:tc>
      </w:tr>
      <w:tr w:rsidR="00D4796D" w:rsidRPr="001843D3" w14:paraId="729AD0D6" w14:textId="0C119B25" w:rsidTr="00F86C23">
        <w:trPr>
          <w:trHeight w:val="20"/>
        </w:trPr>
        <w:tc>
          <w:tcPr>
            <w:tcW w:w="1384" w:type="dxa"/>
          </w:tcPr>
          <w:p w14:paraId="0D64E522"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ASME B31.8-2014</w:t>
            </w:r>
          </w:p>
        </w:tc>
        <w:tc>
          <w:tcPr>
            <w:tcW w:w="4134" w:type="dxa"/>
          </w:tcPr>
          <w:p w14:paraId="72B7072A"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Sistemas de tuberías para transporte y distribución de gas, Código ASME para Presurización de Tubería, </w:t>
            </w:r>
            <w:proofErr w:type="gramStart"/>
            <w:r w:rsidRPr="001843D3">
              <w:rPr>
                <w:rFonts w:ascii="Verdana" w:hAnsi="Verdana"/>
                <w:sz w:val="16"/>
                <w:szCs w:val="16"/>
                <w:lang w:val="es-ES_tradnl"/>
              </w:rPr>
              <w:t>Septiembre</w:t>
            </w:r>
            <w:proofErr w:type="gramEnd"/>
            <w:r w:rsidRPr="001843D3">
              <w:rPr>
                <w:rFonts w:ascii="Verdana" w:hAnsi="Verdana"/>
                <w:sz w:val="16"/>
                <w:szCs w:val="16"/>
                <w:lang w:val="es-ES_tradnl"/>
              </w:rPr>
              <w:t xml:space="preserve"> 2014.</w:t>
            </w:r>
          </w:p>
        </w:tc>
        <w:tc>
          <w:tcPr>
            <w:tcW w:w="3842" w:type="dxa"/>
          </w:tcPr>
          <w:p w14:paraId="1A799483" w14:textId="34804A3E" w:rsidR="00D4796D" w:rsidRPr="001843D3" w:rsidRDefault="00D4796D" w:rsidP="00D4796D">
            <w:pPr>
              <w:pStyle w:val="Texto"/>
              <w:spacing w:line="215" w:lineRule="exact"/>
              <w:ind w:firstLine="0"/>
              <w:rPr>
                <w:rFonts w:ascii="Verdana" w:hAnsi="Verdana"/>
                <w:sz w:val="16"/>
                <w:szCs w:val="16"/>
                <w:lang w:val="en-US"/>
              </w:rPr>
            </w:pPr>
            <w:r w:rsidRPr="001843D3">
              <w:rPr>
                <w:rFonts w:ascii="Verdana" w:hAnsi="Verdana"/>
                <w:sz w:val="16"/>
                <w:szCs w:val="16"/>
                <w:lang w:val="en-US"/>
              </w:rPr>
              <w:t>Piping systems for gas transportation and distribution, ASME Code for Piping Pressurization, September 2014.</w:t>
            </w:r>
          </w:p>
        </w:tc>
      </w:tr>
      <w:tr w:rsidR="00D4796D" w:rsidRPr="001843D3" w14:paraId="5EA8FC91" w14:textId="454336AA" w:rsidTr="00F86C23">
        <w:trPr>
          <w:trHeight w:val="20"/>
        </w:trPr>
        <w:tc>
          <w:tcPr>
            <w:tcW w:w="1384" w:type="dxa"/>
          </w:tcPr>
          <w:p w14:paraId="384AA83D"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ISO 15589-2</w:t>
            </w:r>
          </w:p>
        </w:tc>
        <w:tc>
          <w:tcPr>
            <w:tcW w:w="4134" w:type="dxa"/>
          </w:tcPr>
          <w:p w14:paraId="232507CD"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Protección catódica de sistemas de ductos de transporte – Parte 2: Ductos Costa Afuera, 2012.</w:t>
            </w:r>
          </w:p>
        </w:tc>
        <w:tc>
          <w:tcPr>
            <w:tcW w:w="3842" w:type="dxa"/>
          </w:tcPr>
          <w:p w14:paraId="3E94DFC4" w14:textId="38AD0BD5" w:rsidR="00D4796D" w:rsidRPr="001843D3" w:rsidRDefault="00D4796D" w:rsidP="00D4796D">
            <w:pPr>
              <w:pStyle w:val="Texto"/>
              <w:spacing w:line="215" w:lineRule="exact"/>
              <w:ind w:firstLine="0"/>
              <w:rPr>
                <w:rFonts w:ascii="Verdana" w:hAnsi="Verdana"/>
                <w:sz w:val="16"/>
                <w:szCs w:val="16"/>
                <w:lang w:val="en-US"/>
              </w:rPr>
            </w:pPr>
            <w:r w:rsidRPr="001843D3">
              <w:rPr>
                <w:rFonts w:ascii="Verdana" w:hAnsi="Verdana"/>
                <w:sz w:val="16"/>
                <w:szCs w:val="16"/>
                <w:lang w:val="en-US"/>
              </w:rPr>
              <w:t>Cathodic protection of transportation pipeline systems – Part 2: Offshore Pipelines, 2012.</w:t>
            </w:r>
          </w:p>
        </w:tc>
      </w:tr>
      <w:tr w:rsidR="00D4796D" w:rsidRPr="001843D3" w14:paraId="160C658E" w14:textId="70592B08" w:rsidTr="00F86C23">
        <w:trPr>
          <w:trHeight w:val="20"/>
        </w:trPr>
        <w:tc>
          <w:tcPr>
            <w:tcW w:w="1384" w:type="dxa"/>
          </w:tcPr>
          <w:p w14:paraId="13EE3041"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NORSOK M-503</w:t>
            </w:r>
          </w:p>
        </w:tc>
        <w:tc>
          <w:tcPr>
            <w:tcW w:w="4134" w:type="dxa"/>
          </w:tcPr>
          <w:p w14:paraId="33BDDE78" w14:textId="77777777" w:rsidR="00D4796D" w:rsidRPr="001843D3" w:rsidRDefault="00D4796D" w:rsidP="00D4796D">
            <w:pPr>
              <w:pStyle w:val="Texto"/>
              <w:spacing w:line="215" w:lineRule="exact"/>
              <w:ind w:firstLine="0"/>
              <w:rPr>
                <w:rFonts w:ascii="Verdana" w:hAnsi="Verdana"/>
                <w:sz w:val="16"/>
                <w:szCs w:val="16"/>
                <w:lang w:val="es-ES_tradnl"/>
              </w:rPr>
            </w:pPr>
            <w:r w:rsidRPr="001843D3">
              <w:rPr>
                <w:rFonts w:ascii="Verdana" w:hAnsi="Verdana"/>
                <w:sz w:val="16"/>
                <w:szCs w:val="16"/>
                <w:lang w:val="es-ES_tradnl"/>
              </w:rPr>
              <w:t xml:space="preserve">Protección catódica. Rev. 3, </w:t>
            </w:r>
            <w:proofErr w:type="gramStart"/>
            <w:r w:rsidRPr="001843D3">
              <w:rPr>
                <w:rFonts w:ascii="Verdana" w:hAnsi="Verdana"/>
                <w:sz w:val="16"/>
                <w:szCs w:val="16"/>
                <w:lang w:val="es-ES_tradnl"/>
              </w:rPr>
              <w:t>Mayo</w:t>
            </w:r>
            <w:proofErr w:type="gramEnd"/>
            <w:r w:rsidRPr="001843D3">
              <w:rPr>
                <w:rFonts w:ascii="Verdana" w:hAnsi="Verdana"/>
                <w:sz w:val="16"/>
                <w:szCs w:val="16"/>
                <w:lang w:val="es-ES_tradnl"/>
              </w:rPr>
              <w:t xml:space="preserve"> 2007.</w:t>
            </w:r>
          </w:p>
        </w:tc>
        <w:tc>
          <w:tcPr>
            <w:tcW w:w="3842" w:type="dxa"/>
          </w:tcPr>
          <w:p w14:paraId="27D4C107" w14:textId="61ABC604" w:rsidR="00D4796D" w:rsidRPr="001843D3" w:rsidRDefault="00D4796D" w:rsidP="00D4796D">
            <w:pPr>
              <w:pStyle w:val="Texto"/>
              <w:spacing w:line="215" w:lineRule="exact"/>
              <w:ind w:firstLine="0"/>
              <w:rPr>
                <w:rFonts w:ascii="Verdana" w:hAnsi="Verdana"/>
                <w:sz w:val="16"/>
                <w:szCs w:val="16"/>
                <w:lang w:val="es-ES_tradnl"/>
              </w:rPr>
            </w:pPr>
            <w:proofErr w:type="spellStart"/>
            <w:r w:rsidRPr="001843D3">
              <w:rPr>
                <w:rFonts w:ascii="Verdana" w:hAnsi="Verdana"/>
                <w:sz w:val="16"/>
                <w:szCs w:val="16"/>
                <w:lang w:val="es-ES_tradnl"/>
              </w:rPr>
              <w:t>Cathodic</w:t>
            </w:r>
            <w:proofErr w:type="spellEnd"/>
            <w:r w:rsidRPr="001843D3">
              <w:rPr>
                <w:rFonts w:ascii="Verdana" w:hAnsi="Verdana"/>
                <w:sz w:val="16"/>
                <w:szCs w:val="16"/>
                <w:lang w:val="es-ES_tradnl"/>
              </w:rPr>
              <w:t xml:space="preserve"> </w:t>
            </w:r>
            <w:proofErr w:type="spellStart"/>
            <w:r w:rsidRPr="001843D3">
              <w:rPr>
                <w:rFonts w:ascii="Verdana" w:hAnsi="Verdana"/>
                <w:sz w:val="16"/>
                <w:szCs w:val="16"/>
                <w:lang w:val="es-ES_tradnl"/>
              </w:rPr>
              <w:t>protection</w:t>
            </w:r>
            <w:proofErr w:type="spellEnd"/>
            <w:r w:rsidRPr="001843D3">
              <w:rPr>
                <w:rFonts w:ascii="Verdana" w:hAnsi="Verdana"/>
                <w:sz w:val="16"/>
                <w:szCs w:val="16"/>
                <w:lang w:val="es-ES_tradnl"/>
              </w:rPr>
              <w:t>. Rev. 3, May 2007.</w:t>
            </w:r>
          </w:p>
        </w:tc>
      </w:tr>
    </w:tbl>
    <w:p w14:paraId="74A0C8C2" w14:textId="77777777" w:rsidR="002B2888" w:rsidRPr="001843D3" w:rsidRDefault="002B2888">
      <w:pPr>
        <w:rPr>
          <w:rFonts w:ascii="Verdana" w:hAnsi="Verdana"/>
          <w:sz w:val="16"/>
          <w:szCs w:val="16"/>
        </w:rPr>
      </w:pPr>
    </w:p>
    <w:tbl>
      <w:tblPr>
        <w:tblW w:w="9360"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000" w:firstRow="0" w:lastRow="0" w:firstColumn="0" w:lastColumn="0" w:noHBand="0" w:noVBand="0"/>
      </w:tblPr>
      <w:tblGrid>
        <w:gridCol w:w="1546"/>
        <w:gridCol w:w="3907"/>
        <w:gridCol w:w="3907"/>
      </w:tblGrid>
      <w:tr w:rsidR="00031E79" w:rsidRPr="001843D3" w14:paraId="324BE1A3" w14:textId="1CC96CAC" w:rsidTr="00D4796D">
        <w:trPr>
          <w:trHeight w:val="20"/>
        </w:trPr>
        <w:tc>
          <w:tcPr>
            <w:tcW w:w="5453" w:type="dxa"/>
            <w:gridSpan w:val="2"/>
            <w:shd w:val="pct12" w:color="auto" w:fill="auto"/>
          </w:tcPr>
          <w:p w14:paraId="5742A1F4" w14:textId="77777777" w:rsidR="00031E79" w:rsidRPr="001843D3" w:rsidRDefault="00031E79" w:rsidP="0089169C">
            <w:pPr>
              <w:pStyle w:val="Texto"/>
              <w:ind w:firstLine="0"/>
              <w:jc w:val="center"/>
              <w:rPr>
                <w:rFonts w:ascii="Verdana" w:hAnsi="Verdana"/>
                <w:sz w:val="16"/>
                <w:szCs w:val="16"/>
                <w:lang w:val="es-ES_tradnl"/>
              </w:rPr>
            </w:pPr>
            <w:r w:rsidRPr="001843D3">
              <w:rPr>
                <w:rFonts w:ascii="Verdana" w:hAnsi="Verdana"/>
                <w:b/>
                <w:sz w:val="16"/>
                <w:szCs w:val="16"/>
                <w:lang w:val="es-ES_tradnl"/>
              </w:rPr>
              <w:t>Operaciones de Producción</w:t>
            </w:r>
          </w:p>
        </w:tc>
        <w:tc>
          <w:tcPr>
            <w:tcW w:w="3907" w:type="dxa"/>
            <w:shd w:val="pct12" w:color="auto" w:fill="auto"/>
          </w:tcPr>
          <w:p w14:paraId="765ACB89" w14:textId="4D40832B" w:rsidR="00031E79" w:rsidRPr="001843D3" w:rsidRDefault="00DD1D92" w:rsidP="0089169C">
            <w:pPr>
              <w:pStyle w:val="Texto"/>
              <w:ind w:firstLine="0"/>
              <w:jc w:val="center"/>
              <w:rPr>
                <w:rFonts w:ascii="Verdana" w:hAnsi="Verdana"/>
                <w:b/>
                <w:sz w:val="16"/>
                <w:szCs w:val="16"/>
                <w:lang w:val="es-ES_tradnl"/>
              </w:rPr>
            </w:pPr>
            <w:proofErr w:type="spellStart"/>
            <w:r w:rsidRPr="001843D3">
              <w:rPr>
                <w:rFonts w:ascii="Verdana" w:hAnsi="Verdana"/>
                <w:b/>
                <w:sz w:val="16"/>
                <w:szCs w:val="16"/>
                <w:lang w:val="es-ES_tradnl"/>
              </w:rPr>
              <w:t>Production</w:t>
            </w:r>
            <w:proofErr w:type="spellEnd"/>
            <w:r w:rsidRPr="001843D3">
              <w:rPr>
                <w:rFonts w:ascii="Verdana" w:hAnsi="Verdana"/>
                <w:b/>
                <w:sz w:val="16"/>
                <w:szCs w:val="16"/>
                <w:lang w:val="es-ES_tradnl"/>
              </w:rPr>
              <w:t xml:space="preserve"> </w:t>
            </w:r>
            <w:proofErr w:type="spellStart"/>
            <w:r w:rsidRPr="001843D3">
              <w:rPr>
                <w:rFonts w:ascii="Verdana" w:hAnsi="Verdana"/>
                <w:b/>
                <w:sz w:val="16"/>
                <w:szCs w:val="16"/>
                <w:lang w:val="es-ES_tradnl"/>
              </w:rPr>
              <w:t>Operations</w:t>
            </w:r>
            <w:proofErr w:type="spellEnd"/>
          </w:p>
        </w:tc>
      </w:tr>
      <w:tr w:rsidR="00DD1D92" w:rsidRPr="001843D3" w14:paraId="2BA16930" w14:textId="143F4ACC" w:rsidTr="00D4796D">
        <w:trPr>
          <w:trHeight w:val="20"/>
        </w:trPr>
        <w:tc>
          <w:tcPr>
            <w:tcW w:w="1546" w:type="dxa"/>
          </w:tcPr>
          <w:p w14:paraId="241BF572" w14:textId="77777777" w:rsidR="00DD1D92" w:rsidRPr="001843D3" w:rsidRDefault="00DD1D92" w:rsidP="00DD1D92">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SPEC 17D</w:t>
            </w:r>
          </w:p>
        </w:tc>
        <w:tc>
          <w:tcPr>
            <w:tcW w:w="3907" w:type="dxa"/>
          </w:tcPr>
          <w:p w14:paraId="5FA3D7FA" w14:textId="77777777" w:rsidR="00DD1D92" w:rsidRPr="001843D3" w:rsidRDefault="00DD1D92" w:rsidP="00DD1D92">
            <w:pPr>
              <w:pStyle w:val="Texto"/>
              <w:spacing w:after="80" w:line="214" w:lineRule="exact"/>
              <w:ind w:firstLine="0"/>
              <w:rPr>
                <w:rFonts w:ascii="Verdana" w:hAnsi="Verdana"/>
                <w:sz w:val="16"/>
                <w:szCs w:val="16"/>
              </w:rPr>
            </w:pPr>
            <w:r w:rsidRPr="001843D3">
              <w:rPr>
                <w:rFonts w:ascii="Verdana" w:hAnsi="Verdana"/>
                <w:sz w:val="16"/>
                <w:szCs w:val="16"/>
              </w:rPr>
              <w:t xml:space="preserve">Diseño y Operación de los Sistemas de Producción Submarinos – Equipo de Pozos y Árboles Submarinos. </w:t>
            </w:r>
          </w:p>
        </w:tc>
        <w:tc>
          <w:tcPr>
            <w:tcW w:w="3907" w:type="dxa"/>
          </w:tcPr>
          <w:p w14:paraId="5B2529AF" w14:textId="72662795" w:rsidR="00DD1D92" w:rsidRPr="001843D3" w:rsidRDefault="00DD1D92" w:rsidP="00DD1D92">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Design and Operation of Sub</w:t>
            </w:r>
            <w:r w:rsidR="00F86C23" w:rsidRPr="001843D3">
              <w:rPr>
                <w:rFonts w:ascii="Verdana" w:hAnsi="Verdana"/>
                <w:sz w:val="16"/>
                <w:szCs w:val="16"/>
                <w:lang w:val="en-US"/>
              </w:rPr>
              <w:t>sea</w:t>
            </w:r>
            <w:r w:rsidRPr="001843D3">
              <w:rPr>
                <w:rFonts w:ascii="Verdana" w:hAnsi="Verdana"/>
                <w:sz w:val="16"/>
                <w:szCs w:val="16"/>
                <w:lang w:val="en-US"/>
              </w:rPr>
              <w:t xml:space="preserve"> Production Systems – Sub</w:t>
            </w:r>
            <w:r w:rsidR="00F86C23" w:rsidRPr="001843D3">
              <w:rPr>
                <w:rFonts w:ascii="Verdana" w:hAnsi="Verdana"/>
                <w:sz w:val="16"/>
                <w:szCs w:val="16"/>
                <w:lang w:val="en-US"/>
              </w:rPr>
              <w:t>sea</w:t>
            </w:r>
            <w:r w:rsidRPr="001843D3">
              <w:rPr>
                <w:rFonts w:ascii="Verdana" w:hAnsi="Verdana"/>
                <w:sz w:val="16"/>
                <w:szCs w:val="16"/>
                <w:lang w:val="en-US"/>
              </w:rPr>
              <w:t xml:space="preserve"> Well and Tree Equipment.</w:t>
            </w:r>
          </w:p>
        </w:tc>
      </w:tr>
      <w:tr w:rsidR="00DD1D92" w:rsidRPr="001843D3" w14:paraId="07E50737" w14:textId="3BBCF38B" w:rsidTr="00D4796D">
        <w:trPr>
          <w:trHeight w:val="20"/>
        </w:trPr>
        <w:tc>
          <w:tcPr>
            <w:tcW w:w="1546" w:type="dxa"/>
          </w:tcPr>
          <w:p w14:paraId="6A4D2855" w14:textId="77777777" w:rsidR="00DD1D92" w:rsidRPr="001843D3" w:rsidRDefault="00DD1D92" w:rsidP="00DD1D92">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lastRenderedPageBreak/>
              <w:t>NORSOK I-106</w:t>
            </w:r>
          </w:p>
        </w:tc>
        <w:tc>
          <w:tcPr>
            <w:tcW w:w="3907" w:type="dxa"/>
          </w:tcPr>
          <w:p w14:paraId="2D11332D" w14:textId="77777777" w:rsidR="00DD1D92" w:rsidRPr="001843D3" w:rsidRDefault="00DD1D92" w:rsidP="00DD1D92">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Sistemas de medición fiscal para hidrocarburos líquidos y gas, Primera Edición, </w:t>
            </w:r>
            <w:proofErr w:type="gramStart"/>
            <w:r w:rsidRPr="001843D3">
              <w:rPr>
                <w:rFonts w:ascii="Verdana" w:hAnsi="Verdana"/>
                <w:sz w:val="16"/>
                <w:szCs w:val="16"/>
                <w:lang w:val="es-ES_tradnl"/>
              </w:rPr>
              <w:t>Noviembre</w:t>
            </w:r>
            <w:proofErr w:type="gramEnd"/>
            <w:r w:rsidRPr="001843D3">
              <w:rPr>
                <w:rFonts w:ascii="Verdana" w:hAnsi="Verdana"/>
                <w:sz w:val="16"/>
                <w:szCs w:val="16"/>
                <w:lang w:val="es-ES_tradnl"/>
              </w:rPr>
              <w:t xml:space="preserve"> 2014.</w:t>
            </w:r>
          </w:p>
        </w:tc>
        <w:tc>
          <w:tcPr>
            <w:tcW w:w="3907" w:type="dxa"/>
          </w:tcPr>
          <w:p w14:paraId="5AD7F496" w14:textId="2EE56098" w:rsidR="00DD1D92" w:rsidRPr="001843D3" w:rsidRDefault="00DD1D92" w:rsidP="00DD1D92">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Fiscal measurement systems for liquid hydrocarbons and gas, First Edition, November 2014.</w:t>
            </w:r>
          </w:p>
        </w:tc>
      </w:tr>
      <w:tr w:rsidR="00DD1D92" w:rsidRPr="001843D3" w14:paraId="533016BA" w14:textId="29CEF735" w:rsidTr="00D4796D">
        <w:trPr>
          <w:trHeight w:val="20"/>
        </w:trPr>
        <w:tc>
          <w:tcPr>
            <w:tcW w:w="1546" w:type="dxa"/>
          </w:tcPr>
          <w:p w14:paraId="78526F7E" w14:textId="77777777" w:rsidR="00DD1D92" w:rsidRPr="001843D3" w:rsidRDefault="00DD1D92" w:rsidP="00DD1D92">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NORSOK U-001</w:t>
            </w:r>
          </w:p>
        </w:tc>
        <w:tc>
          <w:tcPr>
            <w:tcW w:w="3907" w:type="dxa"/>
          </w:tcPr>
          <w:p w14:paraId="0D8C1C8D" w14:textId="77777777" w:rsidR="00DD1D92" w:rsidRPr="001843D3" w:rsidRDefault="00DD1D92" w:rsidP="00DD1D92">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Sistemas de producción submarina. Cuarta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2015.</w:t>
            </w:r>
          </w:p>
        </w:tc>
        <w:tc>
          <w:tcPr>
            <w:tcW w:w="3907" w:type="dxa"/>
          </w:tcPr>
          <w:p w14:paraId="03EE887F" w14:textId="3C665186" w:rsidR="00DD1D92" w:rsidRPr="001843D3" w:rsidRDefault="00F86C23" w:rsidP="00DD1D92">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Subsea Production Systems</w:t>
            </w:r>
            <w:r w:rsidR="00DD1D92" w:rsidRPr="001843D3">
              <w:rPr>
                <w:rFonts w:ascii="Verdana" w:hAnsi="Verdana"/>
                <w:sz w:val="16"/>
                <w:szCs w:val="16"/>
                <w:lang w:val="en-US"/>
              </w:rPr>
              <w:t>. Fourth Edition, October 2015.</w:t>
            </w:r>
          </w:p>
        </w:tc>
      </w:tr>
      <w:tr w:rsidR="00DD1D92" w:rsidRPr="001843D3" w14:paraId="37D632C9" w14:textId="70F71440" w:rsidTr="00D4796D">
        <w:trPr>
          <w:trHeight w:val="20"/>
        </w:trPr>
        <w:tc>
          <w:tcPr>
            <w:tcW w:w="1546" w:type="dxa"/>
          </w:tcPr>
          <w:p w14:paraId="76E4BEAD" w14:textId="77777777" w:rsidR="00DD1D92" w:rsidRPr="001843D3" w:rsidRDefault="00DD1D92" w:rsidP="00DD1D92">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NORSOK S-003</w:t>
            </w:r>
          </w:p>
        </w:tc>
        <w:tc>
          <w:tcPr>
            <w:tcW w:w="3907" w:type="dxa"/>
          </w:tcPr>
          <w:p w14:paraId="4073DC46" w14:textId="77777777" w:rsidR="00DD1D92" w:rsidRPr="001843D3" w:rsidRDefault="00DD1D92" w:rsidP="00DD1D92">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Cuidado del Medio Ambiente. Rev. 3, </w:t>
            </w:r>
            <w:proofErr w:type="gramStart"/>
            <w:r w:rsidRPr="001843D3">
              <w:rPr>
                <w:rFonts w:ascii="Verdana" w:hAnsi="Verdana"/>
                <w:sz w:val="16"/>
                <w:szCs w:val="16"/>
                <w:lang w:val="es-ES_tradnl"/>
              </w:rPr>
              <w:t>Dic.</w:t>
            </w:r>
            <w:proofErr w:type="gramEnd"/>
            <w:r w:rsidRPr="001843D3">
              <w:rPr>
                <w:rFonts w:ascii="Verdana" w:hAnsi="Verdana"/>
                <w:sz w:val="16"/>
                <w:szCs w:val="16"/>
                <w:lang w:val="es-ES_tradnl"/>
              </w:rPr>
              <w:t xml:space="preserve"> 2005.</w:t>
            </w:r>
          </w:p>
        </w:tc>
        <w:tc>
          <w:tcPr>
            <w:tcW w:w="3907" w:type="dxa"/>
          </w:tcPr>
          <w:p w14:paraId="51D0CA38" w14:textId="0A1E56CA" w:rsidR="00DD1D92" w:rsidRPr="001843D3" w:rsidRDefault="00DD1D92" w:rsidP="00DD1D92">
            <w:pPr>
              <w:pStyle w:val="Texto"/>
              <w:spacing w:after="80" w:line="214" w:lineRule="exact"/>
              <w:ind w:firstLine="0"/>
              <w:rPr>
                <w:rFonts w:ascii="Verdana" w:hAnsi="Verdana"/>
                <w:sz w:val="16"/>
                <w:szCs w:val="16"/>
                <w:lang w:val="es-ES_tradnl"/>
              </w:rPr>
            </w:pPr>
            <w:proofErr w:type="spellStart"/>
            <w:r w:rsidRPr="001843D3">
              <w:rPr>
                <w:rFonts w:ascii="Verdana" w:hAnsi="Verdana"/>
                <w:sz w:val="16"/>
                <w:szCs w:val="16"/>
                <w:lang w:val="es-ES_tradnl"/>
              </w:rPr>
              <w:t>Environmental</w:t>
            </w:r>
            <w:proofErr w:type="spellEnd"/>
            <w:r w:rsidRPr="001843D3">
              <w:rPr>
                <w:rFonts w:ascii="Verdana" w:hAnsi="Verdana"/>
                <w:sz w:val="16"/>
                <w:szCs w:val="16"/>
                <w:lang w:val="es-ES_tradnl"/>
              </w:rPr>
              <w:t xml:space="preserve"> care. Rev. 3, </w:t>
            </w:r>
            <w:proofErr w:type="spellStart"/>
            <w:r w:rsidRPr="001843D3">
              <w:rPr>
                <w:rFonts w:ascii="Verdana" w:hAnsi="Verdana"/>
                <w:sz w:val="16"/>
                <w:szCs w:val="16"/>
                <w:lang w:val="es-ES_tradnl"/>
              </w:rPr>
              <w:t>Dec</w:t>
            </w:r>
            <w:proofErr w:type="spellEnd"/>
            <w:r w:rsidRPr="001843D3">
              <w:rPr>
                <w:rFonts w:ascii="Verdana" w:hAnsi="Verdana"/>
                <w:sz w:val="16"/>
                <w:szCs w:val="16"/>
                <w:lang w:val="es-ES_tradnl"/>
              </w:rPr>
              <w:t>. 2005.</w:t>
            </w:r>
          </w:p>
        </w:tc>
      </w:tr>
      <w:tr w:rsidR="00DD1D92" w:rsidRPr="001843D3" w14:paraId="21B14F1B" w14:textId="51EAA0A2" w:rsidTr="00D4796D">
        <w:trPr>
          <w:trHeight w:val="20"/>
        </w:trPr>
        <w:tc>
          <w:tcPr>
            <w:tcW w:w="5453" w:type="dxa"/>
            <w:gridSpan w:val="2"/>
            <w:shd w:val="pct12" w:color="auto" w:fill="auto"/>
          </w:tcPr>
          <w:p w14:paraId="2F671C31" w14:textId="77777777" w:rsidR="00DD1D92" w:rsidRPr="001843D3" w:rsidRDefault="00DD1D92" w:rsidP="00DD1D92">
            <w:pPr>
              <w:pStyle w:val="Texto"/>
              <w:spacing w:after="80" w:line="214" w:lineRule="exact"/>
              <w:ind w:firstLine="0"/>
              <w:jc w:val="center"/>
              <w:rPr>
                <w:rFonts w:ascii="Verdana" w:hAnsi="Verdana"/>
                <w:sz w:val="16"/>
                <w:szCs w:val="16"/>
                <w:lang w:val="es-ES_tradnl"/>
              </w:rPr>
            </w:pPr>
            <w:r w:rsidRPr="001843D3">
              <w:rPr>
                <w:rFonts w:ascii="Verdana" w:hAnsi="Verdana"/>
                <w:b/>
                <w:sz w:val="16"/>
                <w:szCs w:val="16"/>
                <w:lang w:val="es-ES_tradnl"/>
              </w:rPr>
              <w:t>Sistemas de Administración de Seguridad</w:t>
            </w:r>
          </w:p>
        </w:tc>
        <w:tc>
          <w:tcPr>
            <w:tcW w:w="3907" w:type="dxa"/>
            <w:shd w:val="pct12" w:color="auto" w:fill="auto"/>
          </w:tcPr>
          <w:p w14:paraId="31213BF9" w14:textId="5ED9CDF1" w:rsidR="00DD1D92" w:rsidRPr="001843D3" w:rsidRDefault="001F437E" w:rsidP="00DD1D92">
            <w:pPr>
              <w:pStyle w:val="Texto"/>
              <w:spacing w:after="80" w:line="214" w:lineRule="exact"/>
              <w:ind w:firstLine="0"/>
              <w:jc w:val="center"/>
              <w:rPr>
                <w:rFonts w:ascii="Verdana" w:hAnsi="Verdana"/>
                <w:b/>
                <w:sz w:val="16"/>
                <w:szCs w:val="16"/>
                <w:lang w:val="en-US"/>
              </w:rPr>
            </w:pPr>
            <w:r w:rsidRPr="001843D3">
              <w:rPr>
                <w:rFonts w:ascii="Verdana" w:hAnsi="Verdana"/>
                <w:b/>
                <w:sz w:val="16"/>
                <w:szCs w:val="16"/>
                <w:lang w:val="en-US"/>
              </w:rPr>
              <w:t>Systems of the Administration of Safety</w:t>
            </w:r>
          </w:p>
        </w:tc>
      </w:tr>
      <w:tr w:rsidR="00C86223" w:rsidRPr="001843D3" w14:paraId="6E236877" w14:textId="6306801E" w:rsidTr="00D4796D">
        <w:trPr>
          <w:trHeight w:val="20"/>
        </w:trPr>
        <w:tc>
          <w:tcPr>
            <w:tcW w:w="1546" w:type="dxa"/>
          </w:tcPr>
          <w:p w14:paraId="2A348757"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ABS</w:t>
            </w:r>
          </w:p>
        </w:tc>
        <w:tc>
          <w:tcPr>
            <w:tcW w:w="3907" w:type="dxa"/>
          </w:tcPr>
          <w:p w14:paraId="3C38E7DA"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Administración del Cambio para las Industrias Marítimas y Costa Afuera, </w:t>
            </w:r>
            <w:proofErr w:type="gramStart"/>
            <w:r w:rsidRPr="001843D3">
              <w:rPr>
                <w:rFonts w:ascii="Verdana" w:hAnsi="Verdana"/>
                <w:sz w:val="16"/>
                <w:szCs w:val="16"/>
                <w:lang w:val="es-ES_tradnl"/>
              </w:rPr>
              <w:t>Febrero</w:t>
            </w:r>
            <w:proofErr w:type="gramEnd"/>
            <w:r w:rsidRPr="001843D3">
              <w:rPr>
                <w:rFonts w:ascii="Verdana" w:hAnsi="Verdana"/>
                <w:sz w:val="16"/>
                <w:szCs w:val="16"/>
                <w:lang w:val="es-ES_tradnl"/>
              </w:rPr>
              <w:t xml:space="preserve"> 2013.</w:t>
            </w:r>
          </w:p>
        </w:tc>
        <w:tc>
          <w:tcPr>
            <w:tcW w:w="3907" w:type="dxa"/>
          </w:tcPr>
          <w:p w14:paraId="0B6DF5BD" w14:textId="1C375BFB" w:rsidR="00C86223" w:rsidRPr="001843D3" w:rsidRDefault="00C86223" w:rsidP="00C86223">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Change Management for Maritime and Offshore Industries, February 2013.</w:t>
            </w:r>
          </w:p>
        </w:tc>
      </w:tr>
      <w:tr w:rsidR="00C86223" w:rsidRPr="001843D3" w14:paraId="22B7AF2B" w14:textId="14790A49" w:rsidTr="00D4796D">
        <w:trPr>
          <w:trHeight w:val="20"/>
        </w:trPr>
        <w:tc>
          <w:tcPr>
            <w:tcW w:w="1546" w:type="dxa"/>
          </w:tcPr>
          <w:p w14:paraId="5F6B8800"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RP 75</w:t>
            </w:r>
          </w:p>
        </w:tc>
        <w:tc>
          <w:tcPr>
            <w:tcW w:w="3907" w:type="dxa"/>
          </w:tcPr>
          <w:p w14:paraId="3B4D620F"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el Desarrollo de un Programa de Seguridad y Manejo del Medio Ambiente para Operaciones e Instalaciones Costa Afuera, Tercera Edición, </w:t>
            </w:r>
            <w:proofErr w:type="gramStart"/>
            <w:r w:rsidRPr="001843D3">
              <w:rPr>
                <w:rFonts w:ascii="Verdana" w:hAnsi="Verdana"/>
                <w:sz w:val="16"/>
                <w:szCs w:val="16"/>
                <w:lang w:val="es-ES_tradnl"/>
              </w:rPr>
              <w:t>Mayo</w:t>
            </w:r>
            <w:proofErr w:type="gramEnd"/>
            <w:r w:rsidRPr="001843D3">
              <w:rPr>
                <w:rFonts w:ascii="Verdana" w:hAnsi="Verdana"/>
                <w:sz w:val="16"/>
                <w:szCs w:val="16"/>
                <w:lang w:val="es-ES_tradnl"/>
              </w:rPr>
              <w:t xml:space="preserve"> 2004.</w:t>
            </w:r>
          </w:p>
        </w:tc>
        <w:tc>
          <w:tcPr>
            <w:tcW w:w="3907" w:type="dxa"/>
          </w:tcPr>
          <w:p w14:paraId="028C55F6" w14:textId="12D06C07" w:rsidR="00C86223" w:rsidRPr="001843D3" w:rsidRDefault="00C86223" w:rsidP="00C86223">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Recommended Practice for the Development of a Safety and Environmental Management Program for Offshore Operations and Facilities, Third Edition, May 2004.</w:t>
            </w:r>
          </w:p>
        </w:tc>
      </w:tr>
      <w:tr w:rsidR="00C86223" w:rsidRPr="001843D3" w14:paraId="106E510C" w14:textId="5CCA5DC3" w:rsidTr="00D4796D">
        <w:trPr>
          <w:trHeight w:val="20"/>
        </w:trPr>
        <w:tc>
          <w:tcPr>
            <w:tcW w:w="1546" w:type="dxa"/>
          </w:tcPr>
          <w:p w14:paraId="7BC7D6AA"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DNV-OSS-300</w:t>
            </w:r>
          </w:p>
        </w:tc>
        <w:tc>
          <w:tcPr>
            <w:tcW w:w="3907" w:type="dxa"/>
          </w:tcPr>
          <w:p w14:paraId="3C8333FD"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DNV GL, Verificación Basada en Riesgo, </w:t>
            </w:r>
            <w:proofErr w:type="gramStart"/>
            <w:r w:rsidRPr="001843D3">
              <w:rPr>
                <w:rFonts w:ascii="Verdana" w:hAnsi="Verdana"/>
                <w:sz w:val="16"/>
                <w:szCs w:val="16"/>
                <w:lang w:val="es-ES_tradnl"/>
              </w:rPr>
              <w:t>Abril</w:t>
            </w:r>
            <w:proofErr w:type="gramEnd"/>
            <w:r w:rsidRPr="001843D3">
              <w:rPr>
                <w:rFonts w:ascii="Verdana" w:hAnsi="Verdana"/>
                <w:sz w:val="16"/>
                <w:szCs w:val="16"/>
                <w:lang w:val="es-ES_tradnl"/>
              </w:rPr>
              <w:t xml:space="preserve"> 2012.</w:t>
            </w:r>
          </w:p>
        </w:tc>
        <w:tc>
          <w:tcPr>
            <w:tcW w:w="3907" w:type="dxa"/>
          </w:tcPr>
          <w:p w14:paraId="5A7BDFCD" w14:textId="60CCF2BA" w:rsidR="00C86223" w:rsidRPr="001843D3" w:rsidRDefault="00C86223" w:rsidP="00C86223">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DNV GL, Risk Based Verification, April 2012.</w:t>
            </w:r>
          </w:p>
        </w:tc>
      </w:tr>
      <w:tr w:rsidR="00C86223" w:rsidRPr="001843D3" w14:paraId="04050276" w14:textId="5D45A3C5" w:rsidTr="00D4796D">
        <w:trPr>
          <w:trHeight w:val="20"/>
        </w:trPr>
        <w:tc>
          <w:tcPr>
            <w:tcW w:w="1546" w:type="dxa"/>
          </w:tcPr>
          <w:p w14:paraId="7327EE8E"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IOGP Reporte 510</w:t>
            </w:r>
          </w:p>
        </w:tc>
        <w:tc>
          <w:tcPr>
            <w:tcW w:w="3907" w:type="dxa"/>
          </w:tcPr>
          <w:p w14:paraId="5DF7BC70"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Marco Operativo de Sistemas de Administración para el Control de Riesgos y obtención de Alto Desempeño en la Industria de Petróleo y Gas.</w:t>
            </w:r>
          </w:p>
        </w:tc>
        <w:tc>
          <w:tcPr>
            <w:tcW w:w="3907" w:type="dxa"/>
          </w:tcPr>
          <w:p w14:paraId="53A8B6C6" w14:textId="3188AD87" w:rsidR="00C86223" w:rsidRPr="001843D3" w:rsidRDefault="00C86223" w:rsidP="00C86223">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Operational Framework of Management Systems for Risk Control and Obtaining High Performance in the Oil and Gas Industry.</w:t>
            </w:r>
          </w:p>
        </w:tc>
      </w:tr>
      <w:tr w:rsidR="00C86223" w:rsidRPr="001843D3" w14:paraId="1F2FB22D" w14:textId="0A78AD97" w:rsidTr="00D4796D">
        <w:trPr>
          <w:trHeight w:val="20"/>
        </w:trPr>
        <w:tc>
          <w:tcPr>
            <w:tcW w:w="1546" w:type="dxa"/>
          </w:tcPr>
          <w:p w14:paraId="4F3C2050"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NORSOK P-002</w:t>
            </w:r>
          </w:p>
        </w:tc>
        <w:tc>
          <w:tcPr>
            <w:tcW w:w="3907" w:type="dxa"/>
          </w:tcPr>
          <w:p w14:paraId="50B086C9"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Diseño de Sistema de Proceso. Primera Edición, </w:t>
            </w:r>
            <w:proofErr w:type="gramStart"/>
            <w:r w:rsidRPr="001843D3">
              <w:rPr>
                <w:rFonts w:ascii="Verdana" w:hAnsi="Verdana"/>
                <w:sz w:val="16"/>
                <w:szCs w:val="16"/>
                <w:lang w:val="es-ES_tradnl"/>
              </w:rPr>
              <w:t>Agosto</w:t>
            </w:r>
            <w:proofErr w:type="gramEnd"/>
            <w:r w:rsidRPr="001843D3">
              <w:rPr>
                <w:rFonts w:ascii="Verdana" w:hAnsi="Verdana"/>
                <w:sz w:val="16"/>
                <w:szCs w:val="16"/>
                <w:lang w:val="es-ES_tradnl"/>
              </w:rPr>
              <w:t xml:space="preserve"> 2014.</w:t>
            </w:r>
          </w:p>
        </w:tc>
        <w:tc>
          <w:tcPr>
            <w:tcW w:w="3907" w:type="dxa"/>
          </w:tcPr>
          <w:p w14:paraId="52A81D4C" w14:textId="6375D35B" w:rsidR="00C86223" w:rsidRPr="001843D3" w:rsidRDefault="00C86223" w:rsidP="00C86223">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Process System Design. First Edition, August 2014.</w:t>
            </w:r>
          </w:p>
        </w:tc>
      </w:tr>
      <w:tr w:rsidR="00C86223" w:rsidRPr="001843D3" w14:paraId="75CEAC83" w14:textId="1678C33B" w:rsidTr="00D4796D">
        <w:trPr>
          <w:trHeight w:val="20"/>
        </w:trPr>
        <w:tc>
          <w:tcPr>
            <w:tcW w:w="1546" w:type="dxa"/>
          </w:tcPr>
          <w:p w14:paraId="03D32412"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NORSOK S-001</w:t>
            </w:r>
          </w:p>
        </w:tc>
        <w:tc>
          <w:tcPr>
            <w:tcW w:w="3907" w:type="dxa"/>
          </w:tcPr>
          <w:p w14:paraId="561B7119" w14:textId="77777777" w:rsidR="00C86223" w:rsidRPr="001843D3" w:rsidRDefault="00C86223" w:rsidP="00C86223">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Seguridad Técnica. Cuarta Edición, </w:t>
            </w:r>
            <w:proofErr w:type="gramStart"/>
            <w:r w:rsidRPr="001843D3">
              <w:rPr>
                <w:rFonts w:ascii="Verdana" w:hAnsi="Verdana"/>
                <w:sz w:val="16"/>
                <w:szCs w:val="16"/>
                <w:lang w:val="es-ES_tradnl"/>
              </w:rPr>
              <w:t>Febrero</w:t>
            </w:r>
            <w:proofErr w:type="gramEnd"/>
            <w:r w:rsidRPr="001843D3">
              <w:rPr>
                <w:rFonts w:ascii="Verdana" w:hAnsi="Verdana"/>
                <w:sz w:val="16"/>
                <w:szCs w:val="16"/>
                <w:lang w:val="es-ES_tradnl"/>
              </w:rPr>
              <w:t xml:space="preserve"> 2008.</w:t>
            </w:r>
          </w:p>
        </w:tc>
        <w:tc>
          <w:tcPr>
            <w:tcW w:w="3907" w:type="dxa"/>
          </w:tcPr>
          <w:p w14:paraId="31E66103" w14:textId="3A3A368E" w:rsidR="00C86223" w:rsidRPr="001843D3" w:rsidRDefault="00C86223" w:rsidP="00C86223">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Technical Security. Fourth Edition, February 2008.</w:t>
            </w:r>
          </w:p>
        </w:tc>
      </w:tr>
      <w:tr w:rsidR="00C86223" w:rsidRPr="001843D3" w14:paraId="34DC75B3" w14:textId="6E247ADE" w:rsidTr="00D4796D">
        <w:trPr>
          <w:trHeight w:val="20"/>
        </w:trPr>
        <w:tc>
          <w:tcPr>
            <w:tcW w:w="5453" w:type="dxa"/>
            <w:gridSpan w:val="2"/>
            <w:shd w:val="pct12" w:color="auto" w:fill="auto"/>
          </w:tcPr>
          <w:p w14:paraId="14BD1507" w14:textId="77777777" w:rsidR="00C86223" w:rsidRPr="001843D3" w:rsidRDefault="00C86223" w:rsidP="00C86223">
            <w:pPr>
              <w:pStyle w:val="Texto"/>
              <w:spacing w:after="80" w:line="214" w:lineRule="exact"/>
              <w:ind w:firstLine="0"/>
              <w:jc w:val="center"/>
              <w:rPr>
                <w:rFonts w:ascii="Verdana" w:hAnsi="Verdana"/>
                <w:b/>
                <w:sz w:val="16"/>
                <w:szCs w:val="16"/>
                <w:lang w:val="es-ES_tradnl"/>
              </w:rPr>
            </w:pPr>
            <w:r w:rsidRPr="001843D3">
              <w:rPr>
                <w:rFonts w:ascii="Verdana" w:hAnsi="Verdana"/>
                <w:b/>
                <w:sz w:val="16"/>
                <w:szCs w:val="16"/>
                <w:lang w:val="es-ES_tradnl"/>
              </w:rPr>
              <w:t>Sísmica</w:t>
            </w:r>
          </w:p>
        </w:tc>
        <w:tc>
          <w:tcPr>
            <w:tcW w:w="3907" w:type="dxa"/>
            <w:shd w:val="pct12" w:color="auto" w:fill="auto"/>
          </w:tcPr>
          <w:p w14:paraId="088A7B22" w14:textId="2DFD9066" w:rsidR="00C86223" w:rsidRPr="001843D3" w:rsidRDefault="00C86223" w:rsidP="00C86223">
            <w:pPr>
              <w:pStyle w:val="Texto"/>
              <w:spacing w:after="80" w:line="214" w:lineRule="exact"/>
              <w:ind w:firstLine="0"/>
              <w:jc w:val="center"/>
              <w:rPr>
                <w:rFonts w:ascii="Verdana" w:hAnsi="Verdana"/>
                <w:b/>
                <w:sz w:val="16"/>
                <w:szCs w:val="16"/>
                <w:lang w:val="es-ES_tradnl"/>
              </w:rPr>
            </w:pPr>
            <w:proofErr w:type="spellStart"/>
            <w:r w:rsidRPr="001843D3">
              <w:rPr>
                <w:rFonts w:ascii="Verdana" w:hAnsi="Verdana"/>
                <w:b/>
                <w:sz w:val="16"/>
                <w:szCs w:val="16"/>
                <w:lang w:val="es-ES_tradnl"/>
              </w:rPr>
              <w:t>Seismic</w:t>
            </w:r>
            <w:proofErr w:type="spellEnd"/>
            <w:r w:rsidRPr="001843D3">
              <w:rPr>
                <w:rFonts w:ascii="Verdana" w:hAnsi="Verdana"/>
                <w:b/>
                <w:sz w:val="16"/>
                <w:szCs w:val="16"/>
                <w:lang w:val="es-ES_tradnl"/>
              </w:rPr>
              <w:t xml:space="preserve"> </w:t>
            </w:r>
          </w:p>
        </w:tc>
      </w:tr>
      <w:tr w:rsidR="003131A9" w:rsidRPr="001843D3" w14:paraId="4BAC80A9" w14:textId="43A26ACB" w:rsidTr="00D4796D">
        <w:trPr>
          <w:trHeight w:val="20"/>
        </w:trPr>
        <w:tc>
          <w:tcPr>
            <w:tcW w:w="1546" w:type="dxa"/>
          </w:tcPr>
          <w:p w14:paraId="089C2ACC"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ASTM D5777</w:t>
            </w:r>
          </w:p>
        </w:tc>
        <w:tc>
          <w:tcPr>
            <w:tcW w:w="3907" w:type="dxa"/>
          </w:tcPr>
          <w:p w14:paraId="6A22949F" w14:textId="77777777" w:rsidR="003131A9" w:rsidRPr="001843D3" w:rsidRDefault="003131A9" w:rsidP="003131A9">
            <w:pPr>
              <w:pStyle w:val="Texto"/>
              <w:spacing w:after="80" w:line="214" w:lineRule="exact"/>
              <w:ind w:firstLine="0"/>
              <w:rPr>
                <w:rFonts w:ascii="Verdana" w:hAnsi="Verdana"/>
                <w:sz w:val="16"/>
                <w:szCs w:val="16"/>
              </w:rPr>
            </w:pPr>
            <w:r w:rsidRPr="001843D3">
              <w:rPr>
                <w:rFonts w:ascii="Verdana" w:hAnsi="Verdana"/>
                <w:sz w:val="16"/>
                <w:szCs w:val="16"/>
              </w:rPr>
              <w:t>Guía Estándar para el Uso del Método de Refracción Sísmica para la Investigación Subsuperficial.</w:t>
            </w:r>
          </w:p>
        </w:tc>
        <w:tc>
          <w:tcPr>
            <w:tcW w:w="3907" w:type="dxa"/>
          </w:tcPr>
          <w:p w14:paraId="48E7C45D" w14:textId="7494106E"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Standard Guide for the Use of the Seismic Refraction Method for Subsurface Investigation.</w:t>
            </w:r>
          </w:p>
        </w:tc>
      </w:tr>
      <w:tr w:rsidR="003131A9" w:rsidRPr="001843D3" w14:paraId="7A24BC5C" w14:textId="7E64FCB9" w:rsidTr="00D4796D">
        <w:trPr>
          <w:trHeight w:val="20"/>
        </w:trPr>
        <w:tc>
          <w:tcPr>
            <w:tcW w:w="1546" w:type="dxa"/>
          </w:tcPr>
          <w:p w14:paraId="33D0B8A0"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ASTM D7128</w:t>
            </w:r>
          </w:p>
        </w:tc>
        <w:tc>
          <w:tcPr>
            <w:tcW w:w="3907" w:type="dxa"/>
          </w:tcPr>
          <w:p w14:paraId="694794CF" w14:textId="77777777" w:rsidR="003131A9" w:rsidRPr="001843D3" w:rsidRDefault="003131A9" w:rsidP="003131A9">
            <w:pPr>
              <w:pStyle w:val="Texto"/>
              <w:spacing w:after="80" w:line="214" w:lineRule="exact"/>
              <w:ind w:firstLine="0"/>
              <w:rPr>
                <w:rFonts w:ascii="Verdana" w:hAnsi="Verdana"/>
                <w:sz w:val="16"/>
                <w:szCs w:val="16"/>
              </w:rPr>
            </w:pPr>
            <w:r w:rsidRPr="001843D3">
              <w:rPr>
                <w:rFonts w:ascii="Verdana" w:hAnsi="Verdana"/>
                <w:sz w:val="16"/>
                <w:szCs w:val="16"/>
              </w:rPr>
              <w:t>Guía Estándar para el Uso del Método de Reflexión Sísmica para la Investigación de Subsuelo Superficial.</w:t>
            </w:r>
          </w:p>
        </w:tc>
        <w:tc>
          <w:tcPr>
            <w:tcW w:w="3907" w:type="dxa"/>
          </w:tcPr>
          <w:p w14:paraId="0340365A" w14:textId="59FD5FB5"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Standard Guide for the Use of the Seismic Reflection Method for Surface Sub</w:t>
            </w:r>
            <w:r w:rsidR="00F86C23" w:rsidRPr="001843D3">
              <w:rPr>
                <w:rFonts w:ascii="Verdana" w:hAnsi="Verdana"/>
                <w:sz w:val="16"/>
                <w:szCs w:val="16"/>
                <w:lang w:val="en-US"/>
              </w:rPr>
              <w:t>sea</w:t>
            </w:r>
            <w:r w:rsidRPr="001843D3">
              <w:rPr>
                <w:rFonts w:ascii="Verdana" w:hAnsi="Verdana"/>
                <w:sz w:val="16"/>
                <w:szCs w:val="16"/>
                <w:lang w:val="en-US"/>
              </w:rPr>
              <w:t xml:space="preserve"> Investigation.</w:t>
            </w:r>
          </w:p>
        </w:tc>
      </w:tr>
      <w:tr w:rsidR="003131A9" w:rsidRPr="001843D3" w14:paraId="0C441F69" w14:textId="5171D8F6" w:rsidTr="00D4796D">
        <w:trPr>
          <w:trHeight w:val="20"/>
        </w:trPr>
        <w:tc>
          <w:tcPr>
            <w:tcW w:w="1546" w:type="dxa"/>
          </w:tcPr>
          <w:p w14:paraId="6E5B1C97"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IAGC</w:t>
            </w:r>
          </w:p>
        </w:tc>
        <w:tc>
          <w:tcPr>
            <w:tcW w:w="3907" w:type="dxa"/>
          </w:tcPr>
          <w:p w14:paraId="3864C0C5"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Manual de Seguridad Geofísica Marítima, Décima Edición</w:t>
            </w:r>
          </w:p>
        </w:tc>
        <w:tc>
          <w:tcPr>
            <w:tcW w:w="3907" w:type="dxa"/>
          </w:tcPr>
          <w:p w14:paraId="179D2D0A" w14:textId="1BD1C990"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Maritime Geophysical Security Manual, Tenth Edition</w:t>
            </w:r>
          </w:p>
        </w:tc>
      </w:tr>
      <w:tr w:rsidR="003131A9" w:rsidRPr="001843D3" w14:paraId="0EC318A2" w14:textId="03D590AF" w:rsidTr="00D4796D">
        <w:trPr>
          <w:trHeight w:val="20"/>
        </w:trPr>
        <w:tc>
          <w:tcPr>
            <w:tcW w:w="1546" w:type="dxa"/>
          </w:tcPr>
          <w:p w14:paraId="2C75AA74"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IAGC</w:t>
            </w:r>
          </w:p>
        </w:tc>
        <w:tc>
          <w:tcPr>
            <w:tcW w:w="3907" w:type="dxa"/>
          </w:tcPr>
          <w:p w14:paraId="3918FD88"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Manual de Seguridad Geofísica Terrestre</w:t>
            </w:r>
          </w:p>
        </w:tc>
        <w:tc>
          <w:tcPr>
            <w:tcW w:w="3907" w:type="dxa"/>
          </w:tcPr>
          <w:p w14:paraId="331C37F5" w14:textId="1B09B79B" w:rsidR="003131A9" w:rsidRPr="001843D3" w:rsidRDefault="003131A9" w:rsidP="003131A9">
            <w:pPr>
              <w:pStyle w:val="Texto"/>
              <w:spacing w:after="80" w:line="214" w:lineRule="exact"/>
              <w:ind w:firstLine="0"/>
              <w:rPr>
                <w:rFonts w:ascii="Verdana" w:hAnsi="Verdana"/>
                <w:sz w:val="16"/>
                <w:szCs w:val="16"/>
                <w:lang w:val="es-ES_tradnl"/>
              </w:rPr>
            </w:pPr>
            <w:proofErr w:type="spellStart"/>
            <w:r w:rsidRPr="001843D3">
              <w:rPr>
                <w:rFonts w:ascii="Verdana" w:hAnsi="Verdana"/>
                <w:sz w:val="16"/>
                <w:szCs w:val="16"/>
                <w:lang w:val="es-ES_tradnl"/>
              </w:rPr>
              <w:t>Terrestrial</w:t>
            </w:r>
            <w:proofErr w:type="spellEnd"/>
            <w:r w:rsidRPr="001843D3">
              <w:rPr>
                <w:rFonts w:ascii="Verdana" w:hAnsi="Verdana"/>
                <w:sz w:val="16"/>
                <w:szCs w:val="16"/>
                <w:lang w:val="es-ES_tradnl"/>
              </w:rPr>
              <w:t xml:space="preserve"> </w:t>
            </w:r>
            <w:proofErr w:type="spellStart"/>
            <w:r w:rsidRPr="001843D3">
              <w:rPr>
                <w:rFonts w:ascii="Verdana" w:hAnsi="Verdana"/>
                <w:sz w:val="16"/>
                <w:szCs w:val="16"/>
                <w:lang w:val="es-ES_tradnl"/>
              </w:rPr>
              <w:t>Geophysical</w:t>
            </w:r>
            <w:proofErr w:type="spellEnd"/>
            <w:r w:rsidRPr="001843D3">
              <w:rPr>
                <w:rFonts w:ascii="Verdana" w:hAnsi="Verdana"/>
                <w:sz w:val="16"/>
                <w:szCs w:val="16"/>
                <w:lang w:val="es-ES_tradnl"/>
              </w:rPr>
              <w:t xml:space="preserve"> S</w:t>
            </w:r>
            <w:r w:rsidR="00F86C23" w:rsidRPr="001843D3">
              <w:rPr>
                <w:rFonts w:ascii="Verdana" w:hAnsi="Verdana"/>
                <w:sz w:val="16"/>
                <w:szCs w:val="16"/>
                <w:lang w:val="es-ES_tradnl"/>
              </w:rPr>
              <w:t>afe</w:t>
            </w:r>
            <w:r w:rsidRPr="001843D3">
              <w:rPr>
                <w:rFonts w:ascii="Verdana" w:hAnsi="Verdana"/>
                <w:sz w:val="16"/>
                <w:szCs w:val="16"/>
                <w:lang w:val="es-ES_tradnl"/>
              </w:rPr>
              <w:t>ty Manual</w:t>
            </w:r>
          </w:p>
        </w:tc>
      </w:tr>
      <w:tr w:rsidR="003131A9" w:rsidRPr="001843D3" w14:paraId="6906998D" w14:textId="5C9B7630" w:rsidTr="00D4796D">
        <w:trPr>
          <w:trHeight w:val="20"/>
        </w:trPr>
        <w:tc>
          <w:tcPr>
            <w:tcW w:w="1546" w:type="dxa"/>
          </w:tcPr>
          <w:p w14:paraId="6D94CA9A"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IAGC</w:t>
            </w:r>
          </w:p>
        </w:tc>
        <w:tc>
          <w:tcPr>
            <w:tcW w:w="3907" w:type="dxa"/>
          </w:tcPr>
          <w:p w14:paraId="002D684A"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Directrices en el uso de Embarcaciones de Trabajo en Operaciones Geofísicas Marítimas</w:t>
            </w:r>
          </w:p>
        </w:tc>
        <w:tc>
          <w:tcPr>
            <w:tcW w:w="3907" w:type="dxa"/>
          </w:tcPr>
          <w:p w14:paraId="5311F484" w14:textId="3CD1B83A"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Guidelines on the use of Work Vessels in Maritime Geophysical Operations</w:t>
            </w:r>
          </w:p>
        </w:tc>
      </w:tr>
      <w:tr w:rsidR="003131A9" w:rsidRPr="001843D3" w14:paraId="363FF208" w14:textId="72DE4710" w:rsidTr="00D4796D">
        <w:trPr>
          <w:trHeight w:val="20"/>
        </w:trPr>
        <w:tc>
          <w:tcPr>
            <w:tcW w:w="1546" w:type="dxa"/>
          </w:tcPr>
          <w:p w14:paraId="3D3D98AE"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IAGC</w:t>
            </w:r>
          </w:p>
        </w:tc>
        <w:tc>
          <w:tcPr>
            <w:tcW w:w="3907" w:type="dxa"/>
          </w:tcPr>
          <w:p w14:paraId="7F1726FF" w14:textId="77777777" w:rsidR="003131A9" w:rsidRPr="001843D3" w:rsidRDefault="003131A9" w:rsidP="003131A9">
            <w:pPr>
              <w:pStyle w:val="Texto"/>
              <w:spacing w:after="80" w:line="214" w:lineRule="exact"/>
              <w:ind w:firstLine="0"/>
              <w:rPr>
                <w:rFonts w:ascii="Verdana" w:hAnsi="Verdana"/>
                <w:sz w:val="16"/>
                <w:szCs w:val="16"/>
              </w:rPr>
            </w:pPr>
            <w:r w:rsidRPr="001843D3">
              <w:rPr>
                <w:rFonts w:ascii="Verdana" w:hAnsi="Verdana"/>
                <w:sz w:val="16"/>
                <w:szCs w:val="16"/>
              </w:rPr>
              <w:t>Medidas de Mitigación para Cetáceos Durante las Operaciones Geofísicos</w:t>
            </w:r>
          </w:p>
        </w:tc>
        <w:tc>
          <w:tcPr>
            <w:tcW w:w="3907" w:type="dxa"/>
          </w:tcPr>
          <w:p w14:paraId="54592C38" w14:textId="54956DD9"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Mitigation Measures for Cetaceans During Geophysical Operations</w:t>
            </w:r>
          </w:p>
        </w:tc>
      </w:tr>
      <w:tr w:rsidR="003131A9" w:rsidRPr="001843D3" w14:paraId="3E97A8E8" w14:textId="7C024079" w:rsidTr="00D4796D">
        <w:trPr>
          <w:trHeight w:val="20"/>
        </w:trPr>
        <w:tc>
          <w:tcPr>
            <w:tcW w:w="1546" w:type="dxa"/>
          </w:tcPr>
          <w:p w14:paraId="4E34FE3D"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IAGC</w:t>
            </w:r>
          </w:p>
        </w:tc>
        <w:tc>
          <w:tcPr>
            <w:tcW w:w="3907" w:type="dxa"/>
          </w:tcPr>
          <w:p w14:paraId="620A4220" w14:textId="77777777" w:rsidR="003131A9" w:rsidRPr="001843D3" w:rsidRDefault="003131A9" w:rsidP="003131A9">
            <w:pPr>
              <w:pStyle w:val="Texto"/>
              <w:spacing w:after="80" w:line="214" w:lineRule="exact"/>
              <w:ind w:firstLine="0"/>
              <w:rPr>
                <w:rFonts w:ascii="Verdana" w:hAnsi="Verdana"/>
                <w:sz w:val="16"/>
                <w:szCs w:val="16"/>
              </w:rPr>
            </w:pPr>
            <w:r w:rsidRPr="001843D3">
              <w:rPr>
                <w:rFonts w:ascii="Verdana" w:hAnsi="Verdana"/>
                <w:sz w:val="16"/>
                <w:szCs w:val="16"/>
              </w:rPr>
              <w:t>Guía de IAGC en el Uso del Monitoreo Acústico Pasivo Remolcado</w:t>
            </w:r>
          </w:p>
        </w:tc>
        <w:tc>
          <w:tcPr>
            <w:tcW w:w="3907" w:type="dxa"/>
          </w:tcPr>
          <w:p w14:paraId="7D7063E1" w14:textId="03A40370"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IAGC Guide on the Use of Towed Passive Acoustic Monitoring</w:t>
            </w:r>
          </w:p>
        </w:tc>
      </w:tr>
      <w:tr w:rsidR="003131A9" w:rsidRPr="001843D3" w14:paraId="265CCA7A" w14:textId="5BB4ADBE" w:rsidTr="00D4796D">
        <w:trPr>
          <w:trHeight w:val="20"/>
        </w:trPr>
        <w:tc>
          <w:tcPr>
            <w:tcW w:w="1546" w:type="dxa"/>
          </w:tcPr>
          <w:p w14:paraId="5B37999B" w14:textId="77777777"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NOAA Technical Memorandum NMFS-OPR-49</w:t>
            </w:r>
          </w:p>
        </w:tc>
        <w:tc>
          <w:tcPr>
            <w:tcW w:w="3907" w:type="dxa"/>
          </w:tcPr>
          <w:p w14:paraId="7F0CBA87" w14:textId="77777777" w:rsidR="003131A9" w:rsidRPr="001843D3" w:rsidRDefault="003131A9" w:rsidP="003131A9">
            <w:pPr>
              <w:pStyle w:val="Texto"/>
              <w:spacing w:after="80" w:line="214" w:lineRule="exact"/>
              <w:ind w:firstLine="0"/>
              <w:rPr>
                <w:rFonts w:ascii="Verdana" w:hAnsi="Verdana"/>
                <w:sz w:val="16"/>
                <w:szCs w:val="16"/>
              </w:rPr>
            </w:pPr>
            <w:r w:rsidRPr="001843D3">
              <w:rPr>
                <w:rFonts w:ascii="Verdana" w:hAnsi="Verdana"/>
                <w:sz w:val="16"/>
                <w:szCs w:val="16"/>
              </w:rPr>
              <w:t>Estándares Nacionales para las Especies Protegidas Observadas y el Programa de Manejo de Datos. Un Modelo Usando Estudios Geológicos y Geofísicos</w:t>
            </w:r>
          </w:p>
        </w:tc>
        <w:tc>
          <w:tcPr>
            <w:tcW w:w="3907" w:type="dxa"/>
          </w:tcPr>
          <w:p w14:paraId="3D7A275E" w14:textId="46249EDA" w:rsidR="003131A9" w:rsidRPr="001843D3" w:rsidRDefault="003131A9" w:rsidP="003131A9">
            <w:pPr>
              <w:pStyle w:val="Texto"/>
              <w:spacing w:after="80" w:line="214" w:lineRule="exact"/>
              <w:ind w:firstLine="0"/>
              <w:rPr>
                <w:rFonts w:ascii="Verdana" w:hAnsi="Verdana"/>
                <w:sz w:val="16"/>
                <w:szCs w:val="16"/>
              </w:rPr>
            </w:pPr>
            <w:r w:rsidRPr="001843D3">
              <w:rPr>
                <w:rFonts w:ascii="Verdana" w:hAnsi="Verdana"/>
                <w:sz w:val="16"/>
                <w:szCs w:val="16"/>
                <w:lang w:val="en-US"/>
              </w:rPr>
              <w:t xml:space="preserve">National Standards for Observed Protected Species and Data Management Program. </w:t>
            </w:r>
            <w:r w:rsidRPr="001843D3">
              <w:rPr>
                <w:rFonts w:ascii="Verdana" w:hAnsi="Verdana"/>
                <w:sz w:val="16"/>
                <w:szCs w:val="16"/>
              </w:rPr>
              <w:t xml:space="preserve">A </w:t>
            </w:r>
            <w:proofErr w:type="spellStart"/>
            <w:r w:rsidRPr="001843D3">
              <w:rPr>
                <w:rFonts w:ascii="Verdana" w:hAnsi="Verdana"/>
                <w:sz w:val="16"/>
                <w:szCs w:val="16"/>
              </w:rPr>
              <w:t>Model</w:t>
            </w:r>
            <w:proofErr w:type="spellEnd"/>
            <w:r w:rsidRPr="001843D3">
              <w:rPr>
                <w:rFonts w:ascii="Verdana" w:hAnsi="Verdana"/>
                <w:sz w:val="16"/>
                <w:szCs w:val="16"/>
              </w:rPr>
              <w:t xml:space="preserve"> </w:t>
            </w:r>
            <w:proofErr w:type="spellStart"/>
            <w:r w:rsidRPr="001843D3">
              <w:rPr>
                <w:rFonts w:ascii="Verdana" w:hAnsi="Verdana"/>
                <w:sz w:val="16"/>
                <w:szCs w:val="16"/>
              </w:rPr>
              <w:t>Using</w:t>
            </w:r>
            <w:proofErr w:type="spellEnd"/>
            <w:r w:rsidRPr="001843D3">
              <w:rPr>
                <w:rFonts w:ascii="Verdana" w:hAnsi="Verdana"/>
                <w:sz w:val="16"/>
                <w:szCs w:val="16"/>
              </w:rPr>
              <w:t xml:space="preserve"> Geological and </w:t>
            </w:r>
            <w:proofErr w:type="spellStart"/>
            <w:r w:rsidRPr="001843D3">
              <w:rPr>
                <w:rFonts w:ascii="Verdana" w:hAnsi="Verdana"/>
                <w:sz w:val="16"/>
                <w:szCs w:val="16"/>
              </w:rPr>
              <w:t>Geophysical</w:t>
            </w:r>
            <w:proofErr w:type="spellEnd"/>
            <w:r w:rsidRPr="001843D3">
              <w:rPr>
                <w:rFonts w:ascii="Verdana" w:hAnsi="Verdana"/>
                <w:sz w:val="16"/>
                <w:szCs w:val="16"/>
              </w:rPr>
              <w:t xml:space="preserve"> </w:t>
            </w:r>
            <w:proofErr w:type="spellStart"/>
            <w:r w:rsidRPr="001843D3">
              <w:rPr>
                <w:rFonts w:ascii="Verdana" w:hAnsi="Verdana"/>
                <w:sz w:val="16"/>
                <w:szCs w:val="16"/>
              </w:rPr>
              <w:t>Studies</w:t>
            </w:r>
            <w:proofErr w:type="spellEnd"/>
          </w:p>
        </w:tc>
      </w:tr>
      <w:tr w:rsidR="003131A9" w:rsidRPr="001843D3" w14:paraId="17C8B21D" w14:textId="124516B8" w:rsidTr="00D4796D">
        <w:trPr>
          <w:trHeight w:val="20"/>
        </w:trPr>
        <w:tc>
          <w:tcPr>
            <w:tcW w:w="1546" w:type="dxa"/>
          </w:tcPr>
          <w:p w14:paraId="50D0607E"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IAGC</w:t>
            </w:r>
          </w:p>
        </w:tc>
        <w:tc>
          <w:tcPr>
            <w:tcW w:w="3907" w:type="dxa"/>
          </w:tcPr>
          <w:p w14:paraId="6512A820" w14:textId="77777777" w:rsidR="003131A9" w:rsidRPr="001843D3" w:rsidRDefault="003131A9" w:rsidP="003131A9">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Manual Ambiental para las Operaciones Geofísicas Internacionales.</w:t>
            </w:r>
          </w:p>
        </w:tc>
        <w:tc>
          <w:tcPr>
            <w:tcW w:w="3907" w:type="dxa"/>
          </w:tcPr>
          <w:p w14:paraId="7F8554F3" w14:textId="05EEEFC2" w:rsidR="003131A9" w:rsidRPr="001843D3" w:rsidRDefault="003131A9" w:rsidP="003131A9">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Environmental Manual for International Geophysical Operations.</w:t>
            </w:r>
          </w:p>
        </w:tc>
      </w:tr>
      <w:tr w:rsidR="003131A9" w:rsidRPr="001843D3" w14:paraId="1E4C3F88" w14:textId="3918F2C0" w:rsidTr="00D4796D">
        <w:trPr>
          <w:trHeight w:val="20"/>
        </w:trPr>
        <w:tc>
          <w:tcPr>
            <w:tcW w:w="5453" w:type="dxa"/>
            <w:gridSpan w:val="2"/>
            <w:shd w:val="pct12" w:color="auto" w:fill="auto"/>
          </w:tcPr>
          <w:p w14:paraId="0965B7E3" w14:textId="77777777" w:rsidR="003131A9" w:rsidRPr="001843D3" w:rsidRDefault="003131A9" w:rsidP="003131A9">
            <w:pPr>
              <w:pStyle w:val="Texto"/>
              <w:spacing w:after="80" w:line="214" w:lineRule="exact"/>
              <w:ind w:firstLine="0"/>
              <w:jc w:val="center"/>
              <w:rPr>
                <w:rFonts w:ascii="Verdana" w:hAnsi="Verdana"/>
                <w:b/>
                <w:sz w:val="16"/>
                <w:szCs w:val="16"/>
                <w:lang w:val="es-ES_tradnl"/>
              </w:rPr>
            </w:pPr>
            <w:r w:rsidRPr="001843D3">
              <w:rPr>
                <w:rFonts w:ascii="Verdana" w:hAnsi="Verdana"/>
                <w:b/>
                <w:sz w:val="16"/>
                <w:szCs w:val="16"/>
                <w:lang w:val="es-ES_tradnl"/>
              </w:rPr>
              <w:t>Capacitaciones</w:t>
            </w:r>
          </w:p>
        </w:tc>
        <w:tc>
          <w:tcPr>
            <w:tcW w:w="3907" w:type="dxa"/>
            <w:shd w:val="pct12" w:color="auto" w:fill="auto"/>
          </w:tcPr>
          <w:p w14:paraId="0D258EFD" w14:textId="353CEA9A" w:rsidR="003131A9" w:rsidRPr="001843D3" w:rsidRDefault="003131A9" w:rsidP="003131A9">
            <w:pPr>
              <w:pStyle w:val="Texto"/>
              <w:spacing w:after="80" w:line="214" w:lineRule="exact"/>
              <w:ind w:firstLine="0"/>
              <w:jc w:val="center"/>
              <w:rPr>
                <w:rFonts w:ascii="Verdana" w:hAnsi="Verdana"/>
                <w:b/>
                <w:sz w:val="16"/>
                <w:szCs w:val="16"/>
                <w:lang w:val="es-ES_tradnl"/>
              </w:rPr>
            </w:pPr>
            <w:r w:rsidRPr="001843D3">
              <w:rPr>
                <w:rFonts w:ascii="Verdana" w:hAnsi="Verdana"/>
                <w:b/>
                <w:sz w:val="16"/>
                <w:szCs w:val="16"/>
                <w:lang w:val="es-ES_tradnl"/>
              </w:rPr>
              <w:t>Training</w:t>
            </w:r>
          </w:p>
        </w:tc>
      </w:tr>
      <w:tr w:rsidR="00DC1561" w:rsidRPr="001843D3" w14:paraId="682E2472" w14:textId="74EB2E37" w:rsidTr="00D4796D">
        <w:trPr>
          <w:trHeight w:val="20"/>
        </w:trPr>
        <w:tc>
          <w:tcPr>
            <w:tcW w:w="1546" w:type="dxa"/>
          </w:tcPr>
          <w:p w14:paraId="6E2E037E" w14:textId="77777777" w:rsidR="00DC1561" w:rsidRPr="001843D3" w:rsidRDefault="00DC1561" w:rsidP="00DC1561">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RP T-1</w:t>
            </w:r>
          </w:p>
        </w:tc>
        <w:tc>
          <w:tcPr>
            <w:tcW w:w="3907" w:type="dxa"/>
          </w:tcPr>
          <w:p w14:paraId="7648F6BA" w14:textId="77777777" w:rsidR="00DC1561" w:rsidRPr="001843D3" w:rsidRDefault="00DC1561" w:rsidP="00DC1561">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Programas de Orientación para Personal Enviado a Costa Afuera por primera Vez, </w:t>
            </w:r>
            <w:r w:rsidRPr="001843D3">
              <w:rPr>
                <w:rFonts w:ascii="Verdana" w:hAnsi="Verdana"/>
                <w:sz w:val="16"/>
                <w:szCs w:val="16"/>
                <w:lang w:val="es-ES_tradnl"/>
              </w:rPr>
              <w:lastRenderedPageBreak/>
              <w:t xml:space="preserve">Cuarta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1995, Ratificados Enero 2013</w:t>
            </w:r>
          </w:p>
        </w:tc>
        <w:tc>
          <w:tcPr>
            <w:tcW w:w="3907" w:type="dxa"/>
          </w:tcPr>
          <w:p w14:paraId="7D58D78F" w14:textId="33FCB87E" w:rsidR="00DC1561" w:rsidRPr="001843D3" w:rsidRDefault="00DC1561" w:rsidP="00DC1561">
            <w:pPr>
              <w:pStyle w:val="Texto"/>
              <w:spacing w:after="80" w:line="214" w:lineRule="exact"/>
              <w:ind w:firstLine="0"/>
              <w:rPr>
                <w:rFonts w:ascii="Verdana" w:hAnsi="Verdana"/>
                <w:sz w:val="16"/>
                <w:szCs w:val="16"/>
                <w:lang w:val="en-US"/>
              </w:rPr>
            </w:pPr>
            <w:r w:rsidRPr="001843D3">
              <w:rPr>
                <w:rFonts w:ascii="Verdana" w:hAnsi="Verdana"/>
                <w:sz w:val="16"/>
                <w:szCs w:val="16"/>
                <w:lang w:val="en-US"/>
              </w:rPr>
              <w:lastRenderedPageBreak/>
              <w:t>Orientation Programs for Personnel Sent Offshore for the First Time, Fourth Edition, October 1995, Ratified January 2013</w:t>
            </w:r>
          </w:p>
        </w:tc>
      </w:tr>
      <w:tr w:rsidR="00DC1561" w:rsidRPr="001843D3" w14:paraId="450DA5D3" w14:textId="54527239" w:rsidTr="00D4796D">
        <w:trPr>
          <w:trHeight w:val="20"/>
        </w:trPr>
        <w:tc>
          <w:tcPr>
            <w:tcW w:w="1546" w:type="dxa"/>
          </w:tcPr>
          <w:p w14:paraId="4D391263" w14:textId="77777777" w:rsidR="00DC1561" w:rsidRPr="001843D3" w:rsidRDefault="00DC1561" w:rsidP="00DC1561">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RP T-4</w:t>
            </w:r>
          </w:p>
        </w:tc>
        <w:tc>
          <w:tcPr>
            <w:tcW w:w="3907" w:type="dxa"/>
          </w:tcPr>
          <w:p w14:paraId="21834C2A" w14:textId="77777777" w:rsidR="00DC1561" w:rsidRPr="001843D3" w:rsidRDefault="00DC1561" w:rsidP="00DC1561">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Capacitación de Personal Costa Afuera en Emergencias No-operativas, Segunda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1995, Junio 2010.</w:t>
            </w:r>
          </w:p>
        </w:tc>
        <w:tc>
          <w:tcPr>
            <w:tcW w:w="3907" w:type="dxa"/>
          </w:tcPr>
          <w:p w14:paraId="79F4D67C" w14:textId="013E927E" w:rsidR="00DC1561" w:rsidRPr="001843D3" w:rsidRDefault="00DC1561" w:rsidP="00DC1561">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Training of Offshore Personnel in Non-operational Emergencies, Second Edition, October 1995, June 2010.</w:t>
            </w:r>
          </w:p>
        </w:tc>
      </w:tr>
      <w:tr w:rsidR="00DC1561" w:rsidRPr="001843D3" w14:paraId="11667F49" w14:textId="40D554D3" w:rsidTr="00D4796D">
        <w:trPr>
          <w:trHeight w:val="20"/>
        </w:trPr>
        <w:tc>
          <w:tcPr>
            <w:tcW w:w="1546" w:type="dxa"/>
          </w:tcPr>
          <w:p w14:paraId="379F5CD4" w14:textId="77777777" w:rsidR="00DC1561" w:rsidRPr="001843D3" w:rsidRDefault="00DC1561" w:rsidP="00DC1561">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RP T-7</w:t>
            </w:r>
          </w:p>
        </w:tc>
        <w:tc>
          <w:tcPr>
            <w:tcW w:w="3907" w:type="dxa"/>
          </w:tcPr>
          <w:p w14:paraId="77B90E4C" w14:textId="77777777" w:rsidR="00DC1561" w:rsidRPr="001843D3" w:rsidRDefault="00DC1561" w:rsidP="00DC1561">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Práctica Recomendada para Capacitación de Personal en Rescate de Personas en el Agua, Segunda Edición, </w:t>
            </w:r>
            <w:proofErr w:type="gramStart"/>
            <w:r w:rsidRPr="001843D3">
              <w:rPr>
                <w:rFonts w:ascii="Verdana" w:hAnsi="Verdana"/>
                <w:sz w:val="16"/>
                <w:szCs w:val="16"/>
                <w:lang w:val="es-ES_tradnl"/>
              </w:rPr>
              <w:t>Octubre</w:t>
            </w:r>
            <w:proofErr w:type="gramEnd"/>
            <w:r w:rsidRPr="001843D3">
              <w:rPr>
                <w:rFonts w:ascii="Verdana" w:hAnsi="Verdana"/>
                <w:sz w:val="16"/>
                <w:szCs w:val="16"/>
                <w:lang w:val="es-ES_tradnl"/>
              </w:rPr>
              <w:t xml:space="preserve"> 1995, Ratificados Enero 2013.</w:t>
            </w:r>
          </w:p>
        </w:tc>
        <w:tc>
          <w:tcPr>
            <w:tcW w:w="3907" w:type="dxa"/>
          </w:tcPr>
          <w:p w14:paraId="5323ED35" w14:textId="5886A1A5" w:rsidR="00DC1561" w:rsidRPr="001843D3" w:rsidRDefault="00DC1561" w:rsidP="00DC1561">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Recommended Practice for Training Personnel in Water Rescue, Second Edition, October 1995, Ratified January 2013.</w:t>
            </w:r>
          </w:p>
        </w:tc>
      </w:tr>
      <w:tr w:rsidR="00DC1561" w:rsidRPr="001843D3" w14:paraId="0B7CF335" w14:textId="244FD9D4" w:rsidTr="00D4796D">
        <w:trPr>
          <w:trHeight w:val="20"/>
        </w:trPr>
        <w:tc>
          <w:tcPr>
            <w:tcW w:w="5453" w:type="dxa"/>
            <w:gridSpan w:val="2"/>
            <w:shd w:val="pct12" w:color="auto" w:fill="auto"/>
          </w:tcPr>
          <w:p w14:paraId="242DC8CC" w14:textId="77777777" w:rsidR="00DC1561" w:rsidRPr="001843D3" w:rsidRDefault="00DC1561" w:rsidP="00DC1561">
            <w:pPr>
              <w:pStyle w:val="Texto"/>
              <w:spacing w:after="80" w:line="214" w:lineRule="exact"/>
              <w:ind w:firstLine="0"/>
              <w:jc w:val="center"/>
              <w:rPr>
                <w:rFonts w:ascii="Verdana" w:hAnsi="Verdana"/>
                <w:sz w:val="16"/>
                <w:szCs w:val="16"/>
                <w:lang w:val="es-ES_tradnl"/>
              </w:rPr>
            </w:pPr>
            <w:r w:rsidRPr="001843D3">
              <w:rPr>
                <w:rFonts w:ascii="Verdana" w:hAnsi="Verdana"/>
                <w:b/>
                <w:sz w:val="16"/>
                <w:szCs w:val="16"/>
                <w:lang w:val="es-ES_tradnl"/>
              </w:rPr>
              <w:t>Diseño del Pozo</w:t>
            </w:r>
          </w:p>
        </w:tc>
        <w:tc>
          <w:tcPr>
            <w:tcW w:w="3907" w:type="dxa"/>
            <w:shd w:val="pct12" w:color="auto" w:fill="auto"/>
          </w:tcPr>
          <w:p w14:paraId="2664701C" w14:textId="6AE6CC10" w:rsidR="00DC1561" w:rsidRPr="001843D3" w:rsidRDefault="00DC1561" w:rsidP="00DC1561">
            <w:pPr>
              <w:pStyle w:val="Texto"/>
              <w:spacing w:after="80" w:line="214" w:lineRule="exact"/>
              <w:ind w:firstLine="0"/>
              <w:jc w:val="center"/>
              <w:rPr>
                <w:rFonts w:ascii="Verdana" w:hAnsi="Verdana"/>
                <w:b/>
                <w:sz w:val="16"/>
                <w:szCs w:val="16"/>
                <w:lang w:val="es-ES_tradnl"/>
              </w:rPr>
            </w:pPr>
            <w:proofErr w:type="spellStart"/>
            <w:r w:rsidRPr="001843D3">
              <w:rPr>
                <w:rFonts w:ascii="Verdana" w:hAnsi="Verdana"/>
                <w:b/>
                <w:sz w:val="16"/>
                <w:szCs w:val="16"/>
                <w:lang w:val="es-ES_tradnl"/>
              </w:rPr>
              <w:t>Well</w:t>
            </w:r>
            <w:proofErr w:type="spellEnd"/>
            <w:r w:rsidRPr="001843D3">
              <w:rPr>
                <w:rFonts w:ascii="Verdana" w:hAnsi="Verdana"/>
                <w:b/>
                <w:sz w:val="16"/>
                <w:szCs w:val="16"/>
                <w:lang w:val="es-ES_tradnl"/>
              </w:rPr>
              <w:t xml:space="preserve"> </w:t>
            </w:r>
            <w:proofErr w:type="spellStart"/>
            <w:r w:rsidRPr="001843D3">
              <w:rPr>
                <w:rFonts w:ascii="Verdana" w:hAnsi="Verdana"/>
                <w:b/>
                <w:sz w:val="16"/>
                <w:szCs w:val="16"/>
                <w:lang w:val="es-ES_tradnl"/>
              </w:rPr>
              <w:t>design</w:t>
            </w:r>
            <w:proofErr w:type="spellEnd"/>
            <w:r w:rsidRPr="001843D3">
              <w:rPr>
                <w:rFonts w:ascii="Verdana" w:hAnsi="Verdana"/>
                <w:b/>
                <w:sz w:val="16"/>
                <w:szCs w:val="16"/>
                <w:lang w:val="es-ES_tradnl"/>
              </w:rPr>
              <w:t xml:space="preserve"> </w:t>
            </w:r>
          </w:p>
        </w:tc>
      </w:tr>
      <w:tr w:rsidR="00DD040D" w:rsidRPr="001843D3" w14:paraId="7B388EBC" w14:textId="762DB0B2" w:rsidTr="00D4796D">
        <w:trPr>
          <w:trHeight w:val="20"/>
        </w:trPr>
        <w:tc>
          <w:tcPr>
            <w:tcW w:w="1546" w:type="dxa"/>
          </w:tcPr>
          <w:p w14:paraId="538AFB77"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96</w:t>
            </w:r>
          </w:p>
        </w:tc>
        <w:tc>
          <w:tcPr>
            <w:tcW w:w="3907" w:type="dxa"/>
          </w:tcPr>
          <w:p w14:paraId="15DDDB73"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Diseño y Construcción de Pozo de Aguas Profundas, Primera Edición, </w:t>
            </w:r>
            <w:proofErr w:type="gramStart"/>
            <w:r w:rsidRPr="001843D3">
              <w:rPr>
                <w:rFonts w:ascii="Verdana" w:hAnsi="Verdana"/>
                <w:sz w:val="16"/>
                <w:szCs w:val="16"/>
                <w:lang w:val="es-ES_tradnl"/>
              </w:rPr>
              <w:t>Marzo</w:t>
            </w:r>
            <w:proofErr w:type="gramEnd"/>
            <w:r w:rsidRPr="001843D3">
              <w:rPr>
                <w:rFonts w:ascii="Verdana" w:hAnsi="Verdana"/>
                <w:sz w:val="16"/>
                <w:szCs w:val="16"/>
                <w:lang w:val="es-ES_tradnl"/>
              </w:rPr>
              <w:t xml:space="preserve"> 2013.</w:t>
            </w:r>
          </w:p>
        </w:tc>
        <w:tc>
          <w:tcPr>
            <w:tcW w:w="3907" w:type="dxa"/>
          </w:tcPr>
          <w:p w14:paraId="51E0844A" w14:textId="6ED1EA96" w:rsidR="00DD040D" w:rsidRPr="001843D3" w:rsidRDefault="00DD040D" w:rsidP="00DD040D">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Deep Water Well Design and Construction, First Edition, March 2013.</w:t>
            </w:r>
          </w:p>
        </w:tc>
      </w:tr>
      <w:tr w:rsidR="00DD040D" w:rsidRPr="001843D3" w14:paraId="52182738" w14:textId="2D3FECD1" w:rsidTr="00D4796D">
        <w:trPr>
          <w:trHeight w:val="20"/>
        </w:trPr>
        <w:tc>
          <w:tcPr>
            <w:tcW w:w="1546" w:type="dxa"/>
          </w:tcPr>
          <w:p w14:paraId="43C8B8D5"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5CT</w:t>
            </w:r>
          </w:p>
        </w:tc>
        <w:tc>
          <w:tcPr>
            <w:tcW w:w="3907" w:type="dxa"/>
          </w:tcPr>
          <w:p w14:paraId="0667AB02"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Especificaciones para Tuberías de Revestimiento y Producción, Novena Edición Julio 2011.</w:t>
            </w:r>
          </w:p>
        </w:tc>
        <w:tc>
          <w:tcPr>
            <w:tcW w:w="3907" w:type="dxa"/>
          </w:tcPr>
          <w:p w14:paraId="086CD0EA" w14:textId="06217F3F" w:rsidR="00DD040D" w:rsidRPr="001843D3" w:rsidRDefault="00DD040D" w:rsidP="00DD040D">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Specifications for Casing and Production Pipes, Ninth Edition July 2011.</w:t>
            </w:r>
          </w:p>
        </w:tc>
      </w:tr>
      <w:tr w:rsidR="00DD040D" w:rsidRPr="001843D3" w14:paraId="51C7FD50" w14:textId="51976352" w:rsidTr="00D4796D">
        <w:trPr>
          <w:trHeight w:val="20"/>
        </w:trPr>
        <w:tc>
          <w:tcPr>
            <w:tcW w:w="1546" w:type="dxa"/>
          </w:tcPr>
          <w:p w14:paraId="03A571BB"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API Estándar 65-Parte 2</w:t>
            </w:r>
          </w:p>
        </w:tc>
        <w:tc>
          <w:tcPr>
            <w:tcW w:w="3907" w:type="dxa"/>
          </w:tcPr>
          <w:p w14:paraId="7D08B300"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Aislamiento de Zonas de Flujo Potencial Durante Construcción de Pozos, Segunda Edición, </w:t>
            </w:r>
            <w:proofErr w:type="gramStart"/>
            <w:r w:rsidRPr="001843D3">
              <w:rPr>
                <w:rFonts w:ascii="Verdana" w:hAnsi="Verdana"/>
                <w:sz w:val="16"/>
                <w:szCs w:val="16"/>
                <w:lang w:val="es-ES_tradnl"/>
              </w:rPr>
              <w:t>Diciembre</w:t>
            </w:r>
            <w:proofErr w:type="gramEnd"/>
            <w:r w:rsidRPr="001843D3">
              <w:rPr>
                <w:rFonts w:ascii="Verdana" w:hAnsi="Verdana"/>
                <w:sz w:val="16"/>
                <w:szCs w:val="16"/>
                <w:lang w:val="es-ES_tradnl"/>
              </w:rPr>
              <w:t xml:space="preserve"> 2010.</w:t>
            </w:r>
          </w:p>
        </w:tc>
        <w:tc>
          <w:tcPr>
            <w:tcW w:w="3907" w:type="dxa"/>
          </w:tcPr>
          <w:p w14:paraId="37CA111D" w14:textId="4E1B4603" w:rsidR="00DD040D" w:rsidRPr="001843D3" w:rsidRDefault="00DD040D" w:rsidP="00DD040D">
            <w:pPr>
              <w:pStyle w:val="Texto"/>
              <w:spacing w:after="80" w:line="214" w:lineRule="exact"/>
              <w:ind w:firstLine="0"/>
              <w:rPr>
                <w:rFonts w:ascii="Verdana" w:hAnsi="Verdana"/>
                <w:sz w:val="16"/>
                <w:szCs w:val="16"/>
                <w:lang w:val="en-US"/>
              </w:rPr>
            </w:pPr>
            <w:r w:rsidRPr="001843D3">
              <w:rPr>
                <w:rFonts w:ascii="Verdana" w:hAnsi="Verdana"/>
                <w:sz w:val="16"/>
                <w:szCs w:val="16"/>
                <w:lang w:val="en-US"/>
              </w:rPr>
              <w:t>Isolation of Potential Flow Zones During Well Construction, Second Edition, December 2010.</w:t>
            </w:r>
          </w:p>
        </w:tc>
      </w:tr>
      <w:tr w:rsidR="00DD040D" w:rsidRPr="001843D3" w14:paraId="4F7F0EBE" w14:textId="5DFF5495" w:rsidTr="00D4796D">
        <w:trPr>
          <w:trHeight w:val="20"/>
        </w:trPr>
        <w:tc>
          <w:tcPr>
            <w:tcW w:w="1546" w:type="dxa"/>
          </w:tcPr>
          <w:p w14:paraId="004DB8B6"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NORSOK D-10</w:t>
            </w:r>
          </w:p>
        </w:tc>
        <w:tc>
          <w:tcPr>
            <w:tcW w:w="3907" w:type="dxa"/>
          </w:tcPr>
          <w:p w14:paraId="40B3DF01" w14:textId="77777777"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s-ES_tradnl"/>
              </w:rPr>
              <w:t xml:space="preserve">Integridad del Pozo en la Perforación y operaciones del Pozo. Rev. 4, </w:t>
            </w:r>
            <w:proofErr w:type="gramStart"/>
            <w:r w:rsidRPr="001843D3">
              <w:rPr>
                <w:rFonts w:ascii="Verdana" w:hAnsi="Verdana"/>
                <w:sz w:val="16"/>
                <w:szCs w:val="16"/>
                <w:lang w:val="es-ES_tradnl"/>
              </w:rPr>
              <w:t>Junio</w:t>
            </w:r>
            <w:proofErr w:type="gramEnd"/>
            <w:r w:rsidRPr="001843D3">
              <w:rPr>
                <w:rFonts w:ascii="Verdana" w:hAnsi="Verdana"/>
                <w:sz w:val="16"/>
                <w:szCs w:val="16"/>
                <w:lang w:val="es-ES_tradnl"/>
              </w:rPr>
              <w:t xml:space="preserve"> 2013.</w:t>
            </w:r>
          </w:p>
        </w:tc>
        <w:tc>
          <w:tcPr>
            <w:tcW w:w="3907" w:type="dxa"/>
          </w:tcPr>
          <w:p w14:paraId="275CCA2C" w14:textId="0759CECA" w:rsidR="00DD040D" w:rsidRPr="001843D3" w:rsidRDefault="00DD040D" w:rsidP="00DD040D">
            <w:pPr>
              <w:pStyle w:val="Texto"/>
              <w:spacing w:after="80" w:line="214" w:lineRule="exact"/>
              <w:ind w:firstLine="0"/>
              <w:rPr>
                <w:rFonts w:ascii="Verdana" w:hAnsi="Verdana"/>
                <w:sz w:val="16"/>
                <w:szCs w:val="16"/>
                <w:lang w:val="es-ES_tradnl"/>
              </w:rPr>
            </w:pPr>
            <w:r w:rsidRPr="001843D3">
              <w:rPr>
                <w:rFonts w:ascii="Verdana" w:hAnsi="Verdana"/>
                <w:sz w:val="16"/>
                <w:szCs w:val="16"/>
                <w:lang w:val="en-US"/>
              </w:rPr>
              <w:t xml:space="preserve">Well Integrity in Drilling and Well Operations. </w:t>
            </w:r>
            <w:r w:rsidRPr="001843D3">
              <w:rPr>
                <w:rFonts w:ascii="Verdana" w:hAnsi="Verdana"/>
                <w:sz w:val="16"/>
                <w:szCs w:val="16"/>
                <w:lang w:val="es-ES_tradnl"/>
              </w:rPr>
              <w:t>Rev. 4, June 2013.</w:t>
            </w:r>
          </w:p>
        </w:tc>
      </w:tr>
    </w:tbl>
    <w:p w14:paraId="507EC243" w14:textId="77777777" w:rsidR="00DD040D" w:rsidRPr="001843D3" w:rsidRDefault="00DD040D" w:rsidP="00DA3C56">
      <w:pPr>
        <w:pStyle w:val="Texto"/>
        <w:spacing w:line="240" w:lineRule="exact"/>
        <w:ind w:firstLine="0"/>
        <w:jc w:val="center"/>
        <w:rPr>
          <w:rFonts w:ascii="Verdana" w:hAnsi="Verdana"/>
          <w:b/>
          <w:sz w:val="16"/>
          <w:szCs w:val="16"/>
        </w:rPr>
      </w:pPr>
    </w:p>
    <w:p w14:paraId="3F96B4E3" w14:textId="77777777" w:rsidR="00F86C23" w:rsidRPr="001843D3" w:rsidRDefault="00F86C23" w:rsidP="00DA3C56">
      <w:pPr>
        <w:pStyle w:val="Texto"/>
        <w:spacing w:line="240" w:lineRule="exact"/>
        <w:ind w:firstLine="0"/>
        <w:jc w:val="center"/>
        <w:rPr>
          <w:rFonts w:ascii="Verdana" w:hAnsi="Verdana"/>
          <w:b/>
          <w:sz w:val="16"/>
          <w:szCs w:val="16"/>
        </w:rPr>
      </w:pPr>
    </w:p>
    <w:p w14:paraId="6911811F" w14:textId="77777777" w:rsidR="00F86C23" w:rsidRPr="001843D3" w:rsidRDefault="00F86C23" w:rsidP="00DA3C56">
      <w:pPr>
        <w:pStyle w:val="Texto"/>
        <w:spacing w:line="240" w:lineRule="exact"/>
        <w:ind w:firstLine="0"/>
        <w:jc w:val="center"/>
        <w:rPr>
          <w:rFonts w:ascii="Verdana" w:hAnsi="Verdana"/>
          <w:b/>
          <w:sz w:val="16"/>
          <w:szCs w:val="16"/>
        </w:rPr>
      </w:pPr>
    </w:p>
    <w:p w14:paraId="37F58CEE" w14:textId="77777777" w:rsidR="00F86C23" w:rsidRPr="001843D3" w:rsidRDefault="00F86C23" w:rsidP="00DA3C56">
      <w:pPr>
        <w:pStyle w:val="Texto"/>
        <w:spacing w:line="240" w:lineRule="exact"/>
        <w:ind w:firstLine="0"/>
        <w:jc w:val="center"/>
        <w:rPr>
          <w:rFonts w:ascii="Verdana" w:hAnsi="Verdana"/>
          <w:b/>
          <w:sz w:val="16"/>
          <w:szCs w:val="16"/>
        </w:rPr>
      </w:pPr>
    </w:p>
    <w:p w14:paraId="5B579D11" w14:textId="77777777" w:rsidR="00F86C23" w:rsidRPr="001843D3" w:rsidRDefault="00F86C23" w:rsidP="00DA3C56">
      <w:pPr>
        <w:pStyle w:val="Texto"/>
        <w:spacing w:line="240" w:lineRule="exact"/>
        <w:ind w:firstLine="0"/>
        <w:jc w:val="center"/>
        <w:rPr>
          <w:rFonts w:ascii="Verdana" w:hAnsi="Verdana"/>
          <w:b/>
          <w:sz w:val="16"/>
          <w:szCs w:val="16"/>
        </w:rPr>
      </w:pPr>
    </w:p>
    <w:p w14:paraId="4376D2E0" w14:textId="77777777" w:rsidR="00F86C23" w:rsidRPr="001843D3" w:rsidRDefault="00F86C23" w:rsidP="00DA3C56">
      <w:pPr>
        <w:pStyle w:val="Texto"/>
        <w:spacing w:line="240" w:lineRule="exact"/>
        <w:ind w:firstLine="0"/>
        <w:jc w:val="center"/>
        <w:rPr>
          <w:rFonts w:ascii="Verdana" w:hAnsi="Verdana"/>
          <w:b/>
          <w:sz w:val="16"/>
          <w:szCs w:val="16"/>
        </w:rPr>
      </w:pPr>
    </w:p>
    <w:p w14:paraId="3C1AC852" w14:textId="77777777" w:rsidR="00F86C23" w:rsidRPr="001843D3" w:rsidRDefault="00F86C23" w:rsidP="00DA3C56">
      <w:pPr>
        <w:pStyle w:val="Texto"/>
        <w:spacing w:line="240" w:lineRule="exact"/>
        <w:ind w:firstLine="0"/>
        <w:jc w:val="center"/>
        <w:rPr>
          <w:rFonts w:ascii="Verdana" w:hAnsi="Verdana"/>
          <w:b/>
          <w:sz w:val="16"/>
          <w:szCs w:val="16"/>
        </w:rPr>
      </w:pPr>
    </w:p>
    <w:p w14:paraId="58656E08" w14:textId="4084A781" w:rsidR="002F3A60" w:rsidRPr="001843D3" w:rsidRDefault="00DD040D" w:rsidP="00DA3C56">
      <w:pPr>
        <w:pStyle w:val="Texto"/>
        <w:spacing w:line="240" w:lineRule="exact"/>
        <w:ind w:firstLine="0"/>
        <w:jc w:val="center"/>
        <w:rPr>
          <w:rFonts w:ascii="Verdana" w:hAnsi="Verdana"/>
          <w:b/>
          <w:sz w:val="16"/>
          <w:szCs w:val="16"/>
        </w:rPr>
      </w:pPr>
      <w:r w:rsidRPr="001843D3">
        <w:rPr>
          <w:rFonts w:ascii="Verdana" w:hAnsi="Verdana"/>
          <w:b/>
          <w:sz w:val="16"/>
          <w:szCs w:val="16"/>
        </w:rPr>
        <w:t>A</w:t>
      </w:r>
      <w:r w:rsidR="002F3A60" w:rsidRPr="001843D3">
        <w:rPr>
          <w:rFonts w:ascii="Verdana" w:hAnsi="Verdana"/>
          <w:b/>
          <w:sz w:val="16"/>
          <w:szCs w:val="16"/>
        </w:rPr>
        <w:t>NEXO II</w:t>
      </w:r>
    </w:p>
    <w:p w14:paraId="463B0F09" w14:textId="77777777" w:rsidR="002F3A60" w:rsidRPr="001843D3" w:rsidRDefault="002F3A60" w:rsidP="00DA3C56">
      <w:pPr>
        <w:pStyle w:val="Texto"/>
        <w:spacing w:line="240" w:lineRule="exact"/>
        <w:ind w:firstLine="0"/>
        <w:jc w:val="center"/>
        <w:rPr>
          <w:rFonts w:ascii="Verdana" w:hAnsi="Verdana"/>
          <w:b/>
          <w:sz w:val="16"/>
          <w:szCs w:val="16"/>
        </w:rPr>
      </w:pPr>
      <w:r w:rsidRPr="001843D3">
        <w:rPr>
          <w:rFonts w:ascii="Verdana" w:hAnsi="Verdana"/>
          <w:b/>
          <w:sz w:val="16"/>
          <w:szCs w:val="16"/>
        </w:rPr>
        <w:t xml:space="preserve">LISTADO DE IDENTIFICACIÓN DE PELIGROS PARA </w:t>
      </w:r>
      <w:proofErr w:type="spellStart"/>
      <w:r w:rsidRPr="001843D3">
        <w:rPr>
          <w:rFonts w:ascii="Verdana" w:hAnsi="Verdana"/>
          <w:b/>
          <w:sz w:val="16"/>
          <w:szCs w:val="16"/>
        </w:rPr>
        <w:t>FPSOs</w:t>
      </w:r>
      <w:proofErr w:type="spellEnd"/>
      <w:r w:rsidRPr="001843D3">
        <w:rPr>
          <w:rFonts w:ascii="Verdana" w:hAnsi="Verdana"/>
          <w:b/>
          <w:sz w:val="16"/>
          <w:szCs w:val="16"/>
        </w:rPr>
        <w:t xml:space="preserve"> (GUIA OGP)</w:t>
      </w:r>
    </w:p>
    <w:tbl>
      <w:tblPr>
        <w:tblW w:w="8712" w:type="dxa"/>
        <w:tblInd w:w="144" w:type="dxa"/>
        <w:tblCellMar>
          <w:left w:w="72" w:type="dxa"/>
          <w:right w:w="72" w:type="dxa"/>
        </w:tblCellMar>
        <w:tblLook w:val="0000" w:firstRow="0" w:lastRow="0" w:firstColumn="0" w:lastColumn="0" w:noHBand="0" w:noVBand="0"/>
      </w:tblPr>
      <w:tblGrid>
        <w:gridCol w:w="4428"/>
        <w:gridCol w:w="4284"/>
      </w:tblGrid>
      <w:tr w:rsidR="002F3A60" w:rsidRPr="001843D3" w14:paraId="23C9E296" w14:textId="77777777">
        <w:trPr>
          <w:trHeight w:val="20"/>
        </w:trPr>
        <w:tc>
          <w:tcPr>
            <w:tcW w:w="4428" w:type="dxa"/>
            <w:tcBorders>
              <w:top w:val="single" w:sz="6" w:space="0" w:color="auto"/>
              <w:left w:val="single" w:sz="6" w:space="0" w:color="auto"/>
              <w:bottom w:val="single" w:sz="6" w:space="0" w:color="auto"/>
              <w:right w:val="single" w:sz="6" w:space="0" w:color="auto"/>
            </w:tcBorders>
            <w:noWrap/>
          </w:tcPr>
          <w:p w14:paraId="62BC95D9"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Fugas de Hidrocarburos</w:t>
            </w:r>
          </w:p>
        </w:tc>
        <w:tc>
          <w:tcPr>
            <w:tcW w:w="4284" w:type="dxa"/>
            <w:tcBorders>
              <w:top w:val="single" w:sz="6" w:space="0" w:color="auto"/>
              <w:left w:val="single" w:sz="6" w:space="0" w:color="auto"/>
              <w:bottom w:val="single" w:sz="6" w:space="0" w:color="auto"/>
              <w:right w:val="single" w:sz="6" w:space="0" w:color="auto"/>
            </w:tcBorders>
          </w:tcPr>
          <w:p w14:paraId="77CD8DE8"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Fallas</w:t>
            </w:r>
          </w:p>
        </w:tc>
      </w:tr>
      <w:tr w:rsidR="002F3A60" w:rsidRPr="001843D3" w14:paraId="7457963A"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3065E26"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Flujo Descontrolado de Fluidos (</w:t>
            </w:r>
            <w:proofErr w:type="spellStart"/>
            <w:r w:rsidRPr="001843D3">
              <w:rPr>
                <w:rFonts w:ascii="Verdana" w:hAnsi="Verdana"/>
                <w:b/>
                <w:sz w:val="16"/>
                <w:szCs w:val="16"/>
              </w:rPr>
              <w:t>Blowout</w:t>
            </w:r>
            <w:proofErr w:type="spellEnd"/>
            <w:r w:rsidRPr="001843D3">
              <w:rPr>
                <w:rFonts w:ascii="Verdana" w:hAnsi="Verdana"/>
                <w:b/>
                <w:sz w:val="16"/>
                <w:szCs w:val="16"/>
              </w:rPr>
              <w:t>)</w:t>
            </w:r>
          </w:p>
        </w:tc>
        <w:tc>
          <w:tcPr>
            <w:tcW w:w="4284" w:type="dxa"/>
            <w:tcBorders>
              <w:top w:val="single" w:sz="6" w:space="0" w:color="auto"/>
              <w:left w:val="single" w:sz="6" w:space="0" w:color="auto"/>
              <w:bottom w:val="single" w:sz="6" w:space="0" w:color="auto"/>
              <w:right w:val="single" w:sz="6" w:space="0" w:color="auto"/>
            </w:tcBorders>
          </w:tcPr>
          <w:p w14:paraId="7656A07B"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Falla estructural atribuida a fatiga, error de diseño, subsidencia</w:t>
            </w:r>
          </w:p>
        </w:tc>
      </w:tr>
      <w:tr w:rsidR="002F3A60" w:rsidRPr="001843D3" w14:paraId="1E1D5BA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F2B1F89"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Flujo descontrolado en la Perforación.</w:t>
            </w:r>
          </w:p>
        </w:tc>
        <w:tc>
          <w:tcPr>
            <w:tcW w:w="4284" w:type="dxa"/>
            <w:tcBorders>
              <w:top w:val="single" w:sz="6" w:space="0" w:color="auto"/>
              <w:left w:val="single" w:sz="6" w:space="0" w:color="auto"/>
              <w:bottom w:val="single" w:sz="6" w:space="0" w:color="auto"/>
              <w:right w:val="single" w:sz="6" w:space="0" w:color="auto"/>
            </w:tcBorders>
          </w:tcPr>
          <w:p w14:paraId="1465BD56"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Falla de cementación</w:t>
            </w:r>
          </w:p>
        </w:tc>
      </w:tr>
      <w:tr w:rsidR="002F3A60" w:rsidRPr="001843D3" w14:paraId="396015D4"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7527746"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Flujo descontrolado en la finalización</w:t>
            </w:r>
          </w:p>
        </w:tc>
        <w:tc>
          <w:tcPr>
            <w:tcW w:w="4284" w:type="dxa"/>
            <w:tcBorders>
              <w:top w:val="single" w:sz="6" w:space="0" w:color="auto"/>
              <w:left w:val="single" w:sz="6" w:space="0" w:color="auto"/>
              <w:bottom w:val="single" w:sz="6" w:space="0" w:color="auto"/>
              <w:right w:val="single" w:sz="6" w:space="0" w:color="auto"/>
            </w:tcBorders>
          </w:tcPr>
          <w:p w14:paraId="61B6B58F"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Colapso de puente</w:t>
            </w:r>
          </w:p>
        </w:tc>
      </w:tr>
      <w:tr w:rsidR="002F3A60" w:rsidRPr="001843D3" w14:paraId="7047BAD3"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632288E"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Flujo descontrolado en la producción (incluyendo alambrado)</w:t>
            </w:r>
          </w:p>
        </w:tc>
        <w:tc>
          <w:tcPr>
            <w:tcW w:w="4284" w:type="dxa"/>
            <w:tcBorders>
              <w:top w:val="single" w:sz="6" w:space="0" w:color="auto"/>
              <w:left w:val="single" w:sz="6" w:space="0" w:color="auto"/>
              <w:bottom w:val="single" w:sz="6" w:space="0" w:color="auto"/>
              <w:right w:val="single" w:sz="6" w:space="0" w:color="auto"/>
            </w:tcBorders>
          </w:tcPr>
          <w:p w14:paraId="3D4A8E74"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Colapso de torre de perforación</w:t>
            </w:r>
          </w:p>
        </w:tc>
      </w:tr>
      <w:tr w:rsidR="002F3A60" w:rsidRPr="001843D3" w14:paraId="7E677EB7"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AD723D2"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Flujo descontrolado durante el reacondicionamiento</w:t>
            </w:r>
          </w:p>
        </w:tc>
        <w:tc>
          <w:tcPr>
            <w:tcW w:w="4284" w:type="dxa"/>
            <w:tcBorders>
              <w:top w:val="single" w:sz="6" w:space="0" w:color="auto"/>
              <w:left w:val="single" w:sz="6" w:space="0" w:color="auto"/>
              <w:bottom w:val="single" w:sz="6" w:space="0" w:color="auto"/>
              <w:right w:val="single" w:sz="6" w:space="0" w:color="auto"/>
            </w:tcBorders>
          </w:tcPr>
          <w:p w14:paraId="7A85E9CE"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Colapso de grúa</w:t>
            </w:r>
          </w:p>
        </w:tc>
      </w:tr>
      <w:tr w:rsidR="002F3A60" w:rsidRPr="001843D3" w14:paraId="0F714146"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3752E7C"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Flujo descontrolado durante el Abandono</w:t>
            </w:r>
          </w:p>
        </w:tc>
        <w:tc>
          <w:tcPr>
            <w:tcW w:w="4284" w:type="dxa"/>
            <w:tcBorders>
              <w:top w:val="single" w:sz="6" w:space="0" w:color="auto"/>
              <w:left w:val="single" w:sz="6" w:space="0" w:color="auto"/>
              <w:bottom w:val="single" w:sz="6" w:space="0" w:color="auto"/>
              <w:right w:val="single" w:sz="6" w:space="0" w:color="auto"/>
            </w:tcBorders>
          </w:tcPr>
          <w:p w14:paraId="21853C91"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Colapso de mástil</w:t>
            </w:r>
          </w:p>
        </w:tc>
      </w:tr>
      <w:tr w:rsidR="002F3A60" w:rsidRPr="001843D3" w14:paraId="144899A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6E1CF8F"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Flujo descontrolado subterráneo</w:t>
            </w:r>
          </w:p>
        </w:tc>
        <w:tc>
          <w:tcPr>
            <w:tcW w:w="4284" w:type="dxa"/>
            <w:tcBorders>
              <w:top w:val="single" w:sz="6" w:space="0" w:color="auto"/>
              <w:left w:val="single" w:sz="6" w:space="0" w:color="auto"/>
              <w:bottom w:val="single" w:sz="6" w:space="0" w:color="auto"/>
              <w:right w:val="single" w:sz="6" w:space="0" w:color="auto"/>
            </w:tcBorders>
          </w:tcPr>
          <w:p w14:paraId="1FE44C1C"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Desintegración de equipo de rotación</w:t>
            </w:r>
          </w:p>
        </w:tc>
      </w:tr>
      <w:tr w:rsidR="002F3A60" w:rsidRPr="001843D3" w14:paraId="2417B4B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03A6598"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Incidentes de control de pozos</w:t>
            </w:r>
          </w:p>
        </w:tc>
        <w:tc>
          <w:tcPr>
            <w:tcW w:w="4284" w:type="dxa"/>
            <w:tcBorders>
              <w:top w:val="single" w:sz="6" w:space="0" w:color="auto"/>
              <w:left w:val="single" w:sz="6" w:space="0" w:color="auto"/>
              <w:bottom w:val="single" w:sz="6" w:space="0" w:color="auto"/>
              <w:right w:val="single" w:sz="6" w:space="0" w:color="auto"/>
            </w:tcBorders>
          </w:tcPr>
          <w:p w14:paraId="1B584339"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Falla de fondeadero/tubo ascendente</w:t>
            </w:r>
          </w:p>
        </w:tc>
      </w:tr>
      <w:tr w:rsidR="002F3A60" w:rsidRPr="001843D3" w14:paraId="0D6CC2E3"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C7D274D"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en sistemas de perforación</w:t>
            </w:r>
          </w:p>
        </w:tc>
        <w:tc>
          <w:tcPr>
            <w:tcW w:w="4284" w:type="dxa"/>
            <w:tcBorders>
              <w:top w:val="single" w:sz="6" w:space="0" w:color="auto"/>
              <w:left w:val="single" w:sz="6" w:space="0" w:color="auto"/>
              <w:bottom w:val="single" w:sz="6" w:space="0" w:color="auto"/>
              <w:right w:val="single" w:sz="6" w:space="0" w:color="auto"/>
            </w:tcBorders>
          </w:tcPr>
          <w:p w14:paraId="285985BF"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Abandono de Objeto</w:t>
            </w:r>
          </w:p>
        </w:tc>
      </w:tr>
      <w:tr w:rsidR="002F3A60" w:rsidRPr="001843D3" w14:paraId="39E1CADD"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07D316B"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Fugas en Tubería Ascendente (</w:t>
            </w:r>
            <w:proofErr w:type="spellStart"/>
            <w:r w:rsidRPr="001843D3">
              <w:rPr>
                <w:rFonts w:ascii="Verdana" w:hAnsi="Verdana"/>
                <w:b/>
                <w:sz w:val="16"/>
                <w:szCs w:val="16"/>
              </w:rPr>
              <w:t>Riser</w:t>
            </w:r>
            <w:proofErr w:type="spellEnd"/>
            <w:r w:rsidRPr="001843D3">
              <w:rPr>
                <w:rFonts w:ascii="Verdana" w:hAnsi="Verdana"/>
                <w:b/>
                <w:sz w:val="16"/>
                <w:szCs w:val="16"/>
              </w:rPr>
              <w:t>)/Ductos</w:t>
            </w:r>
          </w:p>
        </w:tc>
        <w:tc>
          <w:tcPr>
            <w:tcW w:w="4284" w:type="dxa"/>
            <w:tcBorders>
              <w:top w:val="single" w:sz="6" w:space="0" w:color="auto"/>
              <w:left w:val="single" w:sz="6" w:space="0" w:color="auto"/>
              <w:bottom w:val="single" w:sz="6" w:space="0" w:color="auto"/>
              <w:right w:val="single" w:sz="6" w:space="0" w:color="auto"/>
            </w:tcBorders>
          </w:tcPr>
          <w:p w14:paraId="7DDD9D20"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Objetos Abandonados – Actividades Predominantes</w:t>
            </w:r>
          </w:p>
        </w:tc>
      </w:tr>
      <w:tr w:rsidR="002F3A60" w:rsidRPr="001843D3" w14:paraId="667F2C8D"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6304C0A"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Líneas de flujo de importación</w:t>
            </w:r>
          </w:p>
        </w:tc>
        <w:tc>
          <w:tcPr>
            <w:tcW w:w="4284" w:type="dxa"/>
            <w:tcBorders>
              <w:top w:val="single" w:sz="6" w:space="0" w:color="auto"/>
              <w:left w:val="single" w:sz="6" w:space="0" w:color="auto"/>
              <w:bottom w:val="single" w:sz="6" w:space="0" w:color="auto"/>
              <w:right w:val="single" w:sz="6" w:space="0" w:color="auto"/>
            </w:tcBorders>
          </w:tcPr>
          <w:p w14:paraId="25E1E79D"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Construcción</w:t>
            </w:r>
          </w:p>
        </w:tc>
      </w:tr>
      <w:tr w:rsidR="002F3A60" w:rsidRPr="001843D3" w14:paraId="70F5C237"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7DD181B"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lastRenderedPageBreak/>
              <w:t>●</w:t>
            </w:r>
            <w:r w:rsidR="002F3A60" w:rsidRPr="001843D3">
              <w:rPr>
                <w:rFonts w:ascii="Verdana" w:hAnsi="Verdana"/>
                <w:sz w:val="16"/>
                <w:szCs w:val="16"/>
              </w:rPr>
              <w:tab/>
              <w:t>Tubo ascendente de exportación</w:t>
            </w:r>
          </w:p>
        </w:tc>
        <w:tc>
          <w:tcPr>
            <w:tcW w:w="4284" w:type="dxa"/>
            <w:tcBorders>
              <w:top w:val="single" w:sz="6" w:space="0" w:color="auto"/>
              <w:left w:val="single" w:sz="6" w:space="0" w:color="auto"/>
              <w:bottom w:val="single" w:sz="6" w:space="0" w:color="auto"/>
              <w:right w:val="single" w:sz="6" w:space="0" w:color="auto"/>
            </w:tcBorders>
          </w:tcPr>
          <w:p w14:paraId="37F29974"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Operaciones de grúas</w:t>
            </w:r>
          </w:p>
        </w:tc>
      </w:tr>
      <w:tr w:rsidR="002F3A60" w:rsidRPr="001843D3" w14:paraId="0F68906E"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F28B856"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Ductos submarinos</w:t>
            </w:r>
          </w:p>
        </w:tc>
        <w:tc>
          <w:tcPr>
            <w:tcW w:w="4284" w:type="dxa"/>
            <w:tcBorders>
              <w:top w:val="single" w:sz="6" w:space="0" w:color="auto"/>
              <w:left w:val="single" w:sz="6" w:space="0" w:color="auto"/>
              <w:bottom w:val="single" w:sz="6" w:space="0" w:color="auto"/>
              <w:right w:val="single" w:sz="6" w:space="0" w:color="auto"/>
            </w:tcBorders>
          </w:tcPr>
          <w:p w14:paraId="7834748F"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Transferencia de carga</w:t>
            </w:r>
          </w:p>
        </w:tc>
      </w:tr>
      <w:tr w:rsidR="002F3A60" w:rsidRPr="001843D3" w14:paraId="53B059B3"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97996D1"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Distribuidor de cabezal de pozo submarino</w:t>
            </w:r>
          </w:p>
        </w:tc>
        <w:tc>
          <w:tcPr>
            <w:tcW w:w="4284" w:type="dxa"/>
            <w:tcBorders>
              <w:top w:val="single" w:sz="6" w:space="0" w:color="auto"/>
              <w:left w:val="single" w:sz="6" w:space="0" w:color="auto"/>
              <w:bottom w:val="single" w:sz="6" w:space="0" w:color="auto"/>
              <w:right w:val="single" w:sz="6" w:space="0" w:color="auto"/>
            </w:tcBorders>
          </w:tcPr>
          <w:p w14:paraId="089B9503"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Perforación </w:t>
            </w:r>
          </w:p>
        </w:tc>
      </w:tr>
      <w:tr w:rsidR="002F3A60" w:rsidRPr="001843D3" w14:paraId="172EBA8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F6DF80D"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Fugas en el Proceso</w:t>
            </w:r>
          </w:p>
        </w:tc>
        <w:tc>
          <w:tcPr>
            <w:tcW w:w="4284" w:type="dxa"/>
            <w:tcBorders>
              <w:top w:val="single" w:sz="6" w:space="0" w:color="auto"/>
              <w:left w:val="single" w:sz="6" w:space="0" w:color="auto"/>
              <w:bottom w:val="single" w:sz="6" w:space="0" w:color="auto"/>
              <w:right w:val="single" w:sz="6" w:space="0" w:color="auto"/>
            </w:tcBorders>
          </w:tcPr>
          <w:p w14:paraId="28D1E444"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Torres de perforación</w:t>
            </w:r>
          </w:p>
        </w:tc>
      </w:tr>
      <w:tr w:rsidR="002F3A60" w:rsidRPr="001843D3" w14:paraId="26227AC9"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76B5AA5F"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Equipo de cabezal de pozo</w:t>
            </w:r>
          </w:p>
        </w:tc>
        <w:tc>
          <w:tcPr>
            <w:tcW w:w="4284" w:type="dxa"/>
            <w:tcBorders>
              <w:top w:val="single" w:sz="6" w:space="0" w:color="auto"/>
              <w:left w:val="single" w:sz="6" w:space="0" w:color="auto"/>
              <w:bottom w:val="single" w:sz="6" w:space="0" w:color="auto"/>
              <w:right w:val="single" w:sz="6" w:space="0" w:color="auto"/>
            </w:tcBorders>
          </w:tcPr>
          <w:p w14:paraId="3255F19A"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Tipos de Objeto</w:t>
            </w:r>
          </w:p>
        </w:tc>
      </w:tr>
      <w:tr w:rsidR="002F3A60" w:rsidRPr="001843D3" w14:paraId="2471A987"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3CD42B2"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Separadores y otro equipo de proceso</w:t>
            </w:r>
          </w:p>
        </w:tc>
        <w:tc>
          <w:tcPr>
            <w:tcW w:w="4284" w:type="dxa"/>
            <w:tcBorders>
              <w:top w:val="single" w:sz="6" w:space="0" w:color="auto"/>
              <w:left w:val="single" w:sz="6" w:space="0" w:color="auto"/>
              <w:bottom w:val="single" w:sz="6" w:space="0" w:color="auto"/>
              <w:right w:val="single" w:sz="6" w:space="0" w:color="auto"/>
            </w:tcBorders>
          </w:tcPr>
          <w:p w14:paraId="448459B1"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Contenedor de almacenamiento</w:t>
            </w:r>
          </w:p>
        </w:tc>
      </w:tr>
      <w:tr w:rsidR="002F3A60" w:rsidRPr="001843D3" w14:paraId="5F6155D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7816BCC"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Compresores y otro equipo de procesamiento de gas </w:t>
            </w:r>
          </w:p>
        </w:tc>
        <w:tc>
          <w:tcPr>
            <w:tcW w:w="4284" w:type="dxa"/>
            <w:tcBorders>
              <w:top w:val="single" w:sz="6" w:space="0" w:color="auto"/>
              <w:left w:val="single" w:sz="6" w:space="0" w:color="auto"/>
              <w:bottom w:val="single" w:sz="6" w:space="0" w:color="auto"/>
              <w:right w:val="single" w:sz="6" w:space="0" w:color="auto"/>
            </w:tcBorders>
          </w:tcPr>
          <w:p w14:paraId="7B113D15"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Contenedor de basura</w:t>
            </w:r>
          </w:p>
        </w:tc>
      </w:tr>
      <w:tr w:rsidR="002F3A60" w:rsidRPr="001843D3" w14:paraId="52850AB6"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42846F8"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Ductos de proceso, bridas, válvulas, ductos</w:t>
            </w:r>
          </w:p>
        </w:tc>
        <w:tc>
          <w:tcPr>
            <w:tcW w:w="4284" w:type="dxa"/>
            <w:tcBorders>
              <w:top w:val="single" w:sz="6" w:space="0" w:color="auto"/>
              <w:left w:val="single" w:sz="6" w:space="0" w:color="auto"/>
              <w:bottom w:val="single" w:sz="6" w:space="0" w:color="auto"/>
              <w:right w:val="single" w:sz="6" w:space="0" w:color="auto"/>
            </w:tcBorders>
          </w:tcPr>
          <w:p w14:paraId="083774B5"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Herramientas</w:t>
            </w:r>
          </w:p>
        </w:tc>
      </w:tr>
      <w:tr w:rsidR="002F3A60" w:rsidRPr="001843D3" w14:paraId="370E9C79"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4F8C27B"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Líneas de flujo superior (</w:t>
            </w:r>
            <w:proofErr w:type="spellStart"/>
            <w:r w:rsidR="002F3A60" w:rsidRPr="001843D3">
              <w:rPr>
                <w:rFonts w:ascii="Verdana" w:hAnsi="Verdana"/>
                <w:sz w:val="16"/>
                <w:szCs w:val="16"/>
              </w:rPr>
              <w:t>Topsides</w:t>
            </w:r>
            <w:proofErr w:type="spellEnd"/>
            <w:r w:rsidR="002F3A60" w:rsidRPr="001843D3">
              <w:rPr>
                <w:rFonts w:ascii="Verdana" w:hAnsi="Verdana"/>
                <w:sz w:val="16"/>
                <w:szCs w:val="16"/>
              </w:rPr>
              <w:t xml:space="preserve"> </w:t>
            </w:r>
            <w:proofErr w:type="spellStart"/>
            <w:r w:rsidR="002F3A60" w:rsidRPr="001843D3">
              <w:rPr>
                <w:rFonts w:ascii="Verdana" w:hAnsi="Verdana"/>
                <w:sz w:val="16"/>
                <w:szCs w:val="16"/>
              </w:rPr>
              <w:t>flowlines</w:t>
            </w:r>
            <w:proofErr w:type="spellEnd"/>
            <w:r w:rsidR="002F3A60" w:rsidRPr="001843D3">
              <w:rPr>
                <w:rFonts w:ascii="Verdana" w:hAnsi="Verdana"/>
                <w:sz w:val="16"/>
                <w:szCs w:val="16"/>
              </w:rPr>
              <w:t>)</w:t>
            </w:r>
          </w:p>
        </w:tc>
        <w:tc>
          <w:tcPr>
            <w:tcW w:w="4284" w:type="dxa"/>
            <w:tcBorders>
              <w:top w:val="single" w:sz="6" w:space="0" w:color="auto"/>
              <w:left w:val="single" w:sz="6" w:space="0" w:color="auto"/>
              <w:bottom w:val="single" w:sz="6" w:space="0" w:color="auto"/>
              <w:right w:val="single" w:sz="6" w:space="0" w:color="auto"/>
            </w:tcBorders>
          </w:tcPr>
          <w:p w14:paraId="6649C4C5"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Equipo de repuesto (vál</w:t>
            </w:r>
            <w:r w:rsidR="00E1407A" w:rsidRPr="001843D3">
              <w:rPr>
                <w:rFonts w:ascii="Verdana" w:hAnsi="Verdana"/>
                <w:sz w:val="16"/>
                <w:szCs w:val="16"/>
              </w:rPr>
              <w:t>vulas, ductos, embarcaciones, má</w:t>
            </w:r>
            <w:r w:rsidR="002F3A60" w:rsidRPr="001843D3">
              <w:rPr>
                <w:rFonts w:ascii="Verdana" w:hAnsi="Verdana"/>
                <w:sz w:val="16"/>
                <w:szCs w:val="16"/>
              </w:rPr>
              <w:t>quinas)</w:t>
            </w:r>
          </w:p>
        </w:tc>
      </w:tr>
      <w:tr w:rsidR="002F3A60" w:rsidRPr="001843D3" w14:paraId="3A69452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6959ECE"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Lanzadores/receptores de </w:t>
            </w:r>
            <w:proofErr w:type="spellStart"/>
            <w:r w:rsidR="002F3A60" w:rsidRPr="001843D3">
              <w:rPr>
                <w:rFonts w:ascii="Verdana" w:hAnsi="Verdana"/>
                <w:sz w:val="16"/>
                <w:szCs w:val="16"/>
              </w:rPr>
              <w:t>raspatubos</w:t>
            </w:r>
            <w:proofErr w:type="spellEnd"/>
            <w:r w:rsidR="002F3A60" w:rsidRPr="001843D3">
              <w:rPr>
                <w:rFonts w:ascii="Verdana" w:hAnsi="Verdana"/>
                <w:sz w:val="16"/>
                <w:szCs w:val="16"/>
              </w:rPr>
              <w:t xml:space="preserve"> (</w:t>
            </w:r>
            <w:proofErr w:type="spellStart"/>
            <w:r w:rsidR="002F3A60" w:rsidRPr="001843D3">
              <w:rPr>
                <w:rFonts w:ascii="Verdana" w:hAnsi="Verdana"/>
                <w:sz w:val="16"/>
                <w:szCs w:val="16"/>
              </w:rPr>
              <w:t>pigging</w:t>
            </w:r>
            <w:proofErr w:type="spellEnd"/>
            <w:r w:rsidR="002F3A60" w:rsidRPr="001843D3">
              <w:rPr>
                <w:rFonts w:ascii="Verdana" w:hAnsi="Verdana"/>
                <w:sz w:val="16"/>
                <w:szCs w:val="16"/>
              </w:rPr>
              <w:t>)</w:t>
            </w:r>
          </w:p>
        </w:tc>
        <w:tc>
          <w:tcPr>
            <w:tcW w:w="4284" w:type="dxa"/>
            <w:tcBorders>
              <w:top w:val="single" w:sz="6" w:space="0" w:color="auto"/>
              <w:left w:val="single" w:sz="6" w:space="0" w:color="auto"/>
              <w:bottom w:val="single" w:sz="6" w:space="0" w:color="auto"/>
              <w:right w:val="single" w:sz="6" w:space="0" w:color="auto"/>
            </w:tcBorders>
          </w:tcPr>
          <w:p w14:paraId="74FA1E4C"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Equipo temporal (compresores de aire, andamios, equipo de soldadura)</w:t>
            </w:r>
          </w:p>
        </w:tc>
      </w:tr>
      <w:tr w:rsidR="002F3A60" w:rsidRPr="001843D3" w14:paraId="742129F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738F4A53"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Sistema de quemador/ventilador</w:t>
            </w:r>
          </w:p>
        </w:tc>
        <w:tc>
          <w:tcPr>
            <w:tcW w:w="4284" w:type="dxa"/>
            <w:tcBorders>
              <w:top w:val="single" w:sz="6" w:space="0" w:color="auto"/>
              <w:left w:val="single" w:sz="6" w:space="0" w:color="auto"/>
              <w:bottom w:val="single" w:sz="6" w:space="0" w:color="auto"/>
              <w:right w:val="single" w:sz="6" w:space="0" w:color="auto"/>
            </w:tcBorders>
          </w:tcPr>
          <w:p w14:paraId="5B234BD6"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Equipo desarmado (durante el mantenimiento/reparación)</w:t>
            </w:r>
          </w:p>
        </w:tc>
      </w:tr>
      <w:tr w:rsidR="002F3A60" w:rsidRPr="001843D3" w14:paraId="7E89B6A0"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75468D6"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Tanques de almacenamiento</w:t>
            </w:r>
          </w:p>
        </w:tc>
        <w:tc>
          <w:tcPr>
            <w:tcW w:w="4284" w:type="dxa"/>
            <w:tcBorders>
              <w:top w:val="single" w:sz="6" w:space="0" w:color="auto"/>
              <w:left w:val="single" w:sz="6" w:space="0" w:color="auto"/>
              <w:bottom w:val="single" w:sz="6" w:space="0" w:color="auto"/>
              <w:right w:val="single" w:sz="6" w:space="0" w:color="auto"/>
            </w:tcBorders>
          </w:tcPr>
          <w:p w14:paraId="3C46ADE3"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Mangueras</w:t>
            </w:r>
          </w:p>
        </w:tc>
      </w:tr>
      <w:tr w:rsidR="002F3A60" w:rsidRPr="001843D3" w14:paraId="05B0CE2C"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4301E2D"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Sistema de carga/descarga</w:t>
            </w:r>
          </w:p>
        </w:tc>
        <w:tc>
          <w:tcPr>
            <w:tcW w:w="4284" w:type="dxa"/>
            <w:tcBorders>
              <w:top w:val="single" w:sz="6" w:space="0" w:color="auto"/>
              <w:left w:val="single" w:sz="6" w:space="0" w:color="auto"/>
              <w:bottom w:val="single" w:sz="6" w:space="0" w:color="auto"/>
              <w:right w:val="single" w:sz="6" w:space="0" w:color="auto"/>
            </w:tcBorders>
          </w:tcPr>
          <w:p w14:paraId="4502562D"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Tanques de almacenamiento de líquidos (tote </w:t>
            </w:r>
            <w:proofErr w:type="spellStart"/>
            <w:r w:rsidR="002F3A60" w:rsidRPr="001843D3">
              <w:rPr>
                <w:rFonts w:ascii="Verdana" w:hAnsi="Verdana"/>
                <w:sz w:val="16"/>
                <w:szCs w:val="16"/>
              </w:rPr>
              <w:t>tanks</w:t>
            </w:r>
            <w:proofErr w:type="spellEnd"/>
            <w:r w:rsidR="002F3A60" w:rsidRPr="001843D3">
              <w:rPr>
                <w:rFonts w:ascii="Verdana" w:hAnsi="Verdana"/>
                <w:sz w:val="16"/>
                <w:szCs w:val="16"/>
              </w:rPr>
              <w:t>)</w:t>
            </w:r>
          </w:p>
        </w:tc>
      </w:tr>
      <w:tr w:rsidR="002F3A60" w:rsidRPr="001843D3" w14:paraId="02A164F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AE22EF2"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Sistema de pivote de torreta</w:t>
            </w:r>
          </w:p>
        </w:tc>
        <w:tc>
          <w:tcPr>
            <w:tcW w:w="4284" w:type="dxa"/>
            <w:tcBorders>
              <w:top w:val="single" w:sz="6" w:space="0" w:color="auto"/>
              <w:left w:val="single" w:sz="6" w:space="0" w:color="auto"/>
              <w:bottom w:val="single" w:sz="6" w:space="0" w:color="auto"/>
              <w:right w:val="single" w:sz="6" w:space="0" w:color="auto"/>
            </w:tcBorders>
          </w:tcPr>
          <w:p w14:paraId="022FE644"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Cilindros/tanques de gas</w:t>
            </w:r>
          </w:p>
        </w:tc>
      </w:tr>
      <w:tr w:rsidR="002F3A60" w:rsidRPr="001843D3" w14:paraId="076D8D1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4AC3727"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Incidentes Ajenos al Proceso</w:t>
            </w:r>
          </w:p>
        </w:tc>
        <w:tc>
          <w:tcPr>
            <w:tcW w:w="4284" w:type="dxa"/>
            <w:tcBorders>
              <w:top w:val="single" w:sz="6" w:space="0" w:color="auto"/>
              <w:left w:val="single" w:sz="6" w:space="0" w:color="auto"/>
              <w:bottom w:val="single" w:sz="6" w:space="0" w:color="auto"/>
              <w:right w:val="single" w:sz="6" w:space="0" w:color="auto"/>
            </w:tcBorders>
          </w:tcPr>
          <w:p w14:paraId="5DCC733B"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Columna de perforación/</w:t>
            </w:r>
          </w:p>
        </w:tc>
      </w:tr>
      <w:tr w:rsidR="002F3A60" w:rsidRPr="001843D3" w14:paraId="0837DE0D"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0CB8D18"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Incendios</w:t>
            </w:r>
          </w:p>
        </w:tc>
        <w:tc>
          <w:tcPr>
            <w:tcW w:w="4284" w:type="dxa"/>
            <w:tcBorders>
              <w:top w:val="single" w:sz="6" w:space="0" w:color="auto"/>
              <w:left w:val="single" w:sz="6" w:space="0" w:color="auto"/>
              <w:bottom w:val="single" w:sz="6" w:space="0" w:color="auto"/>
              <w:right w:val="single" w:sz="6" w:space="0" w:color="auto"/>
            </w:tcBorders>
          </w:tcPr>
          <w:p w14:paraId="6BF09959"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Válvulas </w:t>
            </w:r>
            <w:proofErr w:type="spellStart"/>
            <w:r w:rsidR="002F3A60" w:rsidRPr="001843D3">
              <w:rPr>
                <w:rFonts w:ascii="Verdana" w:hAnsi="Verdana"/>
                <w:sz w:val="16"/>
                <w:szCs w:val="16"/>
              </w:rPr>
              <w:t>preventoras</w:t>
            </w:r>
            <w:proofErr w:type="spellEnd"/>
            <w:r w:rsidR="002F3A60" w:rsidRPr="001843D3">
              <w:rPr>
                <w:rFonts w:ascii="Verdana" w:hAnsi="Verdana"/>
                <w:sz w:val="16"/>
                <w:szCs w:val="16"/>
              </w:rPr>
              <w:t xml:space="preserve"> de flujo descontrolado (</w:t>
            </w:r>
            <w:proofErr w:type="spellStart"/>
            <w:r w:rsidR="002F3A60" w:rsidRPr="001843D3">
              <w:rPr>
                <w:rFonts w:ascii="Verdana" w:hAnsi="Verdana"/>
                <w:sz w:val="16"/>
                <w:szCs w:val="16"/>
              </w:rPr>
              <w:t>BOPs</w:t>
            </w:r>
            <w:proofErr w:type="spellEnd"/>
            <w:r w:rsidR="002F3A60" w:rsidRPr="001843D3">
              <w:rPr>
                <w:rFonts w:ascii="Verdana" w:hAnsi="Verdana"/>
                <w:sz w:val="16"/>
                <w:szCs w:val="16"/>
              </w:rPr>
              <w:t>)</w:t>
            </w:r>
          </w:p>
        </w:tc>
      </w:tr>
      <w:tr w:rsidR="002F3A60" w:rsidRPr="001843D3" w14:paraId="59D0E2A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24E4FCB"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de combustible</w:t>
            </w:r>
          </w:p>
        </w:tc>
        <w:tc>
          <w:tcPr>
            <w:tcW w:w="4284" w:type="dxa"/>
            <w:tcBorders>
              <w:top w:val="single" w:sz="6" w:space="0" w:color="auto"/>
              <w:left w:val="single" w:sz="6" w:space="0" w:color="auto"/>
              <w:bottom w:val="single" w:sz="6" w:space="0" w:color="auto"/>
              <w:right w:val="single" w:sz="6" w:space="0" w:color="auto"/>
            </w:tcBorders>
          </w:tcPr>
          <w:p w14:paraId="71580BFD" w14:textId="77777777" w:rsidR="002F3A60" w:rsidRPr="001843D3" w:rsidRDefault="002F3A60" w:rsidP="00DA3C56">
            <w:pPr>
              <w:pStyle w:val="Texto"/>
              <w:spacing w:before="40" w:after="40" w:line="212" w:lineRule="exact"/>
              <w:ind w:firstLine="0"/>
              <w:rPr>
                <w:rFonts w:ascii="Verdana" w:hAnsi="Verdana"/>
                <w:b/>
                <w:sz w:val="16"/>
                <w:szCs w:val="16"/>
              </w:rPr>
            </w:pPr>
            <w:r w:rsidRPr="001843D3">
              <w:rPr>
                <w:rFonts w:ascii="Verdana" w:hAnsi="Verdana"/>
                <w:b/>
                <w:sz w:val="16"/>
                <w:szCs w:val="16"/>
              </w:rPr>
              <w:t>Accidentes de Transporte – En transferencias de campo o cambio de tripulaciones</w:t>
            </w:r>
          </w:p>
        </w:tc>
      </w:tr>
      <w:tr w:rsidR="002F3A60" w:rsidRPr="001843D3" w14:paraId="1EEAE99F" w14:textId="77777777">
        <w:trPr>
          <w:trHeight w:val="264"/>
        </w:trPr>
        <w:tc>
          <w:tcPr>
            <w:tcW w:w="4428" w:type="dxa"/>
            <w:tcBorders>
              <w:top w:val="single" w:sz="6" w:space="0" w:color="auto"/>
              <w:left w:val="single" w:sz="6" w:space="0" w:color="auto"/>
              <w:bottom w:val="single" w:sz="6" w:space="0" w:color="auto"/>
              <w:right w:val="single" w:sz="6" w:space="0" w:color="auto"/>
            </w:tcBorders>
          </w:tcPr>
          <w:p w14:paraId="3D949A68"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eléctricos</w:t>
            </w:r>
          </w:p>
        </w:tc>
        <w:tc>
          <w:tcPr>
            <w:tcW w:w="4284" w:type="dxa"/>
            <w:tcBorders>
              <w:top w:val="single" w:sz="6" w:space="0" w:color="auto"/>
              <w:left w:val="single" w:sz="6" w:space="0" w:color="auto"/>
              <w:bottom w:val="single" w:sz="6" w:space="0" w:color="auto"/>
              <w:right w:val="single" w:sz="6" w:space="0" w:color="auto"/>
            </w:tcBorders>
          </w:tcPr>
          <w:p w14:paraId="08F44AEC"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Impacto de helicóptero en mar/plataforma/costa</w:t>
            </w:r>
          </w:p>
        </w:tc>
      </w:tr>
      <w:tr w:rsidR="002F3A60" w:rsidRPr="001843D3" w14:paraId="562011B3"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51140D8"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en las unidades habitacionales</w:t>
            </w:r>
          </w:p>
        </w:tc>
        <w:tc>
          <w:tcPr>
            <w:tcW w:w="4284" w:type="dxa"/>
            <w:tcBorders>
              <w:top w:val="single" w:sz="6" w:space="0" w:color="auto"/>
              <w:left w:val="single" w:sz="6" w:space="0" w:color="auto"/>
              <w:bottom w:val="single" w:sz="6" w:space="0" w:color="auto"/>
              <w:right w:val="single" w:sz="6" w:space="0" w:color="auto"/>
            </w:tcBorders>
          </w:tcPr>
          <w:p w14:paraId="71F16E44"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 durante abastecimiento de combustible a helicóptero</w:t>
            </w:r>
          </w:p>
        </w:tc>
      </w:tr>
      <w:tr w:rsidR="002F3A60" w:rsidRPr="001843D3" w14:paraId="6F0E94B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753E88E"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de metanol/diésel/turbosina</w:t>
            </w:r>
          </w:p>
        </w:tc>
        <w:tc>
          <w:tcPr>
            <w:tcW w:w="4284" w:type="dxa"/>
            <w:tcBorders>
              <w:top w:val="single" w:sz="6" w:space="0" w:color="auto"/>
              <w:left w:val="single" w:sz="6" w:space="0" w:color="auto"/>
              <w:bottom w:val="single" w:sz="6" w:space="0" w:color="auto"/>
              <w:right w:val="single" w:sz="6" w:space="0" w:color="auto"/>
            </w:tcBorders>
          </w:tcPr>
          <w:p w14:paraId="590D51F9"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Impacto de aeronave en la plataforma</w:t>
            </w:r>
          </w:p>
        </w:tc>
      </w:tr>
      <w:tr w:rsidR="002F3A60" w:rsidRPr="001843D3" w14:paraId="3B2AE93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D6D54AE"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de generador/turbina</w:t>
            </w:r>
          </w:p>
        </w:tc>
        <w:tc>
          <w:tcPr>
            <w:tcW w:w="4284" w:type="dxa"/>
            <w:tcBorders>
              <w:top w:val="single" w:sz="6" w:space="0" w:color="auto"/>
              <w:left w:val="single" w:sz="6" w:space="0" w:color="auto"/>
              <w:bottom w:val="single" w:sz="6" w:space="0" w:color="auto"/>
              <w:right w:val="single" w:sz="6" w:space="0" w:color="auto"/>
            </w:tcBorders>
          </w:tcPr>
          <w:p w14:paraId="06566344" w14:textId="77777777" w:rsidR="002F3A60" w:rsidRPr="001843D3" w:rsidRDefault="00E30CA8" w:rsidP="00DA3C56">
            <w:pPr>
              <w:pStyle w:val="Texto"/>
              <w:spacing w:before="40" w:after="40" w:line="212"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Vuelco de botes de tripulación durante transferencia</w:t>
            </w:r>
          </w:p>
        </w:tc>
      </w:tr>
    </w:tbl>
    <w:p w14:paraId="7840CD32" w14:textId="77777777" w:rsidR="002B2888" w:rsidRPr="001843D3" w:rsidRDefault="002B2888">
      <w:pPr>
        <w:rPr>
          <w:rFonts w:ascii="Verdana" w:hAnsi="Verdana"/>
          <w:sz w:val="16"/>
          <w:szCs w:val="16"/>
        </w:rPr>
      </w:pPr>
    </w:p>
    <w:tbl>
      <w:tblPr>
        <w:tblW w:w="8712" w:type="dxa"/>
        <w:tblInd w:w="144" w:type="dxa"/>
        <w:tblCellMar>
          <w:left w:w="72" w:type="dxa"/>
          <w:right w:w="72" w:type="dxa"/>
        </w:tblCellMar>
        <w:tblLook w:val="0000" w:firstRow="0" w:lastRow="0" w:firstColumn="0" w:lastColumn="0" w:noHBand="0" w:noVBand="0"/>
      </w:tblPr>
      <w:tblGrid>
        <w:gridCol w:w="4428"/>
        <w:gridCol w:w="4284"/>
      </w:tblGrid>
      <w:tr w:rsidR="002F3A60" w:rsidRPr="001843D3" w14:paraId="50BE134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90CF38B"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de sistemas de calefacción</w:t>
            </w:r>
          </w:p>
        </w:tc>
        <w:tc>
          <w:tcPr>
            <w:tcW w:w="4284" w:type="dxa"/>
            <w:tcBorders>
              <w:top w:val="single" w:sz="6" w:space="0" w:color="auto"/>
              <w:left w:val="single" w:sz="6" w:space="0" w:color="auto"/>
              <w:bottom w:val="single" w:sz="6" w:space="0" w:color="auto"/>
              <w:right w:val="single" w:sz="6" w:space="0" w:color="auto"/>
            </w:tcBorders>
          </w:tcPr>
          <w:p w14:paraId="30E8096B"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Accidente personal durante transferencia hacia el bote </w:t>
            </w:r>
          </w:p>
        </w:tc>
      </w:tr>
      <w:tr w:rsidR="002F3A60" w:rsidRPr="001843D3" w14:paraId="378AAACD"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6F58619"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de maquinaria</w:t>
            </w:r>
          </w:p>
        </w:tc>
        <w:tc>
          <w:tcPr>
            <w:tcW w:w="4284" w:type="dxa"/>
            <w:tcBorders>
              <w:top w:val="single" w:sz="6" w:space="0" w:color="auto"/>
              <w:left w:val="single" w:sz="6" w:space="0" w:color="auto"/>
              <w:bottom w:val="single" w:sz="6" w:space="0" w:color="auto"/>
              <w:right w:val="single" w:sz="6" w:space="0" w:color="auto"/>
            </w:tcBorders>
          </w:tcPr>
          <w:p w14:paraId="34262C9F"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Accidente de aeronave de ala fija durante transferencia costa afuera planeada (</w:t>
            </w:r>
            <w:proofErr w:type="gramStart"/>
            <w:r w:rsidR="002F3A60" w:rsidRPr="001843D3">
              <w:rPr>
                <w:rFonts w:ascii="Verdana" w:hAnsi="Verdana"/>
                <w:sz w:val="16"/>
                <w:szCs w:val="16"/>
              </w:rPr>
              <w:t>offshore</w:t>
            </w:r>
            <w:proofErr w:type="gramEnd"/>
            <w:r w:rsidR="002F3A60" w:rsidRPr="001843D3">
              <w:rPr>
                <w:rFonts w:ascii="Verdana" w:hAnsi="Verdana"/>
                <w:sz w:val="16"/>
                <w:szCs w:val="16"/>
              </w:rPr>
              <w:t>)</w:t>
            </w:r>
          </w:p>
        </w:tc>
      </w:tr>
      <w:tr w:rsidR="002F3A60" w:rsidRPr="001843D3" w14:paraId="7715DED9"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DC7488C"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Incendios de talleres</w:t>
            </w:r>
          </w:p>
        </w:tc>
        <w:tc>
          <w:tcPr>
            <w:tcW w:w="4284" w:type="dxa"/>
            <w:tcBorders>
              <w:top w:val="single" w:sz="6" w:space="0" w:color="auto"/>
              <w:left w:val="single" w:sz="6" w:space="0" w:color="auto"/>
              <w:bottom w:val="single" w:sz="6" w:space="0" w:color="auto"/>
              <w:right w:val="single" w:sz="6" w:space="0" w:color="auto"/>
            </w:tcBorders>
          </w:tcPr>
          <w:p w14:paraId="4137070A"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Accidente de tránsito durante movilización</w:t>
            </w:r>
          </w:p>
        </w:tc>
      </w:tr>
      <w:tr w:rsidR="002F3A60" w:rsidRPr="001843D3" w14:paraId="487B9AA0"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D133155"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Derrames y Fugas</w:t>
            </w:r>
          </w:p>
        </w:tc>
        <w:tc>
          <w:tcPr>
            <w:tcW w:w="4284" w:type="dxa"/>
            <w:tcBorders>
              <w:top w:val="single" w:sz="6" w:space="0" w:color="auto"/>
              <w:left w:val="single" w:sz="6" w:space="0" w:color="auto"/>
              <w:bottom w:val="single" w:sz="6" w:space="0" w:color="auto"/>
              <w:right w:val="single" w:sz="6" w:space="0" w:color="auto"/>
            </w:tcBorders>
          </w:tcPr>
          <w:p w14:paraId="04583F28"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Accidentes de Construcción – actividades predominantes</w:t>
            </w:r>
          </w:p>
        </w:tc>
      </w:tr>
      <w:tr w:rsidR="002F3A60" w:rsidRPr="001843D3" w14:paraId="2D0233D9"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8E7D5B3"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Derrames químicos</w:t>
            </w:r>
          </w:p>
        </w:tc>
        <w:tc>
          <w:tcPr>
            <w:tcW w:w="4284" w:type="dxa"/>
            <w:tcBorders>
              <w:top w:val="single" w:sz="6" w:space="0" w:color="auto"/>
              <w:left w:val="single" w:sz="6" w:space="0" w:color="auto"/>
              <w:bottom w:val="single" w:sz="6" w:space="0" w:color="auto"/>
              <w:right w:val="single" w:sz="6" w:space="0" w:color="auto"/>
            </w:tcBorders>
          </w:tcPr>
          <w:p w14:paraId="00FE0B40"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Construcción en áreas terrestres (</w:t>
            </w:r>
            <w:proofErr w:type="spellStart"/>
            <w:r w:rsidR="002F3A60" w:rsidRPr="001843D3">
              <w:rPr>
                <w:rFonts w:ascii="Verdana" w:hAnsi="Verdana"/>
                <w:sz w:val="16"/>
                <w:szCs w:val="16"/>
              </w:rPr>
              <w:t>onshore</w:t>
            </w:r>
            <w:proofErr w:type="spellEnd"/>
            <w:r w:rsidR="002F3A60" w:rsidRPr="001843D3">
              <w:rPr>
                <w:rFonts w:ascii="Verdana" w:hAnsi="Verdana"/>
                <w:sz w:val="16"/>
                <w:szCs w:val="16"/>
              </w:rPr>
              <w:t>)</w:t>
            </w:r>
          </w:p>
        </w:tc>
      </w:tr>
      <w:tr w:rsidR="002F3A60" w:rsidRPr="001843D3" w14:paraId="3BCDBD36"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88BDC02"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Derrames de metanol/diésel/turbosina</w:t>
            </w:r>
          </w:p>
        </w:tc>
        <w:tc>
          <w:tcPr>
            <w:tcW w:w="4284" w:type="dxa"/>
            <w:tcBorders>
              <w:top w:val="single" w:sz="6" w:space="0" w:color="auto"/>
              <w:left w:val="single" w:sz="6" w:space="0" w:color="auto"/>
              <w:bottom w:val="single" w:sz="6" w:space="0" w:color="auto"/>
              <w:right w:val="single" w:sz="6" w:space="0" w:color="auto"/>
            </w:tcBorders>
          </w:tcPr>
          <w:p w14:paraId="38840557"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Instalación marítima</w:t>
            </w:r>
          </w:p>
        </w:tc>
      </w:tr>
      <w:tr w:rsidR="002F3A60" w:rsidRPr="001843D3" w14:paraId="4A01798D"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EE09BF4"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Fugas de gas embotellado</w:t>
            </w:r>
          </w:p>
        </w:tc>
        <w:tc>
          <w:tcPr>
            <w:tcW w:w="4284" w:type="dxa"/>
            <w:tcBorders>
              <w:top w:val="single" w:sz="6" w:space="0" w:color="auto"/>
              <w:left w:val="single" w:sz="6" w:space="0" w:color="auto"/>
              <w:bottom w:val="single" w:sz="6" w:space="0" w:color="auto"/>
              <w:right w:val="single" w:sz="6" w:space="0" w:color="auto"/>
            </w:tcBorders>
          </w:tcPr>
          <w:p w14:paraId="69CBC996"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Construcción costa afuera (</w:t>
            </w:r>
            <w:proofErr w:type="gramStart"/>
            <w:r w:rsidR="002F3A60" w:rsidRPr="001843D3">
              <w:rPr>
                <w:rFonts w:ascii="Verdana" w:hAnsi="Verdana"/>
                <w:sz w:val="16"/>
                <w:szCs w:val="16"/>
              </w:rPr>
              <w:t>offshore</w:t>
            </w:r>
            <w:proofErr w:type="gramEnd"/>
            <w:r w:rsidR="002F3A60" w:rsidRPr="001843D3">
              <w:rPr>
                <w:rFonts w:ascii="Verdana" w:hAnsi="Verdana"/>
                <w:sz w:val="16"/>
                <w:szCs w:val="16"/>
              </w:rPr>
              <w:t>)</w:t>
            </w:r>
          </w:p>
        </w:tc>
      </w:tr>
      <w:tr w:rsidR="002F3A60" w:rsidRPr="001843D3" w14:paraId="7D3C1972"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5A0EBF1"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Liberaciones de material irradiado</w:t>
            </w:r>
          </w:p>
        </w:tc>
        <w:tc>
          <w:tcPr>
            <w:tcW w:w="4284" w:type="dxa"/>
            <w:tcBorders>
              <w:top w:val="single" w:sz="6" w:space="0" w:color="auto"/>
              <w:left w:val="single" w:sz="6" w:space="0" w:color="auto"/>
              <w:bottom w:val="single" w:sz="6" w:space="0" w:color="auto"/>
              <w:right w:val="single" w:sz="6" w:space="0" w:color="auto"/>
            </w:tcBorders>
          </w:tcPr>
          <w:p w14:paraId="79884E98"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Conexión y otorgamiento de contrato o permiso</w:t>
            </w:r>
          </w:p>
        </w:tc>
      </w:tr>
      <w:tr w:rsidR="002F3A60" w:rsidRPr="001843D3" w14:paraId="3D1D479E"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5A930EA"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Detonación accidental de material</w:t>
            </w:r>
          </w:p>
        </w:tc>
        <w:tc>
          <w:tcPr>
            <w:tcW w:w="4284" w:type="dxa"/>
            <w:tcBorders>
              <w:top w:val="single" w:sz="6" w:space="0" w:color="auto"/>
              <w:left w:val="single" w:sz="6" w:space="0" w:color="auto"/>
              <w:bottom w:val="single" w:sz="6" w:space="0" w:color="auto"/>
              <w:right w:val="single" w:sz="6" w:space="0" w:color="auto"/>
            </w:tcBorders>
          </w:tcPr>
          <w:p w14:paraId="46C63648"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Instalación de ductos</w:t>
            </w:r>
          </w:p>
        </w:tc>
      </w:tr>
      <w:tr w:rsidR="002F3A60" w:rsidRPr="001843D3" w14:paraId="33D73CCA"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7513B9C"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lastRenderedPageBreak/>
              <w:t>Eventos Marítimos</w:t>
            </w:r>
          </w:p>
        </w:tc>
        <w:tc>
          <w:tcPr>
            <w:tcW w:w="4284" w:type="dxa"/>
            <w:tcBorders>
              <w:top w:val="single" w:sz="6" w:space="0" w:color="auto"/>
              <w:left w:val="single" w:sz="6" w:space="0" w:color="auto"/>
              <w:bottom w:val="single" w:sz="6" w:space="0" w:color="auto"/>
              <w:right w:val="single" w:sz="6" w:space="0" w:color="auto"/>
            </w:tcBorders>
          </w:tcPr>
          <w:p w14:paraId="7268A6E3"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Accidentes Personales u Ocupacionales</w:t>
            </w:r>
          </w:p>
        </w:tc>
      </w:tr>
      <w:tr w:rsidR="002F3A60" w:rsidRPr="001843D3" w14:paraId="64235F9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343E1A1"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Colisiones</w:t>
            </w:r>
          </w:p>
        </w:tc>
        <w:tc>
          <w:tcPr>
            <w:tcW w:w="4284" w:type="dxa"/>
            <w:tcBorders>
              <w:top w:val="single" w:sz="6" w:space="0" w:color="auto"/>
              <w:left w:val="single" w:sz="6" w:space="0" w:color="auto"/>
              <w:bottom w:val="single" w:sz="6" w:space="0" w:color="auto"/>
              <w:right w:val="single" w:sz="6" w:space="0" w:color="auto"/>
            </w:tcBorders>
          </w:tcPr>
          <w:p w14:paraId="3E33CBEF"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Resbaladuras</w:t>
            </w:r>
          </w:p>
        </w:tc>
      </w:tr>
      <w:tr w:rsidR="002F3A60" w:rsidRPr="001843D3" w14:paraId="4A9720C0"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C1841C3"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Embarcaciones de suministro</w:t>
            </w:r>
          </w:p>
        </w:tc>
        <w:tc>
          <w:tcPr>
            <w:tcW w:w="4284" w:type="dxa"/>
            <w:tcBorders>
              <w:top w:val="single" w:sz="6" w:space="0" w:color="auto"/>
              <w:left w:val="single" w:sz="6" w:space="0" w:color="auto"/>
              <w:bottom w:val="single" w:sz="6" w:space="0" w:color="auto"/>
              <w:right w:val="single" w:sz="6" w:space="0" w:color="auto"/>
            </w:tcBorders>
          </w:tcPr>
          <w:p w14:paraId="099F9801"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Tropezones</w:t>
            </w:r>
          </w:p>
        </w:tc>
      </w:tr>
      <w:tr w:rsidR="002F3A60" w:rsidRPr="001843D3" w14:paraId="2997E527"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2D03D0B"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Embarcaciones de emergencia</w:t>
            </w:r>
          </w:p>
        </w:tc>
        <w:tc>
          <w:tcPr>
            <w:tcW w:w="4284" w:type="dxa"/>
            <w:tcBorders>
              <w:top w:val="single" w:sz="6" w:space="0" w:color="auto"/>
              <w:left w:val="single" w:sz="6" w:space="0" w:color="auto"/>
              <w:bottom w:val="single" w:sz="6" w:space="0" w:color="auto"/>
              <w:right w:val="single" w:sz="6" w:space="0" w:color="auto"/>
            </w:tcBorders>
          </w:tcPr>
          <w:p w14:paraId="29C299ED"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Caídas</w:t>
            </w:r>
          </w:p>
        </w:tc>
      </w:tr>
      <w:tr w:rsidR="002F3A60" w:rsidRPr="001843D3" w14:paraId="78E6D4FA"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33ECAA8"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Otras embarcaciones de apoyo (embarcaciones de buceo, barcazas etc.)</w:t>
            </w:r>
          </w:p>
        </w:tc>
        <w:tc>
          <w:tcPr>
            <w:tcW w:w="4284" w:type="dxa"/>
            <w:tcBorders>
              <w:top w:val="single" w:sz="6" w:space="0" w:color="auto"/>
              <w:left w:val="single" w:sz="6" w:space="0" w:color="auto"/>
              <w:bottom w:val="single" w:sz="6" w:space="0" w:color="auto"/>
              <w:right w:val="single" w:sz="6" w:space="0" w:color="auto"/>
            </w:tcBorders>
          </w:tcPr>
          <w:p w14:paraId="5AF15F6E"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Quemaduras de vapor</w:t>
            </w:r>
          </w:p>
        </w:tc>
      </w:tr>
      <w:tr w:rsidR="002F3A60" w:rsidRPr="001843D3" w14:paraId="30D58523"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A8568BD"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Embarcaciones mercantes en tránsito</w:t>
            </w:r>
          </w:p>
        </w:tc>
        <w:tc>
          <w:tcPr>
            <w:tcW w:w="4284" w:type="dxa"/>
            <w:tcBorders>
              <w:top w:val="single" w:sz="6" w:space="0" w:color="auto"/>
              <w:left w:val="single" w:sz="6" w:space="0" w:color="auto"/>
              <w:bottom w:val="single" w:sz="6" w:space="0" w:color="auto"/>
              <w:right w:val="single" w:sz="6" w:space="0" w:color="auto"/>
            </w:tcBorders>
          </w:tcPr>
          <w:p w14:paraId="7B10067B"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Quemaduras</w:t>
            </w:r>
          </w:p>
        </w:tc>
      </w:tr>
      <w:tr w:rsidR="002F3A60" w:rsidRPr="001843D3" w14:paraId="67112789"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A614B49"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Embarcaciones pesqueras</w:t>
            </w:r>
          </w:p>
        </w:tc>
        <w:tc>
          <w:tcPr>
            <w:tcW w:w="4284" w:type="dxa"/>
            <w:tcBorders>
              <w:top w:val="single" w:sz="6" w:space="0" w:color="auto"/>
              <w:left w:val="single" w:sz="6" w:space="0" w:color="auto"/>
              <w:bottom w:val="single" w:sz="6" w:space="0" w:color="auto"/>
              <w:right w:val="single" w:sz="6" w:space="0" w:color="auto"/>
            </w:tcBorders>
          </w:tcPr>
          <w:p w14:paraId="5191F281"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Exposición tóxica</w:t>
            </w:r>
          </w:p>
        </w:tc>
      </w:tr>
      <w:tr w:rsidR="002F3A60" w:rsidRPr="001843D3" w14:paraId="0E315F44"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826A975"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Embarcaciones navales</w:t>
            </w:r>
          </w:p>
        </w:tc>
        <w:tc>
          <w:tcPr>
            <w:tcW w:w="4284" w:type="dxa"/>
            <w:tcBorders>
              <w:top w:val="single" w:sz="6" w:space="0" w:color="auto"/>
              <w:left w:val="single" w:sz="6" w:space="0" w:color="auto"/>
              <w:bottom w:val="single" w:sz="6" w:space="0" w:color="auto"/>
              <w:right w:val="single" w:sz="6" w:space="0" w:color="auto"/>
            </w:tcBorders>
          </w:tcPr>
          <w:p w14:paraId="1E3FBC8E"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Asfixia</w:t>
            </w:r>
          </w:p>
        </w:tc>
      </w:tr>
      <w:tr w:rsidR="002F3A60" w:rsidRPr="001843D3" w14:paraId="18215069"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72078B7"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Hoteles flotantes</w:t>
            </w:r>
          </w:p>
        </w:tc>
        <w:tc>
          <w:tcPr>
            <w:tcW w:w="4284" w:type="dxa"/>
            <w:tcBorders>
              <w:top w:val="single" w:sz="6" w:space="0" w:color="auto"/>
              <w:left w:val="single" w:sz="6" w:space="0" w:color="auto"/>
              <w:bottom w:val="single" w:sz="6" w:space="0" w:color="auto"/>
              <w:right w:val="single" w:sz="6" w:space="0" w:color="auto"/>
            </w:tcBorders>
          </w:tcPr>
          <w:p w14:paraId="53C3C31F"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Envenenamiento</w:t>
            </w:r>
          </w:p>
        </w:tc>
      </w:tr>
      <w:tr w:rsidR="002F3A60" w:rsidRPr="001843D3" w14:paraId="0EDE6AB3"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1167EF2"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Embarcaciones de apoyo de perforación (bomba o barcaza)</w:t>
            </w:r>
          </w:p>
        </w:tc>
        <w:tc>
          <w:tcPr>
            <w:tcW w:w="4284" w:type="dxa"/>
            <w:tcBorders>
              <w:top w:val="single" w:sz="6" w:space="0" w:color="auto"/>
              <w:left w:val="single" w:sz="6" w:space="0" w:color="auto"/>
              <w:bottom w:val="single" w:sz="6" w:space="0" w:color="auto"/>
              <w:right w:val="single" w:sz="6" w:space="0" w:color="auto"/>
            </w:tcBorders>
          </w:tcPr>
          <w:p w14:paraId="6710E998"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Instalación de ductos</w:t>
            </w:r>
          </w:p>
        </w:tc>
      </w:tr>
      <w:tr w:rsidR="002F3A60" w:rsidRPr="001843D3" w14:paraId="0662850D"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5B01FE2"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Tanques de carga marítimos</w:t>
            </w:r>
          </w:p>
        </w:tc>
        <w:tc>
          <w:tcPr>
            <w:tcW w:w="4284" w:type="dxa"/>
            <w:tcBorders>
              <w:top w:val="single" w:sz="6" w:space="0" w:color="auto"/>
              <w:left w:val="single" w:sz="6" w:space="0" w:color="auto"/>
              <w:bottom w:val="single" w:sz="6" w:space="0" w:color="auto"/>
              <w:right w:val="single" w:sz="6" w:space="0" w:color="auto"/>
            </w:tcBorders>
          </w:tcPr>
          <w:p w14:paraId="50C3E62F"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Enfermedad</w:t>
            </w:r>
          </w:p>
        </w:tc>
      </w:tr>
      <w:tr w:rsidR="002F3A60" w:rsidRPr="001843D3" w14:paraId="2CE21B3E"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C96ED63" w14:textId="77777777" w:rsidR="002F3A60" w:rsidRPr="001843D3" w:rsidRDefault="00E30CA8" w:rsidP="00E1407A">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Embarcaciones no propulsadas marítimas</w:t>
            </w:r>
            <w:r w:rsidR="005B335F" w:rsidRPr="001843D3">
              <w:rPr>
                <w:rFonts w:ascii="Verdana" w:hAnsi="Verdana"/>
                <w:sz w:val="16"/>
                <w:szCs w:val="16"/>
              </w:rPr>
              <w:t xml:space="preserve"> </w:t>
            </w:r>
            <w:r w:rsidR="002F3A60" w:rsidRPr="001843D3">
              <w:rPr>
                <w:rFonts w:ascii="Verdana" w:hAnsi="Verdana"/>
                <w:sz w:val="16"/>
                <w:szCs w:val="16"/>
              </w:rPr>
              <w:t>(</w:t>
            </w:r>
            <w:proofErr w:type="spellStart"/>
            <w:r w:rsidR="002F3A60" w:rsidRPr="001843D3">
              <w:rPr>
                <w:rFonts w:ascii="Verdana" w:hAnsi="Verdana"/>
                <w:sz w:val="16"/>
                <w:szCs w:val="16"/>
              </w:rPr>
              <w:t>semi-sumergibles</w:t>
            </w:r>
            <w:proofErr w:type="spellEnd"/>
            <w:r w:rsidR="002F3A60" w:rsidRPr="001843D3">
              <w:rPr>
                <w:rFonts w:ascii="Verdana" w:hAnsi="Verdana"/>
                <w:sz w:val="16"/>
                <w:szCs w:val="16"/>
              </w:rPr>
              <w:t>, barcazas, embarcaciones de almacenamiento)</w:t>
            </w:r>
          </w:p>
        </w:tc>
        <w:tc>
          <w:tcPr>
            <w:tcW w:w="4284" w:type="dxa"/>
            <w:tcBorders>
              <w:top w:val="single" w:sz="6" w:space="0" w:color="auto"/>
              <w:left w:val="single" w:sz="6" w:space="0" w:color="auto"/>
              <w:bottom w:val="single" w:sz="6" w:space="0" w:color="auto"/>
              <w:right w:val="single" w:sz="6" w:space="0" w:color="auto"/>
            </w:tcBorders>
          </w:tcPr>
          <w:p w14:paraId="151DA225"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Brote bacterial </w:t>
            </w:r>
          </w:p>
        </w:tc>
      </w:tr>
      <w:tr w:rsidR="002F3A60" w:rsidRPr="001843D3" w14:paraId="4DFE067A"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793BDD08"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Falla y Pérdida</w:t>
            </w:r>
          </w:p>
        </w:tc>
        <w:tc>
          <w:tcPr>
            <w:tcW w:w="4284" w:type="dxa"/>
            <w:tcBorders>
              <w:top w:val="single" w:sz="6" w:space="0" w:color="auto"/>
              <w:left w:val="single" w:sz="6" w:space="0" w:color="auto"/>
              <w:bottom w:val="single" w:sz="6" w:space="0" w:color="auto"/>
              <w:right w:val="single" w:sz="6" w:space="0" w:color="auto"/>
            </w:tcBorders>
          </w:tcPr>
          <w:p w14:paraId="089B6F00"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Electrocución</w:t>
            </w:r>
          </w:p>
        </w:tc>
      </w:tr>
      <w:tr w:rsidR="002F3A60" w:rsidRPr="001843D3" w14:paraId="5FC0ABF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54B47FE"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Perdida/arrastre de ancla</w:t>
            </w:r>
          </w:p>
        </w:tc>
        <w:tc>
          <w:tcPr>
            <w:tcW w:w="4284" w:type="dxa"/>
            <w:tcBorders>
              <w:top w:val="single" w:sz="6" w:space="0" w:color="auto"/>
              <w:left w:val="single" w:sz="6" w:space="0" w:color="auto"/>
              <w:bottom w:val="single" w:sz="6" w:space="0" w:color="auto"/>
              <w:right w:val="single" w:sz="6" w:space="0" w:color="auto"/>
            </w:tcBorders>
          </w:tcPr>
          <w:p w14:paraId="5415B4A9"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Radiación ionizante y no ionizante</w:t>
            </w:r>
          </w:p>
        </w:tc>
      </w:tr>
      <w:tr w:rsidR="002F3A60" w:rsidRPr="001843D3" w14:paraId="4446CA4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7D92AE4C"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Vuelco</w:t>
            </w:r>
          </w:p>
        </w:tc>
        <w:tc>
          <w:tcPr>
            <w:tcW w:w="4284" w:type="dxa"/>
            <w:tcBorders>
              <w:top w:val="single" w:sz="6" w:space="0" w:color="auto"/>
              <w:left w:val="single" w:sz="6" w:space="0" w:color="auto"/>
              <w:bottom w:val="single" w:sz="6" w:space="0" w:color="auto"/>
              <w:right w:val="single" w:sz="6" w:space="0" w:color="auto"/>
            </w:tcBorders>
          </w:tcPr>
          <w:p w14:paraId="7F358BF2"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Respiratoria</w:t>
            </w:r>
          </w:p>
        </w:tc>
      </w:tr>
      <w:tr w:rsidR="002F3A60" w:rsidRPr="001843D3" w14:paraId="589CF8B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6ACC1B3A"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Distribución incorrecta de peso (debido a un error de lastre o clima extremo)</w:t>
            </w:r>
          </w:p>
        </w:tc>
        <w:tc>
          <w:tcPr>
            <w:tcW w:w="4284" w:type="dxa"/>
            <w:tcBorders>
              <w:top w:val="single" w:sz="6" w:space="0" w:color="auto"/>
              <w:left w:val="single" w:sz="6" w:space="0" w:color="auto"/>
              <w:bottom w:val="single" w:sz="6" w:space="0" w:color="auto"/>
              <w:right w:val="single" w:sz="6" w:space="0" w:color="auto"/>
            </w:tcBorders>
          </w:tcPr>
          <w:p w14:paraId="333D7ACE"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Golpe de calor</w:t>
            </w:r>
          </w:p>
        </w:tc>
      </w:tr>
      <w:tr w:rsidR="002F3A60" w:rsidRPr="001843D3" w14:paraId="12A1685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18FD7F8F"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Congelamiento</w:t>
            </w:r>
          </w:p>
        </w:tc>
        <w:tc>
          <w:tcPr>
            <w:tcW w:w="4284" w:type="dxa"/>
            <w:tcBorders>
              <w:top w:val="single" w:sz="6" w:space="0" w:color="auto"/>
              <w:left w:val="single" w:sz="6" w:space="0" w:color="auto"/>
              <w:bottom w:val="single" w:sz="6" w:space="0" w:color="auto"/>
              <w:right w:val="single" w:sz="6" w:space="0" w:color="auto"/>
            </w:tcBorders>
          </w:tcPr>
          <w:p w14:paraId="501361F2"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E1407A" w:rsidRPr="001843D3">
              <w:rPr>
                <w:rFonts w:ascii="Verdana" w:hAnsi="Verdana"/>
                <w:sz w:val="16"/>
                <w:szCs w:val="16"/>
              </w:rPr>
              <w:tab/>
              <w:t>Frí</w:t>
            </w:r>
            <w:r w:rsidR="002F3A60" w:rsidRPr="001843D3">
              <w:rPr>
                <w:rFonts w:ascii="Verdana" w:hAnsi="Verdana"/>
                <w:sz w:val="16"/>
                <w:szCs w:val="16"/>
              </w:rPr>
              <w:t>o extremo, congelamiento</w:t>
            </w:r>
          </w:p>
        </w:tc>
      </w:tr>
      <w:tr w:rsidR="002F3A60" w:rsidRPr="001843D3" w14:paraId="70427E1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52BB860"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E1407A" w:rsidRPr="001843D3">
              <w:rPr>
                <w:rFonts w:ascii="Verdana" w:hAnsi="Verdana"/>
                <w:sz w:val="16"/>
                <w:szCs w:val="16"/>
              </w:rPr>
              <w:tab/>
              <w:t>Colisión en trá</w:t>
            </w:r>
            <w:r w:rsidR="002F3A60" w:rsidRPr="001843D3">
              <w:rPr>
                <w:rFonts w:ascii="Verdana" w:hAnsi="Verdana"/>
                <w:sz w:val="16"/>
                <w:szCs w:val="16"/>
              </w:rPr>
              <w:t>nsito</w:t>
            </w:r>
          </w:p>
        </w:tc>
        <w:tc>
          <w:tcPr>
            <w:tcW w:w="4284" w:type="dxa"/>
            <w:tcBorders>
              <w:top w:val="single" w:sz="6" w:space="0" w:color="auto"/>
              <w:left w:val="single" w:sz="6" w:space="0" w:color="auto"/>
              <w:bottom w:val="single" w:sz="6" w:space="0" w:color="auto"/>
              <w:right w:val="single" w:sz="6" w:space="0" w:color="auto"/>
            </w:tcBorders>
          </w:tcPr>
          <w:p w14:paraId="094D299F"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Síndrome del dedo blanco (</w:t>
            </w:r>
            <w:proofErr w:type="spellStart"/>
            <w:r w:rsidR="002F3A60" w:rsidRPr="001843D3">
              <w:rPr>
                <w:rFonts w:ascii="Verdana" w:hAnsi="Verdana"/>
                <w:sz w:val="16"/>
                <w:szCs w:val="16"/>
              </w:rPr>
              <w:t>Vibration</w:t>
            </w:r>
            <w:proofErr w:type="spellEnd"/>
            <w:r w:rsidR="002F3A60" w:rsidRPr="001843D3">
              <w:rPr>
                <w:rFonts w:ascii="Verdana" w:hAnsi="Verdana"/>
                <w:sz w:val="16"/>
                <w:szCs w:val="16"/>
              </w:rPr>
              <w:t xml:space="preserve"> </w:t>
            </w:r>
            <w:proofErr w:type="spellStart"/>
            <w:r w:rsidR="002F3A60" w:rsidRPr="001843D3">
              <w:rPr>
                <w:rFonts w:ascii="Verdana" w:hAnsi="Verdana"/>
                <w:sz w:val="16"/>
                <w:szCs w:val="16"/>
              </w:rPr>
              <w:t>white</w:t>
            </w:r>
            <w:proofErr w:type="spellEnd"/>
            <w:r w:rsidR="002F3A60" w:rsidRPr="001843D3">
              <w:rPr>
                <w:rFonts w:ascii="Verdana" w:hAnsi="Verdana"/>
                <w:sz w:val="16"/>
                <w:szCs w:val="16"/>
              </w:rPr>
              <w:t xml:space="preserve"> </w:t>
            </w:r>
            <w:proofErr w:type="spellStart"/>
            <w:r w:rsidR="002F3A60" w:rsidRPr="001843D3">
              <w:rPr>
                <w:rFonts w:ascii="Verdana" w:hAnsi="Verdana"/>
                <w:sz w:val="16"/>
                <w:szCs w:val="16"/>
              </w:rPr>
              <w:t>finger</w:t>
            </w:r>
            <w:proofErr w:type="spellEnd"/>
            <w:r w:rsidR="002F3A60" w:rsidRPr="001843D3">
              <w:rPr>
                <w:rFonts w:ascii="Verdana" w:hAnsi="Verdana"/>
                <w:sz w:val="16"/>
                <w:szCs w:val="16"/>
              </w:rPr>
              <w:t>)</w:t>
            </w:r>
          </w:p>
        </w:tc>
      </w:tr>
      <w:tr w:rsidR="002F3A60" w:rsidRPr="001843D3" w14:paraId="0F42910E"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1EB530D"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E1407A" w:rsidRPr="001843D3">
              <w:rPr>
                <w:rFonts w:ascii="Verdana" w:hAnsi="Verdana"/>
                <w:sz w:val="16"/>
                <w:szCs w:val="16"/>
              </w:rPr>
              <w:tab/>
              <w:t>Suspensión de trá</w:t>
            </w:r>
            <w:r w:rsidR="002F3A60" w:rsidRPr="001843D3">
              <w:rPr>
                <w:rFonts w:ascii="Verdana" w:hAnsi="Verdana"/>
                <w:sz w:val="16"/>
                <w:szCs w:val="16"/>
              </w:rPr>
              <w:t>nsito</w:t>
            </w:r>
          </w:p>
        </w:tc>
        <w:tc>
          <w:tcPr>
            <w:tcW w:w="4284" w:type="dxa"/>
            <w:tcBorders>
              <w:top w:val="single" w:sz="6" w:space="0" w:color="auto"/>
              <w:left w:val="single" w:sz="6" w:space="0" w:color="auto"/>
              <w:bottom w:val="single" w:sz="6" w:space="0" w:color="auto"/>
              <w:right w:val="single" w:sz="6" w:space="0" w:color="auto"/>
            </w:tcBorders>
          </w:tcPr>
          <w:p w14:paraId="7BDE03BE"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Accidentes Viales</w:t>
            </w:r>
          </w:p>
        </w:tc>
      </w:tr>
      <w:tr w:rsidR="002F3A60" w:rsidRPr="001843D3" w14:paraId="3BC9A2BF"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07C37179"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Tránsito de cabotaje</w:t>
            </w:r>
          </w:p>
        </w:tc>
        <w:tc>
          <w:tcPr>
            <w:tcW w:w="4284" w:type="dxa"/>
            <w:tcBorders>
              <w:top w:val="single" w:sz="6" w:space="0" w:color="auto"/>
              <w:left w:val="single" w:sz="6" w:space="0" w:color="auto"/>
              <w:bottom w:val="single" w:sz="6" w:space="0" w:color="auto"/>
              <w:right w:val="single" w:sz="6" w:space="0" w:color="auto"/>
            </w:tcBorders>
          </w:tcPr>
          <w:p w14:paraId="6FE4E8F3"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Entrampamiento </w:t>
            </w:r>
          </w:p>
        </w:tc>
      </w:tr>
      <w:tr w:rsidR="002F3A60" w:rsidRPr="001843D3" w14:paraId="2D9B6F50"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41754597"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Eventos Estructurales</w:t>
            </w:r>
          </w:p>
        </w:tc>
        <w:tc>
          <w:tcPr>
            <w:tcW w:w="4284" w:type="dxa"/>
            <w:tcBorders>
              <w:top w:val="single" w:sz="6" w:space="0" w:color="auto"/>
              <w:left w:val="single" w:sz="6" w:space="0" w:color="auto"/>
              <w:bottom w:val="single" w:sz="6" w:space="0" w:color="auto"/>
              <w:right w:val="single" w:sz="6" w:space="0" w:color="auto"/>
            </w:tcBorders>
          </w:tcPr>
          <w:p w14:paraId="4AFB8147"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Comunicaciones</w:t>
            </w:r>
          </w:p>
        </w:tc>
      </w:tr>
      <w:tr w:rsidR="002F3A60" w:rsidRPr="001843D3" w14:paraId="72D108BA"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F0A26D4" w14:textId="77777777" w:rsidR="002F3A60" w:rsidRPr="001843D3" w:rsidRDefault="002F3A60" w:rsidP="00DA3C56">
            <w:pPr>
              <w:pStyle w:val="Texto"/>
              <w:spacing w:before="40" w:after="40" w:line="217" w:lineRule="exact"/>
              <w:ind w:firstLine="0"/>
              <w:rPr>
                <w:rFonts w:ascii="Verdana" w:hAnsi="Verdana"/>
                <w:b/>
                <w:sz w:val="16"/>
                <w:szCs w:val="16"/>
              </w:rPr>
            </w:pPr>
            <w:r w:rsidRPr="001843D3">
              <w:rPr>
                <w:rFonts w:ascii="Verdana" w:hAnsi="Verdana"/>
                <w:b/>
                <w:sz w:val="16"/>
                <w:szCs w:val="16"/>
              </w:rPr>
              <w:t>Carga Extrema</w:t>
            </w:r>
          </w:p>
        </w:tc>
        <w:tc>
          <w:tcPr>
            <w:tcW w:w="4284" w:type="dxa"/>
            <w:tcBorders>
              <w:top w:val="single" w:sz="6" w:space="0" w:color="auto"/>
              <w:left w:val="single" w:sz="6" w:space="0" w:color="auto"/>
              <w:bottom w:val="single" w:sz="6" w:space="0" w:color="auto"/>
              <w:right w:val="single" w:sz="6" w:space="0" w:color="auto"/>
            </w:tcBorders>
          </w:tcPr>
          <w:p w14:paraId="038079E5"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Interfaces con vehículos de operación remota</w:t>
            </w:r>
          </w:p>
        </w:tc>
      </w:tr>
      <w:tr w:rsidR="002F3A60" w:rsidRPr="001843D3" w14:paraId="3A2E8C91"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5848ACCC"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Viento extremo</w:t>
            </w:r>
          </w:p>
        </w:tc>
        <w:tc>
          <w:tcPr>
            <w:tcW w:w="4284" w:type="dxa"/>
            <w:tcBorders>
              <w:top w:val="single" w:sz="6" w:space="0" w:color="auto"/>
              <w:left w:val="single" w:sz="6" w:space="0" w:color="auto"/>
              <w:bottom w:val="single" w:sz="6" w:space="0" w:color="auto"/>
              <w:right w:val="single" w:sz="6" w:space="0" w:color="auto"/>
            </w:tcBorders>
          </w:tcPr>
          <w:p w14:paraId="7719F73B"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Interfaces con la campana</w:t>
            </w:r>
          </w:p>
        </w:tc>
      </w:tr>
      <w:tr w:rsidR="002F3A60" w:rsidRPr="001843D3" w14:paraId="2D65E424"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6D37384" w14:textId="77777777" w:rsidR="002F3A60" w:rsidRPr="001843D3" w:rsidRDefault="00CF1116"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Oleaje extremo</w:t>
            </w:r>
          </w:p>
        </w:tc>
        <w:tc>
          <w:tcPr>
            <w:tcW w:w="4284" w:type="dxa"/>
            <w:tcBorders>
              <w:top w:val="single" w:sz="6" w:space="0" w:color="auto"/>
              <w:left w:val="single" w:sz="6" w:space="0" w:color="auto"/>
              <w:bottom w:val="single" w:sz="6" w:space="0" w:color="auto"/>
              <w:right w:val="single" w:sz="6" w:space="0" w:color="auto"/>
            </w:tcBorders>
          </w:tcPr>
          <w:p w14:paraId="19034474"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Interfaces con otras embarcaciones</w:t>
            </w:r>
          </w:p>
        </w:tc>
      </w:tr>
      <w:tr w:rsidR="002F3A60" w:rsidRPr="001843D3" w14:paraId="636E8377"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38EE164A"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Corrientes extremas</w:t>
            </w:r>
          </w:p>
        </w:tc>
        <w:tc>
          <w:tcPr>
            <w:tcW w:w="4284" w:type="dxa"/>
            <w:tcBorders>
              <w:top w:val="single" w:sz="6" w:space="0" w:color="auto"/>
              <w:left w:val="single" w:sz="6" w:space="0" w:color="auto"/>
              <w:bottom w:val="single" w:sz="6" w:space="0" w:color="auto"/>
              <w:right w:val="single" w:sz="6" w:space="0" w:color="auto"/>
            </w:tcBorders>
          </w:tcPr>
          <w:p w14:paraId="20D9ED3A"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Aire/mezcla de suministro, calidad, presión, temperatura defectuosa</w:t>
            </w:r>
          </w:p>
        </w:tc>
      </w:tr>
      <w:tr w:rsidR="002F3A60" w:rsidRPr="001843D3" w14:paraId="285BCF5B" w14:textId="77777777">
        <w:trPr>
          <w:trHeight w:val="20"/>
        </w:trPr>
        <w:tc>
          <w:tcPr>
            <w:tcW w:w="4428" w:type="dxa"/>
            <w:tcBorders>
              <w:top w:val="single" w:sz="6" w:space="0" w:color="auto"/>
              <w:left w:val="single" w:sz="6" w:space="0" w:color="auto"/>
              <w:bottom w:val="single" w:sz="6" w:space="0" w:color="auto"/>
              <w:right w:val="single" w:sz="6" w:space="0" w:color="auto"/>
            </w:tcBorders>
          </w:tcPr>
          <w:p w14:paraId="21B64B51" w14:textId="77777777" w:rsidR="002F3A60" w:rsidRPr="001843D3" w:rsidRDefault="00E30CA8" w:rsidP="00DA3C56">
            <w:pPr>
              <w:pStyle w:val="Texto"/>
              <w:spacing w:before="40" w:after="40" w:line="217" w:lineRule="exact"/>
              <w:ind w:left="648" w:hanging="432"/>
              <w:rPr>
                <w:rFonts w:ascii="Verdana" w:hAnsi="Verdana"/>
                <w:sz w:val="16"/>
                <w:szCs w:val="16"/>
              </w:rPr>
            </w:pPr>
            <w:r w:rsidRPr="001843D3">
              <w:rPr>
                <w:rFonts w:ascii="Verdana" w:hAnsi="Verdana"/>
                <w:sz w:val="16"/>
                <w:szCs w:val="16"/>
              </w:rPr>
              <w:t>●</w:t>
            </w:r>
            <w:r w:rsidR="002F3A60" w:rsidRPr="001843D3">
              <w:rPr>
                <w:rFonts w:ascii="Verdana" w:hAnsi="Verdana"/>
                <w:sz w:val="16"/>
                <w:szCs w:val="16"/>
              </w:rPr>
              <w:tab/>
              <w:t xml:space="preserve">Terremotos </w:t>
            </w:r>
          </w:p>
        </w:tc>
        <w:tc>
          <w:tcPr>
            <w:tcW w:w="4284" w:type="dxa"/>
            <w:tcBorders>
              <w:top w:val="single" w:sz="6" w:space="0" w:color="auto"/>
              <w:left w:val="single" w:sz="6" w:space="0" w:color="auto"/>
              <w:bottom w:val="single" w:sz="6" w:space="0" w:color="auto"/>
              <w:right w:val="single" w:sz="6" w:space="0" w:color="auto"/>
            </w:tcBorders>
          </w:tcPr>
          <w:p w14:paraId="69742928" w14:textId="77777777" w:rsidR="002F3A60" w:rsidRPr="001843D3" w:rsidRDefault="002F3A60" w:rsidP="00DA3C56">
            <w:pPr>
              <w:pStyle w:val="Texto"/>
              <w:spacing w:before="40" w:after="40" w:line="217" w:lineRule="exact"/>
              <w:ind w:firstLine="0"/>
              <w:rPr>
                <w:rFonts w:ascii="Verdana" w:hAnsi="Verdana"/>
                <w:sz w:val="16"/>
                <w:szCs w:val="16"/>
              </w:rPr>
            </w:pPr>
          </w:p>
        </w:tc>
      </w:tr>
    </w:tbl>
    <w:p w14:paraId="652E9825" w14:textId="29EF5929" w:rsidR="005B335F" w:rsidRPr="001843D3" w:rsidRDefault="005B335F" w:rsidP="00DD040D">
      <w:pPr>
        <w:pStyle w:val="Texto"/>
        <w:ind w:firstLine="0"/>
        <w:jc w:val="center"/>
        <w:rPr>
          <w:rFonts w:ascii="Verdana" w:hAnsi="Verdana"/>
          <w:sz w:val="16"/>
          <w:szCs w:val="16"/>
        </w:rPr>
      </w:pPr>
    </w:p>
    <w:p w14:paraId="26B38856" w14:textId="77777777" w:rsidR="00EC3060" w:rsidRPr="001843D3" w:rsidRDefault="00EC3060" w:rsidP="00DD040D">
      <w:pPr>
        <w:pStyle w:val="Texto"/>
        <w:ind w:firstLine="0"/>
        <w:jc w:val="center"/>
        <w:rPr>
          <w:rFonts w:ascii="Verdana" w:hAnsi="Verdana"/>
          <w:sz w:val="16"/>
          <w:szCs w:val="16"/>
        </w:rPr>
      </w:pPr>
    </w:p>
    <w:p w14:paraId="2BEA0E5D" w14:textId="77777777" w:rsidR="00EC3060" w:rsidRPr="001843D3" w:rsidRDefault="00EC3060" w:rsidP="00EC3060">
      <w:pPr>
        <w:pStyle w:val="Texto"/>
        <w:spacing w:line="240" w:lineRule="exact"/>
        <w:ind w:firstLine="0"/>
        <w:jc w:val="center"/>
        <w:rPr>
          <w:rFonts w:ascii="Verdana" w:hAnsi="Verdana"/>
          <w:b/>
          <w:sz w:val="16"/>
          <w:szCs w:val="16"/>
          <w:lang w:val="en-US"/>
        </w:rPr>
      </w:pPr>
      <w:r w:rsidRPr="001843D3">
        <w:rPr>
          <w:rFonts w:ascii="Verdana" w:hAnsi="Verdana"/>
          <w:b/>
          <w:sz w:val="16"/>
          <w:szCs w:val="16"/>
          <w:lang w:val="en-US"/>
        </w:rPr>
        <w:t>ANNEX II</w:t>
      </w:r>
    </w:p>
    <w:p w14:paraId="6AAFDA25" w14:textId="77777777" w:rsidR="007841F2" w:rsidRPr="001843D3" w:rsidRDefault="00EC3060" w:rsidP="00EC3060">
      <w:pPr>
        <w:pStyle w:val="Texto"/>
        <w:spacing w:line="240" w:lineRule="exact"/>
        <w:ind w:firstLine="0"/>
        <w:jc w:val="center"/>
        <w:rPr>
          <w:rFonts w:ascii="Verdana" w:hAnsi="Verdana"/>
          <w:b/>
          <w:sz w:val="16"/>
          <w:szCs w:val="16"/>
          <w:lang w:val="en-US"/>
        </w:rPr>
      </w:pPr>
      <w:r w:rsidRPr="001843D3">
        <w:rPr>
          <w:rFonts w:ascii="Verdana" w:hAnsi="Verdana"/>
          <w:b/>
          <w:sz w:val="16"/>
          <w:szCs w:val="16"/>
          <w:lang w:val="en-US"/>
        </w:rPr>
        <w:t xml:space="preserve">HAZARD IDENTIFICATION LIST FOR FPSOs </w:t>
      </w:r>
    </w:p>
    <w:p w14:paraId="4D35E0F9" w14:textId="11B1BD17" w:rsidR="00EC3060" w:rsidRPr="001843D3" w:rsidRDefault="00EC3060" w:rsidP="00EC3060">
      <w:pPr>
        <w:pStyle w:val="Texto"/>
        <w:spacing w:line="240" w:lineRule="exact"/>
        <w:ind w:firstLine="0"/>
        <w:jc w:val="center"/>
        <w:rPr>
          <w:rFonts w:ascii="Verdana" w:hAnsi="Verdana"/>
          <w:b/>
          <w:sz w:val="16"/>
          <w:szCs w:val="16"/>
          <w:lang w:val="en-US"/>
        </w:rPr>
      </w:pPr>
      <w:r w:rsidRPr="001843D3">
        <w:rPr>
          <w:rFonts w:ascii="Verdana" w:hAnsi="Verdana"/>
          <w:b/>
          <w:sz w:val="16"/>
          <w:szCs w:val="16"/>
          <w:lang w:val="en-US"/>
        </w:rPr>
        <w:t>(</w:t>
      </w:r>
      <w:r w:rsidR="00AA14BD" w:rsidRPr="001843D3">
        <w:rPr>
          <w:rFonts w:ascii="Verdana" w:hAnsi="Verdana"/>
          <w:b/>
          <w:sz w:val="16"/>
          <w:szCs w:val="16"/>
          <w:lang w:val="en-US"/>
        </w:rPr>
        <w:t>Floating Production</w:t>
      </w:r>
      <w:r w:rsidR="00EC2535" w:rsidRPr="001843D3">
        <w:rPr>
          <w:rFonts w:ascii="Verdana" w:hAnsi="Verdana"/>
          <w:b/>
          <w:sz w:val="16"/>
          <w:szCs w:val="16"/>
          <w:lang w:val="en-US"/>
        </w:rPr>
        <w:t xml:space="preserve"> Storage Offloading</w:t>
      </w:r>
      <w:r w:rsidRPr="001843D3">
        <w:rPr>
          <w:rFonts w:ascii="Verdana" w:hAnsi="Verdana"/>
          <w:b/>
          <w:sz w:val="16"/>
          <w:szCs w:val="16"/>
          <w:lang w:val="en-US"/>
        </w:rPr>
        <w:t>)</w:t>
      </w:r>
    </w:p>
    <w:tbl>
      <w:tblPr>
        <w:tblW w:w="8712" w:type="dxa"/>
        <w:tblInd w:w="144" w:type="dxa"/>
        <w:tblCellMar>
          <w:left w:w="72" w:type="dxa"/>
          <w:right w:w="72" w:type="dxa"/>
        </w:tblCellMar>
        <w:tblLook w:val="0000" w:firstRow="0" w:lastRow="0" w:firstColumn="0" w:lastColumn="0" w:noHBand="0" w:noVBand="0"/>
      </w:tblPr>
      <w:tblGrid>
        <w:gridCol w:w="4428"/>
        <w:gridCol w:w="4284"/>
      </w:tblGrid>
      <w:tr w:rsidR="00EC3060" w:rsidRPr="001843D3" w14:paraId="7B2D3D5F"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noWrap/>
          </w:tcPr>
          <w:p w14:paraId="27048C79"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Hydrocarbon Leaks</w:t>
            </w:r>
          </w:p>
        </w:tc>
        <w:tc>
          <w:tcPr>
            <w:tcW w:w="4284" w:type="dxa"/>
            <w:tcBorders>
              <w:top w:val="single" w:sz="6" w:space="0" w:color="auto"/>
              <w:left w:val="single" w:sz="6" w:space="0" w:color="auto"/>
              <w:bottom w:val="single" w:sz="6" w:space="0" w:color="auto"/>
              <w:right w:val="single" w:sz="6" w:space="0" w:color="auto"/>
            </w:tcBorders>
          </w:tcPr>
          <w:p w14:paraId="748DB387"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Failures</w:t>
            </w:r>
          </w:p>
        </w:tc>
      </w:tr>
      <w:tr w:rsidR="00EC3060" w:rsidRPr="001843D3" w14:paraId="2DED154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1198651E" w14:textId="77509F85"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Uncontrolled Fluid Flow (</w:t>
            </w:r>
            <w:proofErr w:type="gramStart"/>
            <w:r w:rsidRPr="001843D3">
              <w:rPr>
                <w:rFonts w:ascii="Verdana" w:hAnsi="Verdana"/>
                <w:b/>
                <w:sz w:val="16"/>
                <w:szCs w:val="16"/>
                <w:lang w:val="en-US"/>
              </w:rPr>
              <w:t>Blowout )</w:t>
            </w:r>
            <w:proofErr w:type="gramEnd"/>
          </w:p>
        </w:tc>
        <w:tc>
          <w:tcPr>
            <w:tcW w:w="4284" w:type="dxa"/>
            <w:tcBorders>
              <w:top w:val="single" w:sz="6" w:space="0" w:color="auto"/>
              <w:left w:val="single" w:sz="6" w:space="0" w:color="auto"/>
              <w:bottom w:val="single" w:sz="6" w:space="0" w:color="auto"/>
              <w:right w:val="single" w:sz="6" w:space="0" w:color="auto"/>
            </w:tcBorders>
          </w:tcPr>
          <w:p w14:paraId="1E6BF044"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Structural failure attributed to fatigue, design error, subsidence</w:t>
            </w:r>
          </w:p>
        </w:tc>
      </w:tr>
      <w:tr w:rsidR="00EC3060" w:rsidRPr="001843D3" w14:paraId="6EF5438A"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B571871"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Uncontrolled flow in the Drilling.</w:t>
            </w:r>
          </w:p>
        </w:tc>
        <w:tc>
          <w:tcPr>
            <w:tcW w:w="4284" w:type="dxa"/>
            <w:tcBorders>
              <w:top w:val="single" w:sz="6" w:space="0" w:color="auto"/>
              <w:left w:val="single" w:sz="6" w:space="0" w:color="auto"/>
              <w:bottom w:val="single" w:sz="6" w:space="0" w:color="auto"/>
              <w:right w:val="single" w:sz="6" w:space="0" w:color="auto"/>
            </w:tcBorders>
          </w:tcPr>
          <w:p w14:paraId="57518F5A"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Cementation failure</w:t>
            </w:r>
          </w:p>
        </w:tc>
      </w:tr>
      <w:tr w:rsidR="00EC3060" w:rsidRPr="001843D3" w14:paraId="228262CC"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522CE8C9"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lastRenderedPageBreak/>
              <w:t xml:space="preserve">● </w:t>
            </w:r>
            <w:r w:rsidRPr="001843D3">
              <w:rPr>
                <w:rFonts w:ascii="Verdana" w:hAnsi="Verdana"/>
                <w:sz w:val="16"/>
                <w:szCs w:val="16"/>
                <w:lang w:val="en-US"/>
              </w:rPr>
              <w:tab/>
              <w:t>Uncontrolled flow at completion</w:t>
            </w:r>
          </w:p>
        </w:tc>
        <w:tc>
          <w:tcPr>
            <w:tcW w:w="4284" w:type="dxa"/>
            <w:tcBorders>
              <w:top w:val="single" w:sz="6" w:space="0" w:color="auto"/>
              <w:left w:val="single" w:sz="6" w:space="0" w:color="auto"/>
              <w:bottom w:val="single" w:sz="6" w:space="0" w:color="auto"/>
              <w:right w:val="single" w:sz="6" w:space="0" w:color="auto"/>
            </w:tcBorders>
          </w:tcPr>
          <w:p w14:paraId="1FEB5757"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Bridge collapse</w:t>
            </w:r>
          </w:p>
        </w:tc>
      </w:tr>
      <w:tr w:rsidR="00EC3060" w:rsidRPr="001843D3" w14:paraId="44792902"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F14FCC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Uncontrolled flow in production (including wiring)</w:t>
            </w:r>
          </w:p>
        </w:tc>
        <w:tc>
          <w:tcPr>
            <w:tcW w:w="4284" w:type="dxa"/>
            <w:tcBorders>
              <w:top w:val="single" w:sz="6" w:space="0" w:color="auto"/>
              <w:left w:val="single" w:sz="6" w:space="0" w:color="auto"/>
              <w:bottom w:val="single" w:sz="6" w:space="0" w:color="auto"/>
              <w:right w:val="single" w:sz="6" w:space="0" w:color="auto"/>
            </w:tcBorders>
          </w:tcPr>
          <w:p w14:paraId="63335CBA"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Drilling rig collapse</w:t>
            </w:r>
          </w:p>
        </w:tc>
      </w:tr>
      <w:tr w:rsidR="00EC3060" w:rsidRPr="001843D3" w14:paraId="319F0876"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726F89B"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Uncontrolled flow during reconditioning</w:t>
            </w:r>
          </w:p>
        </w:tc>
        <w:tc>
          <w:tcPr>
            <w:tcW w:w="4284" w:type="dxa"/>
            <w:tcBorders>
              <w:top w:val="single" w:sz="6" w:space="0" w:color="auto"/>
              <w:left w:val="single" w:sz="6" w:space="0" w:color="auto"/>
              <w:bottom w:val="single" w:sz="6" w:space="0" w:color="auto"/>
              <w:right w:val="single" w:sz="6" w:space="0" w:color="auto"/>
            </w:tcBorders>
          </w:tcPr>
          <w:p w14:paraId="2D1C4C12"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Crane collapse</w:t>
            </w:r>
          </w:p>
        </w:tc>
      </w:tr>
      <w:tr w:rsidR="00EC3060" w:rsidRPr="001843D3" w14:paraId="7CCA571D"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D145A01"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Uncontrolled flow during Abandonment</w:t>
            </w:r>
          </w:p>
        </w:tc>
        <w:tc>
          <w:tcPr>
            <w:tcW w:w="4284" w:type="dxa"/>
            <w:tcBorders>
              <w:top w:val="single" w:sz="6" w:space="0" w:color="auto"/>
              <w:left w:val="single" w:sz="6" w:space="0" w:color="auto"/>
              <w:bottom w:val="single" w:sz="6" w:space="0" w:color="auto"/>
              <w:right w:val="single" w:sz="6" w:space="0" w:color="auto"/>
            </w:tcBorders>
          </w:tcPr>
          <w:p w14:paraId="50CDA89C"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Mast collapse</w:t>
            </w:r>
          </w:p>
        </w:tc>
      </w:tr>
      <w:tr w:rsidR="00EC3060" w:rsidRPr="001843D3" w14:paraId="4B0CE7DD"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97CE9B2"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Uncontrolled underground flow</w:t>
            </w:r>
          </w:p>
        </w:tc>
        <w:tc>
          <w:tcPr>
            <w:tcW w:w="4284" w:type="dxa"/>
            <w:tcBorders>
              <w:top w:val="single" w:sz="6" w:space="0" w:color="auto"/>
              <w:left w:val="single" w:sz="6" w:space="0" w:color="auto"/>
              <w:bottom w:val="single" w:sz="6" w:space="0" w:color="auto"/>
              <w:right w:val="single" w:sz="6" w:space="0" w:color="auto"/>
            </w:tcBorders>
          </w:tcPr>
          <w:p w14:paraId="481E3CBD"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Disintegration of rotation team</w:t>
            </w:r>
          </w:p>
        </w:tc>
      </w:tr>
      <w:tr w:rsidR="00EC3060" w:rsidRPr="001843D3" w14:paraId="64E48916"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927F4E2"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Well control incidents</w:t>
            </w:r>
          </w:p>
        </w:tc>
        <w:tc>
          <w:tcPr>
            <w:tcW w:w="4284" w:type="dxa"/>
            <w:tcBorders>
              <w:top w:val="single" w:sz="6" w:space="0" w:color="auto"/>
              <w:left w:val="single" w:sz="6" w:space="0" w:color="auto"/>
              <w:bottom w:val="single" w:sz="6" w:space="0" w:color="auto"/>
              <w:right w:val="single" w:sz="6" w:space="0" w:color="auto"/>
            </w:tcBorders>
          </w:tcPr>
          <w:p w14:paraId="1CEA55A6"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Anchorage/riser failure</w:t>
            </w:r>
          </w:p>
        </w:tc>
      </w:tr>
      <w:tr w:rsidR="00EC3060" w:rsidRPr="001843D3" w14:paraId="6880AA74"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2E6BEB48"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Fires in drilling systems</w:t>
            </w:r>
          </w:p>
        </w:tc>
        <w:tc>
          <w:tcPr>
            <w:tcW w:w="4284" w:type="dxa"/>
            <w:tcBorders>
              <w:top w:val="single" w:sz="6" w:space="0" w:color="auto"/>
              <w:left w:val="single" w:sz="6" w:space="0" w:color="auto"/>
              <w:bottom w:val="single" w:sz="6" w:space="0" w:color="auto"/>
              <w:right w:val="single" w:sz="6" w:space="0" w:color="auto"/>
            </w:tcBorders>
          </w:tcPr>
          <w:p w14:paraId="7D2DFE45"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Object Abandonment</w:t>
            </w:r>
          </w:p>
        </w:tc>
      </w:tr>
      <w:tr w:rsidR="00EC3060" w:rsidRPr="001843D3" w14:paraId="6A2AC386"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2B181B0E"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Riser /Duct Leaks</w:t>
            </w:r>
          </w:p>
        </w:tc>
        <w:tc>
          <w:tcPr>
            <w:tcW w:w="4284" w:type="dxa"/>
            <w:tcBorders>
              <w:top w:val="single" w:sz="6" w:space="0" w:color="auto"/>
              <w:left w:val="single" w:sz="6" w:space="0" w:color="auto"/>
              <w:bottom w:val="single" w:sz="6" w:space="0" w:color="auto"/>
              <w:right w:val="single" w:sz="6" w:space="0" w:color="auto"/>
            </w:tcBorders>
          </w:tcPr>
          <w:p w14:paraId="56D2A5AD"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Abandoned Objects – Predominant Activities</w:t>
            </w:r>
          </w:p>
        </w:tc>
      </w:tr>
      <w:tr w:rsidR="00EC3060" w:rsidRPr="001843D3" w14:paraId="77ADD212"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59BD82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Import flow lines</w:t>
            </w:r>
          </w:p>
        </w:tc>
        <w:tc>
          <w:tcPr>
            <w:tcW w:w="4284" w:type="dxa"/>
            <w:tcBorders>
              <w:top w:val="single" w:sz="6" w:space="0" w:color="auto"/>
              <w:left w:val="single" w:sz="6" w:space="0" w:color="auto"/>
              <w:bottom w:val="single" w:sz="6" w:space="0" w:color="auto"/>
              <w:right w:val="single" w:sz="6" w:space="0" w:color="auto"/>
            </w:tcBorders>
          </w:tcPr>
          <w:p w14:paraId="46C110C9"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Construction</w:t>
            </w:r>
          </w:p>
        </w:tc>
      </w:tr>
      <w:tr w:rsidR="00EC3060" w:rsidRPr="001843D3" w14:paraId="647F70B5"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26101AF"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Export riser</w:t>
            </w:r>
          </w:p>
        </w:tc>
        <w:tc>
          <w:tcPr>
            <w:tcW w:w="4284" w:type="dxa"/>
            <w:tcBorders>
              <w:top w:val="single" w:sz="6" w:space="0" w:color="auto"/>
              <w:left w:val="single" w:sz="6" w:space="0" w:color="auto"/>
              <w:bottom w:val="single" w:sz="6" w:space="0" w:color="auto"/>
              <w:right w:val="single" w:sz="6" w:space="0" w:color="auto"/>
            </w:tcBorders>
          </w:tcPr>
          <w:p w14:paraId="3E8A8E3C"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Crane operations</w:t>
            </w:r>
          </w:p>
        </w:tc>
      </w:tr>
      <w:tr w:rsidR="00EC3060" w:rsidRPr="001843D3" w14:paraId="62E39018"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813B297" w14:textId="049AF7DE"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Sub</w:t>
            </w:r>
            <w:r w:rsidR="00FA3085" w:rsidRPr="001843D3">
              <w:rPr>
                <w:rFonts w:ascii="Verdana" w:hAnsi="Verdana"/>
                <w:sz w:val="16"/>
                <w:szCs w:val="16"/>
                <w:lang w:val="en-US"/>
              </w:rPr>
              <w:t>sea</w:t>
            </w:r>
            <w:r w:rsidRPr="001843D3">
              <w:rPr>
                <w:rFonts w:ascii="Verdana" w:hAnsi="Verdana"/>
                <w:sz w:val="16"/>
                <w:szCs w:val="16"/>
                <w:lang w:val="en-US"/>
              </w:rPr>
              <w:t xml:space="preserve"> pipelines</w:t>
            </w:r>
          </w:p>
        </w:tc>
        <w:tc>
          <w:tcPr>
            <w:tcW w:w="4284" w:type="dxa"/>
            <w:tcBorders>
              <w:top w:val="single" w:sz="6" w:space="0" w:color="auto"/>
              <w:left w:val="single" w:sz="6" w:space="0" w:color="auto"/>
              <w:bottom w:val="single" w:sz="6" w:space="0" w:color="auto"/>
              <w:right w:val="single" w:sz="6" w:space="0" w:color="auto"/>
            </w:tcBorders>
          </w:tcPr>
          <w:p w14:paraId="76B6EE5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Load transfer</w:t>
            </w:r>
          </w:p>
        </w:tc>
      </w:tr>
      <w:tr w:rsidR="00EC3060" w:rsidRPr="001843D3" w14:paraId="03A15D64"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F1BE3FA"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Subsea wellhead distributor</w:t>
            </w:r>
          </w:p>
        </w:tc>
        <w:tc>
          <w:tcPr>
            <w:tcW w:w="4284" w:type="dxa"/>
            <w:tcBorders>
              <w:top w:val="single" w:sz="6" w:space="0" w:color="auto"/>
              <w:left w:val="single" w:sz="6" w:space="0" w:color="auto"/>
              <w:bottom w:val="single" w:sz="6" w:space="0" w:color="auto"/>
              <w:right w:val="single" w:sz="6" w:space="0" w:color="auto"/>
            </w:tcBorders>
          </w:tcPr>
          <w:p w14:paraId="7C05BFF0"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Drilling</w:t>
            </w:r>
          </w:p>
        </w:tc>
      </w:tr>
      <w:tr w:rsidR="00EC3060" w:rsidRPr="001843D3" w14:paraId="1991118F"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0887AE6"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Leaks in the Process</w:t>
            </w:r>
          </w:p>
        </w:tc>
        <w:tc>
          <w:tcPr>
            <w:tcW w:w="4284" w:type="dxa"/>
            <w:tcBorders>
              <w:top w:val="single" w:sz="6" w:space="0" w:color="auto"/>
              <w:left w:val="single" w:sz="6" w:space="0" w:color="auto"/>
              <w:bottom w:val="single" w:sz="6" w:space="0" w:color="auto"/>
              <w:right w:val="single" w:sz="6" w:space="0" w:color="auto"/>
            </w:tcBorders>
          </w:tcPr>
          <w:p w14:paraId="6EDFC4E2"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Drilling towers</w:t>
            </w:r>
          </w:p>
        </w:tc>
      </w:tr>
      <w:tr w:rsidR="00EC3060" w:rsidRPr="001843D3" w14:paraId="37E4CEFD"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D5B4D60"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Wellhead equipment</w:t>
            </w:r>
          </w:p>
        </w:tc>
        <w:tc>
          <w:tcPr>
            <w:tcW w:w="4284" w:type="dxa"/>
            <w:tcBorders>
              <w:top w:val="single" w:sz="6" w:space="0" w:color="auto"/>
              <w:left w:val="single" w:sz="6" w:space="0" w:color="auto"/>
              <w:bottom w:val="single" w:sz="6" w:space="0" w:color="auto"/>
              <w:right w:val="single" w:sz="6" w:space="0" w:color="auto"/>
            </w:tcBorders>
          </w:tcPr>
          <w:p w14:paraId="62B43F14"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Object Types</w:t>
            </w:r>
          </w:p>
        </w:tc>
      </w:tr>
      <w:tr w:rsidR="00EC3060" w:rsidRPr="001843D3" w14:paraId="2DF9F33A"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5FE588E4"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Separators and other process equipment</w:t>
            </w:r>
          </w:p>
        </w:tc>
        <w:tc>
          <w:tcPr>
            <w:tcW w:w="4284" w:type="dxa"/>
            <w:tcBorders>
              <w:top w:val="single" w:sz="6" w:space="0" w:color="auto"/>
              <w:left w:val="single" w:sz="6" w:space="0" w:color="auto"/>
              <w:bottom w:val="single" w:sz="6" w:space="0" w:color="auto"/>
              <w:right w:val="single" w:sz="6" w:space="0" w:color="auto"/>
            </w:tcBorders>
          </w:tcPr>
          <w:p w14:paraId="03C16986"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Storage container</w:t>
            </w:r>
          </w:p>
        </w:tc>
      </w:tr>
      <w:tr w:rsidR="00EC3060" w:rsidRPr="001843D3" w14:paraId="60737DC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8F4BEBA"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Compressors and other gas processing equipment</w:t>
            </w:r>
          </w:p>
        </w:tc>
        <w:tc>
          <w:tcPr>
            <w:tcW w:w="4284" w:type="dxa"/>
            <w:tcBorders>
              <w:top w:val="single" w:sz="6" w:space="0" w:color="auto"/>
              <w:left w:val="single" w:sz="6" w:space="0" w:color="auto"/>
              <w:bottom w:val="single" w:sz="6" w:space="0" w:color="auto"/>
              <w:right w:val="single" w:sz="6" w:space="0" w:color="auto"/>
            </w:tcBorders>
          </w:tcPr>
          <w:p w14:paraId="1045CA6D"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Garbage container</w:t>
            </w:r>
          </w:p>
        </w:tc>
      </w:tr>
      <w:tr w:rsidR="00EC3060" w:rsidRPr="001843D3" w14:paraId="41447DAA"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9AE293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Process ducts, flanges, valves, ducts</w:t>
            </w:r>
          </w:p>
        </w:tc>
        <w:tc>
          <w:tcPr>
            <w:tcW w:w="4284" w:type="dxa"/>
            <w:tcBorders>
              <w:top w:val="single" w:sz="6" w:space="0" w:color="auto"/>
              <w:left w:val="single" w:sz="6" w:space="0" w:color="auto"/>
              <w:bottom w:val="single" w:sz="6" w:space="0" w:color="auto"/>
              <w:right w:val="single" w:sz="6" w:space="0" w:color="auto"/>
            </w:tcBorders>
          </w:tcPr>
          <w:p w14:paraId="39710E75"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Tools</w:t>
            </w:r>
          </w:p>
        </w:tc>
      </w:tr>
      <w:tr w:rsidR="00EC3060" w:rsidRPr="001843D3" w14:paraId="553A93B7"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B95B075" w14:textId="1D481C8A"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Topsides</w:t>
            </w:r>
            <w:r w:rsidRPr="001843D3">
              <w:rPr>
                <w:sz w:val="16"/>
                <w:szCs w:val="16"/>
                <w:lang w:val="en-US"/>
              </w:rPr>
              <w:t>​</w:t>
            </w:r>
            <w:r w:rsidRPr="001843D3">
              <w:rPr>
                <w:rFonts w:ascii="Verdana" w:hAnsi="Verdana"/>
                <w:sz w:val="16"/>
                <w:szCs w:val="16"/>
                <w:lang w:val="en-US"/>
              </w:rPr>
              <w:t xml:space="preserve"> </w:t>
            </w:r>
            <w:r w:rsidR="00FA3085" w:rsidRPr="001843D3">
              <w:rPr>
                <w:rFonts w:ascii="Verdana" w:hAnsi="Verdana"/>
                <w:sz w:val="16"/>
                <w:szCs w:val="16"/>
                <w:lang w:val="en-US"/>
              </w:rPr>
              <w:t>flowlines)</w:t>
            </w:r>
          </w:p>
        </w:tc>
        <w:tc>
          <w:tcPr>
            <w:tcW w:w="4284" w:type="dxa"/>
            <w:tcBorders>
              <w:top w:val="single" w:sz="6" w:space="0" w:color="auto"/>
              <w:left w:val="single" w:sz="6" w:space="0" w:color="auto"/>
              <w:bottom w:val="single" w:sz="6" w:space="0" w:color="auto"/>
              <w:right w:val="single" w:sz="6" w:space="0" w:color="auto"/>
            </w:tcBorders>
          </w:tcPr>
          <w:p w14:paraId="389F6035" w14:textId="727BA270"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Spare equipment (valves, pipelines, vessels, machines)</w:t>
            </w:r>
          </w:p>
        </w:tc>
      </w:tr>
      <w:tr w:rsidR="00EC3060" w:rsidRPr="001843D3" w14:paraId="75C393C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341B1B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Pigging pitchers / catchers</w:t>
            </w:r>
            <w:r w:rsidRPr="001843D3">
              <w:rPr>
                <w:sz w:val="16"/>
                <w:szCs w:val="16"/>
                <w:lang w:val="en-US"/>
              </w:rPr>
              <w:t>​</w:t>
            </w:r>
          </w:p>
        </w:tc>
        <w:tc>
          <w:tcPr>
            <w:tcW w:w="4284" w:type="dxa"/>
            <w:tcBorders>
              <w:top w:val="single" w:sz="6" w:space="0" w:color="auto"/>
              <w:left w:val="single" w:sz="6" w:space="0" w:color="auto"/>
              <w:bottom w:val="single" w:sz="6" w:space="0" w:color="auto"/>
              <w:right w:val="single" w:sz="6" w:space="0" w:color="auto"/>
            </w:tcBorders>
          </w:tcPr>
          <w:p w14:paraId="4A4C8CD5"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Temporary equipment (air compressors, scaffolding, welding equipment)</w:t>
            </w:r>
          </w:p>
        </w:tc>
      </w:tr>
      <w:tr w:rsidR="00EC3060" w:rsidRPr="001843D3" w14:paraId="2BC1ED5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B0A2A2A"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Burner/fan system</w:t>
            </w:r>
          </w:p>
        </w:tc>
        <w:tc>
          <w:tcPr>
            <w:tcW w:w="4284" w:type="dxa"/>
            <w:tcBorders>
              <w:top w:val="single" w:sz="6" w:space="0" w:color="auto"/>
              <w:left w:val="single" w:sz="6" w:space="0" w:color="auto"/>
              <w:bottom w:val="single" w:sz="6" w:space="0" w:color="auto"/>
              <w:right w:val="single" w:sz="6" w:space="0" w:color="auto"/>
            </w:tcBorders>
          </w:tcPr>
          <w:p w14:paraId="00006F7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Disassembled equipment (during maintenance/repair)</w:t>
            </w:r>
          </w:p>
        </w:tc>
      </w:tr>
      <w:tr w:rsidR="00EC3060" w:rsidRPr="001843D3" w14:paraId="7D7EFAD7"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9BB2821"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Storage tanks</w:t>
            </w:r>
          </w:p>
        </w:tc>
        <w:tc>
          <w:tcPr>
            <w:tcW w:w="4284" w:type="dxa"/>
            <w:tcBorders>
              <w:top w:val="single" w:sz="6" w:space="0" w:color="auto"/>
              <w:left w:val="single" w:sz="6" w:space="0" w:color="auto"/>
              <w:bottom w:val="single" w:sz="6" w:space="0" w:color="auto"/>
              <w:right w:val="single" w:sz="6" w:space="0" w:color="auto"/>
            </w:tcBorders>
          </w:tcPr>
          <w:p w14:paraId="2BFF557A"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Hoses</w:t>
            </w:r>
          </w:p>
        </w:tc>
      </w:tr>
      <w:tr w:rsidR="00EC3060" w:rsidRPr="001843D3" w14:paraId="1CD76CC4"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B69FBED"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Loading/unloading system</w:t>
            </w:r>
          </w:p>
        </w:tc>
        <w:tc>
          <w:tcPr>
            <w:tcW w:w="4284" w:type="dxa"/>
            <w:tcBorders>
              <w:top w:val="single" w:sz="6" w:space="0" w:color="auto"/>
              <w:left w:val="single" w:sz="6" w:space="0" w:color="auto"/>
              <w:bottom w:val="single" w:sz="6" w:space="0" w:color="auto"/>
              <w:right w:val="single" w:sz="6" w:space="0" w:color="auto"/>
            </w:tcBorders>
          </w:tcPr>
          <w:p w14:paraId="7BF26346" w14:textId="1C699159"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Liquid storage tanks (</w:t>
            </w:r>
            <w:r w:rsidR="00A16BC5" w:rsidRPr="001843D3">
              <w:rPr>
                <w:rFonts w:ascii="Verdana" w:hAnsi="Verdana"/>
                <w:sz w:val="16"/>
                <w:szCs w:val="16"/>
                <w:lang w:val="en-US"/>
              </w:rPr>
              <w:t>cylinder</w:t>
            </w:r>
            <w:r w:rsidRPr="001843D3">
              <w:rPr>
                <w:rFonts w:ascii="Verdana" w:hAnsi="Verdana"/>
                <w:sz w:val="16"/>
                <w:szCs w:val="16"/>
                <w:lang w:val="en-US"/>
              </w:rPr>
              <w:t xml:space="preserve"> </w:t>
            </w:r>
            <w:proofErr w:type="gramStart"/>
            <w:r w:rsidRPr="001843D3">
              <w:rPr>
                <w:rFonts w:ascii="Verdana" w:hAnsi="Verdana"/>
                <w:sz w:val="16"/>
                <w:szCs w:val="16"/>
                <w:lang w:val="en-US"/>
              </w:rPr>
              <w:t>tanks )</w:t>
            </w:r>
            <w:proofErr w:type="gramEnd"/>
          </w:p>
        </w:tc>
      </w:tr>
      <w:tr w:rsidR="00EC3060" w:rsidRPr="001843D3" w14:paraId="75470141"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F746A41"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Turret pivot system</w:t>
            </w:r>
          </w:p>
        </w:tc>
        <w:tc>
          <w:tcPr>
            <w:tcW w:w="4284" w:type="dxa"/>
            <w:tcBorders>
              <w:top w:val="single" w:sz="6" w:space="0" w:color="auto"/>
              <w:left w:val="single" w:sz="6" w:space="0" w:color="auto"/>
              <w:bottom w:val="single" w:sz="6" w:space="0" w:color="auto"/>
              <w:right w:val="single" w:sz="6" w:space="0" w:color="auto"/>
            </w:tcBorders>
          </w:tcPr>
          <w:p w14:paraId="001D0B4C"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Gas cylinders/tanks</w:t>
            </w:r>
          </w:p>
        </w:tc>
      </w:tr>
      <w:tr w:rsidR="00EC3060" w:rsidRPr="001843D3" w14:paraId="533CA8D4"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007FF9E"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Incidents outside the Process</w:t>
            </w:r>
          </w:p>
        </w:tc>
        <w:tc>
          <w:tcPr>
            <w:tcW w:w="4284" w:type="dxa"/>
            <w:tcBorders>
              <w:top w:val="single" w:sz="6" w:space="0" w:color="auto"/>
              <w:left w:val="single" w:sz="6" w:space="0" w:color="auto"/>
              <w:bottom w:val="single" w:sz="6" w:space="0" w:color="auto"/>
              <w:right w:val="single" w:sz="6" w:space="0" w:color="auto"/>
            </w:tcBorders>
          </w:tcPr>
          <w:p w14:paraId="0DE632EF"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Drill string/</w:t>
            </w:r>
          </w:p>
        </w:tc>
      </w:tr>
      <w:tr w:rsidR="00EC3060" w:rsidRPr="001843D3" w14:paraId="333CEC4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5925BB16"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Fires</w:t>
            </w:r>
          </w:p>
        </w:tc>
        <w:tc>
          <w:tcPr>
            <w:tcW w:w="4284" w:type="dxa"/>
            <w:tcBorders>
              <w:top w:val="single" w:sz="6" w:space="0" w:color="auto"/>
              <w:left w:val="single" w:sz="6" w:space="0" w:color="auto"/>
              <w:bottom w:val="single" w:sz="6" w:space="0" w:color="auto"/>
              <w:right w:val="single" w:sz="6" w:space="0" w:color="auto"/>
            </w:tcBorders>
          </w:tcPr>
          <w:p w14:paraId="17870E51" w14:textId="42CC67FF"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Uncontrolled flow preventer valves (BOPs)</w:t>
            </w:r>
          </w:p>
        </w:tc>
      </w:tr>
      <w:tr w:rsidR="00EC3060" w:rsidRPr="001843D3" w14:paraId="6B74D27D"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3422CA0"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Fuel fires</w:t>
            </w:r>
          </w:p>
        </w:tc>
        <w:tc>
          <w:tcPr>
            <w:tcW w:w="4284" w:type="dxa"/>
            <w:tcBorders>
              <w:top w:val="single" w:sz="6" w:space="0" w:color="auto"/>
              <w:left w:val="single" w:sz="6" w:space="0" w:color="auto"/>
              <w:bottom w:val="single" w:sz="6" w:space="0" w:color="auto"/>
              <w:right w:val="single" w:sz="6" w:space="0" w:color="auto"/>
            </w:tcBorders>
          </w:tcPr>
          <w:p w14:paraId="5CB6CA1E" w14:textId="77777777" w:rsidR="00EC3060" w:rsidRPr="001843D3" w:rsidRDefault="00EC3060" w:rsidP="00350365">
            <w:pPr>
              <w:pStyle w:val="Texto"/>
              <w:spacing w:before="40" w:after="40" w:line="212" w:lineRule="exact"/>
              <w:ind w:firstLine="0"/>
              <w:rPr>
                <w:rFonts w:ascii="Verdana" w:hAnsi="Verdana"/>
                <w:b/>
                <w:sz w:val="16"/>
                <w:szCs w:val="16"/>
                <w:lang w:val="en-US"/>
              </w:rPr>
            </w:pPr>
            <w:r w:rsidRPr="001843D3">
              <w:rPr>
                <w:rFonts w:ascii="Verdana" w:hAnsi="Verdana"/>
                <w:b/>
                <w:sz w:val="16"/>
                <w:szCs w:val="16"/>
                <w:lang w:val="en-US"/>
              </w:rPr>
              <w:t>Transportation Accidents – In field transfers or crew changes</w:t>
            </w:r>
          </w:p>
        </w:tc>
      </w:tr>
      <w:tr w:rsidR="00EC3060" w:rsidRPr="001843D3" w14:paraId="7CA1B983" w14:textId="77777777" w:rsidTr="00350365">
        <w:trPr>
          <w:trHeight w:val="264"/>
        </w:trPr>
        <w:tc>
          <w:tcPr>
            <w:tcW w:w="4428" w:type="dxa"/>
            <w:tcBorders>
              <w:top w:val="single" w:sz="6" w:space="0" w:color="auto"/>
              <w:left w:val="single" w:sz="6" w:space="0" w:color="auto"/>
              <w:bottom w:val="single" w:sz="6" w:space="0" w:color="auto"/>
              <w:right w:val="single" w:sz="6" w:space="0" w:color="auto"/>
            </w:tcBorders>
          </w:tcPr>
          <w:p w14:paraId="7BBBED55"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Electrical fires</w:t>
            </w:r>
          </w:p>
        </w:tc>
        <w:tc>
          <w:tcPr>
            <w:tcW w:w="4284" w:type="dxa"/>
            <w:tcBorders>
              <w:top w:val="single" w:sz="6" w:space="0" w:color="auto"/>
              <w:left w:val="single" w:sz="6" w:space="0" w:color="auto"/>
              <w:bottom w:val="single" w:sz="6" w:space="0" w:color="auto"/>
              <w:right w:val="single" w:sz="6" w:space="0" w:color="auto"/>
            </w:tcBorders>
          </w:tcPr>
          <w:p w14:paraId="738CD3A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Helicopter impact on sea/platform/coast</w:t>
            </w:r>
          </w:p>
        </w:tc>
      </w:tr>
      <w:tr w:rsidR="00EC3060" w:rsidRPr="001843D3" w14:paraId="030C3701"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356C7C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Fires in housing units</w:t>
            </w:r>
          </w:p>
        </w:tc>
        <w:tc>
          <w:tcPr>
            <w:tcW w:w="4284" w:type="dxa"/>
            <w:tcBorders>
              <w:top w:val="single" w:sz="6" w:space="0" w:color="auto"/>
              <w:left w:val="single" w:sz="6" w:space="0" w:color="auto"/>
              <w:bottom w:val="single" w:sz="6" w:space="0" w:color="auto"/>
              <w:right w:val="single" w:sz="6" w:space="0" w:color="auto"/>
            </w:tcBorders>
          </w:tcPr>
          <w:p w14:paraId="133C155C"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Fire during helicopter refueling</w:t>
            </w:r>
          </w:p>
        </w:tc>
      </w:tr>
      <w:tr w:rsidR="00EC3060" w:rsidRPr="001843D3" w14:paraId="1A348C04"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6A6C6E8"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Methanol/diesel/</w:t>
            </w:r>
            <w:proofErr w:type="spellStart"/>
            <w:r w:rsidRPr="001843D3">
              <w:rPr>
                <w:rFonts w:ascii="Verdana" w:hAnsi="Verdana"/>
                <w:sz w:val="16"/>
                <w:szCs w:val="16"/>
                <w:lang w:val="en-US"/>
              </w:rPr>
              <w:t>turbofuel</w:t>
            </w:r>
            <w:proofErr w:type="spellEnd"/>
            <w:r w:rsidRPr="001843D3">
              <w:rPr>
                <w:rFonts w:ascii="Verdana" w:hAnsi="Verdana"/>
                <w:sz w:val="16"/>
                <w:szCs w:val="16"/>
                <w:lang w:val="en-US"/>
              </w:rPr>
              <w:t xml:space="preserve"> fires</w:t>
            </w:r>
          </w:p>
        </w:tc>
        <w:tc>
          <w:tcPr>
            <w:tcW w:w="4284" w:type="dxa"/>
            <w:tcBorders>
              <w:top w:val="single" w:sz="6" w:space="0" w:color="auto"/>
              <w:left w:val="single" w:sz="6" w:space="0" w:color="auto"/>
              <w:bottom w:val="single" w:sz="6" w:space="0" w:color="auto"/>
              <w:right w:val="single" w:sz="6" w:space="0" w:color="auto"/>
            </w:tcBorders>
          </w:tcPr>
          <w:p w14:paraId="472965D6"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Aircraft impact on the apron</w:t>
            </w:r>
          </w:p>
        </w:tc>
      </w:tr>
      <w:tr w:rsidR="00EC3060" w:rsidRPr="001843D3" w14:paraId="2BB283F7"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CEC325E"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Generator/turbine fires</w:t>
            </w:r>
          </w:p>
        </w:tc>
        <w:tc>
          <w:tcPr>
            <w:tcW w:w="4284" w:type="dxa"/>
            <w:tcBorders>
              <w:top w:val="single" w:sz="6" w:space="0" w:color="auto"/>
              <w:left w:val="single" w:sz="6" w:space="0" w:color="auto"/>
              <w:bottom w:val="single" w:sz="6" w:space="0" w:color="auto"/>
              <w:right w:val="single" w:sz="6" w:space="0" w:color="auto"/>
            </w:tcBorders>
          </w:tcPr>
          <w:p w14:paraId="3C5533D7" w14:textId="77777777" w:rsidR="00EC3060" w:rsidRPr="001843D3" w:rsidRDefault="00EC3060" w:rsidP="00350365">
            <w:pPr>
              <w:pStyle w:val="Texto"/>
              <w:spacing w:before="40" w:after="40" w:line="212"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Overturning of crew boats during transfer</w:t>
            </w:r>
          </w:p>
        </w:tc>
      </w:tr>
    </w:tbl>
    <w:p w14:paraId="7A7D71CB" w14:textId="77777777" w:rsidR="00EC3060" w:rsidRPr="001843D3" w:rsidRDefault="00EC3060" w:rsidP="00EC3060">
      <w:pPr>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4428"/>
        <w:gridCol w:w="4284"/>
      </w:tblGrid>
      <w:tr w:rsidR="00EC3060" w:rsidRPr="001843D3" w14:paraId="3003DAD2"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9837B7F"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Heating system fires</w:t>
            </w:r>
          </w:p>
        </w:tc>
        <w:tc>
          <w:tcPr>
            <w:tcW w:w="4284" w:type="dxa"/>
            <w:tcBorders>
              <w:top w:val="single" w:sz="6" w:space="0" w:color="auto"/>
              <w:left w:val="single" w:sz="6" w:space="0" w:color="auto"/>
              <w:bottom w:val="single" w:sz="6" w:space="0" w:color="auto"/>
              <w:right w:val="single" w:sz="6" w:space="0" w:color="auto"/>
            </w:tcBorders>
          </w:tcPr>
          <w:p w14:paraId="04258FA2"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Personal accident during transfer to the boat</w:t>
            </w:r>
          </w:p>
        </w:tc>
      </w:tr>
      <w:tr w:rsidR="00EC3060" w:rsidRPr="001843D3" w14:paraId="35451C2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1EEE8122"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Machinery fires</w:t>
            </w:r>
          </w:p>
        </w:tc>
        <w:tc>
          <w:tcPr>
            <w:tcW w:w="4284" w:type="dxa"/>
            <w:tcBorders>
              <w:top w:val="single" w:sz="6" w:space="0" w:color="auto"/>
              <w:left w:val="single" w:sz="6" w:space="0" w:color="auto"/>
              <w:bottom w:val="single" w:sz="6" w:space="0" w:color="auto"/>
              <w:right w:val="single" w:sz="6" w:space="0" w:color="auto"/>
            </w:tcBorders>
          </w:tcPr>
          <w:p w14:paraId="3EDCBCD5"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Fixed wing aircraft accident during planned offshore transfer</w:t>
            </w:r>
          </w:p>
        </w:tc>
      </w:tr>
      <w:tr w:rsidR="00EC3060" w:rsidRPr="001843D3" w14:paraId="08A80F4D"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7561023"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Workshop fires</w:t>
            </w:r>
          </w:p>
        </w:tc>
        <w:tc>
          <w:tcPr>
            <w:tcW w:w="4284" w:type="dxa"/>
            <w:tcBorders>
              <w:top w:val="single" w:sz="6" w:space="0" w:color="auto"/>
              <w:left w:val="single" w:sz="6" w:space="0" w:color="auto"/>
              <w:bottom w:val="single" w:sz="6" w:space="0" w:color="auto"/>
              <w:right w:val="single" w:sz="6" w:space="0" w:color="auto"/>
            </w:tcBorders>
          </w:tcPr>
          <w:p w14:paraId="7BB5CDE0"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Traffic accident during mobilization</w:t>
            </w:r>
          </w:p>
        </w:tc>
      </w:tr>
      <w:tr w:rsidR="00EC3060" w:rsidRPr="001843D3" w14:paraId="1E09A10C"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25FB971"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Spills and Leaks</w:t>
            </w:r>
          </w:p>
        </w:tc>
        <w:tc>
          <w:tcPr>
            <w:tcW w:w="4284" w:type="dxa"/>
            <w:tcBorders>
              <w:top w:val="single" w:sz="6" w:space="0" w:color="auto"/>
              <w:left w:val="single" w:sz="6" w:space="0" w:color="auto"/>
              <w:bottom w:val="single" w:sz="6" w:space="0" w:color="auto"/>
              <w:right w:val="single" w:sz="6" w:space="0" w:color="auto"/>
            </w:tcBorders>
          </w:tcPr>
          <w:p w14:paraId="1D59EDEF"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Construction Accidents – predominant activities</w:t>
            </w:r>
          </w:p>
        </w:tc>
      </w:tr>
      <w:tr w:rsidR="00EC3060" w:rsidRPr="001843D3" w14:paraId="56A02051"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2741E2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Chemical spills</w:t>
            </w:r>
          </w:p>
        </w:tc>
        <w:tc>
          <w:tcPr>
            <w:tcW w:w="4284" w:type="dxa"/>
            <w:tcBorders>
              <w:top w:val="single" w:sz="6" w:space="0" w:color="auto"/>
              <w:left w:val="single" w:sz="6" w:space="0" w:color="auto"/>
              <w:bottom w:val="single" w:sz="6" w:space="0" w:color="auto"/>
              <w:right w:val="single" w:sz="6" w:space="0" w:color="auto"/>
            </w:tcBorders>
          </w:tcPr>
          <w:p w14:paraId="6BB695D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Construction in onshore areas</w:t>
            </w:r>
          </w:p>
        </w:tc>
      </w:tr>
      <w:tr w:rsidR="00EC3060" w:rsidRPr="001843D3" w14:paraId="7B333694"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5804A5F5"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lastRenderedPageBreak/>
              <w:t xml:space="preserve">● </w:t>
            </w:r>
            <w:r w:rsidRPr="001843D3">
              <w:rPr>
                <w:rFonts w:ascii="Verdana" w:hAnsi="Verdana"/>
                <w:sz w:val="16"/>
                <w:szCs w:val="16"/>
                <w:lang w:val="en-US"/>
              </w:rPr>
              <w:tab/>
              <w:t>Methanol/diesel/</w:t>
            </w:r>
            <w:proofErr w:type="spellStart"/>
            <w:r w:rsidRPr="001843D3">
              <w:rPr>
                <w:rFonts w:ascii="Verdana" w:hAnsi="Verdana"/>
                <w:sz w:val="16"/>
                <w:szCs w:val="16"/>
                <w:lang w:val="en-US"/>
              </w:rPr>
              <w:t>turbofuel</w:t>
            </w:r>
            <w:proofErr w:type="spellEnd"/>
            <w:r w:rsidRPr="001843D3">
              <w:rPr>
                <w:rFonts w:ascii="Verdana" w:hAnsi="Verdana"/>
                <w:sz w:val="16"/>
                <w:szCs w:val="16"/>
                <w:lang w:val="en-US"/>
              </w:rPr>
              <w:t xml:space="preserve"> spills</w:t>
            </w:r>
          </w:p>
        </w:tc>
        <w:tc>
          <w:tcPr>
            <w:tcW w:w="4284" w:type="dxa"/>
            <w:tcBorders>
              <w:top w:val="single" w:sz="6" w:space="0" w:color="auto"/>
              <w:left w:val="single" w:sz="6" w:space="0" w:color="auto"/>
              <w:bottom w:val="single" w:sz="6" w:space="0" w:color="auto"/>
              <w:right w:val="single" w:sz="6" w:space="0" w:color="auto"/>
            </w:tcBorders>
          </w:tcPr>
          <w:p w14:paraId="455F7C60"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Maritime installation</w:t>
            </w:r>
          </w:p>
        </w:tc>
      </w:tr>
      <w:tr w:rsidR="00EC3060" w:rsidRPr="001843D3" w14:paraId="33ADCE2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6C1C572"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Bottled gas leaks</w:t>
            </w:r>
          </w:p>
        </w:tc>
        <w:tc>
          <w:tcPr>
            <w:tcW w:w="4284" w:type="dxa"/>
            <w:tcBorders>
              <w:top w:val="single" w:sz="6" w:space="0" w:color="auto"/>
              <w:left w:val="single" w:sz="6" w:space="0" w:color="auto"/>
              <w:bottom w:val="single" w:sz="6" w:space="0" w:color="auto"/>
              <w:right w:val="single" w:sz="6" w:space="0" w:color="auto"/>
            </w:tcBorders>
          </w:tcPr>
          <w:p w14:paraId="02C0A605"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Offshore construction</w:t>
            </w:r>
            <w:r w:rsidRPr="001843D3">
              <w:rPr>
                <w:sz w:val="16"/>
                <w:szCs w:val="16"/>
                <w:lang w:val="en-US"/>
              </w:rPr>
              <w:t>​</w:t>
            </w:r>
          </w:p>
        </w:tc>
      </w:tr>
      <w:tr w:rsidR="00EC3060" w:rsidRPr="001843D3" w14:paraId="271DF53D"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2DCB95A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Releases of irradiated material</w:t>
            </w:r>
          </w:p>
        </w:tc>
        <w:tc>
          <w:tcPr>
            <w:tcW w:w="4284" w:type="dxa"/>
            <w:tcBorders>
              <w:top w:val="single" w:sz="6" w:space="0" w:color="auto"/>
              <w:left w:val="single" w:sz="6" w:space="0" w:color="auto"/>
              <w:bottom w:val="single" w:sz="6" w:space="0" w:color="auto"/>
              <w:right w:val="single" w:sz="6" w:space="0" w:color="auto"/>
            </w:tcBorders>
          </w:tcPr>
          <w:p w14:paraId="7639EBF4"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Connection and granting of contract or permission</w:t>
            </w:r>
          </w:p>
        </w:tc>
      </w:tr>
      <w:tr w:rsidR="00EC3060" w:rsidRPr="001843D3" w14:paraId="27E8A34F"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355F9E7"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Accidental detonation of material</w:t>
            </w:r>
          </w:p>
        </w:tc>
        <w:tc>
          <w:tcPr>
            <w:tcW w:w="4284" w:type="dxa"/>
            <w:tcBorders>
              <w:top w:val="single" w:sz="6" w:space="0" w:color="auto"/>
              <w:left w:val="single" w:sz="6" w:space="0" w:color="auto"/>
              <w:bottom w:val="single" w:sz="6" w:space="0" w:color="auto"/>
              <w:right w:val="single" w:sz="6" w:space="0" w:color="auto"/>
            </w:tcBorders>
          </w:tcPr>
          <w:p w14:paraId="5460FD77"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Duct installation</w:t>
            </w:r>
          </w:p>
        </w:tc>
      </w:tr>
      <w:tr w:rsidR="00EC3060" w:rsidRPr="001843D3" w14:paraId="7213425D"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22CDE8D0"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Maritime Events</w:t>
            </w:r>
          </w:p>
        </w:tc>
        <w:tc>
          <w:tcPr>
            <w:tcW w:w="4284" w:type="dxa"/>
            <w:tcBorders>
              <w:top w:val="single" w:sz="6" w:space="0" w:color="auto"/>
              <w:left w:val="single" w:sz="6" w:space="0" w:color="auto"/>
              <w:bottom w:val="single" w:sz="6" w:space="0" w:color="auto"/>
              <w:right w:val="single" w:sz="6" w:space="0" w:color="auto"/>
            </w:tcBorders>
          </w:tcPr>
          <w:p w14:paraId="5069489B"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Personal or Occupational Accidents</w:t>
            </w:r>
          </w:p>
        </w:tc>
      </w:tr>
      <w:tr w:rsidR="00EC3060" w:rsidRPr="001843D3" w14:paraId="049DF90C"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7E5E4BE"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Collisions</w:t>
            </w:r>
          </w:p>
        </w:tc>
        <w:tc>
          <w:tcPr>
            <w:tcW w:w="4284" w:type="dxa"/>
            <w:tcBorders>
              <w:top w:val="single" w:sz="6" w:space="0" w:color="auto"/>
              <w:left w:val="single" w:sz="6" w:space="0" w:color="auto"/>
              <w:bottom w:val="single" w:sz="6" w:space="0" w:color="auto"/>
              <w:right w:val="single" w:sz="6" w:space="0" w:color="auto"/>
            </w:tcBorders>
          </w:tcPr>
          <w:p w14:paraId="798529B5"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Slips</w:t>
            </w:r>
          </w:p>
        </w:tc>
      </w:tr>
      <w:tr w:rsidR="00EC3060" w:rsidRPr="001843D3" w14:paraId="66ABEC25"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B67F13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Supply vessels</w:t>
            </w:r>
          </w:p>
        </w:tc>
        <w:tc>
          <w:tcPr>
            <w:tcW w:w="4284" w:type="dxa"/>
            <w:tcBorders>
              <w:top w:val="single" w:sz="6" w:space="0" w:color="auto"/>
              <w:left w:val="single" w:sz="6" w:space="0" w:color="auto"/>
              <w:bottom w:val="single" w:sz="6" w:space="0" w:color="auto"/>
              <w:right w:val="single" w:sz="6" w:space="0" w:color="auto"/>
            </w:tcBorders>
          </w:tcPr>
          <w:p w14:paraId="1D9E8DA0"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Trips</w:t>
            </w:r>
          </w:p>
        </w:tc>
      </w:tr>
      <w:tr w:rsidR="00EC3060" w:rsidRPr="001843D3" w14:paraId="60AE3BB0"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C8F2A0B"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Emergency boats</w:t>
            </w:r>
          </w:p>
        </w:tc>
        <w:tc>
          <w:tcPr>
            <w:tcW w:w="4284" w:type="dxa"/>
            <w:tcBorders>
              <w:top w:val="single" w:sz="6" w:space="0" w:color="auto"/>
              <w:left w:val="single" w:sz="6" w:space="0" w:color="auto"/>
              <w:bottom w:val="single" w:sz="6" w:space="0" w:color="auto"/>
              <w:right w:val="single" w:sz="6" w:space="0" w:color="auto"/>
            </w:tcBorders>
          </w:tcPr>
          <w:p w14:paraId="4B4CE9B2"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Falls</w:t>
            </w:r>
          </w:p>
        </w:tc>
      </w:tr>
      <w:tr w:rsidR="00EC3060" w:rsidRPr="001843D3" w14:paraId="7B4788EA"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1734A99B"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Other support vessels (diving boats, barges etc.)</w:t>
            </w:r>
          </w:p>
        </w:tc>
        <w:tc>
          <w:tcPr>
            <w:tcW w:w="4284" w:type="dxa"/>
            <w:tcBorders>
              <w:top w:val="single" w:sz="6" w:space="0" w:color="auto"/>
              <w:left w:val="single" w:sz="6" w:space="0" w:color="auto"/>
              <w:bottom w:val="single" w:sz="6" w:space="0" w:color="auto"/>
              <w:right w:val="single" w:sz="6" w:space="0" w:color="auto"/>
            </w:tcBorders>
          </w:tcPr>
          <w:p w14:paraId="5A5B4A8A"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Steam burns</w:t>
            </w:r>
          </w:p>
        </w:tc>
      </w:tr>
      <w:tr w:rsidR="00EC3060" w:rsidRPr="001843D3" w14:paraId="5FB81914"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25C71B9"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Merchant vessels in transit</w:t>
            </w:r>
          </w:p>
        </w:tc>
        <w:tc>
          <w:tcPr>
            <w:tcW w:w="4284" w:type="dxa"/>
            <w:tcBorders>
              <w:top w:val="single" w:sz="6" w:space="0" w:color="auto"/>
              <w:left w:val="single" w:sz="6" w:space="0" w:color="auto"/>
              <w:bottom w:val="single" w:sz="6" w:space="0" w:color="auto"/>
              <w:right w:val="single" w:sz="6" w:space="0" w:color="auto"/>
            </w:tcBorders>
          </w:tcPr>
          <w:p w14:paraId="2F836B4C"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Burns</w:t>
            </w:r>
          </w:p>
        </w:tc>
      </w:tr>
      <w:tr w:rsidR="00EC3060" w:rsidRPr="001843D3" w14:paraId="0BCF852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4A6F646"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Fishing vessels</w:t>
            </w:r>
          </w:p>
        </w:tc>
        <w:tc>
          <w:tcPr>
            <w:tcW w:w="4284" w:type="dxa"/>
            <w:tcBorders>
              <w:top w:val="single" w:sz="6" w:space="0" w:color="auto"/>
              <w:left w:val="single" w:sz="6" w:space="0" w:color="auto"/>
              <w:bottom w:val="single" w:sz="6" w:space="0" w:color="auto"/>
              <w:right w:val="single" w:sz="6" w:space="0" w:color="auto"/>
            </w:tcBorders>
          </w:tcPr>
          <w:p w14:paraId="0442A563"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Toxic exposure</w:t>
            </w:r>
          </w:p>
        </w:tc>
      </w:tr>
      <w:tr w:rsidR="00EC3060" w:rsidRPr="001843D3" w14:paraId="37A6B4C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334203B"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Naval vessels</w:t>
            </w:r>
          </w:p>
        </w:tc>
        <w:tc>
          <w:tcPr>
            <w:tcW w:w="4284" w:type="dxa"/>
            <w:tcBorders>
              <w:top w:val="single" w:sz="6" w:space="0" w:color="auto"/>
              <w:left w:val="single" w:sz="6" w:space="0" w:color="auto"/>
              <w:bottom w:val="single" w:sz="6" w:space="0" w:color="auto"/>
              <w:right w:val="single" w:sz="6" w:space="0" w:color="auto"/>
            </w:tcBorders>
          </w:tcPr>
          <w:p w14:paraId="71C542F5"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Asphyxiation</w:t>
            </w:r>
          </w:p>
        </w:tc>
      </w:tr>
      <w:tr w:rsidR="00EC3060" w:rsidRPr="001843D3" w14:paraId="3E248D42"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117309CC"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Floating hotels</w:t>
            </w:r>
          </w:p>
        </w:tc>
        <w:tc>
          <w:tcPr>
            <w:tcW w:w="4284" w:type="dxa"/>
            <w:tcBorders>
              <w:top w:val="single" w:sz="6" w:space="0" w:color="auto"/>
              <w:left w:val="single" w:sz="6" w:space="0" w:color="auto"/>
              <w:bottom w:val="single" w:sz="6" w:space="0" w:color="auto"/>
              <w:right w:val="single" w:sz="6" w:space="0" w:color="auto"/>
            </w:tcBorders>
          </w:tcPr>
          <w:p w14:paraId="054B8B1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Poisoning</w:t>
            </w:r>
          </w:p>
        </w:tc>
      </w:tr>
      <w:tr w:rsidR="00EC3060" w:rsidRPr="001843D3" w14:paraId="33E8B0B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1B4BFFE2"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Drilling support vessels (pump or barge)</w:t>
            </w:r>
          </w:p>
        </w:tc>
        <w:tc>
          <w:tcPr>
            <w:tcW w:w="4284" w:type="dxa"/>
            <w:tcBorders>
              <w:top w:val="single" w:sz="6" w:space="0" w:color="auto"/>
              <w:left w:val="single" w:sz="6" w:space="0" w:color="auto"/>
              <w:bottom w:val="single" w:sz="6" w:space="0" w:color="auto"/>
              <w:right w:val="single" w:sz="6" w:space="0" w:color="auto"/>
            </w:tcBorders>
          </w:tcPr>
          <w:p w14:paraId="4DA451F3"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Duct installation</w:t>
            </w:r>
          </w:p>
        </w:tc>
      </w:tr>
      <w:tr w:rsidR="00EC3060" w:rsidRPr="001843D3" w14:paraId="7754902C"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0D13E39"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Maritime cargo tanks</w:t>
            </w:r>
          </w:p>
        </w:tc>
        <w:tc>
          <w:tcPr>
            <w:tcW w:w="4284" w:type="dxa"/>
            <w:tcBorders>
              <w:top w:val="single" w:sz="6" w:space="0" w:color="auto"/>
              <w:left w:val="single" w:sz="6" w:space="0" w:color="auto"/>
              <w:bottom w:val="single" w:sz="6" w:space="0" w:color="auto"/>
              <w:right w:val="single" w:sz="6" w:space="0" w:color="auto"/>
            </w:tcBorders>
          </w:tcPr>
          <w:p w14:paraId="764CB1F9"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Illness</w:t>
            </w:r>
          </w:p>
        </w:tc>
      </w:tr>
      <w:tr w:rsidR="00EC3060" w:rsidRPr="001843D3" w14:paraId="1747F055"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22BD0F7" w14:textId="78CA7CA8"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Non-propelled maritime vessels (semi-submersibles, barges, storage vessels)</w:t>
            </w:r>
          </w:p>
        </w:tc>
        <w:tc>
          <w:tcPr>
            <w:tcW w:w="4284" w:type="dxa"/>
            <w:tcBorders>
              <w:top w:val="single" w:sz="6" w:space="0" w:color="auto"/>
              <w:left w:val="single" w:sz="6" w:space="0" w:color="auto"/>
              <w:bottom w:val="single" w:sz="6" w:space="0" w:color="auto"/>
              <w:right w:val="single" w:sz="6" w:space="0" w:color="auto"/>
            </w:tcBorders>
          </w:tcPr>
          <w:p w14:paraId="65FC3346"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Bacterial outbreak</w:t>
            </w:r>
          </w:p>
        </w:tc>
      </w:tr>
      <w:tr w:rsidR="00EC3060" w:rsidRPr="001843D3" w14:paraId="3861F840"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DDBA693"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Failure and Loss</w:t>
            </w:r>
          </w:p>
        </w:tc>
        <w:tc>
          <w:tcPr>
            <w:tcW w:w="4284" w:type="dxa"/>
            <w:tcBorders>
              <w:top w:val="single" w:sz="6" w:space="0" w:color="auto"/>
              <w:left w:val="single" w:sz="6" w:space="0" w:color="auto"/>
              <w:bottom w:val="single" w:sz="6" w:space="0" w:color="auto"/>
              <w:right w:val="single" w:sz="6" w:space="0" w:color="auto"/>
            </w:tcBorders>
          </w:tcPr>
          <w:p w14:paraId="2E9229FF"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Electrocution</w:t>
            </w:r>
          </w:p>
        </w:tc>
      </w:tr>
      <w:tr w:rsidR="00EC3060" w:rsidRPr="001843D3" w14:paraId="7D73EE7B"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217D7636"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Anchor loss/drag</w:t>
            </w:r>
          </w:p>
        </w:tc>
        <w:tc>
          <w:tcPr>
            <w:tcW w:w="4284" w:type="dxa"/>
            <w:tcBorders>
              <w:top w:val="single" w:sz="6" w:space="0" w:color="auto"/>
              <w:left w:val="single" w:sz="6" w:space="0" w:color="auto"/>
              <w:bottom w:val="single" w:sz="6" w:space="0" w:color="auto"/>
              <w:right w:val="single" w:sz="6" w:space="0" w:color="auto"/>
            </w:tcBorders>
          </w:tcPr>
          <w:p w14:paraId="652CA99E"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Ionizing and non-ionizing radiation</w:t>
            </w:r>
          </w:p>
        </w:tc>
      </w:tr>
      <w:tr w:rsidR="00EC3060" w:rsidRPr="001843D3" w14:paraId="4F38E6E0"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390EDF3"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Overturn</w:t>
            </w:r>
          </w:p>
        </w:tc>
        <w:tc>
          <w:tcPr>
            <w:tcW w:w="4284" w:type="dxa"/>
            <w:tcBorders>
              <w:top w:val="single" w:sz="6" w:space="0" w:color="auto"/>
              <w:left w:val="single" w:sz="6" w:space="0" w:color="auto"/>
              <w:bottom w:val="single" w:sz="6" w:space="0" w:color="auto"/>
              <w:right w:val="single" w:sz="6" w:space="0" w:color="auto"/>
            </w:tcBorders>
          </w:tcPr>
          <w:p w14:paraId="4A057A7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Respiratory</w:t>
            </w:r>
          </w:p>
        </w:tc>
      </w:tr>
      <w:tr w:rsidR="00EC3060" w:rsidRPr="001843D3" w14:paraId="60362ED6"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54FDF491"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Incorrect weight distribution (due to ballast error or extreme weather)</w:t>
            </w:r>
          </w:p>
        </w:tc>
        <w:tc>
          <w:tcPr>
            <w:tcW w:w="4284" w:type="dxa"/>
            <w:tcBorders>
              <w:top w:val="single" w:sz="6" w:space="0" w:color="auto"/>
              <w:left w:val="single" w:sz="6" w:space="0" w:color="auto"/>
              <w:bottom w:val="single" w:sz="6" w:space="0" w:color="auto"/>
              <w:right w:val="single" w:sz="6" w:space="0" w:color="auto"/>
            </w:tcBorders>
          </w:tcPr>
          <w:p w14:paraId="2D9C4CAC"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Heat stroke</w:t>
            </w:r>
          </w:p>
        </w:tc>
      </w:tr>
      <w:tr w:rsidR="00EC3060" w:rsidRPr="001843D3" w14:paraId="611DDCB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19AFA51B"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Freezing</w:t>
            </w:r>
          </w:p>
        </w:tc>
        <w:tc>
          <w:tcPr>
            <w:tcW w:w="4284" w:type="dxa"/>
            <w:tcBorders>
              <w:top w:val="single" w:sz="6" w:space="0" w:color="auto"/>
              <w:left w:val="single" w:sz="6" w:space="0" w:color="auto"/>
              <w:bottom w:val="single" w:sz="6" w:space="0" w:color="auto"/>
              <w:right w:val="single" w:sz="6" w:space="0" w:color="auto"/>
            </w:tcBorders>
          </w:tcPr>
          <w:p w14:paraId="025DBCBA" w14:textId="7D82C028"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 xml:space="preserve">Extreme </w:t>
            </w:r>
            <w:r w:rsidR="001E5215" w:rsidRPr="001843D3">
              <w:rPr>
                <w:rFonts w:ascii="Verdana" w:hAnsi="Verdana"/>
                <w:sz w:val="16"/>
                <w:szCs w:val="16"/>
                <w:lang w:val="en-US"/>
              </w:rPr>
              <w:t>cold,</w:t>
            </w:r>
            <w:r w:rsidRPr="001843D3">
              <w:rPr>
                <w:rFonts w:ascii="Verdana" w:hAnsi="Verdana"/>
                <w:sz w:val="16"/>
                <w:szCs w:val="16"/>
                <w:lang w:val="en-US"/>
              </w:rPr>
              <w:t xml:space="preserve"> freezing</w:t>
            </w:r>
          </w:p>
        </w:tc>
      </w:tr>
      <w:tr w:rsidR="00EC3060" w:rsidRPr="001843D3" w14:paraId="161CB8D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51A9850B"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Traffic collision</w:t>
            </w:r>
          </w:p>
        </w:tc>
        <w:tc>
          <w:tcPr>
            <w:tcW w:w="4284" w:type="dxa"/>
            <w:tcBorders>
              <w:top w:val="single" w:sz="6" w:space="0" w:color="auto"/>
              <w:left w:val="single" w:sz="6" w:space="0" w:color="auto"/>
              <w:bottom w:val="single" w:sz="6" w:space="0" w:color="auto"/>
              <w:right w:val="single" w:sz="6" w:space="0" w:color="auto"/>
            </w:tcBorders>
          </w:tcPr>
          <w:p w14:paraId="6F61CDB0" w14:textId="12F5E909"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White finger syndrome (Vibration white finger)</w:t>
            </w:r>
          </w:p>
        </w:tc>
      </w:tr>
      <w:tr w:rsidR="00EC3060" w:rsidRPr="001843D3" w14:paraId="699291E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6EC237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Traffic suspension</w:t>
            </w:r>
          </w:p>
        </w:tc>
        <w:tc>
          <w:tcPr>
            <w:tcW w:w="4284" w:type="dxa"/>
            <w:tcBorders>
              <w:top w:val="single" w:sz="6" w:space="0" w:color="auto"/>
              <w:left w:val="single" w:sz="6" w:space="0" w:color="auto"/>
              <w:bottom w:val="single" w:sz="6" w:space="0" w:color="auto"/>
              <w:right w:val="single" w:sz="6" w:space="0" w:color="auto"/>
            </w:tcBorders>
          </w:tcPr>
          <w:p w14:paraId="0C1A5744"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Road accidents</w:t>
            </w:r>
          </w:p>
        </w:tc>
      </w:tr>
      <w:tr w:rsidR="00EC3060" w:rsidRPr="001843D3" w14:paraId="0CD5FA32"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36F4790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Cabotage transit</w:t>
            </w:r>
          </w:p>
        </w:tc>
        <w:tc>
          <w:tcPr>
            <w:tcW w:w="4284" w:type="dxa"/>
            <w:tcBorders>
              <w:top w:val="single" w:sz="6" w:space="0" w:color="auto"/>
              <w:left w:val="single" w:sz="6" w:space="0" w:color="auto"/>
              <w:bottom w:val="single" w:sz="6" w:space="0" w:color="auto"/>
              <w:right w:val="single" w:sz="6" w:space="0" w:color="auto"/>
            </w:tcBorders>
          </w:tcPr>
          <w:p w14:paraId="5BD4C6A8"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Entrapment</w:t>
            </w:r>
          </w:p>
        </w:tc>
      </w:tr>
      <w:tr w:rsidR="00EC3060" w:rsidRPr="001843D3" w14:paraId="6FA07A5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07EBF781"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Structural Events</w:t>
            </w:r>
          </w:p>
        </w:tc>
        <w:tc>
          <w:tcPr>
            <w:tcW w:w="4284" w:type="dxa"/>
            <w:tcBorders>
              <w:top w:val="single" w:sz="6" w:space="0" w:color="auto"/>
              <w:left w:val="single" w:sz="6" w:space="0" w:color="auto"/>
              <w:bottom w:val="single" w:sz="6" w:space="0" w:color="auto"/>
              <w:right w:val="single" w:sz="6" w:space="0" w:color="auto"/>
            </w:tcBorders>
          </w:tcPr>
          <w:p w14:paraId="0282D134"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Communications</w:t>
            </w:r>
          </w:p>
        </w:tc>
      </w:tr>
      <w:tr w:rsidR="00EC3060" w:rsidRPr="001843D3" w14:paraId="55BEC53B"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7A82ACF4" w14:textId="77777777" w:rsidR="00EC3060" w:rsidRPr="001843D3" w:rsidRDefault="00EC3060" w:rsidP="00350365">
            <w:pPr>
              <w:pStyle w:val="Texto"/>
              <w:spacing w:before="40" w:after="40" w:line="217" w:lineRule="exact"/>
              <w:ind w:firstLine="0"/>
              <w:rPr>
                <w:rFonts w:ascii="Verdana" w:hAnsi="Verdana"/>
                <w:b/>
                <w:sz w:val="16"/>
                <w:szCs w:val="16"/>
                <w:lang w:val="en-US"/>
              </w:rPr>
            </w:pPr>
            <w:r w:rsidRPr="001843D3">
              <w:rPr>
                <w:rFonts w:ascii="Verdana" w:hAnsi="Verdana"/>
                <w:b/>
                <w:sz w:val="16"/>
                <w:szCs w:val="16"/>
                <w:lang w:val="en-US"/>
              </w:rPr>
              <w:t>Extreme Load</w:t>
            </w:r>
          </w:p>
        </w:tc>
        <w:tc>
          <w:tcPr>
            <w:tcW w:w="4284" w:type="dxa"/>
            <w:tcBorders>
              <w:top w:val="single" w:sz="6" w:space="0" w:color="auto"/>
              <w:left w:val="single" w:sz="6" w:space="0" w:color="auto"/>
              <w:bottom w:val="single" w:sz="6" w:space="0" w:color="auto"/>
              <w:right w:val="single" w:sz="6" w:space="0" w:color="auto"/>
            </w:tcBorders>
          </w:tcPr>
          <w:p w14:paraId="023210E5"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Interfaces with remotely operated vehicles</w:t>
            </w:r>
          </w:p>
        </w:tc>
      </w:tr>
      <w:tr w:rsidR="00EC3060" w:rsidRPr="001843D3" w14:paraId="4207E978"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12A15071"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Extreme wind</w:t>
            </w:r>
          </w:p>
        </w:tc>
        <w:tc>
          <w:tcPr>
            <w:tcW w:w="4284" w:type="dxa"/>
            <w:tcBorders>
              <w:top w:val="single" w:sz="6" w:space="0" w:color="auto"/>
              <w:left w:val="single" w:sz="6" w:space="0" w:color="auto"/>
              <w:bottom w:val="single" w:sz="6" w:space="0" w:color="auto"/>
              <w:right w:val="single" w:sz="6" w:space="0" w:color="auto"/>
            </w:tcBorders>
          </w:tcPr>
          <w:p w14:paraId="5197A7A9"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Interfaces with the campaign</w:t>
            </w:r>
          </w:p>
        </w:tc>
      </w:tr>
      <w:tr w:rsidR="00EC3060" w:rsidRPr="001843D3" w14:paraId="41476369"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449469B9"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Extreme waves</w:t>
            </w:r>
          </w:p>
        </w:tc>
        <w:tc>
          <w:tcPr>
            <w:tcW w:w="4284" w:type="dxa"/>
            <w:tcBorders>
              <w:top w:val="single" w:sz="6" w:space="0" w:color="auto"/>
              <w:left w:val="single" w:sz="6" w:space="0" w:color="auto"/>
              <w:bottom w:val="single" w:sz="6" w:space="0" w:color="auto"/>
              <w:right w:val="single" w:sz="6" w:space="0" w:color="auto"/>
            </w:tcBorders>
          </w:tcPr>
          <w:p w14:paraId="0CA8C2D7"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Interfaces with other vessels</w:t>
            </w:r>
          </w:p>
        </w:tc>
      </w:tr>
      <w:tr w:rsidR="00EC3060" w:rsidRPr="001843D3" w14:paraId="3A1889A1"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6ABD7A8D"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Extreme currents</w:t>
            </w:r>
          </w:p>
        </w:tc>
        <w:tc>
          <w:tcPr>
            <w:tcW w:w="4284" w:type="dxa"/>
            <w:tcBorders>
              <w:top w:val="single" w:sz="6" w:space="0" w:color="auto"/>
              <w:left w:val="single" w:sz="6" w:space="0" w:color="auto"/>
              <w:bottom w:val="single" w:sz="6" w:space="0" w:color="auto"/>
              <w:right w:val="single" w:sz="6" w:space="0" w:color="auto"/>
            </w:tcBorders>
          </w:tcPr>
          <w:p w14:paraId="02135109" w14:textId="77777777" w:rsidR="00EC3060" w:rsidRPr="001843D3"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Defective air/supply mixture, quality, pressure, temperature</w:t>
            </w:r>
          </w:p>
        </w:tc>
      </w:tr>
      <w:tr w:rsidR="00EC3060" w:rsidRPr="00E40A73" w14:paraId="22D6B79E" w14:textId="77777777" w:rsidTr="00350365">
        <w:trPr>
          <w:trHeight w:val="20"/>
        </w:trPr>
        <w:tc>
          <w:tcPr>
            <w:tcW w:w="4428" w:type="dxa"/>
            <w:tcBorders>
              <w:top w:val="single" w:sz="6" w:space="0" w:color="auto"/>
              <w:left w:val="single" w:sz="6" w:space="0" w:color="auto"/>
              <w:bottom w:val="single" w:sz="6" w:space="0" w:color="auto"/>
              <w:right w:val="single" w:sz="6" w:space="0" w:color="auto"/>
            </w:tcBorders>
          </w:tcPr>
          <w:p w14:paraId="5A64CAA4" w14:textId="77777777" w:rsidR="00EC3060" w:rsidRPr="001E5215" w:rsidRDefault="00EC3060" w:rsidP="00350365">
            <w:pPr>
              <w:pStyle w:val="Texto"/>
              <w:spacing w:before="40" w:after="40" w:line="217" w:lineRule="exact"/>
              <w:ind w:left="648" w:hanging="432"/>
              <w:rPr>
                <w:rFonts w:ascii="Verdana" w:hAnsi="Verdana"/>
                <w:sz w:val="16"/>
                <w:szCs w:val="16"/>
                <w:lang w:val="en-US"/>
              </w:rPr>
            </w:pPr>
            <w:r w:rsidRPr="001843D3">
              <w:rPr>
                <w:rFonts w:ascii="Verdana" w:hAnsi="Verdana"/>
                <w:sz w:val="16"/>
                <w:szCs w:val="16"/>
                <w:lang w:val="en-US"/>
              </w:rPr>
              <w:t xml:space="preserve">● </w:t>
            </w:r>
            <w:r w:rsidRPr="001843D3">
              <w:rPr>
                <w:rFonts w:ascii="Verdana" w:hAnsi="Verdana"/>
                <w:sz w:val="16"/>
                <w:szCs w:val="16"/>
                <w:lang w:val="en-US"/>
              </w:rPr>
              <w:tab/>
              <w:t>Earthquakes</w:t>
            </w:r>
          </w:p>
        </w:tc>
        <w:tc>
          <w:tcPr>
            <w:tcW w:w="4284" w:type="dxa"/>
            <w:tcBorders>
              <w:top w:val="single" w:sz="6" w:space="0" w:color="auto"/>
              <w:left w:val="single" w:sz="6" w:space="0" w:color="auto"/>
              <w:bottom w:val="single" w:sz="6" w:space="0" w:color="auto"/>
              <w:right w:val="single" w:sz="6" w:space="0" w:color="auto"/>
            </w:tcBorders>
          </w:tcPr>
          <w:p w14:paraId="67BEEEA9" w14:textId="77777777" w:rsidR="00EC3060" w:rsidRPr="001E5215" w:rsidRDefault="00EC3060" w:rsidP="00350365">
            <w:pPr>
              <w:pStyle w:val="Texto"/>
              <w:spacing w:before="40" w:after="40" w:line="217" w:lineRule="exact"/>
              <w:ind w:firstLine="0"/>
              <w:rPr>
                <w:rFonts w:ascii="Verdana" w:hAnsi="Verdana"/>
                <w:sz w:val="16"/>
                <w:szCs w:val="16"/>
                <w:lang w:val="en-US"/>
              </w:rPr>
            </w:pPr>
          </w:p>
        </w:tc>
      </w:tr>
    </w:tbl>
    <w:p w14:paraId="279F78CD" w14:textId="77777777" w:rsidR="00EC3060" w:rsidRPr="00E40A73" w:rsidRDefault="00EC3060" w:rsidP="00DD040D">
      <w:pPr>
        <w:pStyle w:val="Texto"/>
        <w:ind w:firstLine="0"/>
        <w:jc w:val="center"/>
        <w:rPr>
          <w:rFonts w:ascii="Verdana" w:hAnsi="Verdana"/>
          <w:sz w:val="16"/>
          <w:szCs w:val="16"/>
        </w:rPr>
      </w:pPr>
    </w:p>
    <w:sectPr w:rsidR="00EC3060" w:rsidRPr="00E40A73" w:rsidSect="008D7C0A">
      <w:headerReference w:type="even" r:id="rId9"/>
      <w:headerReference w:type="default" r:id="rId10"/>
      <w:footerReference w:type="default" r:id="rId1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26E82" w14:textId="77777777" w:rsidR="00A8000D" w:rsidRDefault="00A8000D">
      <w:r>
        <w:separator/>
      </w:r>
    </w:p>
  </w:endnote>
  <w:endnote w:type="continuationSeparator" w:id="0">
    <w:p w14:paraId="54AC0DBB" w14:textId="77777777" w:rsidR="00A8000D" w:rsidRDefault="00A80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default"/>
  </w:font>
  <w:font w:name="ARS Maquette Pro Light">
    <w:altName w:val="Arial"/>
    <w:panose1 w:val="00000000000000000000"/>
    <w:charset w:val="00"/>
    <w:family w:val="modern"/>
    <w:notTrueType/>
    <w:pitch w:val="variable"/>
    <w:sig w:usb0="00000001" w:usb1="5000A47B" w:usb2="00000000" w:usb3="00000000" w:csb0="00000093" w:csb1="00000000"/>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2EF7C" w14:textId="20B1D154" w:rsidR="00B25FA6" w:rsidRPr="008D7C0A" w:rsidRDefault="00B25FA6">
    <w:pPr>
      <w:pStyle w:val="Footer"/>
      <w:rPr>
        <w:rFonts w:ascii="Verdana" w:hAnsi="Verdana"/>
        <w:b/>
        <w:bCs/>
        <w:sz w:val="16"/>
        <w:szCs w:val="16"/>
      </w:rPr>
    </w:pPr>
    <w:r w:rsidRPr="008D7C0A">
      <w:rPr>
        <w:rFonts w:ascii="Verdana" w:hAnsi="Verdana"/>
        <w:b/>
        <w:bCs/>
        <w:sz w:val="16"/>
        <w:szCs w:val="16"/>
      </w:rPr>
      <w:t>Derechos Reservad</w:t>
    </w:r>
    <w:r w:rsidR="008D7C0A" w:rsidRPr="008D7C0A">
      <w:rPr>
        <w:rFonts w:ascii="Verdana" w:hAnsi="Verdana"/>
        <w:b/>
        <w:bCs/>
        <w:sz w:val="16"/>
        <w:szCs w:val="16"/>
      </w:rPr>
      <w:t>os © 2024 Lic. Glenn Louis McBride</w:t>
    </w:r>
    <w:r w:rsidR="008D7C0A">
      <w:rPr>
        <w:rFonts w:ascii="Verdana" w:hAnsi="Verdana"/>
        <w:b/>
        <w:bCs/>
        <w:sz w:val="16"/>
        <w:szCs w:val="16"/>
      </w:rPr>
      <w:t xml:space="preserve">                                 </w:t>
    </w:r>
    <w:r w:rsidR="008D7C0A" w:rsidRPr="008D7C0A">
      <w:rPr>
        <w:rFonts w:ascii="Verdana" w:hAnsi="Verdana"/>
        <w:b/>
        <w:bCs/>
        <w:sz w:val="16"/>
        <w:szCs w:val="16"/>
      </w:rPr>
      <w:t xml:space="preserve">                             </w:t>
    </w:r>
    <w:r w:rsidR="008D7C0A" w:rsidRPr="008D7C0A">
      <w:rPr>
        <w:rFonts w:ascii="Verdana" w:hAnsi="Verdana"/>
        <w:b/>
        <w:bCs/>
        <w:sz w:val="16"/>
        <w:szCs w:val="16"/>
      </w:rPr>
      <w:fldChar w:fldCharType="begin"/>
    </w:r>
    <w:r w:rsidR="008D7C0A" w:rsidRPr="008D7C0A">
      <w:rPr>
        <w:rFonts w:ascii="Verdana" w:hAnsi="Verdana"/>
        <w:b/>
        <w:bCs/>
        <w:sz w:val="16"/>
        <w:szCs w:val="16"/>
      </w:rPr>
      <w:instrText xml:space="preserve"> PAGE   \* MERGEFORMAT </w:instrText>
    </w:r>
    <w:r w:rsidR="008D7C0A" w:rsidRPr="008D7C0A">
      <w:rPr>
        <w:rFonts w:ascii="Verdana" w:hAnsi="Verdana"/>
        <w:b/>
        <w:bCs/>
        <w:sz w:val="16"/>
        <w:szCs w:val="16"/>
      </w:rPr>
      <w:fldChar w:fldCharType="separate"/>
    </w:r>
    <w:r w:rsidR="008D7C0A" w:rsidRPr="008D7C0A">
      <w:rPr>
        <w:rFonts w:ascii="Verdana" w:hAnsi="Verdana"/>
        <w:b/>
        <w:bCs/>
        <w:noProof/>
        <w:sz w:val="16"/>
        <w:szCs w:val="16"/>
      </w:rPr>
      <w:t>1</w:t>
    </w:r>
    <w:r w:rsidR="008D7C0A" w:rsidRPr="008D7C0A">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2571E" w14:textId="77777777" w:rsidR="00A8000D" w:rsidRDefault="00A8000D">
      <w:r>
        <w:separator/>
      </w:r>
    </w:p>
  </w:footnote>
  <w:footnote w:type="continuationSeparator" w:id="0">
    <w:p w14:paraId="4ECCC393" w14:textId="77777777" w:rsidR="00A8000D" w:rsidRDefault="00A8000D">
      <w:r>
        <w:continuationSeparator/>
      </w:r>
    </w:p>
  </w:footnote>
  <w:footnote w:id="1">
    <w:p w14:paraId="2AF91DE5" w14:textId="4547A5A8" w:rsidR="00A93FAC" w:rsidRPr="00CE6729" w:rsidRDefault="00A93FAC" w:rsidP="00CE6729">
      <w:pPr>
        <w:pStyle w:val="FootnoteText"/>
        <w:rPr>
          <w:lang w:val="en-US"/>
        </w:rPr>
      </w:pPr>
      <w:r>
        <w:rPr>
          <w:rStyle w:val="FootnoteReference"/>
        </w:rPr>
        <w:footnoteRef/>
      </w:r>
      <w:r w:rsidRPr="00CE6729">
        <w:rPr>
          <w:lang w:val="en-US"/>
        </w:rPr>
        <w:t xml:space="preserve"> </w:t>
      </w:r>
      <w:r w:rsidRPr="00CE6729">
        <w:rPr>
          <w:rFonts w:ascii="Verdana" w:hAnsi="Verdana"/>
          <w:sz w:val="16"/>
          <w:szCs w:val="16"/>
          <w:lang w:val="en-US"/>
        </w:rPr>
        <w:t xml:space="preserve">Metocean is an acronym that combines the words meteorological and oceanographic. It refers to understanding the combined meteorological and oceanographic conditions in offshore coastal engineering or renewable energy </w:t>
      </w:r>
      <w:proofErr w:type="gramStart"/>
      <w:r w:rsidRPr="00CE6729">
        <w:rPr>
          <w:rFonts w:ascii="Verdana" w:hAnsi="Verdana"/>
          <w:sz w:val="16"/>
          <w:szCs w:val="16"/>
          <w:lang w:val="en-US"/>
        </w:rPr>
        <w:t>projects</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68E49" w14:textId="77777777" w:rsidR="00A85B31" w:rsidRPr="005B335F" w:rsidRDefault="005B335F" w:rsidP="00A85B31">
    <w:pPr>
      <w:pStyle w:val="Fechas"/>
      <w:rPr>
        <w:rFonts w:cs="Times New Roman"/>
      </w:rPr>
    </w:pPr>
    <w:r>
      <w:rPr>
        <w:rFonts w:cs="Times New Roman"/>
      </w:rPr>
      <w:t xml:space="preserve"> </w:t>
    </w:r>
    <w:r w:rsidR="004848D9" w:rsidRPr="005B335F">
      <w:rPr>
        <w:rFonts w:cs="Times New Roman"/>
      </w:rPr>
      <w:t xml:space="preserve">     (Primera Sección)</w:t>
    </w:r>
    <w:r w:rsidR="00A85B31" w:rsidRPr="005B335F">
      <w:rPr>
        <w:rFonts w:cs="Times New Roman"/>
      </w:rPr>
      <w:tab/>
      <w:t>DIARIO OFICIAL</w:t>
    </w:r>
    <w:r w:rsidR="00A85B31" w:rsidRPr="005B335F">
      <w:rPr>
        <w:rFonts w:cs="Times New Roman"/>
      </w:rPr>
      <w:tab/>
    </w:r>
    <w:proofErr w:type="gramStart"/>
    <w:r w:rsidR="00A85B31" w:rsidRPr="005B335F">
      <w:rPr>
        <w:rFonts w:cs="Times New Roman"/>
      </w:rPr>
      <w:t>Viernes</w:t>
    </w:r>
    <w:proofErr w:type="gramEnd"/>
    <w:r w:rsidR="00A85B31" w:rsidRPr="005B335F">
      <w:rPr>
        <w:rFonts w:cs="Times New Roman"/>
      </w:rPr>
      <w:t xml:space="preserve"> 9 de diciembre de 2016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F251B" w14:textId="3C207B96" w:rsidR="00A85B31" w:rsidRPr="00A93FAC" w:rsidRDefault="00B25FA6" w:rsidP="00B25FA6">
    <w:pPr>
      <w:pStyle w:val="Header"/>
      <w:rPr>
        <w:lang w:val="en-US"/>
      </w:rPr>
    </w:pPr>
    <w:r w:rsidRPr="00B25FA6">
      <w:rPr>
        <w:rFonts w:ascii="Verdana" w:hAnsi="Verdana"/>
        <w:b/>
        <w:bCs/>
        <w:sz w:val="16"/>
        <w:szCs w:val="16"/>
        <w:lang w:val="en-US"/>
      </w:rPr>
      <w:t xml:space="preserve">General </w:t>
    </w:r>
    <w:r w:rsidR="00A93FAC">
      <w:rPr>
        <w:rFonts w:ascii="Verdana" w:hAnsi="Verdana"/>
        <w:b/>
        <w:bCs/>
        <w:sz w:val="16"/>
        <w:szCs w:val="16"/>
        <w:lang w:val="en-US"/>
      </w:rPr>
      <w:t>A</w:t>
    </w:r>
    <w:r w:rsidRPr="00B25FA6">
      <w:rPr>
        <w:rFonts w:ascii="Verdana" w:hAnsi="Verdana"/>
        <w:b/>
        <w:bCs/>
        <w:sz w:val="16"/>
        <w:szCs w:val="16"/>
        <w:lang w:val="en-US"/>
      </w:rPr>
      <w:t>dministrative Provisions that establish the Guidelines on Industrial Safety, Operational Safety and Environmental Protection to carry out the activities of Reconnaissance and Surface Exploration, Exploration and Extraction of Hydrocarbons.</w:t>
    </w:r>
    <w:r>
      <w:rPr>
        <w:rFonts w:ascii="Verdana" w:hAnsi="Verdana"/>
        <w:sz w:val="16"/>
        <w:szCs w:val="16"/>
        <w:lang w:val="en-US"/>
      </w:rPr>
      <w:t xml:space="preserve"> </w:t>
    </w:r>
    <w:r w:rsidRPr="00B25FA6">
      <w:rPr>
        <w:rFonts w:ascii="Verdana" w:hAnsi="Verdana"/>
        <w:sz w:val="16"/>
        <w:szCs w:val="16"/>
        <w:lang w:val="en-US"/>
      </w:rPr>
      <w:t>Published in the DOF on December 9,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762847840">
    <w:abstractNumId w:val="1"/>
  </w:num>
  <w:num w:numId="2" w16cid:durableId="60256389">
    <w:abstractNumId w:val="2"/>
  </w:num>
  <w:num w:numId="3" w16cid:durableId="8676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60"/>
    <w:rsid w:val="00002789"/>
    <w:rsid w:val="000072C2"/>
    <w:rsid w:val="00031E79"/>
    <w:rsid w:val="0005343C"/>
    <w:rsid w:val="000676C5"/>
    <w:rsid w:val="00075C9F"/>
    <w:rsid w:val="000804AB"/>
    <w:rsid w:val="00085879"/>
    <w:rsid w:val="00085CFF"/>
    <w:rsid w:val="00090BE9"/>
    <w:rsid w:val="000934C4"/>
    <w:rsid w:val="000A1A34"/>
    <w:rsid w:val="000A38DA"/>
    <w:rsid w:val="000B42E5"/>
    <w:rsid w:val="000C2108"/>
    <w:rsid w:val="000C50D4"/>
    <w:rsid w:val="000F0FA3"/>
    <w:rsid w:val="000F706A"/>
    <w:rsid w:val="00100794"/>
    <w:rsid w:val="00103432"/>
    <w:rsid w:val="0010703B"/>
    <w:rsid w:val="001135A2"/>
    <w:rsid w:val="001153A5"/>
    <w:rsid w:val="00127C7E"/>
    <w:rsid w:val="001303A7"/>
    <w:rsid w:val="001311A0"/>
    <w:rsid w:val="001342DE"/>
    <w:rsid w:val="00140A5C"/>
    <w:rsid w:val="00150041"/>
    <w:rsid w:val="00153C76"/>
    <w:rsid w:val="00155A7E"/>
    <w:rsid w:val="001574EC"/>
    <w:rsid w:val="00160DCB"/>
    <w:rsid w:val="001642EF"/>
    <w:rsid w:val="00167A6A"/>
    <w:rsid w:val="00170DB3"/>
    <w:rsid w:val="00176B02"/>
    <w:rsid w:val="001804EC"/>
    <w:rsid w:val="001843D3"/>
    <w:rsid w:val="00190E30"/>
    <w:rsid w:val="001B409C"/>
    <w:rsid w:val="001B5245"/>
    <w:rsid w:val="001B6981"/>
    <w:rsid w:val="001C3E9A"/>
    <w:rsid w:val="001D14CA"/>
    <w:rsid w:val="001D4053"/>
    <w:rsid w:val="001D6AA1"/>
    <w:rsid w:val="001E5215"/>
    <w:rsid w:val="001E6CB1"/>
    <w:rsid w:val="001F437E"/>
    <w:rsid w:val="001F6325"/>
    <w:rsid w:val="001F6721"/>
    <w:rsid w:val="002214D8"/>
    <w:rsid w:val="002319C6"/>
    <w:rsid w:val="002420AB"/>
    <w:rsid w:val="0024746A"/>
    <w:rsid w:val="0025082C"/>
    <w:rsid w:val="00253F70"/>
    <w:rsid w:val="00255299"/>
    <w:rsid w:val="0026785C"/>
    <w:rsid w:val="00285BE5"/>
    <w:rsid w:val="00286668"/>
    <w:rsid w:val="00290296"/>
    <w:rsid w:val="00291CA7"/>
    <w:rsid w:val="002940B6"/>
    <w:rsid w:val="00294165"/>
    <w:rsid w:val="002A1C76"/>
    <w:rsid w:val="002B00EE"/>
    <w:rsid w:val="002B127D"/>
    <w:rsid w:val="002B2888"/>
    <w:rsid w:val="002B3857"/>
    <w:rsid w:val="002B4924"/>
    <w:rsid w:val="002B6202"/>
    <w:rsid w:val="002C3644"/>
    <w:rsid w:val="002D1423"/>
    <w:rsid w:val="002D2235"/>
    <w:rsid w:val="002E0094"/>
    <w:rsid w:val="002E0C55"/>
    <w:rsid w:val="002E35D2"/>
    <w:rsid w:val="002F2AE4"/>
    <w:rsid w:val="002F3A60"/>
    <w:rsid w:val="002F6279"/>
    <w:rsid w:val="002F666A"/>
    <w:rsid w:val="002F707E"/>
    <w:rsid w:val="0030119E"/>
    <w:rsid w:val="0030321A"/>
    <w:rsid w:val="00310896"/>
    <w:rsid w:val="003131A9"/>
    <w:rsid w:val="00315C3D"/>
    <w:rsid w:val="003174B4"/>
    <w:rsid w:val="003177B3"/>
    <w:rsid w:val="00323864"/>
    <w:rsid w:val="0032394E"/>
    <w:rsid w:val="00326B04"/>
    <w:rsid w:val="00330780"/>
    <w:rsid w:val="00330E82"/>
    <w:rsid w:val="003324CB"/>
    <w:rsid w:val="003340A4"/>
    <w:rsid w:val="00340FCC"/>
    <w:rsid w:val="00357A6B"/>
    <w:rsid w:val="0036410B"/>
    <w:rsid w:val="003656C6"/>
    <w:rsid w:val="00373DFE"/>
    <w:rsid w:val="003865D5"/>
    <w:rsid w:val="0039202C"/>
    <w:rsid w:val="00394CA2"/>
    <w:rsid w:val="003A6A20"/>
    <w:rsid w:val="003B0471"/>
    <w:rsid w:val="003C5EB9"/>
    <w:rsid w:val="003D09F3"/>
    <w:rsid w:val="003E44EC"/>
    <w:rsid w:val="003E5783"/>
    <w:rsid w:val="003E7472"/>
    <w:rsid w:val="004108D0"/>
    <w:rsid w:val="00410B8C"/>
    <w:rsid w:val="00412ED6"/>
    <w:rsid w:val="00413BF9"/>
    <w:rsid w:val="004142D5"/>
    <w:rsid w:val="00417C9D"/>
    <w:rsid w:val="0042779F"/>
    <w:rsid w:val="00427DCC"/>
    <w:rsid w:val="004352A9"/>
    <w:rsid w:val="00440349"/>
    <w:rsid w:val="00456FDB"/>
    <w:rsid w:val="004623C7"/>
    <w:rsid w:val="00464085"/>
    <w:rsid w:val="004652D9"/>
    <w:rsid w:val="00465E99"/>
    <w:rsid w:val="004730A0"/>
    <w:rsid w:val="00477FBB"/>
    <w:rsid w:val="004848D9"/>
    <w:rsid w:val="004A1D54"/>
    <w:rsid w:val="004A7426"/>
    <w:rsid w:val="004B2F2C"/>
    <w:rsid w:val="004B7CF1"/>
    <w:rsid w:val="004C4929"/>
    <w:rsid w:val="004C49C6"/>
    <w:rsid w:val="004D4A72"/>
    <w:rsid w:val="004E0ACB"/>
    <w:rsid w:val="004E6B1F"/>
    <w:rsid w:val="004E6E3A"/>
    <w:rsid w:val="004E77FB"/>
    <w:rsid w:val="004F3FE9"/>
    <w:rsid w:val="00512CDB"/>
    <w:rsid w:val="00514993"/>
    <w:rsid w:val="00524AB0"/>
    <w:rsid w:val="00534337"/>
    <w:rsid w:val="0053581A"/>
    <w:rsid w:val="00535845"/>
    <w:rsid w:val="00537078"/>
    <w:rsid w:val="00540DA7"/>
    <w:rsid w:val="005434FF"/>
    <w:rsid w:val="005438AB"/>
    <w:rsid w:val="0054733E"/>
    <w:rsid w:val="00547753"/>
    <w:rsid w:val="0055349C"/>
    <w:rsid w:val="005614C5"/>
    <w:rsid w:val="00584FAF"/>
    <w:rsid w:val="005A18D0"/>
    <w:rsid w:val="005B0745"/>
    <w:rsid w:val="005B335F"/>
    <w:rsid w:val="005C4019"/>
    <w:rsid w:val="005C75DE"/>
    <w:rsid w:val="005D2705"/>
    <w:rsid w:val="005D4EB3"/>
    <w:rsid w:val="005D6FE6"/>
    <w:rsid w:val="005D7658"/>
    <w:rsid w:val="005D7D14"/>
    <w:rsid w:val="00607F95"/>
    <w:rsid w:val="00611D44"/>
    <w:rsid w:val="00621851"/>
    <w:rsid w:val="006231E1"/>
    <w:rsid w:val="00627360"/>
    <w:rsid w:val="00627D1A"/>
    <w:rsid w:val="00631C2A"/>
    <w:rsid w:val="0063495E"/>
    <w:rsid w:val="00634C63"/>
    <w:rsid w:val="006456A7"/>
    <w:rsid w:val="0065331B"/>
    <w:rsid w:val="0065332D"/>
    <w:rsid w:val="00656CFF"/>
    <w:rsid w:val="006640D1"/>
    <w:rsid w:val="00664CC1"/>
    <w:rsid w:val="006711A8"/>
    <w:rsid w:val="00674139"/>
    <w:rsid w:val="00681BC5"/>
    <w:rsid w:val="00686302"/>
    <w:rsid w:val="00691836"/>
    <w:rsid w:val="0069281E"/>
    <w:rsid w:val="0069298D"/>
    <w:rsid w:val="0069357B"/>
    <w:rsid w:val="00695901"/>
    <w:rsid w:val="00697B7C"/>
    <w:rsid w:val="006B04BC"/>
    <w:rsid w:val="006B7539"/>
    <w:rsid w:val="006C2EB5"/>
    <w:rsid w:val="006D2E40"/>
    <w:rsid w:val="006E2487"/>
    <w:rsid w:val="006E4EE3"/>
    <w:rsid w:val="006E66EC"/>
    <w:rsid w:val="006E68F8"/>
    <w:rsid w:val="006E6F4E"/>
    <w:rsid w:val="006F2CC1"/>
    <w:rsid w:val="006F7776"/>
    <w:rsid w:val="0070090D"/>
    <w:rsid w:val="00701E75"/>
    <w:rsid w:val="0070415B"/>
    <w:rsid w:val="00705726"/>
    <w:rsid w:val="00705D5A"/>
    <w:rsid w:val="0070651C"/>
    <w:rsid w:val="00711BBE"/>
    <w:rsid w:val="00717A6D"/>
    <w:rsid w:val="00724703"/>
    <w:rsid w:val="00727260"/>
    <w:rsid w:val="00735E9D"/>
    <w:rsid w:val="00741ABD"/>
    <w:rsid w:val="00741CC0"/>
    <w:rsid w:val="00742B90"/>
    <w:rsid w:val="00745945"/>
    <w:rsid w:val="00746FC8"/>
    <w:rsid w:val="0075629E"/>
    <w:rsid w:val="007578BE"/>
    <w:rsid w:val="00761479"/>
    <w:rsid w:val="007745E5"/>
    <w:rsid w:val="0078385F"/>
    <w:rsid w:val="00783D37"/>
    <w:rsid w:val="007841F2"/>
    <w:rsid w:val="007854E3"/>
    <w:rsid w:val="00787FC9"/>
    <w:rsid w:val="0079567A"/>
    <w:rsid w:val="00796CA8"/>
    <w:rsid w:val="00797AB4"/>
    <w:rsid w:val="007A0956"/>
    <w:rsid w:val="007A1A20"/>
    <w:rsid w:val="007A51B5"/>
    <w:rsid w:val="007B1880"/>
    <w:rsid w:val="007C1352"/>
    <w:rsid w:val="007D00B8"/>
    <w:rsid w:val="007D286A"/>
    <w:rsid w:val="007D3DDC"/>
    <w:rsid w:val="007F37B7"/>
    <w:rsid w:val="007F513E"/>
    <w:rsid w:val="007F761C"/>
    <w:rsid w:val="008152F9"/>
    <w:rsid w:val="00815B96"/>
    <w:rsid w:val="00823EE2"/>
    <w:rsid w:val="00826AC3"/>
    <w:rsid w:val="00827CE1"/>
    <w:rsid w:val="0083080F"/>
    <w:rsid w:val="00833A2C"/>
    <w:rsid w:val="00835F90"/>
    <w:rsid w:val="008371DC"/>
    <w:rsid w:val="00841516"/>
    <w:rsid w:val="008429F2"/>
    <w:rsid w:val="00855CA0"/>
    <w:rsid w:val="008621CE"/>
    <w:rsid w:val="008651ED"/>
    <w:rsid w:val="00865A3D"/>
    <w:rsid w:val="008712F2"/>
    <w:rsid w:val="00875A59"/>
    <w:rsid w:val="00876C7C"/>
    <w:rsid w:val="00880BD3"/>
    <w:rsid w:val="0089169C"/>
    <w:rsid w:val="0089558E"/>
    <w:rsid w:val="00895FE5"/>
    <w:rsid w:val="00896817"/>
    <w:rsid w:val="008A23F3"/>
    <w:rsid w:val="008B33CF"/>
    <w:rsid w:val="008B5BD2"/>
    <w:rsid w:val="008B69F8"/>
    <w:rsid w:val="008C1D3B"/>
    <w:rsid w:val="008C48D1"/>
    <w:rsid w:val="008D17A5"/>
    <w:rsid w:val="008D7C0A"/>
    <w:rsid w:val="008E0409"/>
    <w:rsid w:val="008E06F0"/>
    <w:rsid w:val="008E35DF"/>
    <w:rsid w:val="008F7A18"/>
    <w:rsid w:val="00902446"/>
    <w:rsid w:val="00913D77"/>
    <w:rsid w:val="009167A0"/>
    <w:rsid w:val="009200A2"/>
    <w:rsid w:val="009329FB"/>
    <w:rsid w:val="00945F33"/>
    <w:rsid w:val="00950369"/>
    <w:rsid w:val="00951F7A"/>
    <w:rsid w:val="00962DB4"/>
    <w:rsid w:val="00964EA9"/>
    <w:rsid w:val="009672DF"/>
    <w:rsid w:val="00972393"/>
    <w:rsid w:val="00972E77"/>
    <w:rsid w:val="009932CA"/>
    <w:rsid w:val="00994D1D"/>
    <w:rsid w:val="009A7654"/>
    <w:rsid w:val="009B1E8A"/>
    <w:rsid w:val="009B6FCB"/>
    <w:rsid w:val="009C02DA"/>
    <w:rsid w:val="009E1AC6"/>
    <w:rsid w:val="009E2081"/>
    <w:rsid w:val="009E3B35"/>
    <w:rsid w:val="009E4DF6"/>
    <w:rsid w:val="009E63EA"/>
    <w:rsid w:val="009F050F"/>
    <w:rsid w:val="009F2409"/>
    <w:rsid w:val="009F6E02"/>
    <w:rsid w:val="00A14C66"/>
    <w:rsid w:val="00A15080"/>
    <w:rsid w:val="00A16BC5"/>
    <w:rsid w:val="00A206FD"/>
    <w:rsid w:val="00A31E9B"/>
    <w:rsid w:val="00A333D5"/>
    <w:rsid w:val="00A333DC"/>
    <w:rsid w:val="00A3573A"/>
    <w:rsid w:val="00A40834"/>
    <w:rsid w:val="00A43FC9"/>
    <w:rsid w:val="00A46613"/>
    <w:rsid w:val="00A50353"/>
    <w:rsid w:val="00A53D31"/>
    <w:rsid w:val="00A55DFC"/>
    <w:rsid w:val="00A56C6A"/>
    <w:rsid w:val="00A62FCD"/>
    <w:rsid w:val="00A73F8A"/>
    <w:rsid w:val="00A76032"/>
    <w:rsid w:val="00A8000D"/>
    <w:rsid w:val="00A8099D"/>
    <w:rsid w:val="00A81D62"/>
    <w:rsid w:val="00A84922"/>
    <w:rsid w:val="00A85B31"/>
    <w:rsid w:val="00A93FAC"/>
    <w:rsid w:val="00AA14BD"/>
    <w:rsid w:val="00AA173C"/>
    <w:rsid w:val="00AC6386"/>
    <w:rsid w:val="00AD3978"/>
    <w:rsid w:val="00AD4C5E"/>
    <w:rsid w:val="00AD54E0"/>
    <w:rsid w:val="00AE3D81"/>
    <w:rsid w:val="00AF6D94"/>
    <w:rsid w:val="00AF7468"/>
    <w:rsid w:val="00B00471"/>
    <w:rsid w:val="00B00632"/>
    <w:rsid w:val="00B01FB3"/>
    <w:rsid w:val="00B076DF"/>
    <w:rsid w:val="00B10888"/>
    <w:rsid w:val="00B11609"/>
    <w:rsid w:val="00B14699"/>
    <w:rsid w:val="00B14C29"/>
    <w:rsid w:val="00B15446"/>
    <w:rsid w:val="00B170E8"/>
    <w:rsid w:val="00B2026C"/>
    <w:rsid w:val="00B25FA6"/>
    <w:rsid w:val="00B30105"/>
    <w:rsid w:val="00B30BA9"/>
    <w:rsid w:val="00B346DC"/>
    <w:rsid w:val="00B36DC4"/>
    <w:rsid w:val="00B3769E"/>
    <w:rsid w:val="00B63531"/>
    <w:rsid w:val="00B64328"/>
    <w:rsid w:val="00B7008A"/>
    <w:rsid w:val="00B717B3"/>
    <w:rsid w:val="00BA27A3"/>
    <w:rsid w:val="00BA28BF"/>
    <w:rsid w:val="00BA3842"/>
    <w:rsid w:val="00BB24DD"/>
    <w:rsid w:val="00BC016E"/>
    <w:rsid w:val="00BC488F"/>
    <w:rsid w:val="00BE11D4"/>
    <w:rsid w:val="00BE17D7"/>
    <w:rsid w:val="00BF091C"/>
    <w:rsid w:val="00C01B5D"/>
    <w:rsid w:val="00C034B8"/>
    <w:rsid w:val="00C07BB7"/>
    <w:rsid w:val="00C258E4"/>
    <w:rsid w:val="00C346F8"/>
    <w:rsid w:val="00C5330C"/>
    <w:rsid w:val="00C615F1"/>
    <w:rsid w:val="00C66005"/>
    <w:rsid w:val="00C7402B"/>
    <w:rsid w:val="00C86223"/>
    <w:rsid w:val="00C9060E"/>
    <w:rsid w:val="00C917DB"/>
    <w:rsid w:val="00C94544"/>
    <w:rsid w:val="00C948B9"/>
    <w:rsid w:val="00C96371"/>
    <w:rsid w:val="00CA2FDC"/>
    <w:rsid w:val="00CA3BBA"/>
    <w:rsid w:val="00CA5E0E"/>
    <w:rsid w:val="00CC0602"/>
    <w:rsid w:val="00CC39A6"/>
    <w:rsid w:val="00CC71C5"/>
    <w:rsid w:val="00CC76FC"/>
    <w:rsid w:val="00CD0923"/>
    <w:rsid w:val="00CD5C61"/>
    <w:rsid w:val="00CD6850"/>
    <w:rsid w:val="00CE6729"/>
    <w:rsid w:val="00CF1116"/>
    <w:rsid w:val="00CF389A"/>
    <w:rsid w:val="00CF6193"/>
    <w:rsid w:val="00D00D0F"/>
    <w:rsid w:val="00D00F89"/>
    <w:rsid w:val="00D046E9"/>
    <w:rsid w:val="00D04785"/>
    <w:rsid w:val="00D24DA5"/>
    <w:rsid w:val="00D32C7D"/>
    <w:rsid w:val="00D34588"/>
    <w:rsid w:val="00D35C2B"/>
    <w:rsid w:val="00D402E0"/>
    <w:rsid w:val="00D42FD2"/>
    <w:rsid w:val="00D4796D"/>
    <w:rsid w:val="00D5485B"/>
    <w:rsid w:val="00D54C2F"/>
    <w:rsid w:val="00D60987"/>
    <w:rsid w:val="00D619C5"/>
    <w:rsid w:val="00D64953"/>
    <w:rsid w:val="00D87572"/>
    <w:rsid w:val="00D87A00"/>
    <w:rsid w:val="00D90C45"/>
    <w:rsid w:val="00D91D3A"/>
    <w:rsid w:val="00D95542"/>
    <w:rsid w:val="00DA0DFA"/>
    <w:rsid w:val="00DA3C56"/>
    <w:rsid w:val="00DA4BE2"/>
    <w:rsid w:val="00DB03FF"/>
    <w:rsid w:val="00DC06E8"/>
    <w:rsid w:val="00DC1561"/>
    <w:rsid w:val="00DC7611"/>
    <w:rsid w:val="00DC785B"/>
    <w:rsid w:val="00DD040D"/>
    <w:rsid w:val="00DD1D92"/>
    <w:rsid w:val="00DE1E3F"/>
    <w:rsid w:val="00DE4C7A"/>
    <w:rsid w:val="00DF15A9"/>
    <w:rsid w:val="00DF1972"/>
    <w:rsid w:val="00DF6036"/>
    <w:rsid w:val="00DF65BD"/>
    <w:rsid w:val="00DF6BC3"/>
    <w:rsid w:val="00E03A9F"/>
    <w:rsid w:val="00E058A4"/>
    <w:rsid w:val="00E0778D"/>
    <w:rsid w:val="00E11CD3"/>
    <w:rsid w:val="00E1407A"/>
    <w:rsid w:val="00E16B3B"/>
    <w:rsid w:val="00E17EB3"/>
    <w:rsid w:val="00E21F6A"/>
    <w:rsid w:val="00E2268A"/>
    <w:rsid w:val="00E30B22"/>
    <w:rsid w:val="00E30CA8"/>
    <w:rsid w:val="00E3798A"/>
    <w:rsid w:val="00E40A73"/>
    <w:rsid w:val="00E4145F"/>
    <w:rsid w:val="00E460F3"/>
    <w:rsid w:val="00E46B0B"/>
    <w:rsid w:val="00E50177"/>
    <w:rsid w:val="00E5027B"/>
    <w:rsid w:val="00E528BB"/>
    <w:rsid w:val="00E559F6"/>
    <w:rsid w:val="00E5626A"/>
    <w:rsid w:val="00E565D3"/>
    <w:rsid w:val="00E6041F"/>
    <w:rsid w:val="00E622B6"/>
    <w:rsid w:val="00E7308F"/>
    <w:rsid w:val="00E772E5"/>
    <w:rsid w:val="00E77E64"/>
    <w:rsid w:val="00E812F5"/>
    <w:rsid w:val="00E82585"/>
    <w:rsid w:val="00E846B1"/>
    <w:rsid w:val="00E922F7"/>
    <w:rsid w:val="00E96FE8"/>
    <w:rsid w:val="00E976DB"/>
    <w:rsid w:val="00EA0ABD"/>
    <w:rsid w:val="00EA46E7"/>
    <w:rsid w:val="00EA543D"/>
    <w:rsid w:val="00EA5F10"/>
    <w:rsid w:val="00EB0394"/>
    <w:rsid w:val="00EB3C2A"/>
    <w:rsid w:val="00EC2535"/>
    <w:rsid w:val="00EC3060"/>
    <w:rsid w:val="00ED5585"/>
    <w:rsid w:val="00EE6353"/>
    <w:rsid w:val="00EE670C"/>
    <w:rsid w:val="00EF1962"/>
    <w:rsid w:val="00EF226B"/>
    <w:rsid w:val="00EF55BB"/>
    <w:rsid w:val="00F00937"/>
    <w:rsid w:val="00F2167F"/>
    <w:rsid w:val="00F22399"/>
    <w:rsid w:val="00F315C9"/>
    <w:rsid w:val="00F320F1"/>
    <w:rsid w:val="00F378BD"/>
    <w:rsid w:val="00F42E31"/>
    <w:rsid w:val="00F43663"/>
    <w:rsid w:val="00F51E5E"/>
    <w:rsid w:val="00F534DE"/>
    <w:rsid w:val="00F5601C"/>
    <w:rsid w:val="00F62669"/>
    <w:rsid w:val="00F64B32"/>
    <w:rsid w:val="00F70C4B"/>
    <w:rsid w:val="00F7484C"/>
    <w:rsid w:val="00F808C0"/>
    <w:rsid w:val="00F835C8"/>
    <w:rsid w:val="00F83712"/>
    <w:rsid w:val="00F85CA3"/>
    <w:rsid w:val="00F86C23"/>
    <w:rsid w:val="00F955CF"/>
    <w:rsid w:val="00FA3085"/>
    <w:rsid w:val="00FA672D"/>
    <w:rsid w:val="00FB0AB6"/>
    <w:rsid w:val="00FB280D"/>
    <w:rsid w:val="00FC03A2"/>
    <w:rsid w:val="00FC0773"/>
    <w:rsid w:val="00FC5DD1"/>
    <w:rsid w:val="00FD0D2C"/>
    <w:rsid w:val="00FD44E8"/>
    <w:rsid w:val="00FD7200"/>
    <w:rsid w:val="00FE1F7E"/>
    <w:rsid w:val="00FE4627"/>
    <w:rsid w:val="00FE5F30"/>
    <w:rsid w:val="00FE6ABD"/>
    <w:rsid w:val="00FF66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22845"/>
  <w15:chartTrackingRefBased/>
  <w15:docId w15:val="{C6634600-24F4-4626-B668-D967C7B4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Prrafodelista"/>
    <w:next w:val="Normal"/>
    <w:link w:val="Heading3Char"/>
    <w:qFormat/>
    <w:rsid w:val="002F3A60"/>
    <w:pPr>
      <w:ind w:left="0"/>
      <w:jc w:val="both"/>
      <w:outlineLvl w:val="2"/>
    </w:pPr>
    <w:rPr>
      <w:b w:val="0"/>
      <w:lang w:val="es-MX"/>
    </w:rPr>
  </w:style>
  <w:style w:type="paragraph" w:styleId="Heading4">
    <w:name w:val="heading 4"/>
    <w:basedOn w:val="Normal"/>
    <w:next w:val="Normal"/>
    <w:link w:val="Heading4Char"/>
    <w:qFormat/>
    <w:rsid w:val="002F3A60"/>
    <w:pPr>
      <w:spacing w:before="113" w:after="113" w:line="240" w:lineRule="atLeast"/>
      <w:ind w:left="864" w:hanging="864"/>
      <w:jc w:val="both"/>
      <w:outlineLvl w:val="3"/>
    </w:pPr>
    <w:rPr>
      <w:rFonts w:ascii="Arial" w:hAnsi="Arial" w:cs="Arial"/>
      <w:color w:val="000000"/>
      <w:sz w:val="20"/>
      <w:szCs w:val="20"/>
      <w:lang w:val="en-US" w:eastAsia="es-MX"/>
    </w:rPr>
  </w:style>
  <w:style w:type="paragraph" w:styleId="Heading5">
    <w:name w:val="heading 5"/>
    <w:basedOn w:val="Normal"/>
    <w:next w:val="Normal"/>
    <w:link w:val="Heading5Char"/>
    <w:qFormat/>
    <w:rsid w:val="002F3A60"/>
    <w:pPr>
      <w:spacing w:before="113" w:after="113" w:line="240" w:lineRule="atLeast"/>
      <w:ind w:left="1008" w:hanging="1008"/>
      <w:outlineLvl w:val="4"/>
    </w:pPr>
    <w:rPr>
      <w:rFonts w:ascii="Arial" w:hAnsi="Arial" w:cs="Arial"/>
      <w:i/>
      <w:color w:val="000000"/>
      <w:sz w:val="20"/>
      <w:szCs w:val="20"/>
      <w:lang w:val="en-US" w:eastAsia="es-MX"/>
    </w:rPr>
  </w:style>
  <w:style w:type="paragraph" w:styleId="Heading6">
    <w:name w:val="heading 6"/>
    <w:basedOn w:val="cchapterheadingChapt"/>
    <w:next w:val="Normal"/>
    <w:link w:val="Heading6Char"/>
    <w:qFormat/>
    <w:rsid w:val="002F3A60"/>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2F3A60"/>
    <w:rPr>
      <w:rFonts w:ascii="Arial" w:hAnsi="Arial" w:cs="Arial"/>
      <w:sz w:val="18"/>
    </w:rPr>
  </w:style>
  <w:style w:type="character" w:customStyle="1" w:styleId="Heading4Char">
    <w:name w:val="Heading 4 Char"/>
    <w:link w:val="Heading4"/>
    <w:rsid w:val="002F3A60"/>
    <w:rPr>
      <w:rFonts w:ascii="Arial" w:hAnsi="Arial" w:cs="Arial"/>
      <w:color w:val="000000"/>
      <w:lang w:val="en-US"/>
    </w:rPr>
  </w:style>
  <w:style w:type="character" w:customStyle="1" w:styleId="Heading5Char">
    <w:name w:val="Heading 5 Char"/>
    <w:link w:val="Heading5"/>
    <w:rsid w:val="002F3A60"/>
    <w:rPr>
      <w:rFonts w:ascii="Arial" w:hAnsi="Arial" w:cs="Arial"/>
      <w:i/>
      <w:color w:val="000000"/>
      <w:lang w:val="en-US"/>
    </w:rPr>
  </w:style>
  <w:style w:type="character" w:customStyle="1" w:styleId="Heading6Char">
    <w:name w:val="Heading 6 Char"/>
    <w:link w:val="Heading6"/>
    <w:rsid w:val="002F3A60"/>
    <w:rPr>
      <w:rFonts w:ascii="Arial" w:hAnsi="Arial" w:cs="Arial"/>
      <w:color w:val="000000"/>
      <w:sz w:val="44"/>
      <w:lang w:val="en-GB"/>
    </w:rPr>
  </w:style>
  <w:style w:type="paragraph" w:styleId="CommentText">
    <w:name w:val="annotation text"/>
    <w:basedOn w:val="Normal"/>
    <w:link w:val="CommentTextChar"/>
    <w:rsid w:val="002F3A60"/>
    <w:rPr>
      <w:rFonts w:ascii="Arial" w:hAnsi="Arial" w:cs="Arial"/>
      <w:b/>
      <w:sz w:val="20"/>
      <w:szCs w:val="20"/>
      <w:lang w:val="es-ES_tradnl" w:eastAsia="es-MX"/>
    </w:rPr>
  </w:style>
  <w:style w:type="character" w:customStyle="1" w:styleId="CommentTextChar">
    <w:name w:val="Comment Text Char"/>
    <w:link w:val="CommentText"/>
    <w:rsid w:val="002F3A60"/>
    <w:rPr>
      <w:rFonts w:ascii="Arial" w:hAnsi="Arial" w:cs="Arial"/>
      <w:b/>
      <w:lang w:val="es-ES_tradnl"/>
    </w:rPr>
  </w:style>
  <w:style w:type="paragraph" w:styleId="TOC8">
    <w:name w:val="toc 8"/>
    <w:basedOn w:val="Normal"/>
    <w:next w:val="Normal"/>
    <w:rsid w:val="002F3A60"/>
    <w:pPr>
      <w:spacing w:after="100" w:line="259" w:lineRule="atLeast"/>
      <w:ind w:left="1540"/>
    </w:pPr>
    <w:rPr>
      <w:rFonts w:ascii="Calibri" w:hAnsi="Calibri" w:cs="Calibri"/>
      <w:sz w:val="22"/>
      <w:szCs w:val="20"/>
      <w:lang w:val="en-US" w:eastAsia="es-MX"/>
    </w:rPr>
  </w:style>
  <w:style w:type="paragraph" w:styleId="TOC7">
    <w:name w:val="toc 7"/>
    <w:basedOn w:val="Normal"/>
    <w:next w:val="Normal"/>
    <w:rsid w:val="002F3A60"/>
    <w:pPr>
      <w:spacing w:after="100" w:line="259" w:lineRule="atLeast"/>
      <w:ind w:left="1320"/>
    </w:pPr>
    <w:rPr>
      <w:rFonts w:ascii="Calibri" w:hAnsi="Calibri" w:cs="Calibri"/>
      <w:sz w:val="22"/>
      <w:szCs w:val="20"/>
      <w:lang w:val="en-US" w:eastAsia="es-MX"/>
    </w:rPr>
  </w:style>
  <w:style w:type="paragraph" w:styleId="TOC6">
    <w:name w:val="toc 6"/>
    <w:basedOn w:val="Normal"/>
    <w:next w:val="Normal"/>
    <w:rsid w:val="002F3A60"/>
    <w:pPr>
      <w:spacing w:after="100" w:line="259" w:lineRule="atLeast"/>
      <w:ind w:left="1100"/>
    </w:pPr>
    <w:rPr>
      <w:rFonts w:ascii="Calibri" w:hAnsi="Calibri" w:cs="Calibri"/>
      <w:sz w:val="22"/>
      <w:szCs w:val="20"/>
      <w:lang w:val="en-US" w:eastAsia="es-MX"/>
    </w:rPr>
  </w:style>
  <w:style w:type="paragraph" w:styleId="TOC5">
    <w:name w:val="toc 5"/>
    <w:basedOn w:val="Normal"/>
    <w:next w:val="Normal"/>
    <w:rsid w:val="002F3A60"/>
    <w:pPr>
      <w:spacing w:after="100" w:line="259" w:lineRule="atLeast"/>
      <w:ind w:left="880"/>
    </w:pPr>
    <w:rPr>
      <w:rFonts w:ascii="Calibri" w:hAnsi="Calibri" w:cs="Calibri"/>
      <w:sz w:val="22"/>
      <w:szCs w:val="20"/>
      <w:lang w:val="en-US" w:eastAsia="es-MX"/>
    </w:rPr>
  </w:style>
  <w:style w:type="paragraph" w:styleId="TOC4">
    <w:name w:val="toc 4"/>
    <w:basedOn w:val="Normal"/>
    <w:next w:val="Normal"/>
    <w:rsid w:val="002F3A60"/>
    <w:pPr>
      <w:spacing w:after="100" w:line="259" w:lineRule="atLeast"/>
      <w:ind w:left="660"/>
    </w:pPr>
    <w:rPr>
      <w:rFonts w:ascii="Calibri" w:hAnsi="Calibri" w:cs="Calibri"/>
      <w:sz w:val="22"/>
      <w:szCs w:val="20"/>
      <w:lang w:val="en-US" w:eastAsia="es-MX"/>
    </w:rPr>
  </w:style>
  <w:style w:type="paragraph" w:styleId="TOC3">
    <w:name w:val="toc 3"/>
    <w:basedOn w:val="Normal"/>
    <w:next w:val="Normal"/>
    <w:rsid w:val="002F3A60"/>
    <w:pPr>
      <w:spacing w:after="100" w:line="259" w:lineRule="atLeast"/>
      <w:ind w:left="440"/>
    </w:pPr>
    <w:rPr>
      <w:rFonts w:ascii="Calibri" w:hAnsi="Calibri" w:cs="Calibri"/>
      <w:sz w:val="22"/>
      <w:szCs w:val="20"/>
      <w:lang w:val="en-US" w:eastAsia="es-MX"/>
    </w:rPr>
  </w:style>
  <w:style w:type="paragraph" w:styleId="TOC2">
    <w:name w:val="toc 2"/>
    <w:basedOn w:val="Normal"/>
    <w:next w:val="Normal"/>
    <w:rsid w:val="002F3A60"/>
    <w:pPr>
      <w:spacing w:after="100" w:line="259" w:lineRule="atLeast"/>
      <w:ind w:left="220"/>
    </w:pPr>
    <w:rPr>
      <w:rFonts w:ascii="Calibri" w:hAnsi="Calibri" w:cs="Calibri"/>
      <w:sz w:val="22"/>
      <w:szCs w:val="20"/>
      <w:lang w:val="en-US" w:eastAsia="es-MX"/>
    </w:rPr>
  </w:style>
  <w:style w:type="paragraph" w:styleId="TOC1">
    <w:name w:val="toc 1"/>
    <w:basedOn w:val="Normal"/>
    <w:next w:val="Normal"/>
    <w:rsid w:val="002F3A60"/>
    <w:pPr>
      <w:tabs>
        <w:tab w:val="right" w:leader="dot" w:pos="9350"/>
      </w:tabs>
      <w:spacing w:after="100" w:line="259" w:lineRule="atLeast"/>
    </w:pPr>
    <w:rPr>
      <w:rFonts w:ascii="Calibri" w:hAnsi="Calibri" w:cs="Calibri"/>
      <w:sz w:val="22"/>
      <w:szCs w:val="20"/>
      <w:lang w:val="en-US" w:eastAsia="es-MX"/>
    </w:rPr>
  </w:style>
  <w:style w:type="paragraph" w:customStyle="1" w:styleId="Prrafodelista">
    <w:name w:val="Párrafo de lista"/>
    <w:basedOn w:val="Normal"/>
    <w:qFormat/>
    <w:rsid w:val="002F3A60"/>
    <w:pPr>
      <w:ind w:left="720"/>
    </w:pPr>
    <w:rPr>
      <w:rFonts w:ascii="Arial" w:hAnsi="Arial" w:cs="Arial"/>
      <w:b/>
      <w:sz w:val="18"/>
      <w:szCs w:val="20"/>
      <w:lang w:val="es-ES_tradnl" w:eastAsia="es-MX"/>
    </w:rPr>
  </w:style>
  <w:style w:type="paragraph" w:customStyle="1" w:styleId="Default">
    <w:name w:val="Default"/>
    <w:rsid w:val="002F3A60"/>
    <w:rPr>
      <w:rFonts w:ascii="Arial" w:hAnsi="Arial" w:cs="Arial"/>
      <w:color w:val="000000"/>
      <w:sz w:val="24"/>
      <w:lang w:val="es-MX" w:eastAsia="es-MX"/>
    </w:rPr>
  </w:style>
  <w:style w:type="paragraph" w:customStyle="1" w:styleId="BalloonText1">
    <w:name w:val="Balloon Text1"/>
    <w:basedOn w:val="Normal"/>
    <w:rsid w:val="002F3A60"/>
    <w:rPr>
      <w:rFonts w:ascii="Tahoma" w:hAnsi="Tahoma" w:cs="Tahoma"/>
      <w:b/>
      <w:sz w:val="16"/>
      <w:szCs w:val="20"/>
      <w:lang w:val="es-ES_tradnl" w:eastAsia="es-MX"/>
    </w:rPr>
  </w:style>
  <w:style w:type="paragraph" w:customStyle="1" w:styleId="CommentSubject1">
    <w:name w:val="Comment Subject1"/>
    <w:basedOn w:val="CommentText"/>
    <w:next w:val="CommentText"/>
    <w:rsid w:val="002F3A60"/>
  </w:style>
  <w:style w:type="paragraph" w:styleId="NormalWeb">
    <w:name w:val="Normal (Web)"/>
    <w:basedOn w:val="Normal"/>
    <w:rsid w:val="002F3A60"/>
    <w:pPr>
      <w:spacing w:before="100" w:after="100"/>
    </w:pPr>
    <w:rPr>
      <w:szCs w:val="20"/>
      <w:lang w:eastAsia="es-MX"/>
    </w:rPr>
  </w:style>
  <w:style w:type="paragraph" w:customStyle="1" w:styleId="Revisin">
    <w:name w:val="Revisión"/>
    <w:rsid w:val="002F3A60"/>
    <w:rPr>
      <w:rFonts w:ascii="Arial" w:hAnsi="Arial" w:cs="Arial"/>
      <w:b/>
      <w:sz w:val="18"/>
      <w:lang w:val="es-ES_tradnl" w:eastAsia="es-MX"/>
    </w:rPr>
  </w:style>
  <w:style w:type="paragraph" w:customStyle="1" w:styleId="Sinespaciado">
    <w:name w:val="Sin espaciado"/>
    <w:qFormat/>
    <w:rsid w:val="002F3A60"/>
    <w:rPr>
      <w:rFonts w:ascii="Calibri" w:hAnsi="Calibri" w:cs="Calibri"/>
      <w:sz w:val="22"/>
      <w:lang w:eastAsia="es-MX"/>
    </w:rPr>
  </w:style>
  <w:style w:type="paragraph" w:customStyle="1" w:styleId="TtulodeTDC">
    <w:name w:val="Título de TDC"/>
    <w:basedOn w:val="Heading1"/>
    <w:next w:val="Normal"/>
    <w:qFormat/>
    <w:rsid w:val="002F3A60"/>
    <w:pPr>
      <w:keepNext/>
      <w:keepLines/>
      <w:pBdr>
        <w:bottom w:val="none" w:sz="0" w:space="0" w:color="auto"/>
        <w:between w:val="none" w:sz="0" w:space="0" w:color="auto"/>
      </w:pBdr>
      <w:spacing w:before="240" w:line="259" w:lineRule="atLeast"/>
      <w:jc w:val="center"/>
    </w:pPr>
    <w:rPr>
      <w:rFonts w:ascii="Arial" w:hAnsi="Arial" w:cs="Arial"/>
      <w:color w:val="00FFFF"/>
      <w:szCs w:val="20"/>
      <w:lang w:val="en-US" w:eastAsia="es-MX"/>
    </w:rPr>
  </w:style>
  <w:style w:type="paragraph" w:customStyle="1" w:styleId="xmsonormal">
    <w:name w:val="x_msonormal"/>
    <w:basedOn w:val="Normal"/>
    <w:rsid w:val="002F3A60"/>
    <w:pPr>
      <w:spacing w:before="100" w:after="100"/>
    </w:pPr>
    <w:rPr>
      <w:szCs w:val="20"/>
      <w:lang w:val="en-US" w:eastAsia="es-MX"/>
    </w:rPr>
  </w:style>
  <w:style w:type="paragraph" w:customStyle="1" w:styleId="Tdc9">
    <w:name w:val="Tdc 9"/>
    <w:basedOn w:val="Normal"/>
    <w:next w:val="Normal"/>
    <w:rsid w:val="002F3A60"/>
    <w:pPr>
      <w:spacing w:after="100" w:line="259" w:lineRule="atLeast"/>
      <w:ind w:left="1760"/>
    </w:pPr>
    <w:rPr>
      <w:rFonts w:ascii="Calibri" w:hAnsi="Calibri" w:cs="Calibri"/>
      <w:sz w:val="22"/>
      <w:szCs w:val="20"/>
      <w:lang w:val="en-US" w:eastAsia="es-MX"/>
    </w:rPr>
  </w:style>
  <w:style w:type="paragraph" w:customStyle="1" w:styleId="textodenotaalfinal">
    <w:name w:val="texto de nota al final"/>
    <w:basedOn w:val="Normal"/>
    <w:rsid w:val="002F3A60"/>
    <w:rPr>
      <w:rFonts w:ascii="Arial" w:hAnsi="Arial" w:cs="Arial"/>
      <w:b/>
      <w:sz w:val="20"/>
      <w:szCs w:val="20"/>
      <w:lang w:val="es-ES_tradnl" w:eastAsia="es-MX"/>
    </w:rPr>
  </w:style>
  <w:style w:type="paragraph" w:customStyle="1" w:styleId="Predeterminado">
    <w:name w:val="Predeterminado"/>
    <w:rsid w:val="002F3A60"/>
    <w:pPr>
      <w:spacing w:line="200" w:lineRule="atLeast"/>
    </w:pPr>
    <w:rPr>
      <w:rFonts w:ascii="Lucida Sans" w:hAnsi="Lucida Sans" w:cs="Lucida Sans"/>
      <w:sz w:val="36"/>
      <w:lang w:val="es-MX" w:eastAsia="es-MX"/>
    </w:rPr>
  </w:style>
  <w:style w:type="paragraph" w:customStyle="1" w:styleId="DocumentMap1">
    <w:name w:val="Document Map1"/>
    <w:basedOn w:val="Normal"/>
    <w:rsid w:val="002F3A60"/>
    <w:rPr>
      <w:b/>
      <w:szCs w:val="20"/>
      <w:lang w:val="es-ES_tradnl" w:eastAsia="es-MX"/>
    </w:rPr>
  </w:style>
  <w:style w:type="paragraph" w:customStyle="1" w:styleId="BasicParagraph">
    <w:name w:val="[Basic Paragraph]"/>
    <w:basedOn w:val="Normal"/>
    <w:rsid w:val="002F3A60"/>
    <w:pPr>
      <w:spacing w:line="288" w:lineRule="atLeast"/>
    </w:pPr>
    <w:rPr>
      <w:rFonts w:ascii="Times" w:hAnsi="Times" w:cs="Times"/>
      <w:color w:val="000000"/>
      <w:szCs w:val="20"/>
      <w:lang w:val="en-US" w:eastAsia="es-MX"/>
    </w:rPr>
  </w:style>
  <w:style w:type="paragraph" w:customStyle="1" w:styleId="NoParagraphStyle">
    <w:name w:val="[No Paragraph Style]"/>
    <w:rsid w:val="002F3A60"/>
    <w:pPr>
      <w:spacing w:line="288" w:lineRule="atLeast"/>
    </w:pPr>
    <w:rPr>
      <w:rFonts w:ascii="Arial" w:hAnsi="Arial" w:cs="Arial"/>
      <w:color w:val="000000"/>
      <w:sz w:val="24"/>
      <w:lang w:val="en-GB" w:eastAsia="es-MX"/>
    </w:rPr>
  </w:style>
  <w:style w:type="paragraph" w:customStyle="1" w:styleId="ccoverjobtitle">
    <w:name w:val="c_cover_job title"/>
    <w:basedOn w:val="BasicParagraph"/>
    <w:rsid w:val="002F3A60"/>
    <w:pPr>
      <w:tabs>
        <w:tab w:val="left" w:pos="9380"/>
      </w:tabs>
      <w:spacing w:after="227" w:line="240" w:lineRule="auto"/>
    </w:pPr>
    <w:rPr>
      <w:rFonts w:ascii="Arial" w:hAnsi="Arial" w:cs="Arial"/>
      <w:color w:val="808080"/>
      <w:sz w:val="16"/>
    </w:rPr>
  </w:style>
  <w:style w:type="paragraph" w:customStyle="1" w:styleId="mtitleMainstyles">
    <w:name w:val="m_title (Main styles)"/>
    <w:basedOn w:val="NoParagraphStyle"/>
    <w:rsid w:val="002F3A60"/>
    <w:pPr>
      <w:spacing w:after="227" w:line="360" w:lineRule="atLeast"/>
    </w:pPr>
    <w:rPr>
      <w:b/>
      <w:sz w:val="32"/>
    </w:rPr>
  </w:style>
  <w:style w:type="paragraph" w:customStyle="1" w:styleId="msubtitleMainstyles">
    <w:name w:val="m_subtitle (Main styles)"/>
    <w:basedOn w:val="mtitleMainstyles"/>
    <w:rsid w:val="002F3A60"/>
    <w:pPr>
      <w:spacing w:line="320" w:lineRule="atLeast"/>
    </w:pPr>
    <w:rPr>
      <w:sz w:val="28"/>
    </w:rPr>
  </w:style>
  <w:style w:type="paragraph" w:customStyle="1" w:styleId="mbylineMainstyles">
    <w:name w:val="m_byline (Main styles)"/>
    <w:basedOn w:val="NoParagraphStyle"/>
    <w:rsid w:val="002F3A60"/>
    <w:pPr>
      <w:pBdr>
        <w:bottom w:val="single" w:sz="6" w:space="2" w:color="808080"/>
      </w:pBdr>
      <w:tabs>
        <w:tab w:val="left" w:pos="1280"/>
      </w:tabs>
      <w:spacing w:after="227" w:line="240" w:lineRule="atLeast"/>
    </w:pPr>
    <w:rPr>
      <w:sz w:val="20"/>
      <w:lang w:val="en-US"/>
    </w:rPr>
  </w:style>
  <w:style w:type="paragraph" w:customStyle="1" w:styleId="mbodyMainstyles">
    <w:name w:val="m_body (Main styles)"/>
    <w:basedOn w:val="NoParagraphStyle"/>
    <w:rsid w:val="002F3A60"/>
    <w:pPr>
      <w:spacing w:after="227" w:line="240" w:lineRule="atLeast"/>
    </w:pPr>
    <w:rPr>
      <w:rFonts w:ascii="Times New Roman" w:hAnsi="Times New Roman" w:cs="Times New Roman"/>
      <w:sz w:val="22"/>
      <w:lang w:val="en-US"/>
    </w:rPr>
  </w:style>
  <w:style w:type="paragraph" w:customStyle="1" w:styleId="mbodybulletMainstyl">
    <w:name w:val="m_body_bullet (Main styl"/>
    <w:basedOn w:val="NoParagraphStyle"/>
    <w:rsid w:val="002F3A60"/>
    <w:pPr>
      <w:tabs>
        <w:tab w:val="left" w:pos="720"/>
      </w:tabs>
      <w:spacing w:after="227" w:line="240" w:lineRule="atLeast"/>
      <w:ind w:left="170" w:hanging="170"/>
      <w:jc w:val="both"/>
    </w:pPr>
    <w:rPr>
      <w:rFonts w:ascii="Times New Roman" w:hAnsi="Times New Roman" w:cs="Times New Roman"/>
      <w:sz w:val="22"/>
      <w:lang w:val="en-US"/>
    </w:rPr>
  </w:style>
  <w:style w:type="paragraph" w:customStyle="1" w:styleId="ccoverIHSSector">
    <w:name w:val="c_cover_IHS_Sector"/>
    <w:basedOn w:val="NoParagraphStyle"/>
    <w:rsid w:val="002F3A60"/>
    <w:pPr>
      <w:spacing w:before="240" w:line="220" w:lineRule="atLeast"/>
      <w:ind w:left="425" w:right="3175"/>
    </w:pPr>
    <w:rPr>
      <w:b/>
      <w:caps/>
      <w:color w:val="808080"/>
      <w:lang w:val="en-US"/>
    </w:rPr>
  </w:style>
  <w:style w:type="paragraph" w:customStyle="1" w:styleId="ccovertitle">
    <w:name w:val="c_cover_title"/>
    <w:basedOn w:val="NoParagraphStyle"/>
    <w:rsid w:val="002F3A60"/>
    <w:pPr>
      <w:spacing w:line="220" w:lineRule="atLeast"/>
      <w:ind w:left="425" w:right="3175"/>
    </w:pPr>
    <w:rPr>
      <w:b/>
      <w:color w:val="00FFFF"/>
      <w:spacing w:val="-5"/>
      <w:sz w:val="52"/>
      <w:lang w:val="en-US"/>
    </w:rPr>
  </w:style>
  <w:style w:type="paragraph" w:customStyle="1" w:styleId="bheadingBoxstyle1">
    <w:name w:val="b_heading (Box style 1)"/>
    <w:basedOn w:val="NoParagraphStyle"/>
    <w:rsid w:val="002F3A60"/>
    <w:pPr>
      <w:spacing w:after="113" w:line="280" w:lineRule="atLeast"/>
    </w:pPr>
    <w:rPr>
      <w:b/>
      <w:lang w:val="en-US"/>
    </w:rPr>
  </w:style>
  <w:style w:type="paragraph" w:customStyle="1" w:styleId="bbodyBoxstyle1">
    <w:name w:val="b_body (Box style 1)"/>
    <w:basedOn w:val="NoParagraphStyle"/>
    <w:rsid w:val="002F3A60"/>
    <w:pPr>
      <w:spacing w:line="240" w:lineRule="atLeast"/>
    </w:pPr>
    <w:rPr>
      <w:sz w:val="20"/>
    </w:rPr>
  </w:style>
  <w:style w:type="paragraph" w:customStyle="1" w:styleId="bbullethighlightBox">
    <w:name w:val="b_bullet_highlight (Box"/>
    <w:basedOn w:val="NoParagraphStyle"/>
    <w:rsid w:val="002F3A60"/>
    <w:pPr>
      <w:tabs>
        <w:tab w:val="left" w:pos="170"/>
      </w:tabs>
      <w:spacing w:after="227" w:line="240" w:lineRule="atLeast"/>
      <w:ind w:left="170" w:hanging="170"/>
    </w:pPr>
    <w:rPr>
      <w:sz w:val="20"/>
      <w:lang w:val="en-US"/>
    </w:rPr>
  </w:style>
  <w:style w:type="paragraph" w:customStyle="1" w:styleId="bbulletBoxstyle1">
    <w:name w:val="b_bullet (Box style 1)"/>
    <w:basedOn w:val="NoParagraphStyle"/>
    <w:rsid w:val="002F3A60"/>
    <w:pPr>
      <w:tabs>
        <w:tab w:val="left" w:pos="170"/>
      </w:tabs>
      <w:spacing w:after="227" w:line="240" w:lineRule="atLeast"/>
      <w:ind w:left="170" w:hanging="170"/>
    </w:pPr>
    <w:rPr>
      <w:sz w:val="20"/>
      <w:lang w:val="en-US"/>
    </w:rPr>
  </w:style>
  <w:style w:type="paragraph" w:customStyle="1" w:styleId="bheadingBoxstyle2">
    <w:name w:val="b_heading (Box style 2)"/>
    <w:basedOn w:val="NoParagraphStyle"/>
    <w:rsid w:val="002F3A60"/>
    <w:pPr>
      <w:spacing w:after="113" w:line="280" w:lineRule="atLeast"/>
    </w:pPr>
    <w:rPr>
      <w:b/>
      <w:lang w:val="en-US"/>
    </w:rPr>
  </w:style>
  <w:style w:type="paragraph" w:customStyle="1" w:styleId="bbodyBoxstyle2">
    <w:name w:val="b_body (Box style 2)"/>
    <w:basedOn w:val="NoParagraphStyle"/>
    <w:rsid w:val="002F3A60"/>
    <w:pPr>
      <w:spacing w:line="240" w:lineRule="atLeast"/>
    </w:pPr>
    <w:rPr>
      <w:rFonts w:ascii="Times New Roman" w:hAnsi="Times New Roman" w:cs="Times New Roman"/>
      <w:sz w:val="22"/>
    </w:rPr>
  </w:style>
  <w:style w:type="paragraph" w:customStyle="1" w:styleId="bbullethighlightB000">
    <w:name w:val="b_bullet_highlight (B000"/>
    <w:basedOn w:val="NoParagraphStyle"/>
    <w:rsid w:val="002F3A60"/>
    <w:pPr>
      <w:tabs>
        <w:tab w:val="left" w:pos="170"/>
      </w:tabs>
      <w:spacing w:after="227" w:line="240" w:lineRule="atLeast"/>
      <w:ind w:left="170" w:hanging="170"/>
    </w:pPr>
    <w:rPr>
      <w:rFonts w:ascii="Times New Roman" w:hAnsi="Times New Roman" w:cs="Times New Roman"/>
      <w:sz w:val="22"/>
      <w:lang w:val="en-US"/>
    </w:rPr>
  </w:style>
  <w:style w:type="paragraph" w:customStyle="1" w:styleId="bbulletBoxstyle2">
    <w:name w:val="b_bullet (Box style 2)"/>
    <w:basedOn w:val="NoParagraphStyle"/>
    <w:rsid w:val="002F3A60"/>
    <w:pPr>
      <w:tabs>
        <w:tab w:val="left" w:pos="170"/>
      </w:tabs>
      <w:spacing w:after="227" w:line="240" w:lineRule="atLeast"/>
      <w:ind w:left="170" w:hanging="170"/>
    </w:pPr>
    <w:rPr>
      <w:rFonts w:ascii="Times New Roman" w:hAnsi="Times New Roman" w:cs="Times New Roman"/>
      <w:sz w:val="22"/>
      <w:lang w:val="en-US"/>
    </w:rPr>
  </w:style>
  <w:style w:type="paragraph" w:customStyle="1" w:styleId="theadingTables">
    <w:name w:val="t_heading (Tables)"/>
    <w:basedOn w:val="Normal"/>
    <w:rsid w:val="002F3A60"/>
    <w:pPr>
      <w:spacing w:before="60" w:after="60"/>
    </w:pPr>
    <w:rPr>
      <w:rFonts w:ascii="Arial" w:hAnsi="Arial" w:cs="Arial"/>
      <w:color w:val="FFFFFF"/>
      <w:sz w:val="18"/>
      <w:szCs w:val="20"/>
      <w:lang w:val="en-GB" w:eastAsia="es-MX"/>
    </w:rPr>
  </w:style>
  <w:style w:type="paragraph" w:customStyle="1" w:styleId="tboldTables">
    <w:name w:val="t_bold (Tables)"/>
    <w:basedOn w:val="Normal"/>
    <w:rsid w:val="002F3A60"/>
    <w:pPr>
      <w:spacing w:line="160" w:lineRule="atLeast"/>
    </w:pPr>
    <w:rPr>
      <w:rFonts w:ascii="Arial" w:hAnsi="Arial" w:cs="Arial"/>
      <w:b/>
      <w:color w:val="000000"/>
      <w:sz w:val="14"/>
      <w:szCs w:val="20"/>
      <w:lang w:val="en-GB" w:eastAsia="es-MX"/>
    </w:rPr>
  </w:style>
  <w:style w:type="paragraph" w:customStyle="1" w:styleId="tbodyTables">
    <w:name w:val="t_body (Tables)"/>
    <w:basedOn w:val="mbodyMainstyles"/>
    <w:rsid w:val="002F3A60"/>
    <w:pPr>
      <w:spacing w:line="180" w:lineRule="atLeast"/>
    </w:pPr>
    <w:rPr>
      <w:rFonts w:ascii="Arial" w:hAnsi="Arial" w:cs="Arial"/>
      <w:sz w:val="14"/>
    </w:rPr>
  </w:style>
  <w:style w:type="paragraph" w:customStyle="1" w:styleId="tfooterTables">
    <w:name w:val="t_footer (Tables)"/>
    <w:basedOn w:val="NoParagraphStyle"/>
    <w:rsid w:val="002F3A60"/>
    <w:pPr>
      <w:spacing w:line="140" w:lineRule="atLeast"/>
      <w:ind w:right="57"/>
    </w:pPr>
    <w:rPr>
      <w:sz w:val="10"/>
    </w:rPr>
  </w:style>
  <w:style w:type="paragraph" w:customStyle="1" w:styleId="tbody2">
    <w:name w:val="t_body_2"/>
    <w:basedOn w:val="tbodyleft"/>
    <w:rsid w:val="002F3A60"/>
    <w:pPr>
      <w:spacing w:line="160" w:lineRule="atLeast"/>
      <w:ind w:left="114"/>
    </w:pPr>
  </w:style>
  <w:style w:type="paragraph" w:customStyle="1" w:styleId="tbody3">
    <w:name w:val="t_body_3"/>
    <w:basedOn w:val="tbodyleft"/>
    <w:rsid w:val="002F3A60"/>
    <w:pPr>
      <w:spacing w:line="160" w:lineRule="atLeast"/>
      <w:ind w:left="227"/>
    </w:pPr>
  </w:style>
  <w:style w:type="paragraph" w:customStyle="1" w:styleId="tbodytotal">
    <w:name w:val="t_body_total"/>
    <w:basedOn w:val="tbodyleft"/>
    <w:rsid w:val="002F3A60"/>
    <w:rPr>
      <w:b/>
    </w:rPr>
  </w:style>
  <w:style w:type="paragraph" w:customStyle="1" w:styleId="ContentsHeading">
    <w:name w:val="Contents Heading"/>
    <w:basedOn w:val="NoParagraphStyle"/>
    <w:rsid w:val="002F3A60"/>
    <w:pPr>
      <w:spacing w:after="680" w:line="280" w:lineRule="atLeast"/>
    </w:pPr>
    <w:rPr>
      <w:rFonts w:ascii="ARS Maquette Pro Light" w:hAnsi="ARS Maquette Pro Light" w:cs="ARS Maquette Pro Light"/>
      <w:spacing w:val="-5"/>
      <w:sz w:val="44"/>
      <w:lang w:val="en-US"/>
    </w:rPr>
  </w:style>
  <w:style w:type="paragraph" w:customStyle="1" w:styleId="clevel1Contents2-Co">
    <w:name w:val="c_level_1 (Contents 2-Co"/>
    <w:basedOn w:val="TOC2"/>
    <w:rsid w:val="002F3A60"/>
  </w:style>
  <w:style w:type="paragraph" w:customStyle="1" w:styleId="clevel2Contents2-Co">
    <w:name w:val="c_level_2 (Contents 2-Co"/>
    <w:basedOn w:val="TOC3"/>
    <w:rsid w:val="002F3A60"/>
    <w:pPr>
      <w:tabs>
        <w:tab w:val="left" w:pos="680"/>
        <w:tab w:val="left" w:pos="1021"/>
        <w:tab w:val="left" w:pos="1320"/>
        <w:tab w:val="right" w:pos="5103"/>
      </w:tabs>
      <w:spacing w:after="0" w:line="240" w:lineRule="atLeast"/>
      <w:ind w:left="0"/>
    </w:pPr>
    <w:rPr>
      <w:rFonts w:ascii="Arial" w:hAnsi="Arial" w:cs="Arial"/>
      <w:noProof/>
      <w:color w:val="C0C0C0"/>
      <w:sz w:val="20"/>
    </w:rPr>
  </w:style>
  <w:style w:type="paragraph" w:customStyle="1" w:styleId="clevel3Contents2-Co">
    <w:name w:val="c_level_3 (Contents 2-Co"/>
    <w:basedOn w:val="TOC4"/>
    <w:rsid w:val="002F3A60"/>
    <w:pPr>
      <w:tabs>
        <w:tab w:val="left" w:pos="680"/>
        <w:tab w:val="left" w:pos="1021"/>
        <w:tab w:val="right" w:pos="5103"/>
      </w:tabs>
      <w:spacing w:after="0" w:line="240" w:lineRule="atLeast"/>
      <w:ind w:left="227"/>
    </w:pPr>
    <w:rPr>
      <w:rFonts w:ascii="Arial" w:hAnsi="Arial" w:cs="Arial"/>
      <w:noProof/>
      <w:color w:val="C0C0C0"/>
      <w:sz w:val="20"/>
    </w:rPr>
  </w:style>
  <w:style w:type="paragraph" w:customStyle="1" w:styleId="clevel4Contents2-Co">
    <w:name w:val="c_level_4 (Contents 2-Co"/>
    <w:basedOn w:val="NoParagraphStyle"/>
    <w:rsid w:val="002F3A60"/>
    <w:pPr>
      <w:tabs>
        <w:tab w:val="left" w:pos="1021"/>
        <w:tab w:val="right" w:pos="5103"/>
      </w:tabs>
      <w:spacing w:line="240" w:lineRule="atLeast"/>
      <w:ind w:left="454"/>
    </w:pPr>
    <w:rPr>
      <w:color w:val="C0C0C0"/>
      <w:sz w:val="20"/>
      <w:lang w:val="en-US"/>
    </w:rPr>
  </w:style>
  <w:style w:type="paragraph" w:customStyle="1" w:styleId="cchapterheadingChapt">
    <w:name w:val="c_chapter_heading (Chapt"/>
    <w:basedOn w:val="NoParagraphStyle"/>
    <w:next w:val="cchapterbulletsChapt"/>
    <w:rsid w:val="002F3A60"/>
    <w:pPr>
      <w:spacing w:after="227" w:line="480" w:lineRule="atLeast"/>
    </w:pPr>
    <w:rPr>
      <w:sz w:val="44"/>
    </w:rPr>
  </w:style>
  <w:style w:type="paragraph" w:customStyle="1" w:styleId="cchapternumberChapte">
    <w:name w:val="c_chapter_number (Chapte"/>
    <w:basedOn w:val="cchapterheadingChapt"/>
    <w:next w:val="cchapterheadingChapt"/>
    <w:rsid w:val="002F3A60"/>
    <w:pPr>
      <w:pageBreakBefore/>
      <w:spacing w:before="3119" w:after="57"/>
    </w:pPr>
    <w:rPr>
      <w:b/>
      <w:caps/>
      <w:color w:val="00FFFF"/>
      <w:sz w:val="24"/>
    </w:rPr>
  </w:style>
  <w:style w:type="paragraph" w:customStyle="1" w:styleId="cchapterbulletsChapt">
    <w:name w:val="c_chapter_bullets (Chapt"/>
    <w:basedOn w:val="NoParagraphStyle"/>
    <w:rsid w:val="002F3A60"/>
    <w:pPr>
      <w:spacing w:after="227" w:line="240" w:lineRule="atLeast"/>
      <w:ind w:left="284" w:hanging="284"/>
      <w:jc w:val="both"/>
    </w:pPr>
    <w:rPr>
      <w:sz w:val="20"/>
      <w:lang w:val="en-US"/>
    </w:rPr>
  </w:style>
  <w:style w:type="paragraph" w:customStyle="1" w:styleId="ccontactnameContacts">
    <w:name w:val="c_contact_name (Contacts"/>
    <w:basedOn w:val="NoParagraphStyle"/>
    <w:rsid w:val="002F3A60"/>
    <w:pPr>
      <w:spacing w:line="240" w:lineRule="atLeast"/>
    </w:pPr>
    <w:rPr>
      <w:b/>
      <w:color w:val="00FFFF"/>
      <w:sz w:val="20"/>
      <w:lang w:val="en-US"/>
    </w:rPr>
  </w:style>
  <w:style w:type="paragraph" w:customStyle="1" w:styleId="ccontactjobtitleCon">
    <w:name w:val="c_contact_job_title (Con"/>
    <w:basedOn w:val="NoParagraphStyle"/>
    <w:rsid w:val="002F3A60"/>
    <w:pPr>
      <w:spacing w:line="240" w:lineRule="atLeast"/>
    </w:pPr>
    <w:rPr>
      <w:sz w:val="20"/>
    </w:rPr>
  </w:style>
  <w:style w:type="paragraph" w:customStyle="1" w:styleId="ccontactdetailsConta">
    <w:name w:val="c_contact_details (Conta"/>
    <w:basedOn w:val="NoParagraphStyle"/>
    <w:rsid w:val="002F3A60"/>
    <w:pPr>
      <w:spacing w:after="240" w:line="240" w:lineRule="atLeast"/>
      <w:jc w:val="both"/>
    </w:pPr>
    <w:rPr>
      <w:sz w:val="20"/>
      <w:lang w:val="en-US"/>
    </w:rPr>
  </w:style>
  <w:style w:type="paragraph" w:customStyle="1" w:styleId="tsourceTables">
    <w:name w:val="t_source (Tables)"/>
    <w:basedOn w:val="Normal"/>
    <w:rsid w:val="002F3A60"/>
    <w:pPr>
      <w:tabs>
        <w:tab w:val="right" w:pos="6804"/>
      </w:tabs>
      <w:spacing w:after="120" w:line="227" w:lineRule="atLeast"/>
    </w:pPr>
    <w:rPr>
      <w:rFonts w:ascii="Arial" w:hAnsi="Arial" w:cs="Arial"/>
      <w:color w:val="C0C0C0"/>
      <w:sz w:val="10"/>
      <w:szCs w:val="20"/>
      <w:lang w:val="en-GB" w:eastAsia="es-MX"/>
    </w:rPr>
  </w:style>
  <w:style w:type="paragraph" w:customStyle="1" w:styleId="ccoverdate">
    <w:name w:val="c_cover_date"/>
    <w:basedOn w:val="BasicParagraph"/>
    <w:rsid w:val="002F3A60"/>
    <w:pPr>
      <w:pBdr>
        <w:top w:val="single" w:sz="6" w:space="4" w:color="auto"/>
      </w:pBdr>
      <w:tabs>
        <w:tab w:val="right" w:pos="7371"/>
        <w:tab w:val="left" w:pos="11340"/>
      </w:tabs>
      <w:spacing w:after="425" w:line="220" w:lineRule="atLeast"/>
      <w:ind w:left="425" w:right="3175"/>
    </w:pPr>
    <w:rPr>
      <w:rFonts w:ascii="Arial" w:hAnsi="Arial" w:cs="Arial"/>
      <w:b/>
      <w:color w:val="808080"/>
      <w:sz w:val="20"/>
    </w:rPr>
  </w:style>
  <w:style w:type="paragraph" w:customStyle="1" w:styleId="ccoversubtitle">
    <w:name w:val="c_cover_subtitle"/>
    <w:basedOn w:val="NoParagraphStyle"/>
    <w:rsid w:val="002F3A60"/>
    <w:pPr>
      <w:spacing w:after="227" w:line="220" w:lineRule="atLeast"/>
      <w:ind w:left="425" w:right="3175"/>
    </w:pPr>
    <w:rPr>
      <w:b/>
      <w:color w:val="808080"/>
      <w:lang w:val="en-US"/>
    </w:rPr>
  </w:style>
  <w:style w:type="paragraph" w:customStyle="1" w:styleId="tbodyleft">
    <w:name w:val="t_body_left"/>
    <w:basedOn w:val="mbodyMainstyles"/>
    <w:rsid w:val="002F3A60"/>
    <w:pPr>
      <w:spacing w:after="0"/>
      <w:ind w:left="57" w:hanging="57"/>
    </w:pPr>
    <w:rPr>
      <w:rFonts w:ascii="Arial" w:hAnsi="Arial" w:cs="Arial"/>
      <w:sz w:val="14"/>
    </w:rPr>
  </w:style>
  <w:style w:type="paragraph" w:customStyle="1" w:styleId="tbody1">
    <w:name w:val="t_body_1"/>
    <w:basedOn w:val="tbodyleft"/>
    <w:rsid w:val="002F3A60"/>
    <w:pPr>
      <w:spacing w:line="160" w:lineRule="atLeast"/>
    </w:pPr>
    <w:rPr>
      <w:b/>
    </w:rPr>
  </w:style>
  <w:style w:type="paragraph" w:customStyle="1" w:styleId="tbodyright">
    <w:name w:val="t_body_right"/>
    <w:basedOn w:val="tbodyleft"/>
    <w:rsid w:val="002F3A60"/>
    <w:pPr>
      <w:jc w:val="right"/>
    </w:pPr>
    <w:rPr>
      <w:position w:val="4"/>
    </w:rPr>
  </w:style>
  <w:style w:type="paragraph" w:customStyle="1" w:styleId="tcolumnheadleft">
    <w:name w:val="t_column_head_left"/>
    <w:basedOn w:val="tboldTables"/>
    <w:rsid w:val="002F3A60"/>
    <w:pPr>
      <w:spacing w:line="240" w:lineRule="atLeast"/>
    </w:pPr>
    <w:rPr>
      <w:position w:val="4"/>
    </w:rPr>
  </w:style>
  <w:style w:type="paragraph" w:customStyle="1" w:styleId="tcolumnheadright">
    <w:name w:val="t_column_head_right"/>
    <w:basedOn w:val="tboldTables"/>
    <w:rsid w:val="002F3A60"/>
    <w:pPr>
      <w:spacing w:line="240" w:lineRule="atLeast"/>
      <w:jc w:val="right"/>
    </w:pPr>
  </w:style>
  <w:style w:type="paragraph" w:customStyle="1" w:styleId="tnote">
    <w:name w:val="t_note"/>
    <w:basedOn w:val="Normal"/>
    <w:rsid w:val="002F3A60"/>
    <w:pPr>
      <w:spacing w:line="227" w:lineRule="atLeast"/>
      <w:ind w:right="57"/>
    </w:pPr>
    <w:rPr>
      <w:rFonts w:ascii="Arial" w:hAnsi="Arial" w:cs="Arial"/>
      <w:color w:val="000000"/>
      <w:sz w:val="10"/>
      <w:szCs w:val="20"/>
      <w:lang w:val="en-GB" w:eastAsia="es-MX"/>
    </w:rPr>
  </w:style>
  <w:style w:type="paragraph" w:customStyle="1" w:styleId="ccoverRptType">
    <w:name w:val="c_cover_RptType"/>
    <w:basedOn w:val="BasicParagraph"/>
    <w:rsid w:val="002F3A60"/>
    <w:pPr>
      <w:framePr w:wrap="auto" w:hAnchor="text" w:yAlign="top"/>
      <w:tabs>
        <w:tab w:val="left" w:pos="9380"/>
      </w:tabs>
    </w:pPr>
    <w:rPr>
      <w:rFonts w:ascii="Arial" w:hAnsi="Arial" w:cs="Arial"/>
      <w:b/>
      <w:color w:val="00FFFF"/>
      <w:sz w:val="22"/>
    </w:rPr>
  </w:style>
  <w:style w:type="paragraph" w:customStyle="1" w:styleId="ccoverSpacer2">
    <w:name w:val="c_cover_Spacer2"/>
    <w:basedOn w:val="BasicParagraph"/>
    <w:rsid w:val="002F3A60"/>
    <w:pPr>
      <w:pBdr>
        <w:bottom w:val="single" w:sz="6" w:space="1" w:color="C0C0C0"/>
      </w:pBdr>
      <w:tabs>
        <w:tab w:val="left" w:pos="9380"/>
      </w:tabs>
      <w:spacing w:after="227" w:line="240" w:lineRule="auto"/>
    </w:pPr>
    <w:rPr>
      <w:rFonts w:ascii="Arial" w:hAnsi="Arial" w:cs="Arial"/>
      <w:b/>
      <w:color w:val="808080"/>
      <w:sz w:val="16"/>
    </w:rPr>
  </w:style>
  <w:style w:type="paragraph" w:customStyle="1" w:styleId="mbodyheader1">
    <w:name w:val="m_body header 1"/>
    <w:basedOn w:val="Heading1"/>
    <w:rsid w:val="002F3A60"/>
    <w:pPr>
      <w:pBdr>
        <w:bottom w:val="none" w:sz="0" w:space="0" w:color="auto"/>
        <w:between w:val="none" w:sz="0" w:space="0" w:color="auto"/>
      </w:pBdr>
      <w:spacing w:before="170" w:after="113" w:line="360" w:lineRule="atLeast"/>
      <w:ind w:left="432" w:hanging="432"/>
      <w:jc w:val="left"/>
    </w:pPr>
    <w:rPr>
      <w:rFonts w:ascii="Arial" w:hAnsi="Arial" w:cs="Arial"/>
      <w:b w:val="0"/>
      <w:color w:val="000000"/>
      <w:sz w:val="28"/>
      <w:szCs w:val="20"/>
      <w:lang w:val="en-GB" w:eastAsia="es-MX"/>
    </w:rPr>
  </w:style>
  <w:style w:type="paragraph" w:customStyle="1" w:styleId="mbodyheader2">
    <w:name w:val="m_body header 2"/>
    <w:basedOn w:val="Heading2"/>
    <w:rsid w:val="002F3A60"/>
    <w:pPr>
      <w:pBdr>
        <w:top w:val="none" w:sz="0" w:space="0" w:color="auto"/>
        <w:between w:val="none" w:sz="0" w:space="0" w:color="auto"/>
      </w:pBdr>
      <w:spacing w:before="113" w:after="113" w:line="280" w:lineRule="atLeast"/>
      <w:ind w:left="576" w:hanging="576"/>
      <w:jc w:val="left"/>
    </w:pPr>
    <w:rPr>
      <w:rFonts w:cs="Arial"/>
      <w:b/>
      <w:color w:val="000000"/>
      <w:sz w:val="24"/>
      <w:lang w:val="en-US"/>
    </w:rPr>
  </w:style>
  <w:style w:type="paragraph" w:customStyle="1" w:styleId="mbodyheader3">
    <w:name w:val="m_body header 3"/>
    <w:basedOn w:val="Heading3"/>
    <w:rsid w:val="002F3A60"/>
    <w:pPr>
      <w:spacing w:before="113" w:after="113" w:line="240" w:lineRule="atLeast"/>
      <w:ind w:left="720" w:hanging="720"/>
    </w:pPr>
    <w:rPr>
      <w:b/>
      <w:color w:val="000000"/>
      <w:sz w:val="20"/>
    </w:rPr>
  </w:style>
  <w:style w:type="paragraph" w:customStyle="1" w:styleId="mbodyheader4">
    <w:name w:val="m_body header 4"/>
    <w:basedOn w:val="Heading4"/>
    <w:rsid w:val="002F3A60"/>
  </w:style>
  <w:style w:type="paragraph" w:customStyle="1" w:styleId="mbodyheader5">
    <w:name w:val="m_body header 5"/>
    <w:basedOn w:val="Heading5"/>
    <w:rsid w:val="002F3A60"/>
  </w:style>
  <w:style w:type="paragraph" w:customStyle="1" w:styleId="clevel5Contents2-Co">
    <w:name w:val="c_level_5 (Contents 2-Co"/>
    <w:basedOn w:val="clevel4Contents2-Co"/>
    <w:rsid w:val="002F3A60"/>
    <w:pPr>
      <w:tabs>
        <w:tab w:val="clear" w:pos="1021"/>
        <w:tab w:val="left" w:pos="1134"/>
      </w:tabs>
    </w:pPr>
    <w:rPr>
      <w:noProof/>
    </w:rPr>
  </w:style>
  <w:style w:type="paragraph" w:customStyle="1" w:styleId="clevel6Contents2-Co">
    <w:name w:val="c_level_6 (Contents 2-Co"/>
    <w:basedOn w:val="clevel5Contents2-Co"/>
    <w:rsid w:val="002F3A60"/>
    <w:pPr>
      <w:tabs>
        <w:tab w:val="clear" w:pos="1134"/>
        <w:tab w:val="left" w:pos="1588"/>
      </w:tabs>
      <w:ind w:left="680"/>
    </w:pPr>
  </w:style>
  <w:style w:type="paragraph" w:customStyle="1" w:styleId="ccontactheaderContac">
    <w:name w:val="c_contact_header (Contac"/>
    <w:basedOn w:val="ccontactnameContacts"/>
    <w:rsid w:val="002F3A60"/>
    <w:pPr>
      <w:framePr w:w="7768" w:wrap="notBeside" w:vAnchor="text" w:hAnchor="text" w:y="1"/>
      <w:spacing w:after="440" w:line="288" w:lineRule="atLeast"/>
    </w:pPr>
    <w:rPr>
      <w:b w:val="0"/>
      <w:color w:val="000000"/>
      <w:spacing w:val="-5"/>
      <w:sz w:val="44"/>
    </w:rPr>
  </w:style>
  <w:style w:type="paragraph" w:customStyle="1" w:styleId="ccontentsheader">
    <w:name w:val="c_contents_header"/>
    <w:basedOn w:val="ContentsHeading"/>
    <w:rsid w:val="002F3A60"/>
  </w:style>
  <w:style w:type="paragraph" w:customStyle="1" w:styleId="tsource120Tables">
    <w:name w:val="t_source_120 (Tables)"/>
    <w:basedOn w:val="Normal"/>
    <w:rsid w:val="002F3A60"/>
    <w:pPr>
      <w:tabs>
        <w:tab w:val="right" w:pos="6577"/>
      </w:tabs>
      <w:spacing w:line="227" w:lineRule="atLeast"/>
      <w:jc w:val="both"/>
    </w:pPr>
    <w:rPr>
      <w:rFonts w:ascii="Arial" w:hAnsi="Arial" w:cs="Arial"/>
      <w:color w:val="C0C0C0"/>
      <w:sz w:val="12"/>
      <w:szCs w:val="20"/>
      <w:lang w:val="en-GB" w:eastAsia="es-MX"/>
    </w:rPr>
  </w:style>
  <w:style w:type="paragraph" w:customStyle="1" w:styleId="tsourcefullwidthTabl">
    <w:name w:val="t_source_fullwidth (Tabl"/>
    <w:rsid w:val="002F3A60"/>
    <w:pPr>
      <w:tabs>
        <w:tab w:val="right" w:pos="10433"/>
      </w:tabs>
      <w:spacing w:after="200" w:line="227" w:lineRule="atLeast"/>
    </w:pPr>
    <w:rPr>
      <w:rFonts w:ascii="Arial" w:hAnsi="Arial" w:cs="Arial"/>
      <w:color w:val="C0C0C0"/>
      <w:sz w:val="12"/>
      <w:lang w:val="en-GB" w:eastAsia="es-MX"/>
    </w:rPr>
  </w:style>
  <w:style w:type="paragraph" w:customStyle="1" w:styleId="mrunninghead">
    <w:name w:val="m_running_head"/>
    <w:basedOn w:val="Normal"/>
    <w:rsid w:val="002F3A60"/>
    <w:pPr>
      <w:pBdr>
        <w:top w:val="single" w:sz="6" w:space="6" w:color="C0C0C0"/>
      </w:pBdr>
      <w:spacing w:before="680" w:line="288" w:lineRule="atLeast"/>
    </w:pPr>
    <w:rPr>
      <w:rFonts w:ascii="Arial" w:hAnsi="Arial" w:cs="Arial"/>
      <w:color w:val="808080"/>
      <w:sz w:val="16"/>
      <w:szCs w:val="20"/>
      <w:lang w:val="en-US" w:eastAsia="es-MX"/>
    </w:rPr>
  </w:style>
  <w:style w:type="paragraph" w:customStyle="1" w:styleId="mfooter">
    <w:name w:val="m_footer"/>
    <w:basedOn w:val="Footer"/>
    <w:rsid w:val="002F3A60"/>
    <w:pPr>
      <w:tabs>
        <w:tab w:val="clear" w:pos="4419"/>
        <w:tab w:val="clear" w:pos="8838"/>
        <w:tab w:val="right" w:pos="5387"/>
        <w:tab w:val="right" w:pos="10526"/>
      </w:tabs>
    </w:pPr>
    <w:rPr>
      <w:rFonts w:ascii="Arial" w:hAnsi="Arial" w:cs="Arial"/>
      <w:color w:val="000000"/>
      <w:sz w:val="14"/>
      <w:szCs w:val="20"/>
      <w:lang w:val="en-US" w:eastAsia="es-MX"/>
    </w:rPr>
  </w:style>
  <w:style w:type="paragraph" w:customStyle="1" w:styleId="ccoverauthorname">
    <w:name w:val="c_cover_author_name"/>
    <w:basedOn w:val="BasicParagraph"/>
    <w:rsid w:val="002F3A60"/>
    <w:pPr>
      <w:tabs>
        <w:tab w:val="left" w:pos="9380"/>
      </w:tabs>
      <w:spacing w:line="240" w:lineRule="auto"/>
    </w:pPr>
    <w:rPr>
      <w:rFonts w:ascii="Arial" w:hAnsi="Arial" w:cs="Arial"/>
      <w:b/>
      <w:color w:val="808080"/>
      <w:sz w:val="16"/>
    </w:rPr>
  </w:style>
  <w:style w:type="paragraph" w:customStyle="1" w:styleId="covsectionsubsection">
    <w:name w:val="cov_section_subsection"/>
    <w:basedOn w:val="BasicParagraph"/>
    <w:rsid w:val="002F3A60"/>
    <w:pPr>
      <w:pBdr>
        <w:bottom w:val="single" w:sz="6" w:space="1" w:color="C0C0C0"/>
      </w:pBdr>
      <w:tabs>
        <w:tab w:val="left" w:pos="9380"/>
      </w:tabs>
    </w:pPr>
    <w:rPr>
      <w:rFonts w:ascii="Arial" w:hAnsi="Arial" w:cs="Arial"/>
      <w:color w:val="808080"/>
    </w:rPr>
  </w:style>
  <w:style w:type="paragraph" w:customStyle="1" w:styleId="Body">
    <w:name w:val="Body"/>
    <w:rsid w:val="002F3A60"/>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after="227" w:line="240" w:lineRule="atLeast"/>
    </w:pPr>
    <w:rPr>
      <w:rFonts w:ascii="Arial" w:hAnsi="Arial" w:cs="Arial"/>
      <w:color w:val="000000"/>
      <w:lang w:eastAsia="es-MX"/>
    </w:rPr>
  </w:style>
  <w:style w:type="paragraph" w:customStyle="1" w:styleId="Heading">
    <w:name w:val="Heading"/>
    <w:next w:val="Body"/>
    <w:rsid w:val="002F3A60"/>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before="170" w:after="113" w:line="360" w:lineRule="atLeast"/>
    </w:pPr>
    <w:rPr>
      <w:rFonts w:ascii="Arial" w:hAnsi="Arial" w:cs="Arial"/>
      <w:color w:val="000000"/>
      <w:sz w:val="28"/>
      <w:lang w:val="es-ES_tradnl" w:eastAsia="es-MX"/>
    </w:rPr>
  </w:style>
  <w:style w:type="paragraph" w:customStyle="1" w:styleId="psection-1">
    <w:name w:val="psection-1"/>
    <w:basedOn w:val="Normal"/>
    <w:rsid w:val="002F3A60"/>
    <w:pPr>
      <w:spacing w:before="150" w:after="150"/>
    </w:pPr>
    <w:rPr>
      <w:szCs w:val="20"/>
      <w:lang w:val="en-US" w:eastAsia="es-MX"/>
    </w:rPr>
  </w:style>
  <w:style w:type="paragraph" w:customStyle="1" w:styleId="Pa0">
    <w:name w:val="Pa0"/>
    <w:basedOn w:val="Default"/>
    <w:next w:val="Default"/>
    <w:rsid w:val="002F3A60"/>
    <w:pPr>
      <w:spacing w:line="191" w:lineRule="atLeast"/>
    </w:pPr>
    <w:rPr>
      <w:rFonts w:ascii="HelveticaNeue LightCond" w:hAnsi="HelveticaNeue LightCond" w:cs="HelveticaNeue LightCond"/>
      <w:color w:val="auto"/>
      <w:lang w:val="en-US"/>
    </w:rPr>
  </w:style>
  <w:style w:type="paragraph" w:customStyle="1" w:styleId="ecxtexto">
    <w:name w:val="ecxtexto"/>
    <w:basedOn w:val="Normal"/>
    <w:rsid w:val="002F3A60"/>
    <w:pPr>
      <w:spacing w:before="100" w:after="100"/>
    </w:pPr>
    <w:rPr>
      <w:szCs w:val="20"/>
      <w:lang w:eastAsia="es-MX"/>
    </w:rPr>
  </w:style>
  <w:style w:type="paragraph" w:customStyle="1" w:styleId="CuerpoA">
    <w:name w:val="Cuerpo A"/>
    <w:rsid w:val="002F3A60"/>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spacing w:after="160" w:line="259" w:lineRule="atLeast"/>
    </w:pPr>
    <w:rPr>
      <w:rFonts w:ascii="Calibri" w:hAnsi="Calibri" w:cs="Calibri"/>
      <w:color w:val="000000"/>
      <w:sz w:val="22"/>
      <w:lang w:val="es-ES_tradnl" w:eastAsia="es-MX"/>
    </w:rPr>
  </w:style>
  <w:style w:type="character" w:customStyle="1" w:styleId="FooterChar">
    <w:name w:val="Footer Char"/>
    <w:link w:val="Footer"/>
    <w:uiPriority w:val="99"/>
    <w:rsid w:val="00A85B31"/>
    <w:rPr>
      <w:sz w:val="24"/>
      <w:szCs w:val="24"/>
      <w:lang w:eastAsia="es-ES"/>
    </w:rPr>
  </w:style>
  <w:style w:type="paragraph" w:customStyle="1" w:styleId="Sumario">
    <w:name w:val="Sumario"/>
    <w:basedOn w:val="Normal"/>
    <w:rsid w:val="005B335F"/>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5B335F"/>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031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E6729"/>
    <w:rPr>
      <w:sz w:val="20"/>
      <w:szCs w:val="20"/>
    </w:rPr>
  </w:style>
  <w:style w:type="character" w:customStyle="1" w:styleId="FootnoteTextChar">
    <w:name w:val="Footnote Text Char"/>
    <w:basedOn w:val="DefaultParagraphFont"/>
    <w:link w:val="FootnoteText"/>
    <w:rsid w:val="00CE6729"/>
    <w:rPr>
      <w:lang w:val="es-MX" w:eastAsia="es-ES"/>
    </w:rPr>
  </w:style>
  <w:style w:type="character" w:styleId="FootnoteReference">
    <w:name w:val="footnote reference"/>
    <w:basedOn w:val="DefaultParagraphFont"/>
    <w:rsid w:val="00CE6729"/>
    <w:rPr>
      <w:vertAlign w:val="superscript"/>
    </w:rPr>
  </w:style>
  <w:style w:type="character" w:styleId="Hyperlink">
    <w:name w:val="Hyperlink"/>
    <w:basedOn w:val="DefaultParagraphFont"/>
    <w:rsid w:val="005D2705"/>
    <w:rPr>
      <w:color w:val="467886" w:themeColor="hyperlink"/>
      <w:u w:val="single"/>
    </w:rPr>
  </w:style>
  <w:style w:type="character" w:styleId="UnresolvedMention">
    <w:name w:val="Unresolved Mention"/>
    <w:basedOn w:val="DefaultParagraphFont"/>
    <w:uiPriority w:val="99"/>
    <w:semiHidden/>
    <w:unhideWhenUsed/>
    <w:rsid w:val="005D2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66672">
      <w:bodyDiv w:val="1"/>
      <w:marLeft w:val="0"/>
      <w:marRight w:val="0"/>
      <w:marTop w:val="0"/>
      <w:marBottom w:val="0"/>
      <w:divBdr>
        <w:top w:val="none" w:sz="0" w:space="0" w:color="auto"/>
        <w:left w:val="none" w:sz="0" w:space="0" w:color="auto"/>
        <w:bottom w:val="none" w:sz="0" w:space="0" w:color="auto"/>
        <w:right w:val="none" w:sz="0" w:space="0" w:color="auto"/>
      </w:divBdr>
    </w:div>
    <w:div w:id="470290476">
      <w:bodyDiv w:val="1"/>
      <w:marLeft w:val="0"/>
      <w:marRight w:val="0"/>
      <w:marTop w:val="0"/>
      <w:marBottom w:val="0"/>
      <w:divBdr>
        <w:top w:val="none" w:sz="0" w:space="0" w:color="auto"/>
        <w:left w:val="none" w:sz="0" w:space="0" w:color="auto"/>
        <w:bottom w:val="none" w:sz="0" w:space="0" w:color="auto"/>
        <w:right w:val="none" w:sz="0" w:space="0" w:color="auto"/>
      </w:divBdr>
    </w:div>
    <w:div w:id="612975622">
      <w:bodyDiv w:val="1"/>
      <w:marLeft w:val="0"/>
      <w:marRight w:val="0"/>
      <w:marTop w:val="0"/>
      <w:marBottom w:val="0"/>
      <w:divBdr>
        <w:top w:val="none" w:sz="0" w:space="0" w:color="auto"/>
        <w:left w:val="none" w:sz="0" w:space="0" w:color="auto"/>
        <w:bottom w:val="none" w:sz="0" w:space="0" w:color="auto"/>
        <w:right w:val="none" w:sz="0" w:space="0" w:color="auto"/>
      </w:divBdr>
    </w:div>
    <w:div w:id="171634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b.mx/ase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arcia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72B83-040D-4C19-9501-E4203646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TotalTime>
  <Pages>72</Pages>
  <Words>46607</Words>
  <Characters>253076</Characters>
  <Application>Microsoft Office Word</Application>
  <DocSecurity>0</DocSecurity>
  <Lines>4519</Lines>
  <Paragraphs>2774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296909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Administrative Provisions that establish the Guidelines</dc:title>
  <dc:subject/>
  <dc:creator>TRANSLATED BY LIC GLENN LOUIS MCBRIDE</dc:creator>
  <cp:keywords/>
  <cp:lastModifiedBy>GLENN MCBRIDE</cp:lastModifiedBy>
  <cp:revision>2</cp:revision>
  <cp:lastPrinted>1900-01-01T08:00:00Z</cp:lastPrinted>
  <dcterms:created xsi:type="dcterms:W3CDTF">2024-05-08T21:54:00Z</dcterms:created>
  <dcterms:modified xsi:type="dcterms:W3CDTF">2024-05-08T21:54:00Z</dcterms:modified>
</cp:coreProperties>
</file>