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1"/>
        <w:gridCol w:w="4639"/>
      </w:tblGrid>
      <w:tr w:rsidR="0076376C" w:rsidRPr="009344BA" w14:paraId="46EB8478" w14:textId="1ED304BA" w:rsidTr="0040486C">
        <w:tc>
          <w:tcPr>
            <w:tcW w:w="4711" w:type="dxa"/>
          </w:tcPr>
          <w:p w14:paraId="0B61EDC6" w14:textId="77777777" w:rsidR="0076376C" w:rsidRPr="009344BA" w:rsidRDefault="0076376C" w:rsidP="0076376C">
            <w:pPr>
              <w:pStyle w:val="CABEZA"/>
              <w:rPr>
                <w:rFonts w:ascii="Verdana" w:hAnsi="Verdana" w:cs="Times New Roman"/>
                <w:sz w:val="16"/>
                <w:szCs w:val="16"/>
              </w:rPr>
            </w:pPr>
            <w:r w:rsidRPr="009344BA">
              <w:rPr>
                <w:rFonts w:ascii="Verdana" w:hAnsi="Verdana" w:cs="Times New Roman"/>
                <w:sz w:val="16"/>
                <w:szCs w:val="16"/>
              </w:rPr>
              <w:t>COMISION NACIONAL DE HIDROCARBUROS</w:t>
            </w:r>
          </w:p>
        </w:tc>
        <w:tc>
          <w:tcPr>
            <w:tcW w:w="4639" w:type="dxa"/>
          </w:tcPr>
          <w:p w14:paraId="20692731" w14:textId="5E1ED151" w:rsidR="0076376C" w:rsidRPr="0065668A" w:rsidRDefault="00C44B1C" w:rsidP="0076376C">
            <w:pPr>
              <w:pStyle w:val="CABEZA"/>
              <w:rPr>
                <w:rFonts w:ascii="Verdana" w:hAnsi="Verdana" w:cs="Times New Roman"/>
                <w:sz w:val="16"/>
                <w:szCs w:val="16"/>
                <w:lang w:val="en-US"/>
              </w:rPr>
            </w:pPr>
            <w:r w:rsidRPr="0065668A">
              <w:rPr>
                <w:rFonts w:ascii="Verdana" w:hAnsi="Verdana" w:cs="Times New Roman"/>
                <w:sz w:val="16"/>
                <w:szCs w:val="16"/>
                <w:lang w:val="en-US"/>
              </w:rPr>
              <w:t xml:space="preserve">NATIONAL </w:t>
            </w:r>
            <w:r w:rsidR="0065367E" w:rsidRPr="0065668A">
              <w:rPr>
                <w:rFonts w:ascii="Verdana" w:hAnsi="Verdana" w:cs="Times New Roman"/>
                <w:sz w:val="16"/>
                <w:szCs w:val="16"/>
                <w:lang w:val="en-US"/>
              </w:rPr>
              <w:t>COMMISSION OF HYDROCARBONS</w:t>
            </w:r>
          </w:p>
        </w:tc>
      </w:tr>
      <w:tr w:rsidR="0076376C" w:rsidRPr="006E138F" w14:paraId="147B76EE" w14:textId="7D11518C" w:rsidTr="0040486C">
        <w:tc>
          <w:tcPr>
            <w:tcW w:w="4711" w:type="dxa"/>
          </w:tcPr>
          <w:p w14:paraId="5445CAA1" w14:textId="455A0683" w:rsidR="0076376C" w:rsidRPr="009344BA" w:rsidRDefault="0076376C" w:rsidP="0076376C">
            <w:pPr>
              <w:pStyle w:val="Titulo1"/>
              <w:pBdr>
                <w:bottom w:val="none" w:sz="0" w:space="0" w:color="auto"/>
              </w:pBdr>
              <w:rPr>
                <w:rFonts w:ascii="Verdana" w:hAnsi="Verdana" w:cs="Times New Roman"/>
                <w:sz w:val="16"/>
                <w:szCs w:val="16"/>
              </w:rPr>
            </w:pPr>
            <w:r w:rsidRPr="009344BA">
              <w:rPr>
                <w:rFonts w:ascii="Verdana" w:hAnsi="Verdana" w:cs="Times New Roman"/>
                <w:sz w:val="16"/>
                <w:szCs w:val="16"/>
              </w:rPr>
              <w:t>ACUERDO CNH.30.06</w:t>
            </w:r>
            <w:r>
              <w:rPr>
                <w:rFonts w:ascii="Verdana" w:hAnsi="Verdana" w:cs="Times New Roman"/>
                <w:sz w:val="16"/>
                <w:szCs w:val="16"/>
              </w:rPr>
              <w:t>-</w:t>
            </w:r>
            <w:r w:rsidRPr="009344BA">
              <w:rPr>
                <w:rFonts w:ascii="Verdana" w:hAnsi="Verdana" w:cs="Times New Roman"/>
                <w:sz w:val="16"/>
                <w:szCs w:val="16"/>
              </w:rPr>
              <w:t>2023 mediante el cual se emiten los Lineamientos de Abandono, Renuncia y Devolución.</w:t>
            </w:r>
          </w:p>
        </w:tc>
        <w:tc>
          <w:tcPr>
            <w:tcW w:w="4639" w:type="dxa"/>
          </w:tcPr>
          <w:p w14:paraId="1C726465" w14:textId="35C1FC7E" w:rsidR="0076376C" w:rsidRPr="0065668A" w:rsidRDefault="0076376C" w:rsidP="0076376C">
            <w:pPr>
              <w:pStyle w:val="Titulo1"/>
              <w:pBdr>
                <w:bottom w:val="none" w:sz="0" w:space="0" w:color="auto"/>
              </w:pBdr>
              <w:rPr>
                <w:rFonts w:ascii="Verdana" w:hAnsi="Verdana" w:cs="Times New Roman"/>
                <w:sz w:val="16"/>
                <w:szCs w:val="16"/>
                <w:lang w:val="en-US"/>
              </w:rPr>
            </w:pPr>
            <w:r w:rsidRPr="0065668A">
              <w:rPr>
                <w:rFonts w:ascii="Verdana" w:hAnsi="Verdana" w:cs="Times New Roman"/>
                <w:sz w:val="16"/>
                <w:szCs w:val="16"/>
                <w:lang w:val="en-US"/>
              </w:rPr>
              <w:t>AGREEMENT CNH.30.06-2023 through which the</w:t>
            </w:r>
            <w:r w:rsidR="0065668A">
              <w:rPr>
                <w:rFonts w:ascii="Verdana" w:hAnsi="Verdana" w:cs="Times New Roman"/>
                <w:sz w:val="16"/>
                <w:szCs w:val="16"/>
                <w:lang w:val="en-US"/>
              </w:rPr>
              <w:t xml:space="preserve"> Guidelines </w:t>
            </w:r>
            <w:r w:rsidR="006E21C6">
              <w:rPr>
                <w:rFonts w:ascii="Verdana" w:hAnsi="Verdana" w:cs="Times New Roman"/>
                <w:sz w:val="16"/>
                <w:szCs w:val="16"/>
                <w:lang w:val="en-US"/>
              </w:rPr>
              <w:t>are issued for the</w:t>
            </w:r>
            <w:r w:rsidRPr="0065668A">
              <w:rPr>
                <w:rFonts w:ascii="Verdana" w:hAnsi="Verdana" w:cs="Times New Roman"/>
                <w:sz w:val="16"/>
                <w:szCs w:val="16"/>
                <w:lang w:val="en-US"/>
              </w:rPr>
              <w:t xml:space="preserve"> Abandonment, </w:t>
            </w:r>
            <w:r w:rsidR="006E21C6">
              <w:rPr>
                <w:rFonts w:ascii="Verdana" w:hAnsi="Verdana" w:cs="Times New Roman"/>
                <w:sz w:val="16"/>
                <w:szCs w:val="16"/>
                <w:lang w:val="en-US"/>
              </w:rPr>
              <w:t>Waiver</w:t>
            </w:r>
            <w:r w:rsidRPr="0065668A">
              <w:rPr>
                <w:rFonts w:ascii="Verdana" w:hAnsi="Verdana" w:cs="Times New Roman"/>
                <w:sz w:val="16"/>
                <w:szCs w:val="16"/>
                <w:lang w:val="en-US"/>
              </w:rPr>
              <w:t xml:space="preserve"> and Return.</w:t>
            </w:r>
          </w:p>
        </w:tc>
      </w:tr>
      <w:tr w:rsidR="0040486C" w:rsidRPr="006E138F" w14:paraId="1A515E80" w14:textId="77777777" w:rsidTr="0040486C">
        <w:tc>
          <w:tcPr>
            <w:tcW w:w="4711" w:type="dxa"/>
          </w:tcPr>
          <w:p w14:paraId="3770EE7C" w14:textId="77777777" w:rsidR="0040486C" w:rsidRPr="0065668A" w:rsidRDefault="0040486C" w:rsidP="0076376C">
            <w:pPr>
              <w:pStyle w:val="Titulo1"/>
              <w:pBdr>
                <w:bottom w:val="none" w:sz="0" w:space="0" w:color="auto"/>
              </w:pBdr>
              <w:rPr>
                <w:rFonts w:ascii="Verdana" w:hAnsi="Verdana" w:cs="Times New Roman"/>
                <w:sz w:val="16"/>
                <w:szCs w:val="16"/>
                <w:lang w:val="en-US"/>
              </w:rPr>
            </w:pPr>
          </w:p>
        </w:tc>
        <w:tc>
          <w:tcPr>
            <w:tcW w:w="4639" w:type="dxa"/>
          </w:tcPr>
          <w:p w14:paraId="0279EBA2" w14:textId="77777777" w:rsidR="0040486C" w:rsidRPr="0065668A" w:rsidRDefault="0040486C" w:rsidP="0076376C">
            <w:pPr>
              <w:pStyle w:val="Titulo1"/>
              <w:pBdr>
                <w:bottom w:val="none" w:sz="0" w:space="0" w:color="auto"/>
              </w:pBdr>
              <w:rPr>
                <w:rFonts w:ascii="Verdana" w:hAnsi="Verdana" w:cs="Times New Roman"/>
                <w:sz w:val="16"/>
                <w:szCs w:val="16"/>
                <w:lang w:val="en-US"/>
              </w:rPr>
            </w:pPr>
          </w:p>
        </w:tc>
      </w:tr>
      <w:tr w:rsidR="0076376C" w:rsidRPr="009344BA" w14:paraId="702AE602" w14:textId="6B8225F8" w:rsidTr="0040486C">
        <w:tc>
          <w:tcPr>
            <w:tcW w:w="4711" w:type="dxa"/>
          </w:tcPr>
          <w:p w14:paraId="5F8E4646" w14:textId="77777777" w:rsidR="0076376C" w:rsidRPr="009344BA" w:rsidRDefault="0076376C" w:rsidP="0076376C">
            <w:pPr>
              <w:pStyle w:val="Titulo2"/>
              <w:pBdr>
                <w:top w:val="none" w:sz="0" w:space="0" w:color="auto"/>
              </w:pBdr>
              <w:rPr>
                <w:rFonts w:ascii="Verdana" w:hAnsi="Verdana"/>
                <w:sz w:val="16"/>
                <w:szCs w:val="16"/>
              </w:rPr>
            </w:pPr>
            <w:r w:rsidRPr="009344BA">
              <w:rPr>
                <w:rFonts w:ascii="Verdana" w:hAnsi="Verdana"/>
                <w:sz w:val="16"/>
                <w:szCs w:val="16"/>
              </w:rPr>
              <w:t xml:space="preserve">Al margen un sello con el Escudo Nacional, que dice: Estados Unidos </w:t>
            </w:r>
            <w:proofErr w:type="gramStart"/>
            <w:r w:rsidRPr="009344BA">
              <w:rPr>
                <w:rFonts w:ascii="Verdana" w:hAnsi="Verdana"/>
                <w:sz w:val="16"/>
                <w:szCs w:val="16"/>
              </w:rPr>
              <w:t>Mexicanos.-</w:t>
            </w:r>
            <w:proofErr w:type="gramEnd"/>
            <w:r w:rsidRPr="009344BA">
              <w:rPr>
                <w:rFonts w:ascii="Verdana" w:hAnsi="Verdana"/>
                <w:sz w:val="16"/>
                <w:szCs w:val="16"/>
              </w:rPr>
              <w:t xml:space="preserve"> Comisión Nacional  de Hidrocarburos.</w:t>
            </w:r>
          </w:p>
        </w:tc>
        <w:tc>
          <w:tcPr>
            <w:tcW w:w="4639" w:type="dxa"/>
          </w:tcPr>
          <w:p w14:paraId="7AF78C88" w14:textId="5DF62A2F" w:rsidR="0076376C" w:rsidRPr="0065668A" w:rsidRDefault="0076376C" w:rsidP="0076376C">
            <w:pPr>
              <w:pStyle w:val="Titulo2"/>
              <w:pBdr>
                <w:top w:val="none" w:sz="0" w:space="0" w:color="auto"/>
              </w:pBdr>
              <w:rPr>
                <w:rFonts w:ascii="Verdana" w:hAnsi="Verdana"/>
                <w:sz w:val="16"/>
                <w:szCs w:val="16"/>
                <w:lang w:val="en-US"/>
              </w:rPr>
            </w:pPr>
            <w:r w:rsidRPr="0065668A">
              <w:rPr>
                <w:rFonts w:ascii="Verdana" w:hAnsi="Verdana"/>
                <w:sz w:val="16"/>
                <w:szCs w:val="16"/>
                <w:lang w:val="en-US"/>
              </w:rPr>
              <w:t xml:space="preserve">In the margin a stamp with the National </w:t>
            </w:r>
            <w:r w:rsidR="0065668A" w:rsidRPr="0065668A">
              <w:rPr>
                <w:rFonts w:ascii="Verdana" w:hAnsi="Verdana"/>
                <w:sz w:val="16"/>
                <w:szCs w:val="16"/>
                <w:lang w:val="en-US"/>
              </w:rPr>
              <w:t>Seal</w:t>
            </w:r>
            <w:r w:rsidRPr="0065668A">
              <w:rPr>
                <w:rFonts w:ascii="Verdana" w:hAnsi="Verdana"/>
                <w:sz w:val="16"/>
                <w:szCs w:val="16"/>
                <w:lang w:val="en-US"/>
              </w:rPr>
              <w:t xml:space="preserve">, which reads: United Mexican </w:t>
            </w:r>
            <w:proofErr w:type="gramStart"/>
            <w:r w:rsidRPr="0065668A">
              <w:rPr>
                <w:rFonts w:ascii="Verdana" w:hAnsi="Verdana"/>
                <w:sz w:val="16"/>
                <w:szCs w:val="16"/>
                <w:lang w:val="en-US"/>
              </w:rPr>
              <w:t>States.-</w:t>
            </w:r>
            <w:proofErr w:type="gramEnd"/>
            <w:r w:rsidRPr="0065668A">
              <w:rPr>
                <w:rFonts w:ascii="Verdana" w:hAnsi="Verdana"/>
                <w:sz w:val="16"/>
                <w:szCs w:val="16"/>
                <w:lang w:val="en-US"/>
              </w:rPr>
              <w:t xml:space="preserve"> </w:t>
            </w:r>
            <w:r w:rsidR="00461356">
              <w:rPr>
                <w:rFonts w:ascii="Verdana" w:hAnsi="Verdana"/>
                <w:sz w:val="16"/>
                <w:szCs w:val="16"/>
                <w:lang w:val="en-US"/>
              </w:rPr>
              <w:t>National Commission of Hydrocarbons</w:t>
            </w:r>
            <w:r w:rsidRPr="0065668A">
              <w:rPr>
                <w:rFonts w:ascii="Verdana" w:hAnsi="Verdana"/>
                <w:sz w:val="16"/>
                <w:szCs w:val="16"/>
                <w:lang w:val="en-US"/>
              </w:rPr>
              <w:t>.</w:t>
            </w:r>
          </w:p>
        </w:tc>
      </w:tr>
      <w:tr w:rsidR="0040486C" w:rsidRPr="009344BA" w14:paraId="7B718E90" w14:textId="77777777" w:rsidTr="0040486C">
        <w:tc>
          <w:tcPr>
            <w:tcW w:w="4711" w:type="dxa"/>
          </w:tcPr>
          <w:p w14:paraId="5ECDB087" w14:textId="77777777" w:rsidR="0040486C" w:rsidRPr="009344BA" w:rsidRDefault="0040486C" w:rsidP="0076376C">
            <w:pPr>
              <w:pStyle w:val="Titulo2"/>
              <w:pBdr>
                <w:top w:val="none" w:sz="0" w:space="0" w:color="auto"/>
              </w:pBdr>
              <w:rPr>
                <w:rFonts w:ascii="Verdana" w:hAnsi="Verdana"/>
                <w:sz w:val="16"/>
                <w:szCs w:val="16"/>
              </w:rPr>
            </w:pPr>
          </w:p>
        </w:tc>
        <w:tc>
          <w:tcPr>
            <w:tcW w:w="4639" w:type="dxa"/>
          </w:tcPr>
          <w:p w14:paraId="13FA112C" w14:textId="77777777" w:rsidR="0040486C" w:rsidRPr="0065668A" w:rsidRDefault="0040486C" w:rsidP="0076376C">
            <w:pPr>
              <w:pStyle w:val="Titulo2"/>
              <w:pBdr>
                <w:top w:val="none" w:sz="0" w:space="0" w:color="auto"/>
              </w:pBdr>
              <w:rPr>
                <w:rFonts w:ascii="Verdana" w:hAnsi="Verdana"/>
                <w:sz w:val="16"/>
                <w:szCs w:val="16"/>
                <w:lang w:val="en-US"/>
              </w:rPr>
            </w:pPr>
          </w:p>
        </w:tc>
      </w:tr>
      <w:tr w:rsidR="0076376C" w:rsidRPr="006E138F" w14:paraId="40BB2358" w14:textId="05D73DEA" w:rsidTr="0040486C">
        <w:tc>
          <w:tcPr>
            <w:tcW w:w="4711" w:type="dxa"/>
          </w:tcPr>
          <w:p w14:paraId="38C6E139" w14:textId="77777777" w:rsidR="0076376C" w:rsidRPr="009344BA" w:rsidRDefault="0076376C" w:rsidP="0076376C">
            <w:pPr>
              <w:pStyle w:val="texto0"/>
              <w:spacing w:after="58" w:line="206" w:lineRule="exact"/>
              <w:ind w:firstLine="0"/>
              <w:rPr>
                <w:rFonts w:ascii="Verdana" w:hAnsi="Verdana"/>
                <w:sz w:val="16"/>
                <w:szCs w:val="16"/>
              </w:rPr>
            </w:pPr>
            <w:r w:rsidRPr="009344BA">
              <w:rPr>
                <w:rFonts w:ascii="Verdana" w:hAnsi="Verdana"/>
                <w:sz w:val="16"/>
                <w:szCs w:val="16"/>
              </w:rPr>
              <w:t xml:space="preserve">ACUERDO </w:t>
            </w:r>
            <w:bookmarkStart w:id="0" w:name="N_Hlk142393699"/>
            <w:bookmarkStart w:id="1" w:name="N_Hlk529267465"/>
            <w:r w:rsidRPr="009344BA">
              <w:rPr>
                <w:rFonts w:ascii="Verdana" w:hAnsi="Verdana"/>
                <w:sz w:val="16"/>
                <w:szCs w:val="16"/>
              </w:rPr>
              <w:t>CNH.30.06/2023</w:t>
            </w:r>
            <w:bookmarkEnd w:id="0"/>
            <w:r w:rsidRPr="009344BA">
              <w:rPr>
                <w:rFonts w:ascii="Verdana" w:hAnsi="Verdana"/>
                <w:sz w:val="16"/>
                <w:szCs w:val="16"/>
              </w:rPr>
              <w:t xml:space="preserve"> </w:t>
            </w:r>
            <w:bookmarkStart w:id="2" w:name="N_Hlk527617926"/>
            <w:bookmarkStart w:id="3" w:name="N_Hlk532544911"/>
            <w:bookmarkEnd w:id="1"/>
            <w:r w:rsidRPr="009344BA">
              <w:rPr>
                <w:rFonts w:ascii="Verdana" w:hAnsi="Verdana"/>
                <w:sz w:val="16"/>
                <w:szCs w:val="16"/>
              </w:rPr>
              <w:t xml:space="preserve">MEDIANTE EL CUAL SE </w:t>
            </w:r>
            <w:bookmarkStart w:id="4" w:name="N_Hlk529264445"/>
            <w:r w:rsidRPr="009344BA">
              <w:rPr>
                <w:rFonts w:ascii="Verdana" w:hAnsi="Verdana"/>
                <w:sz w:val="16"/>
                <w:szCs w:val="16"/>
              </w:rPr>
              <w:t xml:space="preserve">EMITEN LOS </w:t>
            </w:r>
            <w:bookmarkEnd w:id="2"/>
            <w:bookmarkEnd w:id="3"/>
            <w:bookmarkEnd w:id="4"/>
            <w:r w:rsidRPr="009344BA">
              <w:rPr>
                <w:rFonts w:ascii="Verdana" w:hAnsi="Verdana"/>
                <w:sz w:val="16"/>
                <w:szCs w:val="16"/>
              </w:rPr>
              <w:t xml:space="preserve">LINEAMIENTOS </w:t>
            </w:r>
            <w:bookmarkStart w:id="5" w:name="N_Hlk78363363"/>
            <w:r w:rsidRPr="009344BA">
              <w:rPr>
                <w:rFonts w:ascii="Verdana" w:hAnsi="Verdana"/>
                <w:sz w:val="16"/>
                <w:szCs w:val="16"/>
              </w:rPr>
              <w:t xml:space="preserve">DE ABANDONO, </w:t>
            </w:r>
            <w:proofErr w:type="gramStart"/>
            <w:r w:rsidRPr="009344BA">
              <w:rPr>
                <w:rFonts w:ascii="Verdana" w:hAnsi="Verdana"/>
                <w:sz w:val="16"/>
                <w:szCs w:val="16"/>
              </w:rPr>
              <w:t>RENUNCIA  Y</w:t>
            </w:r>
            <w:proofErr w:type="gramEnd"/>
            <w:r w:rsidRPr="009344BA">
              <w:rPr>
                <w:rFonts w:ascii="Verdana" w:hAnsi="Verdana"/>
                <w:sz w:val="16"/>
                <w:szCs w:val="16"/>
              </w:rPr>
              <w:t xml:space="preserve"> DEVOLUCIÓN.</w:t>
            </w:r>
            <w:bookmarkEnd w:id="5"/>
          </w:p>
        </w:tc>
        <w:tc>
          <w:tcPr>
            <w:tcW w:w="4639" w:type="dxa"/>
          </w:tcPr>
          <w:p w14:paraId="2D6EDAE7" w14:textId="35B50237" w:rsidR="0076376C" w:rsidRPr="0065668A" w:rsidRDefault="007F283F" w:rsidP="0076376C">
            <w:pPr>
              <w:pStyle w:val="texto0"/>
              <w:spacing w:after="58" w:line="206" w:lineRule="exact"/>
              <w:ind w:firstLine="0"/>
              <w:rPr>
                <w:rFonts w:ascii="Verdana" w:hAnsi="Verdana"/>
                <w:sz w:val="16"/>
                <w:szCs w:val="16"/>
                <w:lang w:val="en-US"/>
              </w:rPr>
            </w:pPr>
            <w:r w:rsidRPr="0065668A">
              <w:rPr>
                <w:rFonts w:ascii="Verdana" w:hAnsi="Verdana" w:cs="Times New Roman"/>
                <w:sz w:val="16"/>
                <w:szCs w:val="16"/>
                <w:lang w:val="en-US"/>
              </w:rPr>
              <w:t>AGREEMENT CNH.30.06-2023</w:t>
            </w:r>
            <w:r w:rsidR="00FE6AB2">
              <w:rPr>
                <w:rFonts w:ascii="Verdana" w:hAnsi="Verdana" w:cs="Times New Roman"/>
                <w:sz w:val="16"/>
                <w:szCs w:val="16"/>
                <w:lang w:val="en-US"/>
              </w:rPr>
              <w:t xml:space="preserve"> </w:t>
            </w:r>
            <w:r w:rsidRPr="0065668A">
              <w:rPr>
                <w:rFonts w:ascii="Verdana" w:hAnsi="Verdana" w:cs="Times New Roman"/>
                <w:sz w:val="16"/>
                <w:szCs w:val="16"/>
                <w:lang w:val="en-US"/>
              </w:rPr>
              <w:t>through which the</w:t>
            </w:r>
            <w:r>
              <w:rPr>
                <w:rFonts w:ascii="Verdana" w:hAnsi="Verdana" w:cs="Times New Roman"/>
                <w:sz w:val="16"/>
                <w:szCs w:val="16"/>
                <w:lang w:val="en-US"/>
              </w:rPr>
              <w:t xml:space="preserve"> Guidelines are issued for the</w:t>
            </w:r>
            <w:r w:rsidRPr="0065668A">
              <w:rPr>
                <w:rFonts w:ascii="Verdana" w:hAnsi="Verdana" w:cs="Times New Roman"/>
                <w:sz w:val="16"/>
                <w:szCs w:val="16"/>
                <w:lang w:val="en-US"/>
              </w:rPr>
              <w:t xml:space="preserve"> Abandonment, </w:t>
            </w:r>
            <w:r>
              <w:rPr>
                <w:rFonts w:ascii="Verdana" w:hAnsi="Verdana" w:cs="Times New Roman"/>
                <w:sz w:val="16"/>
                <w:szCs w:val="16"/>
                <w:lang w:val="en-US"/>
              </w:rPr>
              <w:t>Waiver</w:t>
            </w:r>
            <w:r w:rsidRPr="0065668A">
              <w:rPr>
                <w:rFonts w:ascii="Verdana" w:hAnsi="Verdana" w:cs="Times New Roman"/>
                <w:sz w:val="16"/>
                <w:szCs w:val="16"/>
                <w:lang w:val="en-US"/>
              </w:rPr>
              <w:t xml:space="preserve"> and Return.</w:t>
            </w:r>
          </w:p>
        </w:tc>
      </w:tr>
      <w:tr w:rsidR="0040486C" w:rsidRPr="006E138F" w14:paraId="41368BDA" w14:textId="77777777" w:rsidTr="0040486C">
        <w:tc>
          <w:tcPr>
            <w:tcW w:w="4711" w:type="dxa"/>
          </w:tcPr>
          <w:p w14:paraId="03B61198" w14:textId="77777777" w:rsidR="0040486C" w:rsidRPr="007F283F" w:rsidRDefault="0040486C" w:rsidP="0076376C">
            <w:pPr>
              <w:pStyle w:val="texto0"/>
              <w:spacing w:after="58" w:line="206" w:lineRule="exact"/>
              <w:ind w:firstLine="0"/>
              <w:rPr>
                <w:rFonts w:ascii="Verdana" w:hAnsi="Verdana"/>
                <w:sz w:val="16"/>
                <w:szCs w:val="16"/>
                <w:lang w:val="en-US"/>
              </w:rPr>
            </w:pPr>
          </w:p>
        </w:tc>
        <w:tc>
          <w:tcPr>
            <w:tcW w:w="4639" w:type="dxa"/>
          </w:tcPr>
          <w:p w14:paraId="7ACDB8C6" w14:textId="77777777" w:rsidR="0040486C" w:rsidRPr="0065668A" w:rsidRDefault="0040486C" w:rsidP="0076376C">
            <w:pPr>
              <w:pStyle w:val="texto0"/>
              <w:spacing w:after="58" w:line="206" w:lineRule="exact"/>
              <w:ind w:firstLine="0"/>
              <w:rPr>
                <w:rFonts w:ascii="Verdana" w:hAnsi="Verdana"/>
                <w:sz w:val="16"/>
                <w:szCs w:val="16"/>
                <w:lang w:val="en-US"/>
              </w:rPr>
            </w:pPr>
          </w:p>
        </w:tc>
      </w:tr>
      <w:tr w:rsidR="0076376C" w:rsidRPr="006E138F" w14:paraId="6A942D2B" w14:textId="10D09FCB" w:rsidTr="0040486C">
        <w:tc>
          <w:tcPr>
            <w:tcW w:w="4711" w:type="dxa"/>
          </w:tcPr>
          <w:p w14:paraId="6647C66D" w14:textId="77777777" w:rsidR="0076376C" w:rsidRPr="009344BA" w:rsidRDefault="0076376C" w:rsidP="0076376C">
            <w:pPr>
              <w:pStyle w:val="texto0"/>
              <w:spacing w:after="58" w:line="206" w:lineRule="exact"/>
              <w:ind w:firstLine="0"/>
              <w:rPr>
                <w:rFonts w:ascii="Verdana" w:hAnsi="Verdana"/>
                <w:sz w:val="16"/>
                <w:szCs w:val="16"/>
              </w:rPr>
            </w:pPr>
            <w:r w:rsidRPr="007F283F">
              <w:rPr>
                <w:rFonts w:ascii="Verdana" w:hAnsi="Verdana"/>
                <w:b/>
                <w:bCs/>
                <w:sz w:val="16"/>
                <w:szCs w:val="16"/>
              </w:rPr>
              <w:t>AGUSTÍN DÍAZ LASTRA, SALVADOR ORTUÑO ARZATE, NÉSTOR MARTÍNEZ ROMERO Y HÉCTOR MOREIRA RODRÍGUEZ,</w:t>
            </w:r>
            <w:r w:rsidRPr="009344BA">
              <w:rPr>
                <w:rFonts w:ascii="Verdana" w:hAnsi="Verdana"/>
                <w:sz w:val="16"/>
                <w:szCs w:val="16"/>
              </w:rPr>
              <w:t xml:space="preserve"> </w:t>
            </w:r>
            <w:bookmarkStart w:id="6" w:name="N_Hlk30074428"/>
            <w:r w:rsidRPr="009344BA">
              <w:rPr>
                <w:rFonts w:ascii="Verdana" w:hAnsi="Verdana"/>
                <w:sz w:val="16"/>
                <w:szCs w:val="16"/>
              </w:rPr>
              <w:t>Comisionado Presidente</w:t>
            </w:r>
            <w:bookmarkEnd w:id="6"/>
            <w:r w:rsidRPr="009344BA">
              <w:rPr>
                <w:rFonts w:ascii="Verdana" w:hAnsi="Verdana"/>
                <w:sz w:val="16"/>
                <w:szCs w:val="16"/>
              </w:rPr>
              <w:t xml:space="preserve"> y Comisionados integrantes del Órgano de Gobierno de la Comisión Nacional de Hidrocarburos, con fundamento en los artículos 25, quinto párrafo, 27, séptimo párrafo y 28, octavo párrafo de la Constitución Política de los Estados Unidos Mexicanos; 1, segundo párrafo, 2, fracción III, y 43 Ter de la Ley Orgánica de la Administración Pública Federal; 5, 8, 11, 19, fracciones VIII y XI, 31, fracción VII, 43, fracción I, inciso c) de la Ley de Hidrocarburos; 20, 21, 23 del Reglamento de la Ley de Hidrocarburos; 2, fracción I, 3, 4, 5, 22 fracciones I, III, VIII y X, 38, fracciones I y III y 39, fracciones II y V e la Ley de los Órganos Reguladores Coordinados en Materia Energética; y 1, 10, fracción I, 13, fracciones V, inciso a) y XI, y 28  fracción VII del Reglamento Interno de la Comisión Nacional de Hidrocarburos.</w:t>
            </w:r>
          </w:p>
        </w:tc>
        <w:tc>
          <w:tcPr>
            <w:tcW w:w="4639" w:type="dxa"/>
          </w:tcPr>
          <w:p w14:paraId="2E8EFA5A" w14:textId="3FAFE37D" w:rsidR="0076376C" w:rsidRPr="0065668A" w:rsidRDefault="0076376C" w:rsidP="0076376C">
            <w:pPr>
              <w:pStyle w:val="texto0"/>
              <w:spacing w:after="58" w:line="206" w:lineRule="exact"/>
              <w:ind w:firstLine="0"/>
              <w:rPr>
                <w:rFonts w:ascii="Verdana" w:hAnsi="Verdana"/>
                <w:sz w:val="16"/>
                <w:szCs w:val="16"/>
                <w:lang w:val="en-US"/>
              </w:rPr>
            </w:pPr>
            <w:r w:rsidRPr="005152B3">
              <w:rPr>
                <w:rFonts w:ascii="Verdana" w:hAnsi="Verdana"/>
                <w:b/>
                <w:bCs/>
                <w:sz w:val="16"/>
                <w:szCs w:val="16"/>
                <w:lang w:val="en-US"/>
              </w:rPr>
              <w:t>AGUSTÍN DÍAZ LASTRA, SALVADOR ORTUÑO ARZATE, NÉSTOR MARTÍNEZ ROMERO AND HÉCTOR MOREIRA RODRÍGUEZ,</w:t>
            </w:r>
            <w:r w:rsidRPr="0065668A">
              <w:rPr>
                <w:rFonts w:ascii="Verdana" w:hAnsi="Verdana"/>
                <w:sz w:val="16"/>
                <w:szCs w:val="16"/>
                <w:lang w:val="en-US"/>
              </w:rPr>
              <w:t xml:space="preserve"> President Commissioner and Commissioners who are members of the Governing Body of the </w:t>
            </w:r>
            <w:r w:rsidR="00461356">
              <w:rPr>
                <w:rFonts w:ascii="Verdana" w:hAnsi="Verdana"/>
                <w:sz w:val="16"/>
                <w:szCs w:val="16"/>
                <w:lang w:val="en-US"/>
              </w:rPr>
              <w:t>National Commission of Hydrocarbons</w:t>
            </w:r>
            <w:r w:rsidRPr="0065668A">
              <w:rPr>
                <w:rFonts w:ascii="Verdana" w:hAnsi="Verdana"/>
                <w:sz w:val="16"/>
                <w:szCs w:val="16"/>
                <w:lang w:val="en-US"/>
              </w:rPr>
              <w:t xml:space="preserve">, based on articles 25, fifth paragraph, 27, seventh paragraph and 28, eighth paragraph of the Political Constitution of the United Mexican States; 1, second paragraph, 2, section III, and 43 Ter of the Organic Law of the Federal Public Administration; 5, 8, 11, 19, sections VIII and XI, 31, section VII, 43, section I, paragraph c) of the </w:t>
            </w:r>
            <w:r w:rsidR="001E2B3B">
              <w:rPr>
                <w:rFonts w:ascii="Verdana" w:hAnsi="Verdana"/>
                <w:sz w:val="16"/>
                <w:szCs w:val="16"/>
                <w:lang w:val="en-US"/>
              </w:rPr>
              <w:t>Law of Hydrocarbons</w:t>
            </w:r>
            <w:r w:rsidRPr="0065668A">
              <w:rPr>
                <w:rFonts w:ascii="Verdana" w:hAnsi="Verdana"/>
                <w:sz w:val="16"/>
                <w:szCs w:val="16"/>
                <w:lang w:val="en-US"/>
              </w:rPr>
              <w:t xml:space="preserve">; 20, 21, 23 of the Regulation of the </w:t>
            </w:r>
            <w:r w:rsidR="001E2B3B">
              <w:rPr>
                <w:rFonts w:ascii="Verdana" w:hAnsi="Verdana"/>
                <w:sz w:val="16"/>
                <w:szCs w:val="16"/>
                <w:lang w:val="en-US"/>
              </w:rPr>
              <w:t>Law of Hydrocarbons</w:t>
            </w:r>
            <w:r w:rsidRPr="0065668A">
              <w:rPr>
                <w:rFonts w:ascii="Verdana" w:hAnsi="Verdana"/>
                <w:sz w:val="16"/>
                <w:szCs w:val="16"/>
                <w:lang w:val="en-US"/>
              </w:rPr>
              <w:t>; 2, section I, 3, 4, 5, 22 sections I, III, VIII and X, 38, sections I and III and 39, sections II and V and the Law of Coordinated Regulatory Bodies in Energy Matters; and 1, 10, section I, 13, sections V, subparagraph a) and XI, and 28 section VII of the Internal Regulation of the National Commission</w:t>
            </w:r>
            <w:r w:rsidR="001E2B3B">
              <w:rPr>
                <w:rFonts w:ascii="Verdana" w:hAnsi="Verdana"/>
                <w:sz w:val="16"/>
                <w:szCs w:val="16"/>
                <w:lang w:val="en-US"/>
              </w:rPr>
              <w:t xml:space="preserve"> of Hydrocarbons</w:t>
            </w:r>
            <w:r w:rsidRPr="0065668A">
              <w:rPr>
                <w:rFonts w:ascii="Verdana" w:hAnsi="Verdana"/>
                <w:sz w:val="16"/>
                <w:szCs w:val="16"/>
                <w:lang w:val="en-US"/>
              </w:rPr>
              <w:t>.</w:t>
            </w:r>
          </w:p>
        </w:tc>
      </w:tr>
      <w:tr w:rsidR="0076376C" w:rsidRPr="009344BA" w14:paraId="7A2E36D9" w14:textId="3E270CBD" w:rsidTr="0040486C">
        <w:tc>
          <w:tcPr>
            <w:tcW w:w="4711" w:type="dxa"/>
          </w:tcPr>
          <w:p w14:paraId="5195C833" w14:textId="77777777" w:rsidR="0076376C" w:rsidRPr="009344BA" w:rsidRDefault="0076376C" w:rsidP="0076376C">
            <w:pPr>
              <w:pStyle w:val="ANOTACION"/>
              <w:spacing w:after="58" w:line="206" w:lineRule="exact"/>
              <w:rPr>
                <w:rFonts w:ascii="Verdana" w:hAnsi="Verdana"/>
                <w:sz w:val="16"/>
                <w:szCs w:val="16"/>
              </w:rPr>
            </w:pPr>
            <w:r w:rsidRPr="009344BA">
              <w:rPr>
                <w:rFonts w:ascii="Verdana" w:hAnsi="Verdana"/>
                <w:sz w:val="16"/>
                <w:szCs w:val="16"/>
              </w:rPr>
              <w:t>CONSIDERANDO</w:t>
            </w:r>
          </w:p>
        </w:tc>
        <w:tc>
          <w:tcPr>
            <w:tcW w:w="4639" w:type="dxa"/>
          </w:tcPr>
          <w:p w14:paraId="7B20716B" w14:textId="21109158" w:rsidR="0076376C" w:rsidRPr="0065668A" w:rsidRDefault="0076376C" w:rsidP="0076376C">
            <w:pPr>
              <w:pStyle w:val="ANOTACION"/>
              <w:spacing w:after="58" w:line="206" w:lineRule="exact"/>
              <w:rPr>
                <w:rFonts w:ascii="Verdana" w:hAnsi="Verdana"/>
                <w:sz w:val="16"/>
                <w:szCs w:val="16"/>
                <w:lang w:val="en-US"/>
              </w:rPr>
            </w:pPr>
            <w:r w:rsidRPr="0065668A">
              <w:rPr>
                <w:rFonts w:ascii="Verdana" w:hAnsi="Verdana"/>
                <w:sz w:val="16"/>
                <w:szCs w:val="16"/>
                <w:lang w:val="en-US"/>
              </w:rPr>
              <w:t>CONSIDERING</w:t>
            </w:r>
          </w:p>
        </w:tc>
      </w:tr>
      <w:tr w:rsidR="0076376C" w:rsidRPr="006E138F" w14:paraId="110912C7" w14:textId="26AC1002" w:rsidTr="0040486C">
        <w:tc>
          <w:tcPr>
            <w:tcW w:w="4711" w:type="dxa"/>
          </w:tcPr>
          <w:p w14:paraId="59FB195E" w14:textId="77777777" w:rsidR="0076376C" w:rsidRPr="009344BA" w:rsidRDefault="0076376C" w:rsidP="0076376C">
            <w:pPr>
              <w:pStyle w:val="texto0"/>
              <w:spacing w:after="58" w:line="206" w:lineRule="exact"/>
              <w:ind w:firstLine="0"/>
              <w:rPr>
                <w:rFonts w:ascii="Verdana" w:hAnsi="Verdana"/>
                <w:sz w:val="16"/>
                <w:szCs w:val="16"/>
              </w:rPr>
            </w:pPr>
            <w:r w:rsidRPr="009344BA">
              <w:rPr>
                <w:rFonts w:ascii="Verdana" w:hAnsi="Verdana"/>
                <w:b/>
                <w:sz w:val="16"/>
                <w:szCs w:val="16"/>
              </w:rPr>
              <w:t>PRIMERO.</w:t>
            </w:r>
            <w:r w:rsidRPr="009344BA">
              <w:rPr>
                <w:rFonts w:ascii="Verdana" w:hAnsi="Verdana"/>
                <w:sz w:val="16"/>
                <w:szCs w:val="16"/>
              </w:rPr>
              <w:t xml:space="preserve"> Que en términos del párrafo cuarto del artículo 28 de la Constitución Política de los Estados Unidos Mexicanos, son áreas estratégicas las actividades de exploración y extracción de hidrocarburos y solo la Nación los llevará a cabo por conducto de asignatarios y contratistas.</w:t>
            </w:r>
          </w:p>
        </w:tc>
        <w:tc>
          <w:tcPr>
            <w:tcW w:w="4639" w:type="dxa"/>
          </w:tcPr>
          <w:p w14:paraId="31EED333" w14:textId="71437AA5" w:rsidR="0076376C" w:rsidRPr="0065668A" w:rsidRDefault="0076376C" w:rsidP="0076376C">
            <w:pPr>
              <w:pStyle w:val="texto0"/>
              <w:spacing w:after="58" w:line="206" w:lineRule="exact"/>
              <w:ind w:firstLine="0"/>
              <w:rPr>
                <w:rFonts w:ascii="Verdana" w:hAnsi="Verdana"/>
                <w:b/>
                <w:sz w:val="16"/>
                <w:szCs w:val="16"/>
                <w:lang w:val="en-US"/>
              </w:rPr>
            </w:pPr>
            <w:r w:rsidRPr="0065668A">
              <w:rPr>
                <w:rFonts w:ascii="Verdana" w:hAnsi="Verdana"/>
                <w:b/>
                <w:sz w:val="16"/>
                <w:szCs w:val="16"/>
                <w:lang w:val="en-US"/>
              </w:rPr>
              <w:t xml:space="preserve">FIRST. </w:t>
            </w:r>
            <w:r w:rsidRPr="0065668A">
              <w:rPr>
                <w:rFonts w:ascii="Verdana" w:hAnsi="Verdana"/>
                <w:sz w:val="16"/>
                <w:szCs w:val="16"/>
                <w:lang w:val="en-US"/>
              </w:rPr>
              <w:t xml:space="preserve">That </w:t>
            </w:r>
            <w:r w:rsidR="009B053B">
              <w:rPr>
                <w:rFonts w:ascii="Verdana" w:hAnsi="Verdana"/>
                <w:sz w:val="16"/>
                <w:szCs w:val="16"/>
                <w:lang w:val="en-US"/>
              </w:rPr>
              <w:t>under the terms</w:t>
            </w:r>
            <w:r w:rsidRPr="0065668A">
              <w:rPr>
                <w:rFonts w:ascii="Verdana" w:hAnsi="Verdana"/>
                <w:sz w:val="16"/>
                <w:szCs w:val="16"/>
                <w:lang w:val="en-US"/>
              </w:rPr>
              <w:t xml:space="preserve"> of the fourth paragraph of article 28 of the Political Constitution of the United Mexican States, hydrocarbon exploration and extraction activities are strategic areas and only the Nation will carry them out through assignees and contractors.</w:t>
            </w:r>
          </w:p>
        </w:tc>
      </w:tr>
      <w:tr w:rsidR="00461356" w:rsidRPr="006E138F" w14:paraId="16C084DB" w14:textId="77777777" w:rsidTr="0040486C">
        <w:tc>
          <w:tcPr>
            <w:tcW w:w="4711" w:type="dxa"/>
          </w:tcPr>
          <w:p w14:paraId="32BF0960" w14:textId="77777777" w:rsidR="00461356" w:rsidRPr="009B053B" w:rsidRDefault="00461356" w:rsidP="0076376C">
            <w:pPr>
              <w:pStyle w:val="texto0"/>
              <w:spacing w:after="58" w:line="206" w:lineRule="exact"/>
              <w:ind w:firstLine="0"/>
              <w:rPr>
                <w:rFonts w:ascii="Verdana" w:hAnsi="Verdana"/>
                <w:b/>
                <w:sz w:val="16"/>
                <w:szCs w:val="16"/>
                <w:lang w:val="en-US"/>
              </w:rPr>
            </w:pPr>
          </w:p>
        </w:tc>
        <w:tc>
          <w:tcPr>
            <w:tcW w:w="4639" w:type="dxa"/>
          </w:tcPr>
          <w:p w14:paraId="65D77C18" w14:textId="77777777" w:rsidR="00461356" w:rsidRPr="0065668A" w:rsidRDefault="00461356" w:rsidP="0076376C">
            <w:pPr>
              <w:pStyle w:val="texto0"/>
              <w:spacing w:after="58" w:line="206" w:lineRule="exact"/>
              <w:ind w:firstLine="0"/>
              <w:rPr>
                <w:rFonts w:ascii="Verdana" w:hAnsi="Verdana"/>
                <w:b/>
                <w:sz w:val="16"/>
                <w:szCs w:val="16"/>
                <w:lang w:val="en-US"/>
              </w:rPr>
            </w:pPr>
          </w:p>
        </w:tc>
      </w:tr>
      <w:tr w:rsidR="0076376C" w:rsidRPr="006E138F" w14:paraId="4AF75C66" w14:textId="32292764" w:rsidTr="0040486C">
        <w:tc>
          <w:tcPr>
            <w:tcW w:w="4711" w:type="dxa"/>
          </w:tcPr>
          <w:p w14:paraId="242217CA" w14:textId="77777777" w:rsidR="0076376C" w:rsidRPr="009344BA" w:rsidRDefault="0076376C" w:rsidP="0076376C">
            <w:pPr>
              <w:pStyle w:val="texto0"/>
              <w:spacing w:after="58" w:line="206" w:lineRule="exact"/>
              <w:ind w:firstLine="0"/>
              <w:rPr>
                <w:rFonts w:ascii="Verdana" w:hAnsi="Verdana"/>
                <w:sz w:val="16"/>
                <w:szCs w:val="16"/>
              </w:rPr>
            </w:pPr>
            <w:r w:rsidRPr="009344BA">
              <w:rPr>
                <w:rFonts w:ascii="Verdana" w:hAnsi="Verdana"/>
                <w:b/>
                <w:sz w:val="16"/>
                <w:szCs w:val="16"/>
              </w:rPr>
              <w:t>SEGUNDO.</w:t>
            </w:r>
            <w:r w:rsidRPr="009344BA">
              <w:rPr>
                <w:rFonts w:ascii="Verdana" w:hAnsi="Verdana"/>
                <w:sz w:val="16"/>
                <w:szCs w:val="16"/>
              </w:rPr>
              <w:t xml:space="preserve"> Que la Comisión Nacional de Hidrocarburos es un Órgano Regulador Coordinado en Materia Energética con autonomía técnica, operativa y de gestión, cuenta con personalidad jurídica y puede disponer de los ingresos derivados de los derechos y los aprovechamientos que se establezcan por los servicios que presta conforme a sus atribuciones y facultades.</w:t>
            </w:r>
          </w:p>
        </w:tc>
        <w:tc>
          <w:tcPr>
            <w:tcW w:w="4639" w:type="dxa"/>
          </w:tcPr>
          <w:p w14:paraId="6FD8F553" w14:textId="427A82C8" w:rsidR="0076376C" w:rsidRPr="0065668A" w:rsidRDefault="0076376C" w:rsidP="0076376C">
            <w:pPr>
              <w:pStyle w:val="texto0"/>
              <w:spacing w:after="58" w:line="206" w:lineRule="exact"/>
              <w:ind w:firstLine="0"/>
              <w:rPr>
                <w:rFonts w:ascii="Verdana" w:hAnsi="Verdana"/>
                <w:b/>
                <w:sz w:val="16"/>
                <w:szCs w:val="16"/>
                <w:lang w:val="en-US"/>
              </w:rPr>
            </w:pPr>
            <w:r w:rsidRPr="0065668A">
              <w:rPr>
                <w:rFonts w:ascii="Verdana" w:hAnsi="Verdana"/>
                <w:b/>
                <w:sz w:val="16"/>
                <w:szCs w:val="16"/>
                <w:lang w:val="en-US"/>
              </w:rPr>
              <w:t xml:space="preserve">SECOND. </w:t>
            </w:r>
            <w:r w:rsidRPr="0065668A">
              <w:rPr>
                <w:rFonts w:ascii="Verdana" w:hAnsi="Verdana"/>
                <w:sz w:val="16"/>
                <w:szCs w:val="16"/>
                <w:lang w:val="en-US"/>
              </w:rPr>
              <w:t xml:space="preserve">That the </w:t>
            </w:r>
            <w:r w:rsidR="00461356">
              <w:rPr>
                <w:rFonts w:ascii="Verdana" w:hAnsi="Verdana"/>
                <w:sz w:val="16"/>
                <w:szCs w:val="16"/>
                <w:lang w:val="en-US"/>
              </w:rPr>
              <w:t>National Commission of Hydrocarbons</w:t>
            </w:r>
            <w:r w:rsidRPr="0065668A">
              <w:rPr>
                <w:rFonts w:ascii="Verdana" w:hAnsi="Verdana"/>
                <w:sz w:val="16"/>
                <w:szCs w:val="16"/>
                <w:lang w:val="en-US"/>
              </w:rPr>
              <w:t xml:space="preserve"> is a Coordinated Regulatory Body in Energy Matters with technical, operational and management autonomy, has legal </w:t>
            </w:r>
            <w:r w:rsidR="00461356">
              <w:rPr>
                <w:rFonts w:ascii="Verdana" w:hAnsi="Verdana"/>
                <w:sz w:val="16"/>
                <w:szCs w:val="16"/>
                <w:lang w:val="en-US"/>
              </w:rPr>
              <w:t>standing</w:t>
            </w:r>
            <w:r w:rsidRPr="0065668A">
              <w:rPr>
                <w:rFonts w:ascii="Verdana" w:hAnsi="Verdana"/>
                <w:sz w:val="16"/>
                <w:szCs w:val="16"/>
                <w:lang w:val="en-US"/>
              </w:rPr>
              <w:t xml:space="preserve"> and can </w:t>
            </w:r>
            <w:r w:rsidR="00F72913">
              <w:rPr>
                <w:rFonts w:ascii="Verdana" w:hAnsi="Verdana"/>
                <w:sz w:val="16"/>
                <w:szCs w:val="16"/>
                <w:lang w:val="en-US"/>
              </w:rPr>
              <w:t>have available</w:t>
            </w:r>
            <w:r w:rsidRPr="0065668A">
              <w:rPr>
                <w:rFonts w:ascii="Verdana" w:hAnsi="Verdana"/>
                <w:sz w:val="16"/>
                <w:szCs w:val="16"/>
                <w:lang w:val="en-US"/>
              </w:rPr>
              <w:t xml:space="preserve"> the income derived from the </w:t>
            </w:r>
            <w:r w:rsidR="00F72913">
              <w:rPr>
                <w:rFonts w:ascii="Verdana" w:hAnsi="Verdana"/>
                <w:sz w:val="16"/>
                <w:szCs w:val="16"/>
                <w:lang w:val="en-US"/>
              </w:rPr>
              <w:t>fee</w:t>
            </w:r>
            <w:r w:rsidRPr="0065668A">
              <w:rPr>
                <w:rFonts w:ascii="Verdana" w:hAnsi="Verdana"/>
                <w:sz w:val="16"/>
                <w:szCs w:val="16"/>
                <w:lang w:val="en-US"/>
              </w:rPr>
              <w:t xml:space="preserve">s and uses established for the services it provides in accordance with its attributions and </w:t>
            </w:r>
            <w:r w:rsidR="004571DD">
              <w:rPr>
                <w:rFonts w:ascii="Verdana" w:hAnsi="Verdana"/>
                <w:sz w:val="16"/>
                <w:szCs w:val="16"/>
                <w:lang w:val="en-US"/>
              </w:rPr>
              <w:t>powers</w:t>
            </w:r>
            <w:r w:rsidRPr="0065668A">
              <w:rPr>
                <w:rFonts w:ascii="Verdana" w:hAnsi="Verdana"/>
                <w:sz w:val="16"/>
                <w:szCs w:val="16"/>
                <w:lang w:val="en-US"/>
              </w:rPr>
              <w:t>.</w:t>
            </w:r>
          </w:p>
        </w:tc>
      </w:tr>
      <w:tr w:rsidR="004571DD" w:rsidRPr="006E138F" w14:paraId="69B48437" w14:textId="77777777" w:rsidTr="0040486C">
        <w:tc>
          <w:tcPr>
            <w:tcW w:w="4711" w:type="dxa"/>
          </w:tcPr>
          <w:p w14:paraId="266DA431" w14:textId="77777777" w:rsidR="004571DD" w:rsidRPr="009344BA" w:rsidRDefault="004571DD" w:rsidP="0076376C">
            <w:pPr>
              <w:pStyle w:val="texto0"/>
              <w:spacing w:after="58" w:line="206" w:lineRule="exact"/>
              <w:ind w:firstLine="0"/>
              <w:rPr>
                <w:rFonts w:ascii="Verdana" w:hAnsi="Verdana"/>
                <w:b/>
                <w:sz w:val="16"/>
                <w:szCs w:val="16"/>
              </w:rPr>
            </w:pPr>
          </w:p>
        </w:tc>
        <w:tc>
          <w:tcPr>
            <w:tcW w:w="4639" w:type="dxa"/>
          </w:tcPr>
          <w:p w14:paraId="5740BD8C" w14:textId="77777777" w:rsidR="004571DD" w:rsidRPr="0065668A" w:rsidRDefault="004571DD" w:rsidP="0076376C">
            <w:pPr>
              <w:pStyle w:val="texto0"/>
              <w:spacing w:after="58" w:line="206" w:lineRule="exact"/>
              <w:ind w:firstLine="0"/>
              <w:rPr>
                <w:rFonts w:ascii="Verdana" w:hAnsi="Verdana"/>
                <w:b/>
                <w:sz w:val="16"/>
                <w:szCs w:val="16"/>
                <w:lang w:val="en-US"/>
              </w:rPr>
            </w:pPr>
          </w:p>
        </w:tc>
      </w:tr>
      <w:tr w:rsidR="0076376C" w:rsidRPr="006E138F" w14:paraId="436DF825" w14:textId="714874B9" w:rsidTr="0040486C">
        <w:tc>
          <w:tcPr>
            <w:tcW w:w="4711" w:type="dxa"/>
          </w:tcPr>
          <w:p w14:paraId="0EA0A1DB" w14:textId="77777777" w:rsidR="0076376C" w:rsidRPr="009344BA" w:rsidRDefault="0076376C" w:rsidP="0076376C">
            <w:pPr>
              <w:pStyle w:val="texto0"/>
              <w:spacing w:after="58" w:line="206" w:lineRule="exact"/>
              <w:ind w:firstLine="0"/>
              <w:rPr>
                <w:rFonts w:ascii="Verdana" w:hAnsi="Verdana"/>
                <w:sz w:val="16"/>
                <w:szCs w:val="16"/>
              </w:rPr>
            </w:pPr>
            <w:r w:rsidRPr="009344BA">
              <w:rPr>
                <w:rFonts w:ascii="Verdana" w:hAnsi="Verdana"/>
                <w:sz w:val="16"/>
                <w:szCs w:val="16"/>
              </w:rPr>
              <w:t>Lo anterior, de conformidad con lo establecido en los artículos 3 y 29 de la Ley de los Órganos Reguladores Coordinados en Materia Energética y 1, 2, fracción III y 43 Ter de la Ley Orgánica de la Administración Pública Federal.</w:t>
            </w:r>
          </w:p>
        </w:tc>
        <w:tc>
          <w:tcPr>
            <w:tcW w:w="4639" w:type="dxa"/>
          </w:tcPr>
          <w:p w14:paraId="03B2DBEA" w14:textId="29D76AD3" w:rsidR="0076376C" w:rsidRPr="0065668A" w:rsidRDefault="0076376C" w:rsidP="0076376C">
            <w:pPr>
              <w:pStyle w:val="texto0"/>
              <w:spacing w:after="58" w:line="206" w:lineRule="exact"/>
              <w:ind w:firstLine="0"/>
              <w:rPr>
                <w:rFonts w:ascii="Verdana" w:hAnsi="Verdana"/>
                <w:sz w:val="16"/>
                <w:szCs w:val="16"/>
                <w:lang w:val="en-US"/>
              </w:rPr>
            </w:pPr>
            <w:r w:rsidRPr="0065668A">
              <w:rPr>
                <w:rFonts w:ascii="Verdana" w:hAnsi="Verdana"/>
                <w:sz w:val="16"/>
                <w:szCs w:val="16"/>
                <w:lang w:val="en-US"/>
              </w:rPr>
              <w:t>The foregoing, in accordance with the provisions of articles 3 and 29 of the Law of Coordinated Regulatory Bodies in Energy Matters and 1, 2, section III and 43 Ter of the Organic Law of the Federal Public Administration.</w:t>
            </w:r>
          </w:p>
        </w:tc>
      </w:tr>
      <w:tr w:rsidR="004571DD" w:rsidRPr="006E138F" w14:paraId="432E8494" w14:textId="77777777" w:rsidTr="0040486C">
        <w:tc>
          <w:tcPr>
            <w:tcW w:w="4711" w:type="dxa"/>
          </w:tcPr>
          <w:p w14:paraId="065FC9BE" w14:textId="77777777" w:rsidR="004571DD" w:rsidRPr="009344BA" w:rsidRDefault="004571DD" w:rsidP="0076376C">
            <w:pPr>
              <w:pStyle w:val="texto0"/>
              <w:spacing w:after="58" w:line="206" w:lineRule="exact"/>
              <w:ind w:firstLine="0"/>
              <w:rPr>
                <w:rFonts w:ascii="Verdana" w:hAnsi="Verdana"/>
                <w:sz w:val="16"/>
                <w:szCs w:val="16"/>
              </w:rPr>
            </w:pPr>
          </w:p>
        </w:tc>
        <w:tc>
          <w:tcPr>
            <w:tcW w:w="4639" w:type="dxa"/>
          </w:tcPr>
          <w:p w14:paraId="23CB23F0" w14:textId="77777777" w:rsidR="004571DD" w:rsidRPr="0065668A" w:rsidRDefault="004571DD" w:rsidP="0076376C">
            <w:pPr>
              <w:pStyle w:val="texto0"/>
              <w:spacing w:after="58" w:line="206" w:lineRule="exact"/>
              <w:ind w:firstLine="0"/>
              <w:rPr>
                <w:rFonts w:ascii="Verdana" w:hAnsi="Verdana"/>
                <w:sz w:val="16"/>
                <w:szCs w:val="16"/>
                <w:lang w:val="en-US"/>
              </w:rPr>
            </w:pPr>
          </w:p>
        </w:tc>
      </w:tr>
      <w:tr w:rsidR="0076376C" w:rsidRPr="006E138F" w14:paraId="541D315F" w14:textId="7FAB5979" w:rsidTr="0040486C">
        <w:tc>
          <w:tcPr>
            <w:tcW w:w="4711" w:type="dxa"/>
          </w:tcPr>
          <w:p w14:paraId="6CD57603" w14:textId="77777777" w:rsidR="0076376C" w:rsidRPr="009344BA" w:rsidRDefault="0076376C" w:rsidP="0076376C">
            <w:pPr>
              <w:pStyle w:val="texto0"/>
              <w:spacing w:after="58" w:line="206" w:lineRule="exact"/>
              <w:ind w:firstLine="0"/>
              <w:rPr>
                <w:rFonts w:ascii="Verdana" w:hAnsi="Verdana"/>
                <w:sz w:val="16"/>
                <w:szCs w:val="16"/>
              </w:rPr>
            </w:pPr>
            <w:r w:rsidRPr="009344BA">
              <w:rPr>
                <w:rFonts w:ascii="Verdana" w:hAnsi="Verdana"/>
                <w:b/>
                <w:sz w:val="16"/>
                <w:szCs w:val="16"/>
              </w:rPr>
              <w:t>TERCERO.</w:t>
            </w:r>
            <w:r w:rsidRPr="009344BA">
              <w:rPr>
                <w:rFonts w:ascii="Verdana" w:hAnsi="Verdana"/>
                <w:sz w:val="16"/>
                <w:szCs w:val="16"/>
              </w:rPr>
              <w:t xml:space="preserve"> Que es facultad de la Comisión Nacional de Hidrocarburos regular y supervisar las actividades de </w:t>
            </w:r>
            <w:r w:rsidRPr="009344BA">
              <w:rPr>
                <w:rFonts w:ascii="Verdana" w:hAnsi="Verdana"/>
                <w:sz w:val="16"/>
                <w:szCs w:val="16"/>
              </w:rPr>
              <w:lastRenderedPageBreak/>
              <w:t>exploración y extracción de hidrocarburos, incluyendo el abandono y desmantelamiento.</w:t>
            </w:r>
          </w:p>
        </w:tc>
        <w:tc>
          <w:tcPr>
            <w:tcW w:w="4639" w:type="dxa"/>
          </w:tcPr>
          <w:p w14:paraId="6B94835F" w14:textId="5A69F269" w:rsidR="0076376C" w:rsidRPr="0065668A" w:rsidRDefault="0076376C" w:rsidP="0076376C">
            <w:pPr>
              <w:pStyle w:val="texto0"/>
              <w:spacing w:after="58" w:line="206" w:lineRule="exact"/>
              <w:ind w:firstLine="0"/>
              <w:rPr>
                <w:rFonts w:ascii="Verdana" w:hAnsi="Verdana"/>
                <w:b/>
                <w:sz w:val="16"/>
                <w:szCs w:val="16"/>
                <w:lang w:val="en-US"/>
              </w:rPr>
            </w:pPr>
            <w:r w:rsidRPr="0065668A">
              <w:rPr>
                <w:rFonts w:ascii="Verdana" w:hAnsi="Verdana"/>
                <w:b/>
                <w:sz w:val="16"/>
                <w:szCs w:val="16"/>
                <w:lang w:val="en-US"/>
              </w:rPr>
              <w:lastRenderedPageBreak/>
              <w:t xml:space="preserve">THIRD. </w:t>
            </w:r>
            <w:r w:rsidRPr="0065668A">
              <w:rPr>
                <w:rFonts w:ascii="Verdana" w:hAnsi="Verdana"/>
                <w:sz w:val="16"/>
                <w:szCs w:val="16"/>
                <w:lang w:val="en-US"/>
              </w:rPr>
              <w:t>That it is</w:t>
            </w:r>
            <w:r w:rsidR="004571DD">
              <w:rPr>
                <w:rFonts w:ascii="Verdana" w:hAnsi="Verdana"/>
                <w:sz w:val="16"/>
                <w:szCs w:val="16"/>
                <w:lang w:val="en-US"/>
              </w:rPr>
              <w:t xml:space="preserve"> in</w:t>
            </w:r>
            <w:r w:rsidRPr="0065668A">
              <w:rPr>
                <w:rFonts w:ascii="Verdana" w:hAnsi="Verdana"/>
                <w:sz w:val="16"/>
                <w:szCs w:val="16"/>
                <w:lang w:val="en-US"/>
              </w:rPr>
              <w:t xml:space="preserve"> the power of the </w:t>
            </w:r>
            <w:r w:rsidR="00461356">
              <w:rPr>
                <w:rFonts w:ascii="Verdana" w:hAnsi="Verdana"/>
                <w:sz w:val="16"/>
                <w:szCs w:val="16"/>
                <w:lang w:val="en-US"/>
              </w:rPr>
              <w:t>National Commission of Hydrocarbons</w:t>
            </w:r>
            <w:r w:rsidRPr="0065668A">
              <w:rPr>
                <w:rFonts w:ascii="Verdana" w:hAnsi="Verdana"/>
                <w:sz w:val="16"/>
                <w:szCs w:val="16"/>
                <w:lang w:val="en-US"/>
              </w:rPr>
              <w:t xml:space="preserve"> to regulate and supervise </w:t>
            </w:r>
            <w:r w:rsidRPr="0065668A">
              <w:rPr>
                <w:rFonts w:ascii="Verdana" w:hAnsi="Verdana"/>
                <w:sz w:val="16"/>
                <w:szCs w:val="16"/>
                <w:lang w:val="en-US"/>
              </w:rPr>
              <w:lastRenderedPageBreak/>
              <w:t>hydrocarbon exploration and extraction activities, including abandonment and dismantling.</w:t>
            </w:r>
          </w:p>
        </w:tc>
      </w:tr>
      <w:tr w:rsidR="00526C90" w:rsidRPr="006E138F" w14:paraId="55437B47" w14:textId="77777777" w:rsidTr="0040486C">
        <w:tc>
          <w:tcPr>
            <w:tcW w:w="4711" w:type="dxa"/>
          </w:tcPr>
          <w:p w14:paraId="36D56266" w14:textId="77777777" w:rsidR="00526C90" w:rsidRPr="009344BA" w:rsidRDefault="00526C90" w:rsidP="0076376C">
            <w:pPr>
              <w:pStyle w:val="texto0"/>
              <w:spacing w:after="58" w:line="206" w:lineRule="exact"/>
              <w:ind w:firstLine="0"/>
              <w:rPr>
                <w:rFonts w:ascii="Verdana" w:hAnsi="Verdana"/>
                <w:b/>
                <w:sz w:val="16"/>
                <w:szCs w:val="16"/>
              </w:rPr>
            </w:pPr>
          </w:p>
        </w:tc>
        <w:tc>
          <w:tcPr>
            <w:tcW w:w="4639" w:type="dxa"/>
          </w:tcPr>
          <w:p w14:paraId="332CB5B4" w14:textId="77777777" w:rsidR="00526C90" w:rsidRPr="0065668A" w:rsidRDefault="00526C90" w:rsidP="0076376C">
            <w:pPr>
              <w:pStyle w:val="texto0"/>
              <w:spacing w:after="58" w:line="206" w:lineRule="exact"/>
              <w:ind w:firstLine="0"/>
              <w:rPr>
                <w:rFonts w:ascii="Verdana" w:hAnsi="Verdana"/>
                <w:b/>
                <w:sz w:val="16"/>
                <w:szCs w:val="16"/>
                <w:lang w:val="en-US"/>
              </w:rPr>
            </w:pPr>
          </w:p>
        </w:tc>
      </w:tr>
      <w:tr w:rsidR="0076376C" w:rsidRPr="006E138F" w14:paraId="22A96A36" w14:textId="3B80BCA3" w:rsidTr="0040486C">
        <w:tc>
          <w:tcPr>
            <w:tcW w:w="4711" w:type="dxa"/>
          </w:tcPr>
          <w:p w14:paraId="7EFBF315" w14:textId="77777777" w:rsidR="0076376C" w:rsidRPr="009344BA" w:rsidRDefault="0076376C" w:rsidP="0076376C">
            <w:pPr>
              <w:pStyle w:val="texto0"/>
              <w:spacing w:after="58" w:line="206" w:lineRule="exact"/>
              <w:ind w:firstLine="0"/>
              <w:rPr>
                <w:rFonts w:ascii="Verdana" w:hAnsi="Verdana"/>
                <w:sz w:val="16"/>
                <w:szCs w:val="16"/>
              </w:rPr>
            </w:pPr>
            <w:r w:rsidRPr="009344BA">
              <w:rPr>
                <w:rFonts w:ascii="Verdana" w:hAnsi="Verdana"/>
                <w:sz w:val="16"/>
                <w:szCs w:val="16"/>
              </w:rPr>
              <w:t>Lo anterior, conforme lo establecen los artículos 43, fracción I, inciso c) de la Ley de Hidrocarburos, así como 4, 22, fracción II, 38, fracciones I y III, y 39, fracción II de la Ley de los Órganos Reguladores Coordinados en Materia Energética.</w:t>
            </w:r>
          </w:p>
        </w:tc>
        <w:tc>
          <w:tcPr>
            <w:tcW w:w="4639" w:type="dxa"/>
          </w:tcPr>
          <w:p w14:paraId="54D18D0F" w14:textId="1EEB2D05" w:rsidR="0076376C" w:rsidRPr="0065668A" w:rsidRDefault="0076376C" w:rsidP="0076376C">
            <w:pPr>
              <w:pStyle w:val="texto0"/>
              <w:spacing w:after="58" w:line="206" w:lineRule="exact"/>
              <w:ind w:firstLine="0"/>
              <w:rPr>
                <w:rFonts w:ascii="Verdana" w:hAnsi="Verdana"/>
                <w:sz w:val="16"/>
                <w:szCs w:val="16"/>
                <w:lang w:val="en-US"/>
              </w:rPr>
            </w:pPr>
            <w:r w:rsidRPr="0065668A">
              <w:rPr>
                <w:rFonts w:ascii="Verdana" w:hAnsi="Verdana"/>
                <w:sz w:val="16"/>
                <w:szCs w:val="16"/>
                <w:lang w:val="en-US"/>
              </w:rPr>
              <w:t xml:space="preserve">The foregoing, as established in articles 43, section I, subsection c) of the </w:t>
            </w:r>
            <w:r w:rsidR="001E2B3B">
              <w:rPr>
                <w:rFonts w:ascii="Verdana" w:hAnsi="Verdana"/>
                <w:sz w:val="16"/>
                <w:szCs w:val="16"/>
                <w:lang w:val="en-US"/>
              </w:rPr>
              <w:t>Law of Hydrocarbons</w:t>
            </w:r>
            <w:r w:rsidRPr="0065668A">
              <w:rPr>
                <w:rFonts w:ascii="Verdana" w:hAnsi="Verdana"/>
                <w:sz w:val="16"/>
                <w:szCs w:val="16"/>
                <w:lang w:val="en-US"/>
              </w:rPr>
              <w:t>, as well as 4, 22, section II, 38, sections I and III, and 39, section II of the Law of Regulatory Bodies Coordinated in Energy Matters.</w:t>
            </w:r>
          </w:p>
        </w:tc>
      </w:tr>
      <w:tr w:rsidR="00526C90" w:rsidRPr="006E138F" w14:paraId="7BDF5BB9" w14:textId="77777777" w:rsidTr="0040486C">
        <w:tc>
          <w:tcPr>
            <w:tcW w:w="4711" w:type="dxa"/>
          </w:tcPr>
          <w:p w14:paraId="72A9E53A" w14:textId="77777777" w:rsidR="00526C90" w:rsidRPr="009344BA" w:rsidRDefault="00526C90" w:rsidP="0076376C">
            <w:pPr>
              <w:pStyle w:val="texto0"/>
              <w:spacing w:after="58" w:line="206" w:lineRule="exact"/>
              <w:ind w:firstLine="0"/>
              <w:rPr>
                <w:rFonts w:ascii="Verdana" w:hAnsi="Verdana"/>
                <w:sz w:val="16"/>
                <w:szCs w:val="16"/>
              </w:rPr>
            </w:pPr>
          </w:p>
        </w:tc>
        <w:tc>
          <w:tcPr>
            <w:tcW w:w="4639" w:type="dxa"/>
          </w:tcPr>
          <w:p w14:paraId="7ACBEA10" w14:textId="77777777" w:rsidR="00526C90" w:rsidRPr="0065668A" w:rsidRDefault="00526C90" w:rsidP="0076376C">
            <w:pPr>
              <w:pStyle w:val="texto0"/>
              <w:spacing w:after="58" w:line="206" w:lineRule="exact"/>
              <w:ind w:firstLine="0"/>
              <w:rPr>
                <w:rFonts w:ascii="Verdana" w:hAnsi="Verdana"/>
                <w:sz w:val="16"/>
                <w:szCs w:val="16"/>
                <w:lang w:val="en-US"/>
              </w:rPr>
            </w:pPr>
          </w:p>
        </w:tc>
      </w:tr>
      <w:tr w:rsidR="0076376C" w:rsidRPr="006E138F" w14:paraId="6A7EC6F0" w14:textId="061D5C1C" w:rsidTr="0040486C">
        <w:tc>
          <w:tcPr>
            <w:tcW w:w="4711" w:type="dxa"/>
          </w:tcPr>
          <w:p w14:paraId="585C5D93" w14:textId="77777777" w:rsidR="0076376C" w:rsidRPr="009344BA" w:rsidRDefault="0076376C" w:rsidP="0076376C">
            <w:pPr>
              <w:pStyle w:val="texto0"/>
              <w:spacing w:after="58" w:line="206" w:lineRule="exact"/>
              <w:ind w:firstLine="0"/>
              <w:rPr>
                <w:rFonts w:ascii="Verdana" w:hAnsi="Verdana"/>
                <w:sz w:val="16"/>
                <w:szCs w:val="16"/>
              </w:rPr>
            </w:pPr>
            <w:r w:rsidRPr="009344BA">
              <w:rPr>
                <w:rFonts w:ascii="Verdana" w:hAnsi="Verdana"/>
                <w:b/>
                <w:sz w:val="16"/>
                <w:szCs w:val="16"/>
              </w:rPr>
              <w:t xml:space="preserve">CUARTO. </w:t>
            </w:r>
            <w:r w:rsidRPr="009344BA">
              <w:rPr>
                <w:rFonts w:ascii="Verdana" w:hAnsi="Verdana"/>
                <w:sz w:val="16"/>
                <w:szCs w:val="16"/>
              </w:rPr>
              <w:t xml:space="preserve">Que la Comisión </w:t>
            </w:r>
            <w:bookmarkStart w:id="7" w:name="N_Hlk138925498"/>
            <w:r w:rsidRPr="009344BA">
              <w:rPr>
                <w:rFonts w:ascii="Verdana" w:hAnsi="Verdana"/>
                <w:sz w:val="16"/>
                <w:szCs w:val="16"/>
              </w:rPr>
              <w:t>Nacional de Hidrocarburos</w:t>
            </w:r>
            <w:bookmarkEnd w:id="7"/>
            <w:r w:rsidRPr="009344BA">
              <w:rPr>
                <w:rFonts w:ascii="Verdana" w:hAnsi="Verdana"/>
                <w:sz w:val="16"/>
                <w:szCs w:val="16"/>
              </w:rPr>
              <w:t xml:space="preserve"> ha emitido diversas disposiciones para regular el abandono y desmantelamiento de áreas de asignación y contractuales, contenidas en los Lineamientos que regulan los Planes de Exploración y de Desarrollo para la Extracción de Hidrocarburos y los Lineamientos de Perforación de Pozos, además de que los operadores petroleros deben tomar en cuenta y cumplir las obligaciones establecidas en las asignaciones y los contratos para la exploración y la extracción de hidrocarburos.</w:t>
            </w:r>
          </w:p>
        </w:tc>
        <w:tc>
          <w:tcPr>
            <w:tcW w:w="4639" w:type="dxa"/>
          </w:tcPr>
          <w:p w14:paraId="2F63419D" w14:textId="6DF0BAC3" w:rsidR="0076376C" w:rsidRPr="0065668A" w:rsidRDefault="00526C90" w:rsidP="0076376C">
            <w:pPr>
              <w:pStyle w:val="texto0"/>
              <w:spacing w:after="58" w:line="206" w:lineRule="exact"/>
              <w:ind w:firstLine="0"/>
              <w:rPr>
                <w:rFonts w:ascii="Verdana" w:hAnsi="Verdana"/>
                <w:b/>
                <w:sz w:val="16"/>
                <w:szCs w:val="16"/>
                <w:lang w:val="en-US"/>
              </w:rPr>
            </w:pPr>
            <w:r>
              <w:rPr>
                <w:rFonts w:ascii="Verdana" w:hAnsi="Verdana"/>
                <w:b/>
                <w:sz w:val="16"/>
                <w:szCs w:val="16"/>
                <w:lang w:val="en-US"/>
              </w:rPr>
              <w:t>FOURTH</w:t>
            </w:r>
            <w:r w:rsidR="0076376C" w:rsidRPr="0065668A">
              <w:rPr>
                <w:rFonts w:ascii="Verdana" w:hAnsi="Verdana"/>
                <w:b/>
                <w:sz w:val="16"/>
                <w:szCs w:val="16"/>
                <w:lang w:val="en-US"/>
              </w:rPr>
              <w:t xml:space="preserve">. </w:t>
            </w:r>
            <w:r w:rsidR="0076376C" w:rsidRPr="0065668A">
              <w:rPr>
                <w:rFonts w:ascii="Verdana" w:hAnsi="Verdana"/>
                <w:sz w:val="16"/>
                <w:szCs w:val="16"/>
                <w:lang w:val="en-US"/>
              </w:rPr>
              <w:t xml:space="preserve">That the </w:t>
            </w:r>
            <w:r w:rsidR="00461356">
              <w:rPr>
                <w:rFonts w:ascii="Verdana" w:hAnsi="Verdana"/>
                <w:sz w:val="16"/>
                <w:szCs w:val="16"/>
                <w:lang w:val="en-US"/>
              </w:rPr>
              <w:t>National Commission of Hydrocarbons</w:t>
            </w:r>
            <w:r w:rsidR="0076376C" w:rsidRPr="0065668A">
              <w:rPr>
                <w:rFonts w:ascii="Verdana" w:hAnsi="Verdana"/>
                <w:sz w:val="16"/>
                <w:szCs w:val="16"/>
                <w:lang w:val="en-US"/>
              </w:rPr>
              <w:t xml:space="preserve"> has issued various provisions to regulate the abandonment and dismantling of assigned and contractual areas, contained in the Guidelines that regulate the Exploration and Development Plans for the Extraction of Hydrocarbons and the Well Drilling Guidelines, in addition that </w:t>
            </w:r>
            <w:r w:rsidR="00714610">
              <w:rPr>
                <w:rFonts w:ascii="Verdana" w:hAnsi="Verdana"/>
                <w:sz w:val="16"/>
                <w:szCs w:val="16"/>
                <w:lang w:val="en-US"/>
              </w:rPr>
              <w:t>petroleum operators</w:t>
            </w:r>
            <w:r w:rsidR="0076376C" w:rsidRPr="0065668A">
              <w:rPr>
                <w:rFonts w:ascii="Verdana" w:hAnsi="Verdana"/>
                <w:sz w:val="16"/>
                <w:szCs w:val="16"/>
                <w:lang w:val="en-US"/>
              </w:rPr>
              <w:t xml:space="preserve"> must </w:t>
            </w:r>
            <w:proofErr w:type="gramStart"/>
            <w:r w:rsidR="0076376C" w:rsidRPr="0065668A">
              <w:rPr>
                <w:rFonts w:ascii="Verdana" w:hAnsi="Verdana"/>
                <w:sz w:val="16"/>
                <w:szCs w:val="16"/>
                <w:lang w:val="en-US"/>
              </w:rPr>
              <w:t>take into account</w:t>
            </w:r>
            <w:proofErr w:type="gramEnd"/>
            <w:r w:rsidR="0076376C" w:rsidRPr="0065668A">
              <w:rPr>
                <w:rFonts w:ascii="Verdana" w:hAnsi="Verdana"/>
                <w:sz w:val="16"/>
                <w:szCs w:val="16"/>
                <w:lang w:val="en-US"/>
              </w:rPr>
              <w:t xml:space="preserve"> and comply with the obligations established in the assignments and contracts for the exploration and extraction of hydrocarbons.</w:t>
            </w:r>
          </w:p>
        </w:tc>
      </w:tr>
      <w:tr w:rsidR="00526C90" w:rsidRPr="006E138F" w14:paraId="7AB47B9F" w14:textId="77777777" w:rsidTr="0040486C">
        <w:tc>
          <w:tcPr>
            <w:tcW w:w="4711" w:type="dxa"/>
          </w:tcPr>
          <w:p w14:paraId="077F4C31" w14:textId="77777777" w:rsidR="00526C90" w:rsidRPr="00714610" w:rsidRDefault="00526C90" w:rsidP="0076376C">
            <w:pPr>
              <w:pStyle w:val="texto0"/>
              <w:spacing w:after="58" w:line="206" w:lineRule="exact"/>
              <w:ind w:firstLine="0"/>
              <w:rPr>
                <w:rFonts w:ascii="Verdana" w:hAnsi="Verdana"/>
                <w:b/>
                <w:sz w:val="16"/>
                <w:szCs w:val="16"/>
                <w:lang w:val="en-US"/>
              </w:rPr>
            </w:pPr>
          </w:p>
        </w:tc>
        <w:tc>
          <w:tcPr>
            <w:tcW w:w="4639" w:type="dxa"/>
          </w:tcPr>
          <w:p w14:paraId="399A978B" w14:textId="77777777" w:rsidR="00526C90" w:rsidRPr="0065668A" w:rsidRDefault="00526C90" w:rsidP="0076376C">
            <w:pPr>
              <w:pStyle w:val="texto0"/>
              <w:spacing w:after="58" w:line="206" w:lineRule="exact"/>
              <w:ind w:firstLine="0"/>
              <w:rPr>
                <w:rFonts w:ascii="Verdana" w:hAnsi="Verdana"/>
                <w:b/>
                <w:sz w:val="16"/>
                <w:szCs w:val="16"/>
                <w:lang w:val="en-US"/>
              </w:rPr>
            </w:pPr>
          </w:p>
        </w:tc>
      </w:tr>
      <w:tr w:rsidR="0076376C" w:rsidRPr="006E138F" w14:paraId="2C9269AE" w14:textId="0DD8FAA8" w:rsidTr="0040486C">
        <w:tc>
          <w:tcPr>
            <w:tcW w:w="4711" w:type="dxa"/>
          </w:tcPr>
          <w:p w14:paraId="1CA2CCAA" w14:textId="77777777" w:rsidR="0076376C" w:rsidRPr="009344BA" w:rsidRDefault="0076376C" w:rsidP="0076376C">
            <w:pPr>
              <w:pStyle w:val="texto0"/>
              <w:spacing w:after="58" w:line="206" w:lineRule="exact"/>
              <w:ind w:firstLine="0"/>
              <w:rPr>
                <w:rFonts w:ascii="Verdana" w:hAnsi="Verdana"/>
                <w:sz w:val="16"/>
                <w:szCs w:val="16"/>
              </w:rPr>
            </w:pPr>
            <w:r w:rsidRPr="009344BA">
              <w:rPr>
                <w:rFonts w:ascii="Verdana" w:hAnsi="Verdana"/>
                <w:b/>
                <w:sz w:val="16"/>
                <w:szCs w:val="16"/>
              </w:rPr>
              <w:t xml:space="preserve">QUINTO. </w:t>
            </w:r>
            <w:r w:rsidRPr="009344BA">
              <w:rPr>
                <w:rFonts w:ascii="Verdana" w:hAnsi="Verdana"/>
                <w:sz w:val="16"/>
                <w:szCs w:val="16"/>
              </w:rPr>
              <w:t>Que con el fin de establecer las reglas y procedimientos que deberán observar los asignatarios y contratistas en materia de abandono de áreas de asignación y contractuales, respectivamente, resulta necesario emitir una regulación que compile y aclare las obligaciones que estos deben cumplir en materia de abandono, tomando en consideración las mejores prácticas nacionales e internacionales de la industria.</w:t>
            </w:r>
          </w:p>
        </w:tc>
        <w:tc>
          <w:tcPr>
            <w:tcW w:w="4639" w:type="dxa"/>
          </w:tcPr>
          <w:p w14:paraId="5814B19B" w14:textId="239FD0A1" w:rsidR="0076376C" w:rsidRPr="0065668A" w:rsidRDefault="0076376C" w:rsidP="0076376C">
            <w:pPr>
              <w:pStyle w:val="texto0"/>
              <w:spacing w:after="58" w:line="206" w:lineRule="exact"/>
              <w:ind w:firstLine="0"/>
              <w:rPr>
                <w:rFonts w:ascii="Verdana" w:hAnsi="Verdana"/>
                <w:b/>
                <w:sz w:val="16"/>
                <w:szCs w:val="16"/>
                <w:lang w:val="en-US"/>
              </w:rPr>
            </w:pPr>
            <w:r w:rsidRPr="0065668A">
              <w:rPr>
                <w:rFonts w:ascii="Verdana" w:hAnsi="Verdana"/>
                <w:b/>
                <w:sz w:val="16"/>
                <w:szCs w:val="16"/>
                <w:lang w:val="en-US"/>
              </w:rPr>
              <w:t xml:space="preserve">FIFTH. </w:t>
            </w:r>
            <w:r w:rsidRPr="0065668A">
              <w:rPr>
                <w:rFonts w:ascii="Verdana" w:hAnsi="Verdana"/>
                <w:sz w:val="16"/>
                <w:szCs w:val="16"/>
                <w:lang w:val="en-US"/>
              </w:rPr>
              <w:t xml:space="preserve">That </w:t>
            </w:r>
            <w:proofErr w:type="gramStart"/>
            <w:r w:rsidRPr="0065668A">
              <w:rPr>
                <w:rFonts w:ascii="Verdana" w:hAnsi="Verdana"/>
                <w:sz w:val="16"/>
                <w:szCs w:val="16"/>
                <w:lang w:val="en-US"/>
              </w:rPr>
              <w:t>in order to</w:t>
            </w:r>
            <w:proofErr w:type="gramEnd"/>
            <w:r w:rsidRPr="0065668A">
              <w:rPr>
                <w:rFonts w:ascii="Verdana" w:hAnsi="Verdana"/>
                <w:sz w:val="16"/>
                <w:szCs w:val="16"/>
                <w:lang w:val="en-US"/>
              </w:rPr>
              <w:t xml:space="preserve"> establish the rules and procedures that assignees and contractors must observe </w:t>
            </w:r>
            <w:r w:rsidR="009B053B">
              <w:rPr>
                <w:rFonts w:ascii="Verdana" w:hAnsi="Verdana"/>
                <w:sz w:val="16"/>
                <w:szCs w:val="16"/>
                <w:lang w:val="en-US"/>
              </w:rPr>
              <w:t>under the terms</w:t>
            </w:r>
            <w:r w:rsidRPr="0065668A">
              <w:rPr>
                <w:rFonts w:ascii="Verdana" w:hAnsi="Verdana"/>
                <w:sz w:val="16"/>
                <w:szCs w:val="16"/>
                <w:lang w:val="en-US"/>
              </w:rPr>
              <w:t xml:space="preserve"> of abandonment of assignment and contractual areas, respectively, it is necessary to issue a regulation that compiles and clarifies the obligations that they must comply with </w:t>
            </w:r>
            <w:r w:rsidR="009B053B">
              <w:rPr>
                <w:rFonts w:ascii="Verdana" w:hAnsi="Verdana"/>
                <w:sz w:val="16"/>
                <w:szCs w:val="16"/>
                <w:lang w:val="en-US"/>
              </w:rPr>
              <w:t>under the terms</w:t>
            </w:r>
            <w:r w:rsidRPr="0065668A">
              <w:rPr>
                <w:rFonts w:ascii="Verdana" w:hAnsi="Verdana"/>
                <w:sz w:val="16"/>
                <w:szCs w:val="16"/>
                <w:lang w:val="en-US"/>
              </w:rPr>
              <w:t xml:space="preserve"> of abandonment, taking into account the best national and international industry practices.</w:t>
            </w:r>
          </w:p>
        </w:tc>
      </w:tr>
      <w:tr w:rsidR="00D10975" w:rsidRPr="006E138F" w14:paraId="6102C42C" w14:textId="77777777" w:rsidTr="0040486C">
        <w:tc>
          <w:tcPr>
            <w:tcW w:w="4711" w:type="dxa"/>
          </w:tcPr>
          <w:p w14:paraId="71258B91" w14:textId="77777777" w:rsidR="00D10975" w:rsidRPr="009B053B" w:rsidRDefault="00D10975" w:rsidP="0076376C">
            <w:pPr>
              <w:pStyle w:val="texto0"/>
              <w:spacing w:after="58" w:line="206" w:lineRule="exact"/>
              <w:ind w:firstLine="0"/>
              <w:rPr>
                <w:rFonts w:ascii="Verdana" w:hAnsi="Verdana"/>
                <w:b/>
                <w:sz w:val="16"/>
                <w:szCs w:val="16"/>
                <w:lang w:val="en-US"/>
              </w:rPr>
            </w:pPr>
          </w:p>
        </w:tc>
        <w:tc>
          <w:tcPr>
            <w:tcW w:w="4639" w:type="dxa"/>
          </w:tcPr>
          <w:p w14:paraId="48683695" w14:textId="77777777" w:rsidR="00D10975" w:rsidRPr="0065668A" w:rsidRDefault="00D10975" w:rsidP="0076376C">
            <w:pPr>
              <w:pStyle w:val="texto0"/>
              <w:spacing w:after="58" w:line="206" w:lineRule="exact"/>
              <w:ind w:firstLine="0"/>
              <w:rPr>
                <w:rFonts w:ascii="Verdana" w:hAnsi="Verdana"/>
                <w:b/>
                <w:sz w:val="16"/>
                <w:szCs w:val="16"/>
                <w:lang w:val="en-US"/>
              </w:rPr>
            </w:pPr>
          </w:p>
        </w:tc>
      </w:tr>
      <w:tr w:rsidR="0076376C" w:rsidRPr="006E138F" w14:paraId="299E73A4" w14:textId="2CEE7874" w:rsidTr="0040486C">
        <w:tc>
          <w:tcPr>
            <w:tcW w:w="4711" w:type="dxa"/>
          </w:tcPr>
          <w:p w14:paraId="07ECFC79" w14:textId="3D35778A" w:rsidR="0076376C" w:rsidRPr="009344BA" w:rsidRDefault="0076376C" w:rsidP="0076376C">
            <w:pPr>
              <w:pStyle w:val="texto0"/>
              <w:spacing w:after="58" w:line="206" w:lineRule="exact"/>
              <w:ind w:firstLine="0"/>
              <w:rPr>
                <w:rFonts w:ascii="Verdana" w:hAnsi="Verdana"/>
                <w:sz w:val="16"/>
                <w:szCs w:val="16"/>
              </w:rPr>
            </w:pPr>
            <w:r w:rsidRPr="009344BA">
              <w:rPr>
                <w:rFonts w:ascii="Verdana" w:hAnsi="Verdana"/>
                <w:b/>
                <w:sz w:val="16"/>
                <w:szCs w:val="16"/>
              </w:rPr>
              <w:t xml:space="preserve">SEXTO. </w:t>
            </w:r>
            <w:r w:rsidRPr="009344BA">
              <w:rPr>
                <w:rFonts w:ascii="Verdana" w:hAnsi="Verdana"/>
                <w:sz w:val="16"/>
                <w:szCs w:val="16"/>
              </w:rPr>
              <w:t>Que en virtud de lo expuesto y con base en el mandato legal conferido a este Órgano Regulador Coordinado en Materia Energética, para regular las actividades de abandono y desmantelamiento de hidrocarburos, el Órgano de Gobierno de esta Comisión Nacional de Hidrocarburos emitió el Acuerdo CNH.30.06</w:t>
            </w:r>
            <w:r w:rsidR="001C2AF1">
              <w:rPr>
                <w:rFonts w:ascii="Verdana" w:hAnsi="Verdana"/>
                <w:sz w:val="16"/>
                <w:szCs w:val="16"/>
              </w:rPr>
              <w:t>-</w:t>
            </w:r>
            <w:r w:rsidRPr="009344BA">
              <w:rPr>
                <w:rFonts w:ascii="Verdana" w:hAnsi="Verdana"/>
                <w:sz w:val="16"/>
                <w:szCs w:val="16"/>
              </w:rPr>
              <w:t>2023, por el que se aprobó el siguiente:</w:t>
            </w:r>
          </w:p>
        </w:tc>
        <w:tc>
          <w:tcPr>
            <w:tcW w:w="4639" w:type="dxa"/>
          </w:tcPr>
          <w:p w14:paraId="538FB841" w14:textId="5A7615C9" w:rsidR="0076376C" w:rsidRPr="0065668A" w:rsidRDefault="0076376C" w:rsidP="0076376C">
            <w:pPr>
              <w:pStyle w:val="texto0"/>
              <w:spacing w:after="58" w:line="206" w:lineRule="exact"/>
              <w:ind w:firstLine="0"/>
              <w:rPr>
                <w:rFonts w:ascii="Verdana" w:hAnsi="Verdana"/>
                <w:b/>
                <w:sz w:val="16"/>
                <w:szCs w:val="16"/>
                <w:lang w:val="en-US"/>
              </w:rPr>
            </w:pPr>
            <w:r w:rsidRPr="0065668A">
              <w:rPr>
                <w:rFonts w:ascii="Verdana" w:hAnsi="Verdana"/>
                <w:b/>
                <w:sz w:val="16"/>
                <w:szCs w:val="16"/>
                <w:lang w:val="en-US"/>
              </w:rPr>
              <w:t xml:space="preserve">SIXTH. </w:t>
            </w:r>
            <w:r w:rsidRPr="0065668A">
              <w:rPr>
                <w:rFonts w:ascii="Verdana" w:hAnsi="Verdana"/>
                <w:sz w:val="16"/>
                <w:szCs w:val="16"/>
                <w:lang w:val="en-US"/>
              </w:rPr>
              <w:t xml:space="preserve">That by virtue of the foregoing and based on the legal mandate conferred on this Coordinated Regulatory Body in Energy Matters, to regulate hydrocarbon abandonment and dismantling activities, the Governing Body of this </w:t>
            </w:r>
            <w:r w:rsidR="00461356">
              <w:rPr>
                <w:rFonts w:ascii="Verdana" w:hAnsi="Verdana"/>
                <w:sz w:val="16"/>
                <w:szCs w:val="16"/>
                <w:lang w:val="en-US"/>
              </w:rPr>
              <w:t>National Commission of Hydrocarbons</w:t>
            </w:r>
            <w:r w:rsidRPr="0065668A">
              <w:rPr>
                <w:rFonts w:ascii="Verdana" w:hAnsi="Verdana"/>
                <w:sz w:val="16"/>
                <w:szCs w:val="16"/>
                <w:lang w:val="en-US"/>
              </w:rPr>
              <w:t xml:space="preserve"> issued Agreement CNH.30.06 </w:t>
            </w:r>
            <w:r w:rsidR="001C2AF1">
              <w:rPr>
                <w:rFonts w:ascii="Verdana" w:hAnsi="Verdana"/>
                <w:sz w:val="16"/>
                <w:szCs w:val="16"/>
                <w:lang w:val="en-US"/>
              </w:rPr>
              <w:t>-</w:t>
            </w:r>
            <w:r w:rsidRPr="0065668A">
              <w:rPr>
                <w:rFonts w:ascii="Verdana" w:hAnsi="Verdana"/>
                <w:sz w:val="16"/>
                <w:szCs w:val="16"/>
                <w:lang w:val="en-US"/>
              </w:rPr>
              <w:t>2023, by which the following was approved:</w:t>
            </w:r>
          </w:p>
        </w:tc>
      </w:tr>
      <w:tr w:rsidR="0076376C" w:rsidRPr="009344BA" w14:paraId="7AC58374" w14:textId="4B9C85B5" w:rsidTr="0040486C">
        <w:tc>
          <w:tcPr>
            <w:tcW w:w="4711" w:type="dxa"/>
          </w:tcPr>
          <w:p w14:paraId="3EC73192" w14:textId="77777777" w:rsidR="0076376C" w:rsidRPr="009344BA" w:rsidRDefault="0076376C" w:rsidP="0076376C">
            <w:pPr>
              <w:pStyle w:val="ANOTACION"/>
              <w:spacing w:after="58" w:line="206" w:lineRule="exact"/>
              <w:rPr>
                <w:rFonts w:ascii="Verdana" w:hAnsi="Verdana"/>
                <w:sz w:val="16"/>
                <w:szCs w:val="16"/>
              </w:rPr>
            </w:pPr>
            <w:r w:rsidRPr="009344BA">
              <w:rPr>
                <w:rFonts w:ascii="Verdana" w:hAnsi="Verdana"/>
                <w:sz w:val="16"/>
                <w:szCs w:val="16"/>
              </w:rPr>
              <w:t>ACUERDO</w:t>
            </w:r>
          </w:p>
        </w:tc>
        <w:tc>
          <w:tcPr>
            <w:tcW w:w="4639" w:type="dxa"/>
          </w:tcPr>
          <w:p w14:paraId="4EC24067" w14:textId="750B1B0C" w:rsidR="0076376C" w:rsidRPr="0065668A" w:rsidRDefault="0076376C" w:rsidP="0076376C">
            <w:pPr>
              <w:pStyle w:val="ANOTACION"/>
              <w:spacing w:after="58" w:line="206" w:lineRule="exact"/>
              <w:rPr>
                <w:rFonts w:ascii="Verdana" w:hAnsi="Verdana"/>
                <w:sz w:val="16"/>
                <w:szCs w:val="16"/>
                <w:lang w:val="en-US"/>
              </w:rPr>
            </w:pPr>
            <w:r w:rsidRPr="0065668A">
              <w:rPr>
                <w:rFonts w:ascii="Verdana" w:hAnsi="Verdana"/>
                <w:sz w:val="16"/>
                <w:szCs w:val="16"/>
                <w:lang w:val="en-US"/>
              </w:rPr>
              <w:t>AGREEMENT</w:t>
            </w:r>
          </w:p>
        </w:tc>
      </w:tr>
      <w:tr w:rsidR="0076376C" w:rsidRPr="006E138F" w14:paraId="6BE1F20F" w14:textId="0D2D8C7B" w:rsidTr="0040486C">
        <w:tc>
          <w:tcPr>
            <w:tcW w:w="4711" w:type="dxa"/>
          </w:tcPr>
          <w:p w14:paraId="0650FC0B" w14:textId="77777777" w:rsidR="0076376C" w:rsidRPr="00DE7B21" w:rsidRDefault="0076376C" w:rsidP="0076376C">
            <w:pPr>
              <w:pStyle w:val="texto0"/>
              <w:spacing w:after="58" w:line="206" w:lineRule="exact"/>
              <w:ind w:firstLine="0"/>
              <w:rPr>
                <w:rFonts w:ascii="Verdana" w:hAnsi="Verdana"/>
                <w:sz w:val="16"/>
                <w:szCs w:val="16"/>
              </w:rPr>
            </w:pPr>
            <w:r w:rsidRPr="00DE7B21">
              <w:rPr>
                <w:rFonts w:ascii="Verdana" w:hAnsi="Verdana"/>
                <w:b/>
                <w:sz w:val="16"/>
                <w:szCs w:val="16"/>
              </w:rPr>
              <w:t>ÚNICO:</w:t>
            </w:r>
            <w:r w:rsidRPr="00DE7B21">
              <w:rPr>
                <w:rFonts w:ascii="Verdana" w:hAnsi="Verdana"/>
                <w:sz w:val="16"/>
                <w:szCs w:val="16"/>
              </w:rPr>
              <w:t xml:space="preserve"> Se </w:t>
            </w:r>
            <w:r w:rsidRPr="00DE7B21">
              <w:rPr>
                <w:rFonts w:ascii="Verdana" w:hAnsi="Verdana"/>
                <w:b/>
                <w:sz w:val="16"/>
                <w:szCs w:val="16"/>
              </w:rPr>
              <w:t xml:space="preserve">EMITEN </w:t>
            </w:r>
            <w:r w:rsidRPr="00DE7B21">
              <w:rPr>
                <w:rFonts w:ascii="Verdana" w:hAnsi="Verdana"/>
                <w:sz w:val="16"/>
                <w:szCs w:val="16"/>
              </w:rPr>
              <w:t>los Lineamientos de Abandono, Renuncia y Devolución.</w:t>
            </w:r>
          </w:p>
        </w:tc>
        <w:tc>
          <w:tcPr>
            <w:tcW w:w="4639" w:type="dxa"/>
          </w:tcPr>
          <w:p w14:paraId="27731517" w14:textId="099CE9F7" w:rsidR="0076376C" w:rsidRPr="00DE7B21" w:rsidRDefault="0076376C" w:rsidP="0076376C">
            <w:pPr>
              <w:pStyle w:val="texto0"/>
              <w:spacing w:after="58" w:line="206" w:lineRule="exact"/>
              <w:ind w:firstLine="0"/>
              <w:rPr>
                <w:rFonts w:ascii="Verdana" w:hAnsi="Verdana"/>
                <w:b/>
                <w:sz w:val="16"/>
                <w:szCs w:val="16"/>
                <w:lang w:val="en-US"/>
              </w:rPr>
            </w:pPr>
            <w:r w:rsidRPr="00DE7B21">
              <w:rPr>
                <w:rFonts w:ascii="Verdana" w:hAnsi="Verdana"/>
                <w:b/>
                <w:sz w:val="16"/>
                <w:szCs w:val="16"/>
                <w:lang w:val="en-US"/>
              </w:rPr>
              <w:t>S</w:t>
            </w:r>
            <w:r w:rsidR="005152B3" w:rsidRPr="00DE7B21">
              <w:rPr>
                <w:rFonts w:ascii="Verdana" w:hAnsi="Verdana"/>
                <w:b/>
                <w:sz w:val="16"/>
                <w:szCs w:val="16"/>
                <w:lang w:val="en-US"/>
              </w:rPr>
              <w:t>O</w:t>
            </w:r>
            <w:r w:rsidRPr="00DE7B21">
              <w:rPr>
                <w:rFonts w:ascii="Verdana" w:hAnsi="Verdana"/>
                <w:b/>
                <w:sz w:val="16"/>
                <w:szCs w:val="16"/>
                <w:lang w:val="en-US"/>
              </w:rPr>
              <w:t xml:space="preserve">LE: </w:t>
            </w:r>
            <w:r w:rsidRPr="00DE7B21">
              <w:rPr>
                <w:rFonts w:ascii="Verdana" w:hAnsi="Verdana"/>
                <w:sz w:val="16"/>
                <w:szCs w:val="16"/>
                <w:lang w:val="en-US"/>
              </w:rPr>
              <w:t xml:space="preserve">The Abandonment, </w:t>
            </w:r>
            <w:r w:rsidR="00714610" w:rsidRPr="00DE7B21">
              <w:rPr>
                <w:rFonts w:ascii="Verdana" w:hAnsi="Verdana"/>
                <w:sz w:val="16"/>
                <w:szCs w:val="16"/>
                <w:lang w:val="en-US"/>
              </w:rPr>
              <w:t>Waiver</w:t>
            </w:r>
            <w:r w:rsidRPr="00DE7B21">
              <w:rPr>
                <w:rFonts w:ascii="Verdana" w:hAnsi="Verdana"/>
                <w:sz w:val="16"/>
                <w:szCs w:val="16"/>
                <w:lang w:val="en-US"/>
              </w:rPr>
              <w:t xml:space="preserve"> and Return Guidelines are </w:t>
            </w:r>
            <w:r w:rsidRPr="00DE7B21">
              <w:rPr>
                <w:rFonts w:ascii="Verdana" w:hAnsi="Verdana"/>
                <w:b/>
                <w:sz w:val="16"/>
                <w:szCs w:val="16"/>
                <w:lang w:val="en-US"/>
              </w:rPr>
              <w:t>ISSUED.</w:t>
            </w:r>
          </w:p>
        </w:tc>
      </w:tr>
      <w:tr w:rsidR="0076376C" w:rsidRPr="006E138F" w14:paraId="41188BA9" w14:textId="04FCD4FF" w:rsidTr="0040486C">
        <w:tc>
          <w:tcPr>
            <w:tcW w:w="4711" w:type="dxa"/>
          </w:tcPr>
          <w:p w14:paraId="56100EE7" w14:textId="77777777" w:rsidR="0076376C" w:rsidRPr="00DE7B21" w:rsidRDefault="0076376C" w:rsidP="0076376C">
            <w:pPr>
              <w:pStyle w:val="ANOTACION"/>
              <w:spacing w:after="58" w:line="206" w:lineRule="exact"/>
              <w:rPr>
                <w:rFonts w:ascii="Verdana" w:hAnsi="Verdana"/>
                <w:sz w:val="16"/>
                <w:szCs w:val="16"/>
              </w:rPr>
            </w:pPr>
            <w:bookmarkStart w:id="8" w:name="N_Hlk61952873"/>
            <w:r w:rsidRPr="00DE7B21">
              <w:rPr>
                <w:rFonts w:ascii="Verdana" w:hAnsi="Verdana"/>
                <w:sz w:val="16"/>
                <w:szCs w:val="16"/>
              </w:rPr>
              <w:t>LINEAMIENTOS DE ABANDONO, RENUNCIA Y DEVOLUCIÓN.</w:t>
            </w:r>
            <w:bookmarkEnd w:id="8"/>
          </w:p>
        </w:tc>
        <w:tc>
          <w:tcPr>
            <w:tcW w:w="4639" w:type="dxa"/>
          </w:tcPr>
          <w:p w14:paraId="7283F29B" w14:textId="3355E4C5" w:rsidR="0076376C" w:rsidRPr="00DE7B21" w:rsidRDefault="005152B3" w:rsidP="0076376C">
            <w:pPr>
              <w:pStyle w:val="ANOTACION"/>
              <w:spacing w:after="58" w:line="206" w:lineRule="exact"/>
              <w:rPr>
                <w:rFonts w:ascii="Verdana" w:hAnsi="Verdana"/>
                <w:sz w:val="16"/>
                <w:szCs w:val="16"/>
                <w:lang w:val="en-US"/>
              </w:rPr>
            </w:pPr>
            <w:r w:rsidRPr="00DE7B21">
              <w:rPr>
                <w:rFonts w:ascii="Verdana" w:hAnsi="Verdana"/>
                <w:sz w:val="16"/>
                <w:szCs w:val="16"/>
                <w:lang w:val="en-US"/>
              </w:rPr>
              <w:t>GUIDELINES ABANDONMENT, WAIVER AND RETURN</w:t>
            </w:r>
            <w:r w:rsidRPr="00DE7B21">
              <w:rPr>
                <w:rFonts w:ascii="Verdana" w:hAnsi="Verdana"/>
                <w:sz w:val="16"/>
                <w:szCs w:val="16"/>
                <w:lang w:val="en-US"/>
              </w:rPr>
              <w:t>.</w:t>
            </w:r>
          </w:p>
        </w:tc>
      </w:tr>
      <w:tr w:rsidR="00C7542A" w:rsidRPr="006E138F" w14:paraId="19B85E53" w14:textId="77777777" w:rsidTr="0040486C">
        <w:tc>
          <w:tcPr>
            <w:tcW w:w="4711" w:type="dxa"/>
          </w:tcPr>
          <w:p w14:paraId="3EE4565F" w14:textId="72566C0F" w:rsidR="00C7542A" w:rsidRPr="00DE7B21" w:rsidRDefault="004110A5" w:rsidP="0076376C">
            <w:pPr>
              <w:pStyle w:val="ANOTACION"/>
              <w:spacing w:after="58" w:line="206" w:lineRule="exact"/>
              <w:rPr>
                <w:rFonts w:ascii="Verdana" w:hAnsi="Verdana"/>
                <w:sz w:val="16"/>
                <w:szCs w:val="16"/>
              </w:rPr>
            </w:pPr>
            <w:r>
              <w:rPr>
                <w:rFonts w:ascii="Verdana" w:hAnsi="Verdana"/>
                <w:sz w:val="16"/>
                <w:szCs w:val="16"/>
              </w:rPr>
              <w:t>ÍNDICE</w:t>
            </w:r>
          </w:p>
        </w:tc>
        <w:tc>
          <w:tcPr>
            <w:tcW w:w="4639" w:type="dxa"/>
          </w:tcPr>
          <w:p w14:paraId="58D25FF7" w14:textId="7B4E270F" w:rsidR="00C7542A" w:rsidRPr="00DE7B21" w:rsidRDefault="004110A5" w:rsidP="0076376C">
            <w:pPr>
              <w:pStyle w:val="ANOTACION"/>
              <w:spacing w:after="58" w:line="206" w:lineRule="exact"/>
              <w:rPr>
                <w:rFonts w:ascii="Verdana" w:hAnsi="Verdana"/>
                <w:sz w:val="16"/>
                <w:szCs w:val="16"/>
                <w:lang w:val="en-US"/>
              </w:rPr>
            </w:pPr>
            <w:r>
              <w:rPr>
                <w:rFonts w:ascii="Verdana" w:hAnsi="Verdana"/>
                <w:sz w:val="16"/>
                <w:szCs w:val="16"/>
                <w:lang w:val="en-US"/>
              </w:rPr>
              <w:t>INDEX</w:t>
            </w:r>
          </w:p>
        </w:tc>
      </w:tr>
      <w:tr w:rsidR="008661D7" w:rsidRPr="006E138F" w14:paraId="4D38BD0D" w14:textId="77777777" w:rsidTr="0040486C">
        <w:tc>
          <w:tcPr>
            <w:tcW w:w="4711" w:type="dxa"/>
          </w:tcPr>
          <w:p w14:paraId="6F9DC85E" w14:textId="00010BB0" w:rsidR="008661D7" w:rsidRPr="004110A5" w:rsidRDefault="008661D7" w:rsidP="008661D7">
            <w:pPr>
              <w:pStyle w:val="ANOTACION"/>
              <w:spacing w:before="0" w:after="0" w:line="240" w:lineRule="auto"/>
              <w:jc w:val="left"/>
              <w:rPr>
                <w:rFonts w:ascii="Verdana" w:hAnsi="Verdana"/>
                <w:sz w:val="16"/>
                <w:szCs w:val="16"/>
              </w:rPr>
            </w:pPr>
            <w:r w:rsidRPr="004110A5">
              <w:rPr>
                <w:rFonts w:ascii="Verdana" w:hAnsi="Verdana"/>
                <w:sz w:val="16"/>
                <w:szCs w:val="16"/>
              </w:rPr>
              <w:t>Título I</w:t>
            </w:r>
          </w:p>
        </w:tc>
        <w:tc>
          <w:tcPr>
            <w:tcW w:w="4639" w:type="dxa"/>
          </w:tcPr>
          <w:p w14:paraId="131CA6D4" w14:textId="432A1E07" w:rsidR="008661D7" w:rsidRPr="004110A5" w:rsidRDefault="008661D7" w:rsidP="008661D7">
            <w:pPr>
              <w:pStyle w:val="ANOTACION"/>
              <w:spacing w:before="0" w:after="0" w:line="240" w:lineRule="auto"/>
              <w:jc w:val="left"/>
              <w:rPr>
                <w:rFonts w:ascii="Verdana" w:hAnsi="Verdana"/>
                <w:sz w:val="16"/>
                <w:szCs w:val="16"/>
                <w:lang w:val="en-US"/>
              </w:rPr>
            </w:pPr>
            <w:r w:rsidRPr="004110A5">
              <w:rPr>
                <w:rFonts w:ascii="Verdana" w:hAnsi="Verdana"/>
                <w:sz w:val="16"/>
                <w:szCs w:val="16"/>
                <w:lang w:val="en-US"/>
              </w:rPr>
              <w:t>Title I</w:t>
            </w:r>
          </w:p>
        </w:tc>
      </w:tr>
      <w:tr w:rsidR="008661D7" w:rsidRPr="006E138F" w14:paraId="4ABBD533" w14:textId="77777777" w:rsidTr="0040486C">
        <w:tc>
          <w:tcPr>
            <w:tcW w:w="4711" w:type="dxa"/>
          </w:tcPr>
          <w:p w14:paraId="24CF3302" w14:textId="41CECA23" w:rsidR="008661D7" w:rsidRPr="004110A5" w:rsidRDefault="008661D7" w:rsidP="008661D7">
            <w:pPr>
              <w:pStyle w:val="ANOTACION"/>
              <w:spacing w:before="0" w:after="0" w:line="240" w:lineRule="auto"/>
              <w:jc w:val="left"/>
              <w:rPr>
                <w:rFonts w:ascii="Verdana" w:hAnsi="Verdana"/>
                <w:sz w:val="16"/>
                <w:szCs w:val="16"/>
              </w:rPr>
            </w:pPr>
            <w:r w:rsidRPr="004110A5">
              <w:rPr>
                <w:rFonts w:ascii="Verdana" w:hAnsi="Verdana"/>
                <w:sz w:val="16"/>
                <w:szCs w:val="16"/>
              </w:rPr>
              <w:t>Disposiciones Comunes</w:t>
            </w:r>
          </w:p>
        </w:tc>
        <w:tc>
          <w:tcPr>
            <w:tcW w:w="4639" w:type="dxa"/>
          </w:tcPr>
          <w:p w14:paraId="3BE491D8" w14:textId="352D6F04" w:rsidR="008661D7" w:rsidRPr="004110A5" w:rsidRDefault="008661D7" w:rsidP="008661D7">
            <w:pPr>
              <w:pStyle w:val="ANOTACION"/>
              <w:spacing w:before="0" w:after="0" w:line="240" w:lineRule="auto"/>
              <w:jc w:val="left"/>
              <w:rPr>
                <w:rFonts w:ascii="Verdana" w:hAnsi="Verdana"/>
                <w:sz w:val="16"/>
                <w:szCs w:val="16"/>
                <w:lang w:val="en-US"/>
              </w:rPr>
            </w:pPr>
            <w:r w:rsidRPr="004110A5">
              <w:rPr>
                <w:rFonts w:ascii="Verdana" w:hAnsi="Verdana"/>
                <w:sz w:val="16"/>
                <w:szCs w:val="16"/>
                <w:lang w:val="en-US"/>
              </w:rPr>
              <w:t>Common Provisions</w:t>
            </w:r>
          </w:p>
        </w:tc>
      </w:tr>
      <w:tr w:rsidR="008661D7" w:rsidRPr="006E138F" w14:paraId="26851242" w14:textId="77777777" w:rsidTr="0040486C">
        <w:tc>
          <w:tcPr>
            <w:tcW w:w="4711" w:type="dxa"/>
          </w:tcPr>
          <w:p w14:paraId="0604128D" w14:textId="2B08BF2D"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Capítulo I</w:t>
            </w:r>
          </w:p>
        </w:tc>
        <w:tc>
          <w:tcPr>
            <w:tcW w:w="4639" w:type="dxa"/>
          </w:tcPr>
          <w:p w14:paraId="65486CDC" w14:textId="099AE935"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Chapter I</w:t>
            </w:r>
          </w:p>
        </w:tc>
      </w:tr>
      <w:tr w:rsidR="008661D7" w:rsidRPr="006E138F" w14:paraId="122694EC" w14:textId="77777777" w:rsidTr="0040486C">
        <w:tc>
          <w:tcPr>
            <w:tcW w:w="4711" w:type="dxa"/>
          </w:tcPr>
          <w:p w14:paraId="4B22A493" w14:textId="16F15126"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Disposiciones Generales</w:t>
            </w:r>
          </w:p>
        </w:tc>
        <w:tc>
          <w:tcPr>
            <w:tcW w:w="4639" w:type="dxa"/>
          </w:tcPr>
          <w:p w14:paraId="0B107A0A" w14:textId="42C2EFCD"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General Provisions</w:t>
            </w:r>
          </w:p>
        </w:tc>
      </w:tr>
      <w:tr w:rsidR="008661D7" w:rsidRPr="006E138F" w14:paraId="3616E530" w14:textId="77777777" w:rsidTr="0040486C">
        <w:tc>
          <w:tcPr>
            <w:tcW w:w="4711" w:type="dxa"/>
          </w:tcPr>
          <w:p w14:paraId="06E5CFEF" w14:textId="4B7672E0"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Capítulo II</w:t>
            </w:r>
          </w:p>
        </w:tc>
        <w:tc>
          <w:tcPr>
            <w:tcW w:w="4639" w:type="dxa"/>
          </w:tcPr>
          <w:p w14:paraId="3966C16A" w14:textId="1A21C854"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Chapter II</w:t>
            </w:r>
          </w:p>
        </w:tc>
      </w:tr>
      <w:tr w:rsidR="008661D7" w:rsidRPr="006E138F" w14:paraId="3ABBD39E" w14:textId="77777777" w:rsidTr="0040486C">
        <w:tc>
          <w:tcPr>
            <w:tcW w:w="4711" w:type="dxa"/>
          </w:tcPr>
          <w:p w14:paraId="17E18261" w14:textId="1D0F06E6"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Coordinación</w:t>
            </w:r>
          </w:p>
        </w:tc>
        <w:tc>
          <w:tcPr>
            <w:tcW w:w="4639" w:type="dxa"/>
          </w:tcPr>
          <w:p w14:paraId="41537BA9" w14:textId="64886ADD"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Coordination</w:t>
            </w:r>
          </w:p>
        </w:tc>
      </w:tr>
      <w:tr w:rsidR="008661D7" w:rsidRPr="006E138F" w14:paraId="19DADA50" w14:textId="77777777" w:rsidTr="0040486C">
        <w:tc>
          <w:tcPr>
            <w:tcW w:w="4711" w:type="dxa"/>
          </w:tcPr>
          <w:p w14:paraId="1A136175" w14:textId="60787ACC" w:rsidR="008661D7" w:rsidRPr="004110A5" w:rsidRDefault="008661D7" w:rsidP="008661D7">
            <w:pPr>
              <w:pStyle w:val="ANOTACION"/>
              <w:spacing w:before="0" w:after="0" w:line="240" w:lineRule="auto"/>
              <w:jc w:val="left"/>
              <w:rPr>
                <w:rFonts w:ascii="Verdana" w:hAnsi="Verdana"/>
                <w:sz w:val="16"/>
                <w:szCs w:val="16"/>
              </w:rPr>
            </w:pPr>
            <w:r w:rsidRPr="004110A5">
              <w:rPr>
                <w:rFonts w:ascii="Verdana" w:hAnsi="Verdana"/>
                <w:sz w:val="16"/>
                <w:szCs w:val="16"/>
              </w:rPr>
              <w:t>Título II</w:t>
            </w:r>
          </w:p>
        </w:tc>
        <w:tc>
          <w:tcPr>
            <w:tcW w:w="4639" w:type="dxa"/>
          </w:tcPr>
          <w:p w14:paraId="748E803F" w14:textId="090BCE23" w:rsidR="008661D7" w:rsidRPr="004110A5" w:rsidRDefault="008661D7" w:rsidP="008661D7">
            <w:pPr>
              <w:pStyle w:val="ANOTACION"/>
              <w:spacing w:before="0" w:after="0" w:line="240" w:lineRule="auto"/>
              <w:jc w:val="left"/>
              <w:rPr>
                <w:rFonts w:ascii="Verdana" w:hAnsi="Verdana"/>
                <w:sz w:val="16"/>
                <w:szCs w:val="16"/>
                <w:lang w:val="en-US"/>
              </w:rPr>
            </w:pPr>
            <w:r w:rsidRPr="004110A5">
              <w:rPr>
                <w:rFonts w:ascii="Verdana" w:hAnsi="Verdana"/>
                <w:sz w:val="16"/>
                <w:szCs w:val="16"/>
                <w:lang w:val="en-US"/>
              </w:rPr>
              <w:t>Title II</w:t>
            </w:r>
          </w:p>
        </w:tc>
      </w:tr>
      <w:tr w:rsidR="008661D7" w:rsidRPr="006E138F" w14:paraId="347A42E4" w14:textId="77777777" w:rsidTr="0040486C">
        <w:tc>
          <w:tcPr>
            <w:tcW w:w="4711" w:type="dxa"/>
          </w:tcPr>
          <w:p w14:paraId="316A1573" w14:textId="24EFC904" w:rsidR="008661D7" w:rsidRPr="004110A5" w:rsidRDefault="008661D7" w:rsidP="008661D7">
            <w:pPr>
              <w:pStyle w:val="ANOTACION"/>
              <w:spacing w:before="0" w:after="0" w:line="240" w:lineRule="auto"/>
              <w:jc w:val="left"/>
              <w:rPr>
                <w:rFonts w:ascii="Verdana" w:hAnsi="Verdana"/>
                <w:sz w:val="16"/>
                <w:szCs w:val="16"/>
              </w:rPr>
            </w:pPr>
            <w:r w:rsidRPr="004110A5">
              <w:rPr>
                <w:rFonts w:ascii="Verdana" w:hAnsi="Verdana"/>
                <w:sz w:val="16"/>
                <w:szCs w:val="16"/>
              </w:rPr>
              <w:t>De las obligaciones en materia de Abandono</w:t>
            </w:r>
          </w:p>
        </w:tc>
        <w:tc>
          <w:tcPr>
            <w:tcW w:w="4639" w:type="dxa"/>
          </w:tcPr>
          <w:p w14:paraId="4DC5B33E" w14:textId="1DFF700D" w:rsidR="008661D7" w:rsidRPr="004110A5" w:rsidRDefault="008661D7" w:rsidP="008661D7">
            <w:pPr>
              <w:pStyle w:val="ANOTACION"/>
              <w:spacing w:before="0" w:after="0" w:line="240" w:lineRule="auto"/>
              <w:jc w:val="left"/>
              <w:rPr>
                <w:rFonts w:ascii="Verdana" w:hAnsi="Verdana"/>
                <w:sz w:val="16"/>
                <w:szCs w:val="16"/>
                <w:lang w:val="en-US"/>
              </w:rPr>
            </w:pPr>
            <w:r w:rsidRPr="004110A5">
              <w:rPr>
                <w:rFonts w:ascii="Verdana" w:hAnsi="Verdana"/>
                <w:sz w:val="16"/>
                <w:szCs w:val="16"/>
                <w:lang w:val="en-US"/>
              </w:rPr>
              <w:t>The obligations regarding Abandonment</w:t>
            </w:r>
          </w:p>
        </w:tc>
      </w:tr>
      <w:tr w:rsidR="008661D7" w:rsidRPr="006E138F" w14:paraId="0DF276CE" w14:textId="77777777" w:rsidTr="0040486C">
        <w:tc>
          <w:tcPr>
            <w:tcW w:w="4711" w:type="dxa"/>
          </w:tcPr>
          <w:p w14:paraId="73B21C15" w14:textId="6B7A7524"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Capítulo I</w:t>
            </w:r>
          </w:p>
        </w:tc>
        <w:tc>
          <w:tcPr>
            <w:tcW w:w="4639" w:type="dxa"/>
          </w:tcPr>
          <w:p w14:paraId="12EC4A7E" w14:textId="53ECDEC9"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Chapter I</w:t>
            </w:r>
          </w:p>
        </w:tc>
      </w:tr>
      <w:tr w:rsidR="008661D7" w:rsidRPr="006E138F" w14:paraId="7187898E" w14:textId="77777777" w:rsidTr="0040486C">
        <w:tc>
          <w:tcPr>
            <w:tcW w:w="4711" w:type="dxa"/>
          </w:tcPr>
          <w:p w14:paraId="3F09AEA2" w14:textId="412BB6D6"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Mecanismos financieros en materia de Abandono</w:t>
            </w:r>
          </w:p>
        </w:tc>
        <w:tc>
          <w:tcPr>
            <w:tcW w:w="4639" w:type="dxa"/>
          </w:tcPr>
          <w:p w14:paraId="717D5DE2" w14:textId="45120636"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Financial Mechanisms for Abandonment</w:t>
            </w:r>
          </w:p>
        </w:tc>
      </w:tr>
      <w:tr w:rsidR="008661D7" w:rsidRPr="006E138F" w14:paraId="323F86F5" w14:textId="77777777" w:rsidTr="0040486C">
        <w:tc>
          <w:tcPr>
            <w:tcW w:w="4711" w:type="dxa"/>
          </w:tcPr>
          <w:p w14:paraId="5A5A76CC" w14:textId="5F85109E"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Capítulo II</w:t>
            </w:r>
          </w:p>
        </w:tc>
        <w:tc>
          <w:tcPr>
            <w:tcW w:w="4639" w:type="dxa"/>
          </w:tcPr>
          <w:p w14:paraId="5B8C5902" w14:textId="0EDB76C9"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Chapter II</w:t>
            </w:r>
          </w:p>
        </w:tc>
      </w:tr>
      <w:tr w:rsidR="008661D7" w:rsidRPr="006E138F" w14:paraId="03C68C42" w14:textId="77777777" w:rsidTr="0040486C">
        <w:tc>
          <w:tcPr>
            <w:tcW w:w="4711" w:type="dxa"/>
          </w:tcPr>
          <w:p w14:paraId="4A2927B1" w14:textId="1468BA64"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De las actividades de taponamiento y retiro de Materiales</w:t>
            </w:r>
          </w:p>
        </w:tc>
        <w:tc>
          <w:tcPr>
            <w:tcW w:w="4639" w:type="dxa"/>
          </w:tcPr>
          <w:p w14:paraId="27E47E1B" w14:textId="10C338BE"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The activities of plugging and removal of Materials</w:t>
            </w:r>
          </w:p>
        </w:tc>
      </w:tr>
      <w:tr w:rsidR="008661D7" w:rsidRPr="006E138F" w14:paraId="7B130108" w14:textId="77777777" w:rsidTr="0040486C">
        <w:tc>
          <w:tcPr>
            <w:tcW w:w="4711" w:type="dxa"/>
          </w:tcPr>
          <w:p w14:paraId="72FF6729" w14:textId="2C647D28" w:rsidR="008661D7" w:rsidRPr="004110A5" w:rsidRDefault="008661D7" w:rsidP="008661D7">
            <w:pPr>
              <w:pStyle w:val="ANOTACION"/>
              <w:spacing w:before="0" w:after="0" w:line="240" w:lineRule="auto"/>
              <w:jc w:val="left"/>
              <w:rPr>
                <w:rFonts w:ascii="Verdana" w:hAnsi="Verdana"/>
                <w:sz w:val="16"/>
                <w:szCs w:val="16"/>
              </w:rPr>
            </w:pPr>
            <w:r w:rsidRPr="004110A5">
              <w:rPr>
                <w:rFonts w:ascii="Verdana" w:hAnsi="Verdana"/>
                <w:color w:val="000000"/>
                <w:sz w:val="16"/>
                <w:szCs w:val="16"/>
              </w:rPr>
              <w:t>Título III</w:t>
            </w:r>
          </w:p>
        </w:tc>
        <w:tc>
          <w:tcPr>
            <w:tcW w:w="4639" w:type="dxa"/>
          </w:tcPr>
          <w:p w14:paraId="4B259006" w14:textId="262240D9" w:rsidR="008661D7" w:rsidRPr="004110A5" w:rsidRDefault="008661D7" w:rsidP="008661D7">
            <w:pPr>
              <w:pStyle w:val="ANOTACION"/>
              <w:spacing w:before="0" w:after="0" w:line="240" w:lineRule="auto"/>
              <w:jc w:val="left"/>
              <w:rPr>
                <w:rFonts w:ascii="Verdana" w:hAnsi="Verdana"/>
                <w:sz w:val="16"/>
                <w:szCs w:val="16"/>
                <w:lang w:val="en-US"/>
              </w:rPr>
            </w:pPr>
            <w:r w:rsidRPr="004110A5">
              <w:rPr>
                <w:rFonts w:ascii="Verdana" w:hAnsi="Verdana"/>
                <w:color w:val="000000"/>
                <w:sz w:val="16"/>
                <w:szCs w:val="16"/>
                <w:lang w:val="en-US"/>
              </w:rPr>
              <w:t>Title III</w:t>
            </w:r>
          </w:p>
        </w:tc>
      </w:tr>
      <w:tr w:rsidR="008661D7" w:rsidRPr="006E138F" w14:paraId="7E968AE2" w14:textId="77777777" w:rsidTr="0040486C">
        <w:tc>
          <w:tcPr>
            <w:tcW w:w="4711" w:type="dxa"/>
          </w:tcPr>
          <w:p w14:paraId="231B7B5B" w14:textId="0B1E8C18" w:rsidR="008661D7" w:rsidRPr="004110A5" w:rsidRDefault="008661D7" w:rsidP="008661D7">
            <w:pPr>
              <w:pStyle w:val="ANOTACION"/>
              <w:spacing w:before="0" w:after="0" w:line="240" w:lineRule="auto"/>
              <w:jc w:val="left"/>
              <w:rPr>
                <w:rFonts w:ascii="Verdana" w:hAnsi="Verdana"/>
                <w:sz w:val="16"/>
                <w:szCs w:val="16"/>
              </w:rPr>
            </w:pPr>
            <w:r w:rsidRPr="004110A5">
              <w:rPr>
                <w:rFonts w:ascii="Verdana" w:hAnsi="Verdana"/>
                <w:color w:val="000000"/>
                <w:sz w:val="16"/>
                <w:szCs w:val="16"/>
              </w:rPr>
              <w:t>Disposición de Materiales para los Contratistas</w:t>
            </w:r>
          </w:p>
        </w:tc>
        <w:tc>
          <w:tcPr>
            <w:tcW w:w="4639" w:type="dxa"/>
          </w:tcPr>
          <w:p w14:paraId="705817D0" w14:textId="2DF11E3B" w:rsidR="008661D7" w:rsidRPr="004110A5" w:rsidRDefault="008661D7" w:rsidP="008661D7">
            <w:pPr>
              <w:pStyle w:val="ANOTACION"/>
              <w:spacing w:before="0" w:after="0" w:line="240" w:lineRule="auto"/>
              <w:jc w:val="left"/>
              <w:rPr>
                <w:rFonts w:ascii="Verdana" w:hAnsi="Verdana"/>
                <w:sz w:val="16"/>
                <w:szCs w:val="16"/>
                <w:lang w:val="en-US"/>
              </w:rPr>
            </w:pPr>
            <w:r w:rsidRPr="004110A5">
              <w:rPr>
                <w:rFonts w:ascii="Verdana" w:hAnsi="Verdana"/>
                <w:color w:val="000000"/>
                <w:sz w:val="16"/>
                <w:szCs w:val="16"/>
                <w:lang w:val="en-US"/>
              </w:rPr>
              <w:t>Disposal of Materials for Contractors</w:t>
            </w:r>
          </w:p>
        </w:tc>
      </w:tr>
      <w:tr w:rsidR="008661D7" w:rsidRPr="006E138F" w14:paraId="3DE7EC4F" w14:textId="77777777" w:rsidTr="0040486C">
        <w:tc>
          <w:tcPr>
            <w:tcW w:w="4711" w:type="dxa"/>
          </w:tcPr>
          <w:p w14:paraId="705AF7E9" w14:textId="1621890A"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color w:val="000000"/>
                <w:sz w:val="16"/>
                <w:szCs w:val="16"/>
              </w:rPr>
              <w:lastRenderedPageBreak/>
              <w:t>Capítulo único</w:t>
            </w:r>
          </w:p>
        </w:tc>
        <w:tc>
          <w:tcPr>
            <w:tcW w:w="4639" w:type="dxa"/>
          </w:tcPr>
          <w:p w14:paraId="6CE59091" w14:textId="1F9302AD"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color w:val="000000"/>
                <w:sz w:val="16"/>
                <w:szCs w:val="16"/>
                <w:lang w:val="en-US"/>
              </w:rPr>
              <w:t>Sole Chapter</w:t>
            </w:r>
          </w:p>
        </w:tc>
      </w:tr>
      <w:tr w:rsidR="008661D7" w:rsidRPr="006E138F" w14:paraId="044ED129" w14:textId="77777777" w:rsidTr="0040486C">
        <w:tc>
          <w:tcPr>
            <w:tcW w:w="4711" w:type="dxa"/>
          </w:tcPr>
          <w:p w14:paraId="05616041" w14:textId="65DA699B"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color w:val="000000"/>
                <w:sz w:val="16"/>
                <w:szCs w:val="16"/>
              </w:rPr>
              <w:t>Autorización de disposición de Materiales</w:t>
            </w:r>
          </w:p>
        </w:tc>
        <w:tc>
          <w:tcPr>
            <w:tcW w:w="4639" w:type="dxa"/>
          </w:tcPr>
          <w:p w14:paraId="03B65105" w14:textId="07125972"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color w:val="000000"/>
                <w:sz w:val="16"/>
                <w:szCs w:val="16"/>
                <w:lang w:val="en-US"/>
              </w:rPr>
              <w:t>Authorization for disposal of materials</w:t>
            </w:r>
          </w:p>
        </w:tc>
      </w:tr>
      <w:tr w:rsidR="008661D7" w:rsidRPr="006E138F" w14:paraId="528BEC1B" w14:textId="77777777" w:rsidTr="0040486C">
        <w:tc>
          <w:tcPr>
            <w:tcW w:w="4711" w:type="dxa"/>
          </w:tcPr>
          <w:p w14:paraId="5EBAC90A" w14:textId="65FE20BC" w:rsidR="008661D7" w:rsidRPr="004110A5" w:rsidRDefault="008661D7" w:rsidP="004110A5">
            <w:pPr>
              <w:pStyle w:val="ANOTACION"/>
              <w:spacing w:before="0" w:after="0" w:line="240" w:lineRule="auto"/>
              <w:ind w:left="342"/>
              <w:jc w:val="left"/>
              <w:rPr>
                <w:rFonts w:ascii="Verdana" w:hAnsi="Verdana"/>
                <w:sz w:val="16"/>
                <w:szCs w:val="16"/>
              </w:rPr>
            </w:pPr>
            <w:r w:rsidRPr="004110A5">
              <w:rPr>
                <w:rFonts w:ascii="Verdana" w:hAnsi="Verdana"/>
                <w:sz w:val="16"/>
                <w:szCs w:val="16"/>
              </w:rPr>
              <w:t>Título IV</w:t>
            </w:r>
          </w:p>
        </w:tc>
        <w:tc>
          <w:tcPr>
            <w:tcW w:w="4639" w:type="dxa"/>
          </w:tcPr>
          <w:p w14:paraId="3EBF78D9" w14:textId="613AC095" w:rsidR="008661D7" w:rsidRPr="004110A5" w:rsidRDefault="008661D7" w:rsidP="008661D7">
            <w:pPr>
              <w:pStyle w:val="ANOTACION"/>
              <w:spacing w:before="0" w:after="0" w:line="240" w:lineRule="auto"/>
              <w:jc w:val="left"/>
              <w:rPr>
                <w:rFonts w:ascii="Verdana" w:hAnsi="Verdana"/>
                <w:sz w:val="16"/>
                <w:szCs w:val="16"/>
                <w:lang w:val="en-US"/>
              </w:rPr>
            </w:pPr>
            <w:r w:rsidRPr="004110A5">
              <w:rPr>
                <w:rFonts w:ascii="Verdana" w:hAnsi="Verdana"/>
                <w:sz w:val="16"/>
                <w:szCs w:val="16"/>
                <w:lang w:val="en-US"/>
              </w:rPr>
              <w:t>Title IV</w:t>
            </w:r>
          </w:p>
        </w:tc>
      </w:tr>
      <w:tr w:rsidR="008661D7" w:rsidRPr="006E138F" w14:paraId="5A5B405E" w14:textId="77777777" w:rsidTr="0040486C">
        <w:tc>
          <w:tcPr>
            <w:tcW w:w="4711" w:type="dxa"/>
          </w:tcPr>
          <w:p w14:paraId="5CEDA864" w14:textId="25FB10BD" w:rsidR="008661D7" w:rsidRPr="004110A5" w:rsidRDefault="008661D7" w:rsidP="008661D7">
            <w:pPr>
              <w:pStyle w:val="ANOTACION"/>
              <w:spacing w:before="0" w:after="0" w:line="240" w:lineRule="auto"/>
              <w:jc w:val="left"/>
              <w:rPr>
                <w:rFonts w:ascii="Verdana" w:hAnsi="Verdana"/>
                <w:sz w:val="16"/>
                <w:szCs w:val="16"/>
              </w:rPr>
            </w:pPr>
            <w:r w:rsidRPr="004110A5">
              <w:rPr>
                <w:rFonts w:ascii="Verdana" w:hAnsi="Verdana"/>
                <w:sz w:val="16"/>
                <w:szCs w:val="16"/>
              </w:rPr>
              <w:t>Renuncia, Devolución y entrega de áreas</w:t>
            </w:r>
          </w:p>
        </w:tc>
        <w:tc>
          <w:tcPr>
            <w:tcW w:w="4639" w:type="dxa"/>
          </w:tcPr>
          <w:p w14:paraId="2461E357" w14:textId="2BBDD8C3" w:rsidR="008661D7" w:rsidRPr="004110A5" w:rsidRDefault="008661D7" w:rsidP="008661D7">
            <w:pPr>
              <w:pStyle w:val="ANOTACION"/>
              <w:spacing w:before="0" w:after="0" w:line="240" w:lineRule="auto"/>
              <w:jc w:val="left"/>
              <w:rPr>
                <w:rFonts w:ascii="Verdana" w:hAnsi="Verdana"/>
                <w:sz w:val="16"/>
                <w:szCs w:val="16"/>
                <w:lang w:val="en-US"/>
              </w:rPr>
            </w:pPr>
            <w:r w:rsidRPr="004110A5">
              <w:rPr>
                <w:rFonts w:ascii="Verdana" w:hAnsi="Verdana"/>
                <w:sz w:val="16"/>
                <w:szCs w:val="16"/>
                <w:lang w:val="en-US"/>
              </w:rPr>
              <w:t>Waiver, Return and delivery of areas</w:t>
            </w:r>
          </w:p>
        </w:tc>
      </w:tr>
      <w:tr w:rsidR="008661D7" w:rsidRPr="006E138F" w14:paraId="60D80956" w14:textId="77777777" w:rsidTr="0040486C">
        <w:tc>
          <w:tcPr>
            <w:tcW w:w="4711" w:type="dxa"/>
          </w:tcPr>
          <w:p w14:paraId="79C14617" w14:textId="2D3169DD"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Capítulo I</w:t>
            </w:r>
          </w:p>
        </w:tc>
        <w:tc>
          <w:tcPr>
            <w:tcW w:w="4639" w:type="dxa"/>
          </w:tcPr>
          <w:p w14:paraId="06AAC86F" w14:textId="5BB6FF87"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Chapter I</w:t>
            </w:r>
          </w:p>
        </w:tc>
      </w:tr>
      <w:tr w:rsidR="008661D7" w:rsidRPr="006E138F" w14:paraId="3F8EB762" w14:textId="77777777" w:rsidTr="0040486C">
        <w:tc>
          <w:tcPr>
            <w:tcW w:w="4711" w:type="dxa"/>
          </w:tcPr>
          <w:p w14:paraId="408C97D5" w14:textId="1675B962"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Disposiciones generales</w:t>
            </w:r>
          </w:p>
        </w:tc>
        <w:tc>
          <w:tcPr>
            <w:tcW w:w="4639" w:type="dxa"/>
          </w:tcPr>
          <w:p w14:paraId="6CA98CE2" w14:textId="3D55A830"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General provisions</w:t>
            </w:r>
          </w:p>
        </w:tc>
      </w:tr>
      <w:tr w:rsidR="008661D7" w:rsidRPr="006E138F" w14:paraId="4B2D9737" w14:textId="77777777" w:rsidTr="0040486C">
        <w:tc>
          <w:tcPr>
            <w:tcW w:w="4711" w:type="dxa"/>
          </w:tcPr>
          <w:p w14:paraId="611DF90D" w14:textId="1A220D23"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Capítulo II</w:t>
            </w:r>
          </w:p>
        </w:tc>
        <w:tc>
          <w:tcPr>
            <w:tcW w:w="4639" w:type="dxa"/>
          </w:tcPr>
          <w:p w14:paraId="55E84861" w14:textId="275EA712"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Chapter II</w:t>
            </w:r>
          </w:p>
        </w:tc>
      </w:tr>
      <w:tr w:rsidR="008661D7" w:rsidRPr="006E138F" w14:paraId="0A7F53D8" w14:textId="77777777" w:rsidTr="0040486C">
        <w:tc>
          <w:tcPr>
            <w:tcW w:w="4711" w:type="dxa"/>
          </w:tcPr>
          <w:p w14:paraId="2F0EFAFD" w14:textId="753C2F95"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De las Renuncias o Devoluciones parciales del Área Contractual</w:t>
            </w:r>
          </w:p>
        </w:tc>
        <w:tc>
          <w:tcPr>
            <w:tcW w:w="4639" w:type="dxa"/>
          </w:tcPr>
          <w:p w14:paraId="6CBF85DD" w14:textId="20FA635D"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The Waivers or Partial Returns of the Contractual Area</w:t>
            </w:r>
          </w:p>
        </w:tc>
      </w:tr>
      <w:tr w:rsidR="008661D7" w:rsidRPr="006E138F" w14:paraId="75584A00" w14:textId="77777777" w:rsidTr="0040486C">
        <w:tc>
          <w:tcPr>
            <w:tcW w:w="4711" w:type="dxa"/>
          </w:tcPr>
          <w:p w14:paraId="51C02FF4" w14:textId="40C2A08E"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Capítulo III</w:t>
            </w:r>
          </w:p>
        </w:tc>
        <w:tc>
          <w:tcPr>
            <w:tcW w:w="4639" w:type="dxa"/>
          </w:tcPr>
          <w:p w14:paraId="54FC7D1B" w14:textId="05964327"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Chapter III</w:t>
            </w:r>
          </w:p>
        </w:tc>
      </w:tr>
      <w:tr w:rsidR="008661D7" w:rsidRPr="006E138F" w14:paraId="6CAF0845" w14:textId="77777777" w:rsidTr="0040486C">
        <w:tc>
          <w:tcPr>
            <w:tcW w:w="4711" w:type="dxa"/>
          </w:tcPr>
          <w:p w14:paraId="571BCFFE" w14:textId="709AE14B"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De las Renuncias o Devoluciones de la totalidad del Área Contractual</w:t>
            </w:r>
          </w:p>
        </w:tc>
        <w:tc>
          <w:tcPr>
            <w:tcW w:w="4639" w:type="dxa"/>
          </w:tcPr>
          <w:p w14:paraId="610735FD" w14:textId="00C1E7F2"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The Waivers or Returns of the entire Contractual Area</w:t>
            </w:r>
          </w:p>
        </w:tc>
      </w:tr>
      <w:tr w:rsidR="008661D7" w:rsidRPr="006E138F" w14:paraId="3693ECC0" w14:textId="77777777" w:rsidTr="0040486C">
        <w:tc>
          <w:tcPr>
            <w:tcW w:w="4711" w:type="dxa"/>
          </w:tcPr>
          <w:p w14:paraId="11DD2559" w14:textId="29EBDF65"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Capítulo IV</w:t>
            </w:r>
          </w:p>
        </w:tc>
        <w:tc>
          <w:tcPr>
            <w:tcW w:w="4639" w:type="dxa"/>
          </w:tcPr>
          <w:p w14:paraId="6BEE788F" w14:textId="58E5ED2C"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Chapter IV</w:t>
            </w:r>
          </w:p>
        </w:tc>
      </w:tr>
      <w:tr w:rsidR="008661D7" w:rsidRPr="006E138F" w14:paraId="13F69DA1" w14:textId="77777777" w:rsidTr="0040486C">
        <w:tc>
          <w:tcPr>
            <w:tcW w:w="4711" w:type="dxa"/>
          </w:tcPr>
          <w:p w14:paraId="63EE63AE" w14:textId="07C8A145"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Entrega de Áreas Contractuales</w:t>
            </w:r>
          </w:p>
        </w:tc>
        <w:tc>
          <w:tcPr>
            <w:tcW w:w="4639" w:type="dxa"/>
          </w:tcPr>
          <w:p w14:paraId="4B72F38F" w14:textId="36DF7BA1"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Delivery of Contractual Areas</w:t>
            </w:r>
          </w:p>
        </w:tc>
      </w:tr>
      <w:tr w:rsidR="008661D7" w:rsidRPr="006E138F" w14:paraId="0F0FDDC5" w14:textId="77777777" w:rsidTr="0040486C">
        <w:tc>
          <w:tcPr>
            <w:tcW w:w="4711" w:type="dxa"/>
          </w:tcPr>
          <w:p w14:paraId="7709D372" w14:textId="3696A5BB"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Capítulo V</w:t>
            </w:r>
          </w:p>
        </w:tc>
        <w:tc>
          <w:tcPr>
            <w:tcW w:w="4639" w:type="dxa"/>
          </w:tcPr>
          <w:p w14:paraId="4F01B1D3" w14:textId="4C60D365"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Chapter V</w:t>
            </w:r>
          </w:p>
        </w:tc>
      </w:tr>
      <w:tr w:rsidR="008661D7" w:rsidRPr="006E138F" w14:paraId="4F3608D5" w14:textId="77777777" w:rsidTr="0040486C">
        <w:tc>
          <w:tcPr>
            <w:tcW w:w="4711" w:type="dxa"/>
          </w:tcPr>
          <w:p w14:paraId="6EBB9A8B" w14:textId="399AA913"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Renuncia y revocación de Áreas Asignación</w:t>
            </w:r>
          </w:p>
        </w:tc>
        <w:tc>
          <w:tcPr>
            <w:tcW w:w="4639" w:type="dxa"/>
          </w:tcPr>
          <w:p w14:paraId="2E24A761" w14:textId="7D552081"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Waiver and revocation of Assignment Areas</w:t>
            </w:r>
          </w:p>
        </w:tc>
      </w:tr>
      <w:tr w:rsidR="008661D7" w:rsidRPr="006E138F" w14:paraId="3E5F6212" w14:textId="77777777" w:rsidTr="0040486C">
        <w:tc>
          <w:tcPr>
            <w:tcW w:w="4711" w:type="dxa"/>
          </w:tcPr>
          <w:p w14:paraId="40D933CC" w14:textId="45CCF690" w:rsidR="008661D7" w:rsidRPr="004110A5" w:rsidRDefault="008661D7" w:rsidP="008661D7">
            <w:pPr>
              <w:pStyle w:val="ANOTACION"/>
              <w:spacing w:before="0" w:after="0" w:line="240" w:lineRule="auto"/>
              <w:jc w:val="left"/>
              <w:rPr>
                <w:rFonts w:ascii="Verdana" w:hAnsi="Verdana"/>
                <w:sz w:val="16"/>
                <w:szCs w:val="16"/>
              </w:rPr>
            </w:pPr>
            <w:r w:rsidRPr="004110A5">
              <w:rPr>
                <w:rFonts w:ascii="Verdana" w:hAnsi="Verdana"/>
                <w:sz w:val="16"/>
                <w:szCs w:val="16"/>
              </w:rPr>
              <w:t>Título V</w:t>
            </w:r>
          </w:p>
        </w:tc>
        <w:tc>
          <w:tcPr>
            <w:tcW w:w="4639" w:type="dxa"/>
          </w:tcPr>
          <w:p w14:paraId="67A4F532" w14:textId="631BDC56" w:rsidR="008661D7" w:rsidRPr="004110A5" w:rsidRDefault="008661D7" w:rsidP="008661D7">
            <w:pPr>
              <w:pStyle w:val="ANOTACION"/>
              <w:spacing w:before="0" w:after="0" w:line="240" w:lineRule="auto"/>
              <w:jc w:val="left"/>
              <w:rPr>
                <w:rFonts w:ascii="Verdana" w:hAnsi="Verdana"/>
                <w:sz w:val="16"/>
                <w:szCs w:val="16"/>
                <w:lang w:val="en-US"/>
              </w:rPr>
            </w:pPr>
            <w:r w:rsidRPr="004110A5">
              <w:rPr>
                <w:rFonts w:ascii="Verdana" w:hAnsi="Verdana"/>
                <w:sz w:val="16"/>
                <w:szCs w:val="16"/>
                <w:lang w:val="en-US"/>
              </w:rPr>
              <w:t>Title V</w:t>
            </w:r>
          </w:p>
        </w:tc>
      </w:tr>
      <w:tr w:rsidR="008661D7" w:rsidRPr="006E138F" w14:paraId="0277A94F" w14:textId="77777777" w:rsidTr="0040486C">
        <w:tc>
          <w:tcPr>
            <w:tcW w:w="4711" w:type="dxa"/>
          </w:tcPr>
          <w:p w14:paraId="6C421D62" w14:textId="3EE0A9E8" w:rsidR="008661D7" w:rsidRPr="004110A5" w:rsidRDefault="008661D7" w:rsidP="008661D7">
            <w:pPr>
              <w:pStyle w:val="ANOTACION"/>
              <w:spacing w:before="0" w:after="0" w:line="240" w:lineRule="auto"/>
              <w:jc w:val="left"/>
              <w:rPr>
                <w:rFonts w:ascii="Verdana" w:hAnsi="Verdana"/>
                <w:sz w:val="16"/>
                <w:szCs w:val="16"/>
              </w:rPr>
            </w:pPr>
            <w:r w:rsidRPr="004110A5">
              <w:rPr>
                <w:rFonts w:ascii="Verdana" w:hAnsi="Verdana"/>
                <w:sz w:val="16"/>
                <w:szCs w:val="16"/>
              </w:rPr>
              <w:t>Supervisión y sanciones</w:t>
            </w:r>
          </w:p>
        </w:tc>
        <w:tc>
          <w:tcPr>
            <w:tcW w:w="4639" w:type="dxa"/>
          </w:tcPr>
          <w:p w14:paraId="3F6E386E" w14:textId="4BE2FAE1" w:rsidR="008661D7" w:rsidRPr="004110A5" w:rsidRDefault="008661D7" w:rsidP="008661D7">
            <w:pPr>
              <w:pStyle w:val="ANOTACION"/>
              <w:spacing w:before="0" w:after="0" w:line="240" w:lineRule="auto"/>
              <w:jc w:val="left"/>
              <w:rPr>
                <w:rFonts w:ascii="Verdana" w:hAnsi="Verdana"/>
                <w:sz w:val="16"/>
                <w:szCs w:val="16"/>
                <w:lang w:val="en-US"/>
              </w:rPr>
            </w:pPr>
            <w:r w:rsidRPr="004110A5">
              <w:rPr>
                <w:rFonts w:ascii="Verdana" w:hAnsi="Verdana"/>
                <w:sz w:val="16"/>
                <w:szCs w:val="16"/>
                <w:lang w:val="en-US"/>
              </w:rPr>
              <w:t>Supervision and sanctions</w:t>
            </w:r>
          </w:p>
        </w:tc>
      </w:tr>
      <w:tr w:rsidR="008661D7" w:rsidRPr="006E138F" w14:paraId="78601370" w14:textId="77777777" w:rsidTr="0040486C">
        <w:tc>
          <w:tcPr>
            <w:tcW w:w="4711" w:type="dxa"/>
          </w:tcPr>
          <w:p w14:paraId="43A6EAE7" w14:textId="5DBF5C28"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Capítulo Único</w:t>
            </w:r>
          </w:p>
        </w:tc>
        <w:tc>
          <w:tcPr>
            <w:tcW w:w="4639" w:type="dxa"/>
          </w:tcPr>
          <w:p w14:paraId="758E8A64" w14:textId="113F633E"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Sole Chapter</w:t>
            </w:r>
          </w:p>
        </w:tc>
      </w:tr>
      <w:tr w:rsidR="008661D7" w:rsidRPr="006E138F" w14:paraId="582B0002" w14:textId="77777777" w:rsidTr="0040486C">
        <w:tc>
          <w:tcPr>
            <w:tcW w:w="4711" w:type="dxa"/>
          </w:tcPr>
          <w:p w14:paraId="18D6AC4C" w14:textId="47CF0CE7" w:rsidR="008661D7" w:rsidRPr="008661D7" w:rsidRDefault="008661D7" w:rsidP="004110A5">
            <w:pPr>
              <w:pStyle w:val="ANOTACION"/>
              <w:spacing w:before="0" w:after="0" w:line="240" w:lineRule="auto"/>
              <w:ind w:left="342"/>
              <w:jc w:val="left"/>
              <w:rPr>
                <w:rFonts w:ascii="Verdana" w:hAnsi="Verdana"/>
                <w:b w:val="0"/>
                <w:bCs/>
                <w:sz w:val="16"/>
                <w:szCs w:val="16"/>
              </w:rPr>
            </w:pPr>
            <w:r w:rsidRPr="002521FE">
              <w:rPr>
                <w:rFonts w:ascii="Verdana" w:hAnsi="Verdana"/>
                <w:b w:val="0"/>
                <w:bCs/>
                <w:sz w:val="16"/>
                <w:szCs w:val="16"/>
              </w:rPr>
              <w:t>Actividades de supervisión y sanciones</w:t>
            </w:r>
          </w:p>
        </w:tc>
        <w:tc>
          <w:tcPr>
            <w:tcW w:w="4639" w:type="dxa"/>
          </w:tcPr>
          <w:p w14:paraId="7E9C95C7" w14:textId="6D2EC96A" w:rsidR="008661D7" w:rsidRPr="008661D7" w:rsidRDefault="008661D7" w:rsidP="004110A5">
            <w:pPr>
              <w:pStyle w:val="ANOTACION"/>
              <w:spacing w:before="0" w:after="0" w:line="240" w:lineRule="auto"/>
              <w:ind w:left="342"/>
              <w:jc w:val="left"/>
              <w:rPr>
                <w:rFonts w:ascii="Verdana" w:hAnsi="Verdana"/>
                <w:b w:val="0"/>
                <w:bCs/>
                <w:sz w:val="16"/>
                <w:szCs w:val="16"/>
                <w:lang w:val="en-US"/>
              </w:rPr>
            </w:pPr>
            <w:r w:rsidRPr="002521FE">
              <w:rPr>
                <w:rFonts w:ascii="Verdana" w:hAnsi="Verdana"/>
                <w:b w:val="0"/>
                <w:bCs/>
                <w:sz w:val="16"/>
                <w:szCs w:val="16"/>
                <w:lang w:val="en-US"/>
              </w:rPr>
              <w:t>Supervisory Activities and Sanctions</w:t>
            </w:r>
          </w:p>
        </w:tc>
      </w:tr>
      <w:tr w:rsidR="008661D7" w:rsidRPr="006E138F" w14:paraId="46415AB9" w14:textId="77777777" w:rsidTr="0040486C">
        <w:tc>
          <w:tcPr>
            <w:tcW w:w="4711" w:type="dxa"/>
          </w:tcPr>
          <w:p w14:paraId="04AC2B5D" w14:textId="36F1DCFF" w:rsidR="008661D7" w:rsidRPr="004110A5" w:rsidRDefault="008661D7" w:rsidP="008661D7">
            <w:pPr>
              <w:pStyle w:val="ANOTACION"/>
              <w:spacing w:before="0" w:after="0" w:line="240" w:lineRule="auto"/>
              <w:jc w:val="left"/>
              <w:rPr>
                <w:rFonts w:ascii="Verdana" w:hAnsi="Verdana"/>
                <w:sz w:val="16"/>
                <w:szCs w:val="16"/>
              </w:rPr>
            </w:pPr>
            <w:r w:rsidRPr="004110A5">
              <w:rPr>
                <w:rFonts w:ascii="Verdana" w:hAnsi="Verdana"/>
                <w:sz w:val="16"/>
                <w:szCs w:val="16"/>
              </w:rPr>
              <w:t>Transitorios</w:t>
            </w:r>
          </w:p>
        </w:tc>
        <w:tc>
          <w:tcPr>
            <w:tcW w:w="4639" w:type="dxa"/>
          </w:tcPr>
          <w:p w14:paraId="5C085212" w14:textId="77B7F548" w:rsidR="008661D7" w:rsidRPr="004110A5" w:rsidRDefault="008661D7" w:rsidP="008661D7">
            <w:pPr>
              <w:pStyle w:val="ANOTACION"/>
              <w:spacing w:before="0" w:after="0" w:line="240" w:lineRule="auto"/>
              <w:jc w:val="left"/>
              <w:rPr>
                <w:rFonts w:ascii="Verdana" w:hAnsi="Verdana"/>
                <w:sz w:val="16"/>
                <w:szCs w:val="16"/>
                <w:lang w:val="en-US"/>
              </w:rPr>
            </w:pPr>
            <w:r w:rsidRPr="004110A5">
              <w:rPr>
                <w:rFonts w:ascii="Verdana" w:hAnsi="Verdana"/>
                <w:sz w:val="16"/>
                <w:szCs w:val="16"/>
                <w:lang w:val="en-US"/>
              </w:rPr>
              <w:t>Transitional articles</w:t>
            </w:r>
          </w:p>
        </w:tc>
      </w:tr>
      <w:tr w:rsidR="008661D7" w:rsidRPr="006E138F" w14:paraId="3E2CDF41" w14:textId="77777777" w:rsidTr="0040486C">
        <w:tc>
          <w:tcPr>
            <w:tcW w:w="4711" w:type="dxa"/>
          </w:tcPr>
          <w:p w14:paraId="54425169" w14:textId="77777777" w:rsidR="008661D7" w:rsidRPr="008661D7" w:rsidRDefault="008661D7" w:rsidP="008661D7">
            <w:pPr>
              <w:pStyle w:val="ANOTACION"/>
              <w:spacing w:before="0" w:after="0" w:line="240" w:lineRule="auto"/>
              <w:jc w:val="left"/>
              <w:rPr>
                <w:rFonts w:ascii="Verdana" w:hAnsi="Verdana"/>
                <w:b w:val="0"/>
                <w:bCs/>
                <w:sz w:val="16"/>
                <w:szCs w:val="16"/>
              </w:rPr>
            </w:pPr>
          </w:p>
        </w:tc>
        <w:tc>
          <w:tcPr>
            <w:tcW w:w="4639" w:type="dxa"/>
          </w:tcPr>
          <w:p w14:paraId="0F39F9B2" w14:textId="77777777" w:rsidR="008661D7" w:rsidRPr="008661D7" w:rsidRDefault="008661D7" w:rsidP="008661D7">
            <w:pPr>
              <w:pStyle w:val="ANOTACION"/>
              <w:spacing w:before="0" w:after="0" w:line="240" w:lineRule="auto"/>
              <w:jc w:val="left"/>
              <w:rPr>
                <w:rFonts w:ascii="Verdana" w:hAnsi="Verdana"/>
                <w:b w:val="0"/>
                <w:bCs/>
                <w:sz w:val="16"/>
                <w:szCs w:val="16"/>
                <w:lang w:val="en-US"/>
              </w:rPr>
            </w:pPr>
          </w:p>
        </w:tc>
      </w:tr>
      <w:tr w:rsidR="008661D7" w:rsidRPr="006E138F" w14:paraId="5414A70F" w14:textId="77777777" w:rsidTr="0040486C">
        <w:tc>
          <w:tcPr>
            <w:tcW w:w="4711" w:type="dxa"/>
          </w:tcPr>
          <w:p w14:paraId="5509C35A" w14:textId="77777777" w:rsidR="008661D7" w:rsidRPr="008661D7" w:rsidRDefault="008661D7" w:rsidP="008661D7">
            <w:pPr>
              <w:pStyle w:val="ANOTACION"/>
              <w:spacing w:before="0" w:after="0" w:line="240" w:lineRule="auto"/>
              <w:rPr>
                <w:rFonts w:ascii="Verdana" w:hAnsi="Verdana"/>
                <w:b w:val="0"/>
                <w:bCs/>
                <w:sz w:val="16"/>
                <w:szCs w:val="16"/>
              </w:rPr>
            </w:pPr>
          </w:p>
        </w:tc>
        <w:tc>
          <w:tcPr>
            <w:tcW w:w="4639" w:type="dxa"/>
          </w:tcPr>
          <w:p w14:paraId="72983420" w14:textId="77777777" w:rsidR="008661D7" w:rsidRPr="008661D7" w:rsidRDefault="008661D7" w:rsidP="008661D7">
            <w:pPr>
              <w:pStyle w:val="ANOTACION"/>
              <w:spacing w:before="0" w:after="0" w:line="240" w:lineRule="auto"/>
              <w:rPr>
                <w:rFonts w:ascii="Verdana" w:hAnsi="Verdana"/>
                <w:b w:val="0"/>
                <w:bCs/>
                <w:sz w:val="16"/>
                <w:szCs w:val="16"/>
                <w:lang w:val="en-US"/>
              </w:rPr>
            </w:pPr>
          </w:p>
        </w:tc>
      </w:tr>
      <w:tr w:rsidR="008661D7" w:rsidRPr="009344BA" w14:paraId="10CE7F42" w14:textId="4AFF1872" w:rsidTr="0040486C">
        <w:tc>
          <w:tcPr>
            <w:tcW w:w="4711" w:type="dxa"/>
          </w:tcPr>
          <w:p w14:paraId="65B2A0C4" w14:textId="77777777" w:rsidR="008661D7" w:rsidRPr="00DE7B21" w:rsidRDefault="008661D7" w:rsidP="008661D7">
            <w:pPr>
              <w:pStyle w:val="texto0"/>
              <w:spacing w:after="58" w:line="206" w:lineRule="exact"/>
              <w:ind w:firstLine="0"/>
              <w:jc w:val="center"/>
              <w:rPr>
                <w:rFonts w:ascii="Verdana" w:hAnsi="Verdana"/>
                <w:b/>
                <w:sz w:val="16"/>
                <w:szCs w:val="16"/>
              </w:rPr>
            </w:pPr>
            <w:r w:rsidRPr="00DE7B21">
              <w:rPr>
                <w:rFonts w:ascii="Verdana" w:hAnsi="Verdana"/>
                <w:b/>
                <w:sz w:val="16"/>
                <w:szCs w:val="16"/>
              </w:rPr>
              <w:t>Título I</w:t>
            </w:r>
          </w:p>
        </w:tc>
        <w:tc>
          <w:tcPr>
            <w:tcW w:w="4639" w:type="dxa"/>
          </w:tcPr>
          <w:p w14:paraId="3759BC3C" w14:textId="1A912CEA" w:rsidR="008661D7" w:rsidRPr="00DE7B21" w:rsidRDefault="008661D7" w:rsidP="008661D7">
            <w:pPr>
              <w:pStyle w:val="texto0"/>
              <w:spacing w:after="58" w:line="206" w:lineRule="exact"/>
              <w:ind w:firstLine="0"/>
              <w:jc w:val="center"/>
              <w:rPr>
                <w:rFonts w:ascii="Verdana" w:hAnsi="Verdana"/>
                <w:b/>
                <w:sz w:val="16"/>
                <w:szCs w:val="16"/>
                <w:lang w:val="en-US"/>
              </w:rPr>
            </w:pPr>
            <w:r w:rsidRPr="00DE7B21">
              <w:rPr>
                <w:rFonts w:ascii="Verdana" w:hAnsi="Verdana"/>
                <w:b/>
                <w:sz w:val="16"/>
                <w:szCs w:val="16"/>
                <w:lang w:val="en-US"/>
              </w:rPr>
              <w:t>Title I</w:t>
            </w:r>
          </w:p>
        </w:tc>
      </w:tr>
      <w:tr w:rsidR="008661D7" w:rsidRPr="009344BA" w14:paraId="361189C0" w14:textId="08971614" w:rsidTr="0040486C">
        <w:tc>
          <w:tcPr>
            <w:tcW w:w="4711" w:type="dxa"/>
          </w:tcPr>
          <w:p w14:paraId="5CF4CAB6" w14:textId="251452FF" w:rsidR="008661D7" w:rsidRPr="00DE7B21" w:rsidRDefault="008661D7" w:rsidP="008661D7">
            <w:pPr>
              <w:pStyle w:val="texto0"/>
              <w:spacing w:after="58" w:line="206" w:lineRule="exact"/>
              <w:ind w:firstLine="0"/>
              <w:jc w:val="center"/>
              <w:rPr>
                <w:rFonts w:ascii="Verdana" w:hAnsi="Verdana"/>
                <w:b/>
                <w:sz w:val="16"/>
                <w:szCs w:val="16"/>
              </w:rPr>
            </w:pPr>
            <w:r w:rsidRPr="00DE7B21">
              <w:rPr>
                <w:rFonts w:ascii="Verdana" w:hAnsi="Verdana"/>
                <w:b/>
                <w:sz w:val="16"/>
                <w:szCs w:val="16"/>
              </w:rPr>
              <w:t>Disposiciones Comunes</w:t>
            </w:r>
          </w:p>
        </w:tc>
        <w:tc>
          <w:tcPr>
            <w:tcW w:w="4639" w:type="dxa"/>
          </w:tcPr>
          <w:p w14:paraId="2736AD4C" w14:textId="0EED240C" w:rsidR="008661D7" w:rsidRPr="00DE7B21" w:rsidRDefault="008661D7" w:rsidP="008661D7">
            <w:pPr>
              <w:pStyle w:val="texto0"/>
              <w:spacing w:after="58" w:line="206" w:lineRule="exact"/>
              <w:ind w:firstLine="0"/>
              <w:jc w:val="center"/>
              <w:rPr>
                <w:rFonts w:ascii="Verdana" w:hAnsi="Verdana"/>
                <w:b/>
                <w:sz w:val="16"/>
                <w:szCs w:val="16"/>
                <w:lang w:val="en-US"/>
              </w:rPr>
            </w:pPr>
            <w:r w:rsidRPr="00DE7B21">
              <w:rPr>
                <w:rFonts w:ascii="Verdana" w:hAnsi="Verdana"/>
                <w:b/>
                <w:sz w:val="16"/>
                <w:szCs w:val="16"/>
                <w:lang w:val="en-US"/>
              </w:rPr>
              <w:t>Common Provisions</w:t>
            </w:r>
          </w:p>
        </w:tc>
      </w:tr>
      <w:tr w:rsidR="008661D7" w:rsidRPr="009344BA" w14:paraId="41EB7BDE" w14:textId="77A300A4" w:rsidTr="0040486C">
        <w:tc>
          <w:tcPr>
            <w:tcW w:w="4711" w:type="dxa"/>
          </w:tcPr>
          <w:p w14:paraId="59DE5839" w14:textId="77777777" w:rsidR="008661D7" w:rsidRPr="00DE7B21" w:rsidRDefault="008661D7" w:rsidP="008661D7">
            <w:pPr>
              <w:pStyle w:val="texto0"/>
              <w:spacing w:after="58" w:line="206" w:lineRule="exact"/>
              <w:ind w:firstLine="0"/>
              <w:jc w:val="center"/>
              <w:rPr>
                <w:rFonts w:ascii="Verdana" w:hAnsi="Verdana"/>
                <w:b/>
                <w:sz w:val="16"/>
                <w:szCs w:val="16"/>
              </w:rPr>
            </w:pPr>
            <w:r w:rsidRPr="00DE7B21">
              <w:rPr>
                <w:rFonts w:ascii="Verdana" w:hAnsi="Verdana"/>
                <w:b/>
                <w:sz w:val="16"/>
                <w:szCs w:val="16"/>
              </w:rPr>
              <w:t>Capítulo I</w:t>
            </w:r>
          </w:p>
        </w:tc>
        <w:tc>
          <w:tcPr>
            <w:tcW w:w="4639" w:type="dxa"/>
          </w:tcPr>
          <w:p w14:paraId="435C9115" w14:textId="6F9BEBA1" w:rsidR="008661D7" w:rsidRPr="00DE7B21" w:rsidRDefault="008661D7" w:rsidP="008661D7">
            <w:pPr>
              <w:pStyle w:val="texto0"/>
              <w:spacing w:after="58" w:line="206" w:lineRule="exact"/>
              <w:ind w:firstLine="0"/>
              <w:jc w:val="center"/>
              <w:rPr>
                <w:rFonts w:ascii="Verdana" w:hAnsi="Verdana"/>
                <w:b/>
                <w:sz w:val="16"/>
                <w:szCs w:val="16"/>
                <w:lang w:val="en-US"/>
              </w:rPr>
            </w:pPr>
            <w:r w:rsidRPr="00DE7B21">
              <w:rPr>
                <w:rFonts w:ascii="Verdana" w:hAnsi="Verdana"/>
                <w:b/>
                <w:sz w:val="16"/>
                <w:szCs w:val="16"/>
                <w:lang w:val="en-US"/>
              </w:rPr>
              <w:t>Chapter I</w:t>
            </w:r>
          </w:p>
        </w:tc>
      </w:tr>
      <w:tr w:rsidR="008661D7" w:rsidRPr="009344BA" w14:paraId="32607918" w14:textId="5136B60F" w:rsidTr="0040486C">
        <w:tc>
          <w:tcPr>
            <w:tcW w:w="4711" w:type="dxa"/>
          </w:tcPr>
          <w:p w14:paraId="01FBC27A" w14:textId="5A11E871" w:rsidR="008661D7" w:rsidRPr="00DE7B21" w:rsidRDefault="008661D7" w:rsidP="008661D7">
            <w:pPr>
              <w:pStyle w:val="texto0"/>
              <w:spacing w:after="58" w:line="206" w:lineRule="exact"/>
              <w:ind w:firstLine="0"/>
              <w:jc w:val="center"/>
              <w:rPr>
                <w:rFonts w:ascii="Verdana" w:hAnsi="Verdana"/>
                <w:b/>
                <w:sz w:val="16"/>
                <w:szCs w:val="16"/>
              </w:rPr>
            </w:pPr>
            <w:r w:rsidRPr="00DE7B21">
              <w:rPr>
                <w:rFonts w:ascii="Verdana" w:hAnsi="Verdana"/>
                <w:b/>
                <w:sz w:val="16"/>
                <w:szCs w:val="16"/>
              </w:rPr>
              <w:t>Disposiciones Generales</w:t>
            </w:r>
          </w:p>
        </w:tc>
        <w:tc>
          <w:tcPr>
            <w:tcW w:w="4639" w:type="dxa"/>
          </w:tcPr>
          <w:p w14:paraId="3AF338B6" w14:textId="2D6F247F" w:rsidR="008661D7" w:rsidRPr="00DE7B21" w:rsidRDefault="008661D7" w:rsidP="008661D7">
            <w:pPr>
              <w:pStyle w:val="texto0"/>
              <w:spacing w:after="58" w:line="206" w:lineRule="exact"/>
              <w:ind w:firstLine="0"/>
              <w:jc w:val="center"/>
              <w:rPr>
                <w:rFonts w:ascii="Verdana" w:hAnsi="Verdana"/>
                <w:b/>
                <w:sz w:val="16"/>
                <w:szCs w:val="16"/>
                <w:lang w:val="en-US"/>
              </w:rPr>
            </w:pPr>
            <w:r w:rsidRPr="00DE7B21">
              <w:rPr>
                <w:rFonts w:ascii="Verdana" w:hAnsi="Verdana"/>
                <w:b/>
                <w:sz w:val="16"/>
                <w:szCs w:val="16"/>
                <w:lang w:val="en-US"/>
              </w:rPr>
              <w:t>General Provisions</w:t>
            </w:r>
          </w:p>
        </w:tc>
      </w:tr>
      <w:tr w:rsidR="008661D7" w:rsidRPr="006E138F" w14:paraId="6DD6F03C" w14:textId="1FD3811A" w:rsidTr="0040486C">
        <w:tc>
          <w:tcPr>
            <w:tcW w:w="4711" w:type="dxa"/>
          </w:tcPr>
          <w:p w14:paraId="3A125F18" w14:textId="77777777" w:rsidR="008661D7" w:rsidRPr="009344BA" w:rsidRDefault="008661D7" w:rsidP="008661D7">
            <w:pPr>
              <w:pStyle w:val="texto0"/>
              <w:spacing w:after="58" w:line="206" w:lineRule="exact"/>
              <w:ind w:firstLine="0"/>
              <w:rPr>
                <w:rFonts w:ascii="Verdana" w:hAnsi="Verdana"/>
                <w:sz w:val="16"/>
                <w:szCs w:val="16"/>
              </w:rPr>
            </w:pPr>
            <w:r w:rsidRPr="009344BA">
              <w:rPr>
                <w:rFonts w:ascii="Verdana" w:hAnsi="Verdana"/>
                <w:b/>
                <w:color w:val="000000"/>
                <w:sz w:val="16"/>
                <w:szCs w:val="16"/>
              </w:rPr>
              <w:t xml:space="preserve">Artículo 1. </w:t>
            </w:r>
            <w:r w:rsidRPr="009344BA">
              <w:rPr>
                <w:rFonts w:ascii="Verdana" w:hAnsi="Verdana"/>
                <w:b/>
                <w:sz w:val="16"/>
                <w:szCs w:val="16"/>
              </w:rPr>
              <w:t>Objeto.</w:t>
            </w:r>
            <w:r w:rsidRPr="009344BA">
              <w:rPr>
                <w:rFonts w:ascii="Verdana" w:hAnsi="Verdana"/>
                <w:sz w:val="16"/>
                <w:szCs w:val="16"/>
              </w:rPr>
              <w:t xml:space="preserve"> Los Lineamientos tienen por objeto regular los procedimientos y obligaciones que deberán seguir los Operadores Petroleros en materia de Abandono, retiro y disposición de Materiales asociados a actividades petroleras; así como los procedimientos de terminación y las condiciones de Devolución de las Áreas Contractuales, lo aplicable en caso de Renuncia o revocación de Áreas de Asignación, y los mecanismos financieros correspondientes para hacer frente a la obligación de Abandono.</w:t>
            </w:r>
          </w:p>
        </w:tc>
        <w:tc>
          <w:tcPr>
            <w:tcW w:w="4639" w:type="dxa"/>
          </w:tcPr>
          <w:p w14:paraId="100C73E7" w14:textId="51BC4321" w:rsidR="008661D7" w:rsidRPr="0065668A" w:rsidRDefault="008661D7" w:rsidP="008661D7">
            <w:pPr>
              <w:pStyle w:val="texto0"/>
              <w:spacing w:after="58" w:line="206"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1. </w:t>
            </w:r>
            <w:r w:rsidRPr="0065668A">
              <w:rPr>
                <w:rFonts w:ascii="Verdana" w:hAnsi="Verdana"/>
                <w:b/>
                <w:sz w:val="16"/>
                <w:szCs w:val="16"/>
                <w:lang w:val="en-US"/>
              </w:rPr>
              <w:t xml:space="preserve">Object. </w:t>
            </w:r>
            <w:r w:rsidRPr="0065668A">
              <w:rPr>
                <w:rFonts w:ascii="Verdana" w:hAnsi="Verdana"/>
                <w:sz w:val="16"/>
                <w:szCs w:val="16"/>
                <w:lang w:val="en-US"/>
              </w:rPr>
              <w:t>The purpose of the</w:t>
            </w:r>
            <w:r>
              <w:rPr>
                <w:rFonts w:ascii="Verdana" w:hAnsi="Verdana"/>
                <w:sz w:val="16"/>
                <w:szCs w:val="16"/>
                <w:lang w:val="en-US"/>
              </w:rPr>
              <w:t>se</w:t>
            </w:r>
            <w:r w:rsidRPr="0065668A">
              <w:rPr>
                <w:rFonts w:ascii="Verdana" w:hAnsi="Verdana"/>
                <w:sz w:val="16"/>
                <w:szCs w:val="16"/>
                <w:lang w:val="en-US"/>
              </w:rPr>
              <w:t xml:space="preserve"> Guidelines is to regulate the procedures and obligations that </w:t>
            </w:r>
            <w:r>
              <w:rPr>
                <w:rFonts w:ascii="Verdana" w:hAnsi="Verdana"/>
                <w:sz w:val="16"/>
                <w:szCs w:val="16"/>
                <w:lang w:val="en-US"/>
              </w:rPr>
              <w:t>Petroleum Operators</w:t>
            </w:r>
            <w:r w:rsidRPr="0065668A">
              <w:rPr>
                <w:rFonts w:ascii="Verdana" w:hAnsi="Verdana"/>
                <w:sz w:val="16"/>
                <w:szCs w:val="16"/>
                <w:lang w:val="en-US"/>
              </w:rPr>
              <w:t xml:space="preserve"> must follow </w:t>
            </w:r>
            <w:r>
              <w:rPr>
                <w:rFonts w:ascii="Verdana" w:hAnsi="Verdana"/>
                <w:sz w:val="16"/>
                <w:szCs w:val="16"/>
                <w:lang w:val="en-US"/>
              </w:rPr>
              <w:t>with regards to</w:t>
            </w:r>
            <w:r w:rsidRPr="0065668A">
              <w:rPr>
                <w:rFonts w:ascii="Verdana" w:hAnsi="Verdana"/>
                <w:sz w:val="16"/>
                <w:szCs w:val="16"/>
                <w:lang w:val="en-US"/>
              </w:rPr>
              <w:t xml:space="preserve"> Abandonment, </w:t>
            </w:r>
            <w:r>
              <w:rPr>
                <w:rFonts w:ascii="Verdana" w:hAnsi="Verdana"/>
                <w:sz w:val="16"/>
                <w:szCs w:val="16"/>
                <w:lang w:val="en-US"/>
              </w:rPr>
              <w:t>withdrawal</w:t>
            </w:r>
            <w:r w:rsidRPr="0065668A">
              <w:rPr>
                <w:rFonts w:ascii="Verdana" w:hAnsi="Verdana"/>
                <w:sz w:val="16"/>
                <w:szCs w:val="16"/>
                <w:lang w:val="en-US"/>
              </w:rPr>
              <w:t xml:space="preserve"> and disposal of </w:t>
            </w:r>
            <w:r>
              <w:rPr>
                <w:rFonts w:ascii="Verdana" w:hAnsi="Verdana"/>
                <w:sz w:val="16"/>
                <w:szCs w:val="16"/>
                <w:lang w:val="en-US"/>
              </w:rPr>
              <w:t>m</w:t>
            </w:r>
            <w:r w:rsidRPr="0065668A">
              <w:rPr>
                <w:rFonts w:ascii="Verdana" w:hAnsi="Verdana"/>
                <w:sz w:val="16"/>
                <w:szCs w:val="16"/>
                <w:lang w:val="en-US"/>
              </w:rPr>
              <w:t xml:space="preserve">aterials associated with </w:t>
            </w:r>
            <w:r>
              <w:rPr>
                <w:rFonts w:ascii="Verdana" w:hAnsi="Verdana"/>
                <w:sz w:val="16"/>
                <w:szCs w:val="16"/>
                <w:lang w:val="en-US"/>
              </w:rPr>
              <w:t>petroleum</w:t>
            </w:r>
            <w:r w:rsidRPr="0065668A">
              <w:rPr>
                <w:rFonts w:ascii="Verdana" w:hAnsi="Verdana"/>
                <w:sz w:val="16"/>
                <w:szCs w:val="16"/>
                <w:lang w:val="en-US"/>
              </w:rPr>
              <w:t xml:space="preserve"> activities; as well as the termination procedures and the conditions of Return of the Contractual Areas, applicable in case of </w:t>
            </w:r>
            <w:r>
              <w:rPr>
                <w:rFonts w:ascii="Verdana" w:hAnsi="Verdana"/>
                <w:sz w:val="16"/>
                <w:szCs w:val="16"/>
                <w:lang w:val="en-US"/>
              </w:rPr>
              <w:t>Waiver</w:t>
            </w:r>
            <w:r w:rsidRPr="0065668A">
              <w:rPr>
                <w:rFonts w:ascii="Verdana" w:hAnsi="Verdana"/>
                <w:sz w:val="16"/>
                <w:szCs w:val="16"/>
                <w:lang w:val="en-US"/>
              </w:rPr>
              <w:t xml:space="preserve"> or revocation of Assignment Areas, and the corresponding financial mechanisms </w:t>
            </w:r>
            <w:r>
              <w:rPr>
                <w:rFonts w:ascii="Verdana" w:hAnsi="Verdana"/>
                <w:sz w:val="16"/>
                <w:szCs w:val="16"/>
                <w:lang w:val="en-US"/>
              </w:rPr>
              <w:t>to confront</w:t>
            </w:r>
            <w:r w:rsidRPr="0065668A">
              <w:rPr>
                <w:rFonts w:ascii="Verdana" w:hAnsi="Verdana"/>
                <w:sz w:val="16"/>
                <w:szCs w:val="16"/>
                <w:lang w:val="en-US"/>
              </w:rPr>
              <w:t xml:space="preserve"> the obligation of Abandonment.</w:t>
            </w:r>
          </w:p>
        </w:tc>
      </w:tr>
      <w:tr w:rsidR="008661D7" w:rsidRPr="006E138F" w14:paraId="320F8EFD" w14:textId="48C713E6" w:rsidTr="0040486C">
        <w:tc>
          <w:tcPr>
            <w:tcW w:w="4711" w:type="dxa"/>
          </w:tcPr>
          <w:p w14:paraId="69CB29CD" w14:textId="77777777" w:rsidR="008661D7" w:rsidRPr="009344BA" w:rsidRDefault="008661D7" w:rsidP="008661D7">
            <w:pPr>
              <w:pStyle w:val="texto0"/>
              <w:ind w:firstLine="0"/>
              <w:rPr>
                <w:rFonts w:ascii="Verdana" w:hAnsi="Verdana"/>
                <w:sz w:val="16"/>
                <w:szCs w:val="16"/>
              </w:rPr>
            </w:pPr>
            <w:r w:rsidRPr="009344BA">
              <w:rPr>
                <w:rFonts w:ascii="Verdana" w:hAnsi="Verdana"/>
                <w:sz w:val="16"/>
                <w:szCs w:val="16"/>
              </w:rPr>
              <w:t>Para tal efecto, los Lineamientos regulan:</w:t>
            </w:r>
          </w:p>
        </w:tc>
        <w:tc>
          <w:tcPr>
            <w:tcW w:w="4639" w:type="dxa"/>
          </w:tcPr>
          <w:p w14:paraId="18533420" w14:textId="18BA3FC9" w:rsidR="008661D7" w:rsidRPr="0065668A" w:rsidRDefault="008661D7" w:rsidP="008661D7">
            <w:pPr>
              <w:pStyle w:val="texto0"/>
              <w:ind w:firstLine="0"/>
              <w:rPr>
                <w:rFonts w:ascii="Verdana" w:hAnsi="Verdana"/>
                <w:sz w:val="16"/>
                <w:szCs w:val="16"/>
                <w:lang w:val="en-US"/>
              </w:rPr>
            </w:pPr>
            <w:r w:rsidRPr="0065668A">
              <w:rPr>
                <w:rFonts w:ascii="Verdana" w:hAnsi="Verdana"/>
                <w:sz w:val="16"/>
                <w:szCs w:val="16"/>
                <w:lang w:val="en-US"/>
              </w:rPr>
              <w:t>For this purpose, the Guidelines regulate:</w:t>
            </w:r>
          </w:p>
        </w:tc>
      </w:tr>
      <w:tr w:rsidR="008661D7" w:rsidRPr="006E138F" w14:paraId="42AA0023" w14:textId="4B0373BC" w:rsidTr="0040486C">
        <w:tc>
          <w:tcPr>
            <w:tcW w:w="4711" w:type="dxa"/>
          </w:tcPr>
          <w:p w14:paraId="19ED60DF"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sz w:val="16"/>
                <w:szCs w:val="16"/>
              </w:rPr>
              <w:t>Los mecanismos de coordinación con la Agencia y la Secretaría para la regulación y supervisión de las actividades de Abandono;</w:t>
            </w:r>
          </w:p>
        </w:tc>
        <w:tc>
          <w:tcPr>
            <w:tcW w:w="4639" w:type="dxa"/>
          </w:tcPr>
          <w:p w14:paraId="5E7BD168" w14:textId="27AFB45A"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 xml:space="preserve">Coordination mechanisms with the Agency and the </w:t>
            </w:r>
            <w:r>
              <w:rPr>
                <w:rFonts w:ascii="Verdana" w:hAnsi="Verdana"/>
                <w:sz w:val="16"/>
                <w:szCs w:val="16"/>
                <w:lang w:val="en-US"/>
              </w:rPr>
              <w:t>Secretary</w:t>
            </w:r>
            <w:r w:rsidRPr="0065668A">
              <w:rPr>
                <w:rFonts w:ascii="Verdana" w:hAnsi="Verdana"/>
                <w:sz w:val="16"/>
                <w:szCs w:val="16"/>
                <w:lang w:val="en-US"/>
              </w:rPr>
              <w:t xml:space="preserve"> for the regulation and supervision of Abandonment activities;</w:t>
            </w:r>
          </w:p>
        </w:tc>
      </w:tr>
      <w:tr w:rsidR="008661D7" w:rsidRPr="006E138F" w14:paraId="787FBF9C" w14:textId="4F1D6204" w:rsidTr="0040486C">
        <w:tc>
          <w:tcPr>
            <w:tcW w:w="4711" w:type="dxa"/>
          </w:tcPr>
          <w:p w14:paraId="0ED4103D"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La obligación de los Operadores Petroleros para la constitución de mecanismos financieros en materia de Abandono, incluyendo, en su caso, el Fideicomiso de Abandono;</w:t>
            </w:r>
          </w:p>
        </w:tc>
        <w:tc>
          <w:tcPr>
            <w:tcW w:w="4639" w:type="dxa"/>
          </w:tcPr>
          <w:p w14:paraId="35460820" w14:textId="2D9CA609"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 xml:space="preserve">The obligation of the </w:t>
            </w:r>
            <w:r>
              <w:rPr>
                <w:rFonts w:ascii="Verdana" w:hAnsi="Verdana"/>
                <w:sz w:val="16"/>
                <w:szCs w:val="16"/>
                <w:lang w:val="en-US"/>
              </w:rPr>
              <w:t>Petroleum Operators</w:t>
            </w:r>
            <w:r w:rsidRPr="0065668A">
              <w:rPr>
                <w:rFonts w:ascii="Verdana" w:hAnsi="Verdana"/>
                <w:sz w:val="16"/>
                <w:szCs w:val="16"/>
                <w:lang w:val="en-US"/>
              </w:rPr>
              <w:t xml:space="preserve"> for the constitution of financial mechanisms regarding Abandonment, including, where appropriate, the Abandonment Trust;</w:t>
            </w:r>
          </w:p>
        </w:tc>
      </w:tr>
      <w:tr w:rsidR="008661D7" w:rsidRPr="006E138F" w14:paraId="4A73E004" w14:textId="5AB270D7" w:rsidTr="0040486C">
        <w:tc>
          <w:tcPr>
            <w:tcW w:w="4711" w:type="dxa"/>
          </w:tcPr>
          <w:p w14:paraId="57E6C080"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III.</w:t>
            </w:r>
            <w:r w:rsidRPr="009344BA">
              <w:rPr>
                <w:rFonts w:ascii="Verdana" w:hAnsi="Verdana"/>
                <w:b/>
                <w:sz w:val="16"/>
                <w:szCs w:val="16"/>
              </w:rPr>
              <w:tab/>
            </w:r>
            <w:r w:rsidRPr="009344BA">
              <w:rPr>
                <w:rFonts w:ascii="Verdana" w:hAnsi="Verdana"/>
                <w:sz w:val="16"/>
                <w:szCs w:val="16"/>
              </w:rPr>
              <w:t>Las obligaciones relacionadas con el Abandono de Pozos y Materiales;</w:t>
            </w:r>
          </w:p>
        </w:tc>
        <w:tc>
          <w:tcPr>
            <w:tcW w:w="4639" w:type="dxa"/>
          </w:tcPr>
          <w:p w14:paraId="0A9FD14F" w14:textId="4D3767DE"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III. </w:t>
            </w:r>
            <w:r w:rsidRPr="0065668A">
              <w:rPr>
                <w:rFonts w:ascii="Verdana" w:hAnsi="Verdana"/>
                <w:b/>
                <w:sz w:val="16"/>
                <w:szCs w:val="16"/>
                <w:lang w:val="en-US"/>
              </w:rPr>
              <w:tab/>
            </w:r>
            <w:r w:rsidRPr="0065668A">
              <w:rPr>
                <w:rFonts w:ascii="Verdana" w:hAnsi="Verdana"/>
                <w:sz w:val="16"/>
                <w:szCs w:val="16"/>
                <w:lang w:val="en-US"/>
              </w:rPr>
              <w:t>Obligations related to the Abandonment of Wells and Materials;</w:t>
            </w:r>
          </w:p>
        </w:tc>
      </w:tr>
      <w:tr w:rsidR="008661D7" w:rsidRPr="006E138F" w14:paraId="1078C9A3" w14:textId="302D7813" w:rsidTr="0040486C">
        <w:tc>
          <w:tcPr>
            <w:tcW w:w="4711" w:type="dxa"/>
          </w:tcPr>
          <w:p w14:paraId="5A65DA69"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IV.</w:t>
            </w:r>
            <w:r w:rsidRPr="009344BA">
              <w:rPr>
                <w:rFonts w:ascii="Verdana" w:hAnsi="Verdana"/>
                <w:b/>
                <w:sz w:val="16"/>
                <w:szCs w:val="16"/>
              </w:rPr>
              <w:tab/>
            </w:r>
            <w:r w:rsidRPr="009344BA">
              <w:rPr>
                <w:rFonts w:ascii="Verdana" w:hAnsi="Verdana"/>
                <w:sz w:val="16"/>
                <w:szCs w:val="16"/>
              </w:rPr>
              <w:t>El procedimiento para la autorización de disposición y retiro de Materiales;</w:t>
            </w:r>
          </w:p>
        </w:tc>
        <w:tc>
          <w:tcPr>
            <w:tcW w:w="4639" w:type="dxa"/>
          </w:tcPr>
          <w:p w14:paraId="5B644977" w14:textId="41C86C4E"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IV. </w:t>
            </w:r>
            <w:r w:rsidRPr="0065668A">
              <w:rPr>
                <w:rFonts w:ascii="Verdana" w:hAnsi="Verdana"/>
                <w:b/>
                <w:sz w:val="16"/>
                <w:szCs w:val="16"/>
                <w:lang w:val="en-US"/>
              </w:rPr>
              <w:tab/>
            </w:r>
            <w:r w:rsidRPr="0065668A">
              <w:rPr>
                <w:rFonts w:ascii="Verdana" w:hAnsi="Verdana"/>
                <w:sz w:val="16"/>
                <w:szCs w:val="16"/>
                <w:lang w:val="en-US"/>
              </w:rPr>
              <w:t>The procedure for the authorization of dispos</w:t>
            </w:r>
            <w:r>
              <w:rPr>
                <w:rFonts w:ascii="Verdana" w:hAnsi="Verdana"/>
                <w:sz w:val="16"/>
                <w:szCs w:val="16"/>
                <w:lang w:val="en-US"/>
              </w:rPr>
              <w:t>al</w:t>
            </w:r>
            <w:r w:rsidRPr="0065668A">
              <w:rPr>
                <w:rFonts w:ascii="Verdana" w:hAnsi="Verdana"/>
                <w:sz w:val="16"/>
                <w:szCs w:val="16"/>
                <w:lang w:val="en-US"/>
              </w:rPr>
              <w:t xml:space="preserve"> and withdrawal of </w:t>
            </w:r>
            <w:r>
              <w:rPr>
                <w:rFonts w:ascii="Verdana" w:hAnsi="Verdana"/>
                <w:sz w:val="16"/>
                <w:szCs w:val="16"/>
                <w:lang w:val="en-US"/>
              </w:rPr>
              <w:t>m</w:t>
            </w:r>
            <w:r w:rsidRPr="0065668A">
              <w:rPr>
                <w:rFonts w:ascii="Verdana" w:hAnsi="Verdana"/>
                <w:sz w:val="16"/>
                <w:szCs w:val="16"/>
                <w:lang w:val="en-US"/>
              </w:rPr>
              <w:t>aterials;</w:t>
            </w:r>
          </w:p>
        </w:tc>
      </w:tr>
      <w:tr w:rsidR="008661D7" w:rsidRPr="006E138F" w14:paraId="0B5FB755" w14:textId="31634EE5" w:rsidTr="0040486C">
        <w:tc>
          <w:tcPr>
            <w:tcW w:w="4711" w:type="dxa"/>
          </w:tcPr>
          <w:p w14:paraId="04DC1D61"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V.</w:t>
            </w:r>
            <w:r w:rsidRPr="009344BA">
              <w:rPr>
                <w:rFonts w:ascii="Verdana" w:hAnsi="Verdana"/>
                <w:b/>
                <w:sz w:val="16"/>
                <w:szCs w:val="16"/>
              </w:rPr>
              <w:tab/>
            </w:r>
            <w:r w:rsidRPr="009344BA">
              <w:rPr>
                <w:rFonts w:ascii="Verdana" w:hAnsi="Verdana"/>
                <w:sz w:val="16"/>
                <w:szCs w:val="16"/>
              </w:rPr>
              <w:t xml:space="preserve">Las obligaciones y procedimientos para que los Contratistas </w:t>
            </w:r>
            <w:bookmarkStart w:id="9" w:name="N_Hlk53506500"/>
            <w:r w:rsidRPr="009344BA">
              <w:rPr>
                <w:rFonts w:ascii="Verdana" w:hAnsi="Verdana"/>
                <w:sz w:val="16"/>
                <w:szCs w:val="16"/>
              </w:rPr>
              <w:t>entreguen</w:t>
            </w:r>
            <w:bookmarkEnd w:id="9"/>
            <w:r w:rsidRPr="009344BA">
              <w:rPr>
                <w:rFonts w:ascii="Verdana" w:hAnsi="Verdana"/>
                <w:sz w:val="16"/>
                <w:szCs w:val="16"/>
              </w:rPr>
              <w:t xml:space="preserve"> las Áreas Contractuales;</w:t>
            </w:r>
          </w:p>
        </w:tc>
        <w:tc>
          <w:tcPr>
            <w:tcW w:w="4639" w:type="dxa"/>
          </w:tcPr>
          <w:p w14:paraId="49D679E9" w14:textId="36325750"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V. </w:t>
            </w:r>
            <w:r w:rsidRPr="0065668A">
              <w:rPr>
                <w:rFonts w:ascii="Verdana" w:hAnsi="Verdana"/>
                <w:b/>
                <w:sz w:val="16"/>
                <w:szCs w:val="16"/>
                <w:lang w:val="en-US"/>
              </w:rPr>
              <w:tab/>
            </w:r>
            <w:r w:rsidRPr="0065668A">
              <w:rPr>
                <w:rFonts w:ascii="Verdana" w:hAnsi="Verdana"/>
                <w:sz w:val="16"/>
                <w:szCs w:val="16"/>
                <w:lang w:val="en-US"/>
              </w:rPr>
              <w:t>The obligations and procedures for the Contractors to deliver the Contractual Areas;</w:t>
            </w:r>
          </w:p>
        </w:tc>
      </w:tr>
      <w:tr w:rsidR="008661D7" w:rsidRPr="006E138F" w14:paraId="5AB8798C" w14:textId="440FCDDD" w:rsidTr="0040486C">
        <w:tc>
          <w:tcPr>
            <w:tcW w:w="4711" w:type="dxa"/>
          </w:tcPr>
          <w:p w14:paraId="7208E7FB"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VI.</w:t>
            </w:r>
            <w:r w:rsidRPr="009344BA">
              <w:rPr>
                <w:rFonts w:ascii="Verdana" w:hAnsi="Verdana"/>
                <w:b/>
                <w:sz w:val="16"/>
                <w:szCs w:val="16"/>
              </w:rPr>
              <w:tab/>
            </w:r>
            <w:r w:rsidRPr="009344BA">
              <w:rPr>
                <w:rFonts w:ascii="Verdana" w:hAnsi="Verdana"/>
                <w:sz w:val="16"/>
                <w:szCs w:val="16"/>
              </w:rPr>
              <w:t>Las obligaciones y procedimientos para que los Asignatarios den aviso de Renuncia del Área de Asignación, así como los planes para la continuidad operativa o el Abandono del Área de Asignación, según corresponda, y</w:t>
            </w:r>
          </w:p>
        </w:tc>
        <w:tc>
          <w:tcPr>
            <w:tcW w:w="4639" w:type="dxa"/>
          </w:tcPr>
          <w:p w14:paraId="2D59788B" w14:textId="0510FE23" w:rsidR="008661D7" w:rsidRPr="0065668A" w:rsidRDefault="008661D7" w:rsidP="008661D7">
            <w:pPr>
              <w:pStyle w:val="texto0"/>
              <w:ind w:firstLine="0"/>
              <w:rPr>
                <w:rFonts w:ascii="Verdana" w:hAnsi="Verdana"/>
                <w:b/>
                <w:sz w:val="16"/>
                <w:szCs w:val="16"/>
                <w:lang w:val="en-US"/>
              </w:rPr>
            </w:pPr>
            <w:r>
              <w:rPr>
                <w:rFonts w:ascii="Verdana" w:hAnsi="Verdana"/>
                <w:b/>
                <w:sz w:val="16"/>
                <w:szCs w:val="16"/>
                <w:lang w:val="en-US"/>
              </w:rPr>
              <w:t>VI.</w:t>
            </w:r>
            <w:r w:rsidRPr="0065668A">
              <w:rPr>
                <w:rFonts w:ascii="Verdana" w:hAnsi="Verdana"/>
                <w:b/>
                <w:sz w:val="16"/>
                <w:szCs w:val="16"/>
                <w:lang w:val="en-US"/>
              </w:rPr>
              <w:t xml:space="preserve"> </w:t>
            </w:r>
            <w:r w:rsidRPr="0065668A">
              <w:rPr>
                <w:rFonts w:ascii="Verdana" w:hAnsi="Verdana"/>
                <w:b/>
                <w:sz w:val="16"/>
                <w:szCs w:val="16"/>
                <w:lang w:val="en-US"/>
              </w:rPr>
              <w:tab/>
            </w:r>
            <w:r w:rsidRPr="0065668A">
              <w:rPr>
                <w:rFonts w:ascii="Verdana" w:hAnsi="Verdana"/>
                <w:sz w:val="16"/>
                <w:szCs w:val="16"/>
                <w:lang w:val="en-US"/>
              </w:rPr>
              <w:t xml:space="preserve">The obligations and procedures for the Assignees to give notice of </w:t>
            </w:r>
            <w:r>
              <w:rPr>
                <w:rFonts w:ascii="Verdana" w:hAnsi="Verdana"/>
                <w:sz w:val="16"/>
                <w:szCs w:val="16"/>
                <w:lang w:val="en-US"/>
              </w:rPr>
              <w:t>Waiver</w:t>
            </w:r>
            <w:r w:rsidRPr="0065668A">
              <w:rPr>
                <w:rFonts w:ascii="Verdana" w:hAnsi="Verdana"/>
                <w:sz w:val="16"/>
                <w:szCs w:val="16"/>
                <w:lang w:val="en-US"/>
              </w:rPr>
              <w:t xml:space="preserve"> of the Assignment Area, as well as the plans for the operational continuity or the Abandonment of the Assignment Area, as appropriate, and</w:t>
            </w:r>
          </w:p>
        </w:tc>
      </w:tr>
      <w:tr w:rsidR="008661D7" w:rsidRPr="006E138F" w14:paraId="33D2B320" w14:textId="5C723D7E" w:rsidTr="0040486C">
        <w:tc>
          <w:tcPr>
            <w:tcW w:w="4711" w:type="dxa"/>
          </w:tcPr>
          <w:p w14:paraId="721BE951"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lastRenderedPageBreak/>
              <w:t>VII.</w:t>
            </w:r>
            <w:r w:rsidRPr="009344BA">
              <w:rPr>
                <w:rFonts w:ascii="Verdana" w:hAnsi="Verdana"/>
                <w:b/>
                <w:sz w:val="16"/>
                <w:szCs w:val="16"/>
              </w:rPr>
              <w:tab/>
            </w:r>
            <w:r w:rsidRPr="009344BA">
              <w:rPr>
                <w:rFonts w:ascii="Verdana" w:hAnsi="Verdana"/>
                <w:sz w:val="16"/>
                <w:szCs w:val="16"/>
              </w:rPr>
              <w:t>Los mecanismos de supervisión de estos Lineamientos y las sanciones aplicables.</w:t>
            </w:r>
          </w:p>
        </w:tc>
        <w:tc>
          <w:tcPr>
            <w:tcW w:w="4639" w:type="dxa"/>
          </w:tcPr>
          <w:p w14:paraId="25ADF22D" w14:textId="424D6D04"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VII. </w:t>
            </w:r>
            <w:r w:rsidRPr="0065668A">
              <w:rPr>
                <w:rFonts w:ascii="Verdana" w:hAnsi="Verdana"/>
                <w:b/>
                <w:sz w:val="16"/>
                <w:szCs w:val="16"/>
                <w:lang w:val="en-US"/>
              </w:rPr>
              <w:tab/>
            </w:r>
            <w:r w:rsidRPr="0065668A">
              <w:rPr>
                <w:rFonts w:ascii="Verdana" w:hAnsi="Verdana"/>
                <w:sz w:val="16"/>
                <w:szCs w:val="16"/>
                <w:lang w:val="en-US"/>
              </w:rPr>
              <w:t>The supervision mechanisms of these Guidelines and the applicable sanctions.</w:t>
            </w:r>
          </w:p>
        </w:tc>
      </w:tr>
      <w:tr w:rsidR="008661D7" w:rsidRPr="006E138F" w14:paraId="58A139AA" w14:textId="1D30754D" w:rsidTr="0040486C">
        <w:tc>
          <w:tcPr>
            <w:tcW w:w="4711" w:type="dxa"/>
          </w:tcPr>
          <w:p w14:paraId="352E9F47" w14:textId="77777777" w:rsidR="008661D7" w:rsidRPr="009344BA" w:rsidRDefault="008661D7" w:rsidP="008661D7">
            <w:pPr>
              <w:pStyle w:val="texto0"/>
              <w:ind w:firstLine="0"/>
              <w:rPr>
                <w:rFonts w:ascii="Verdana" w:hAnsi="Verdana"/>
                <w:sz w:val="16"/>
                <w:szCs w:val="16"/>
              </w:rPr>
            </w:pPr>
            <w:r w:rsidRPr="009344BA">
              <w:rPr>
                <w:rFonts w:ascii="Verdana" w:hAnsi="Verdana"/>
                <w:b/>
                <w:color w:val="000000"/>
                <w:sz w:val="16"/>
                <w:szCs w:val="16"/>
              </w:rPr>
              <w:t xml:space="preserve">Artículo 2. </w:t>
            </w:r>
            <w:r w:rsidRPr="009344BA">
              <w:rPr>
                <w:rFonts w:ascii="Verdana" w:hAnsi="Verdana"/>
                <w:b/>
                <w:sz w:val="16"/>
                <w:szCs w:val="16"/>
              </w:rPr>
              <w:t>Ámbito de aplicación, interpretación y supletoriedad.</w:t>
            </w:r>
            <w:r w:rsidRPr="009344BA">
              <w:rPr>
                <w:rFonts w:ascii="Verdana" w:hAnsi="Verdana"/>
                <w:sz w:val="16"/>
                <w:szCs w:val="16"/>
              </w:rPr>
              <w:t xml:space="preserve"> Los Lineamientos son de carácter general y de observancia obligatoria para los Operadores Petroleros que realicen actividades de Exploración y Extracción de Hidrocarburos y aplican en todo el territorio nacional.</w:t>
            </w:r>
          </w:p>
        </w:tc>
        <w:tc>
          <w:tcPr>
            <w:tcW w:w="4639" w:type="dxa"/>
          </w:tcPr>
          <w:p w14:paraId="6710D35A" w14:textId="5C8D08F3" w:rsidR="008661D7" w:rsidRPr="0065668A" w:rsidRDefault="008661D7" w:rsidP="008661D7">
            <w:pPr>
              <w:pStyle w:val="texto0"/>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2. </w:t>
            </w:r>
            <w:r w:rsidRPr="0065668A">
              <w:rPr>
                <w:rFonts w:ascii="Verdana" w:hAnsi="Verdana"/>
                <w:b/>
                <w:sz w:val="16"/>
                <w:szCs w:val="16"/>
                <w:lang w:val="en-US"/>
              </w:rPr>
              <w:t xml:space="preserve">Scope of application, interpretation, and supplementary nature. </w:t>
            </w:r>
            <w:r w:rsidRPr="0065668A">
              <w:rPr>
                <w:rFonts w:ascii="Verdana" w:hAnsi="Verdana"/>
                <w:sz w:val="16"/>
                <w:szCs w:val="16"/>
                <w:lang w:val="en-US"/>
              </w:rPr>
              <w:t xml:space="preserve">The Guidelines are of a general nature and of obligatory observance for </w:t>
            </w:r>
            <w:r>
              <w:rPr>
                <w:rFonts w:ascii="Verdana" w:hAnsi="Verdana"/>
                <w:sz w:val="16"/>
                <w:szCs w:val="16"/>
                <w:lang w:val="en-US"/>
              </w:rPr>
              <w:t>Petroleum Operators</w:t>
            </w:r>
            <w:r w:rsidRPr="0065668A">
              <w:rPr>
                <w:rFonts w:ascii="Verdana" w:hAnsi="Verdana"/>
                <w:sz w:val="16"/>
                <w:szCs w:val="16"/>
                <w:lang w:val="en-US"/>
              </w:rPr>
              <w:t xml:space="preserve"> that carry out Hydrocarbon Exploration and Extraction activities and apply throughout the national territory.</w:t>
            </w:r>
          </w:p>
        </w:tc>
      </w:tr>
      <w:tr w:rsidR="008661D7" w:rsidRPr="006E138F" w14:paraId="4C716E3D" w14:textId="0B890F5F" w:rsidTr="0040486C">
        <w:tc>
          <w:tcPr>
            <w:tcW w:w="4711" w:type="dxa"/>
          </w:tcPr>
          <w:p w14:paraId="3C2E048D" w14:textId="77777777" w:rsidR="008661D7" w:rsidRPr="00070E10" w:rsidRDefault="008661D7" w:rsidP="008661D7">
            <w:pPr>
              <w:pStyle w:val="texto0"/>
              <w:ind w:firstLine="0"/>
              <w:rPr>
                <w:rFonts w:ascii="Verdana" w:hAnsi="Verdana"/>
                <w:sz w:val="16"/>
                <w:szCs w:val="16"/>
              </w:rPr>
            </w:pPr>
            <w:r w:rsidRPr="00070E10">
              <w:rPr>
                <w:rFonts w:ascii="Verdana" w:hAnsi="Verdana"/>
                <w:sz w:val="16"/>
                <w:szCs w:val="16"/>
              </w:rPr>
              <w:t>Para efectos de los Lineamientos, las actividades de Abandono serán las que se prevean en la fracción I del artículo 3 de este cuerpo normativo. Corresponde a la Comisión la interpretación y aplicación de los Lineamientos.</w:t>
            </w:r>
          </w:p>
        </w:tc>
        <w:tc>
          <w:tcPr>
            <w:tcW w:w="4639" w:type="dxa"/>
          </w:tcPr>
          <w:p w14:paraId="241F63AA" w14:textId="7731235C" w:rsidR="008661D7" w:rsidRPr="00070E10" w:rsidRDefault="008661D7" w:rsidP="008661D7">
            <w:pPr>
              <w:pStyle w:val="texto0"/>
              <w:ind w:firstLine="0"/>
              <w:rPr>
                <w:rFonts w:ascii="Verdana" w:hAnsi="Verdana"/>
                <w:sz w:val="16"/>
                <w:szCs w:val="16"/>
                <w:lang w:val="en-US"/>
              </w:rPr>
            </w:pPr>
            <w:r w:rsidRPr="00070E10">
              <w:rPr>
                <w:rFonts w:ascii="Verdana" w:hAnsi="Verdana"/>
                <w:sz w:val="16"/>
                <w:szCs w:val="16"/>
                <w:lang w:val="en-US"/>
              </w:rPr>
              <w:t>For the purposes of the Guidelines, the Abandonment activities will be those provided for in section I of article 3 of this regulatory body. The Commission is responsible for the interpretation and application of the Guidelines.</w:t>
            </w:r>
          </w:p>
        </w:tc>
      </w:tr>
      <w:tr w:rsidR="008661D7" w:rsidRPr="006E138F" w14:paraId="09CD03A5" w14:textId="633F346B" w:rsidTr="0040486C">
        <w:tc>
          <w:tcPr>
            <w:tcW w:w="4711" w:type="dxa"/>
          </w:tcPr>
          <w:p w14:paraId="369EEBE8" w14:textId="77777777" w:rsidR="008661D7" w:rsidRPr="009344BA" w:rsidRDefault="008661D7" w:rsidP="008661D7">
            <w:pPr>
              <w:pStyle w:val="texto0"/>
              <w:ind w:firstLine="0"/>
              <w:rPr>
                <w:rFonts w:ascii="Verdana" w:hAnsi="Verdana"/>
                <w:sz w:val="16"/>
                <w:szCs w:val="16"/>
              </w:rPr>
            </w:pPr>
            <w:r w:rsidRPr="009344BA">
              <w:rPr>
                <w:rFonts w:ascii="Verdana" w:hAnsi="Verdana"/>
                <w:sz w:val="16"/>
                <w:szCs w:val="16"/>
              </w:rPr>
              <w:t>La Comisión podrá resolver consultas específicas o, bien, emitir acuerdos de interpretación y criterios generales para armonizar los Lineamientos con las Asignaciones, Contratos y demás Normativa aplicable.</w:t>
            </w:r>
          </w:p>
        </w:tc>
        <w:tc>
          <w:tcPr>
            <w:tcW w:w="4639" w:type="dxa"/>
          </w:tcPr>
          <w:p w14:paraId="0ACAC78A" w14:textId="3B68A139" w:rsidR="008661D7" w:rsidRPr="0065668A" w:rsidRDefault="008661D7" w:rsidP="008661D7">
            <w:pPr>
              <w:pStyle w:val="texto0"/>
              <w:ind w:firstLine="0"/>
              <w:rPr>
                <w:rFonts w:ascii="Verdana" w:hAnsi="Verdana"/>
                <w:sz w:val="16"/>
                <w:szCs w:val="16"/>
                <w:lang w:val="en-US"/>
              </w:rPr>
            </w:pPr>
            <w:r w:rsidRPr="0065668A">
              <w:rPr>
                <w:rFonts w:ascii="Verdana" w:hAnsi="Verdana"/>
                <w:sz w:val="16"/>
                <w:szCs w:val="16"/>
                <w:lang w:val="en-US"/>
              </w:rPr>
              <w:t xml:space="preserve">The Commission may resolve specific queries or issue interpretation agreements and general criteria to harmonize the Guidelines with the Assignments, </w:t>
            </w:r>
            <w:proofErr w:type="gramStart"/>
            <w:r w:rsidRPr="0065668A">
              <w:rPr>
                <w:rFonts w:ascii="Verdana" w:hAnsi="Verdana"/>
                <w:sz w:val="16"/>
                <w:szCs w:val="16"/>
                <w:lang w:val="en-US"/>
              </w:rPr>
              <w:t>Contracts</w:t>
            </w:r>
            <w:proofErr w:type="gramEnd"/>
            <w:r w:rsidRPr="0065668A">
              <w:rPr>
                <w:rFonts w:ascii="Verdana" w:hAnsi="Verdana"/>
                <w:sz w:val="16"/>
                <w:szCs w:val="16"/>
                <w:lang w:val="en-US"/>
              </w:rPr>
              <w:t xml:space="preserve"> and other </w:t>
            </w:r>
            <w:r>
              <w:rPr>
                <w:rFonts w:ascii="Verdana" w:hAnsi="Verdana"/>
                <w:sz w:val="16"/>
                <w:szCs w:val="16"/>
                <w:lang w:val="en-US"/>
              </w:rPr>
              <w:t>applicable regulations</w:t>
            </w:r>
            <w:r w:rsidRPr="0065668A">
              <w:rPr>
                <w:rFonts w:ascii="Verdana" w:hAnsi="Verdana"/>
                <w:sz w:val="16"/>
                <w:szCs w:val="16"/>
                <w:lang w:val="en-US"/>
              </w:rPr>
              <w:t>.</w:t>
            </w:r>
          </w:p>
        </w:tc>
      </w:tr>
      <w:tr w:rsidR="008661D7" w:rsidRPr="006E138F" w14:paraId="4DB629B3" w14:textId="2055A45E" w:rsidTr="0040486C">
        <w:tc>
          <w:tcPr>
            <w:tcW w:w="4711" w:type="dxa"/>
          </w:tcPr>
          <w:p w14:paraId="191174AF" w14:textId="77777777" w:rsidR="008661D7" w:rsidRPr="009344BA" w:rsidRDefault="008661D7" w:rsidP="008661D7">
            <w:pPr>
              <w:pStyle w:val="texto0"/>
              <w:ind w:firstLine="0"/>
              <w:rPr>
                <w:rFonts w:ascii="Verdana" w:hAnsi="Verdana"/>
                <w:sz w:val="16"/>
                <w:szCs w:val="16"/>
              </w:rPr>
            </w:pPr>
            <w:r w:rsidRPr="009344BA">
              <w:rPr>
                <w:rFonts w:ascii="Verdana" w:hAnsi="Verdana"/>
                <w:sz w:val="16"/>
                <w:szCs w:val="16"/>
              </w:rPr>
              <w:t>En los supuestos no previstos en los Lineamientos, se aplicará de forma supletoria la Ley Federal de Procedimiento Administrativo.</w:t>
            </w:r>
          </w:p>
        </w:tc>
        <w:tc>
          <w:tcPr>
            <w:tcW w:w="4639" w:type="dxa"/>
          </w:tcPr>
          <w:p w14:paraId="108F7C93" w14:textId="7A6A105E" w:rsidR="008661D7" w:rsidRPr="0065668A" w:rsidRDefault="008661D7" w:rsidP="008661D7">
            <w:pPr>
              <w:pStyle w:val="texto0"/>
              <w:ind w:firstLine="0"/>
              <w:rPr>
                <w:rFonts w:ascii="Verdana" w:hAnsi="Verdana"/>
                <w:sz w:val="16"/>
                <w:szCs w:val="16"/>
                <w:lang w:val="en-US"/>
              </w:rPr>
            </w:pPr>
            <w:r w:rsidRPr="0065668A">
              <w:rPr>
                <w:rFonts w:ascii="Verdana" w:hAnsi="Verdana"/>
                <w:sz w:val="16"/>
                <w:szCs w:val="16"/>
                <w:lang w:val="en-US"/>
              </w:rPr>
              <w:t xml:space="preserve">In cases not provided for in the Guidelines, the Federal Law of Administrative Procedure will be applied </w:t>
            </w:r>
            <w:r>
              <w:rPr>
                <w:rFonts w:ascii="Verdana" w:hAnsi="Verdana"/>
                <w:sz w:val="16"/>
                <w:szCs w:val="16"/>
                <w:lang w:val="en-US"/>
              </w:rPr>
              <w:t xml:space="preserve">as a supplement. </w:t>
            </w:r>
          </w:p>
        </w:tc>
      </w:tr>
      <w:tr w:rsidR="008661D7" w:rsidRPr="006E138F" w14:paraId="768F9F1B" w14:textId="6BAABF62" w:rsidTr="0040486C">
        <w:tc>
          <w:tcPr>
            <w:tcW w:w="4711" w:type="dxa"/>
          </w:tcPr>
          <w:p w14:paraId="606AA6D8" w14:textId="77777777" w:rsidR="008661D7" w:rsidRPr="009344BA" w:rsidRDefault="008661D7" w:rsidP="008661D7">
            <w:pPr>
              <w:pStyle w:val="texto0"/>
              <w:ind w:firstLine="0"/>
              <w:rPr>
                <w:rFonts w:ascii="Verdana" w:hAnsi="Verdana"/>
                <w:sz w:val="16"/>
                <w:szCs w:val="16"/>
              </w:rPr>
            </w:pPr>
            <w:r w:rsidRPr="009344BA">
              <w:rPr>
                <w:rFonts w:ascii="Verdana" w:hAnsi="Verdana"/>
                <w:b/>
                <w:color w:val="000000"/>
                <w:sz w:val="16"/>
                <w:szCs w:val="16"/>
              </w:rPr>
              <w:t xml:space="preserve">Artículo 3. </w:t>
            </w:r>
            <w:r w:rsidRPr="009344BA">
              <w:rPr>
                <w:rFonts w:ascii="Verdana" w:hAnsi="Verdana"/>
                <w:b/>
                <w:sz w:val="16"/>
                <w:szCs w:val="16"/>
              </w:rPr>
              <w:t>Definiciones.</w:t>
            </w:r>
            <w:r w:rsidRPr="009344BA">
              <w:rPr>
                <w:rFonts w:ascii="Verdana" w:hAnsi="Verdana"/>
                <w:sz w:val="16"/>
                <w:szCs w:val="16"/>
              </w:rPr>
              <w:t xml:space="preserve"> Para efectos de la instrumentación e interpretación de los Lineamientos, además de las definiciones establecidas en el artículo 4 de la Ley de Hidrocarburos, se aplicarán en singular o plural y de manera armónica con lo previsto en las Asignaciones y Contratos correspondientes, las definiciones siguientes:</w:t>
            </w:r>
          </w:p>
        </w:tc>
        <w:tc>
          <w:tcPr>
            <w:tcW w:w="4639" w:type="dxa"/>
          </w:tcPr>
          <w:p w14:paraId="107D0459" w14:textId="67C6E39A" w:rsidR="008661D7" w:rsidRPr="0065668A" w:rsidRDefault="008661D7" w:rsidP="008661D7">
            <w:pPr>
              <w:pStyle w:val="texto0"/>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3. </w:t>
            </w:r>
            <w:r w:rsidRPr="0065668A">
              <w:rPr>
                <w:rFonts w:ascii="Verdana" w:hAnsi="Verdana"/>
                <w:b/>
                <w:sz w:val="16"/>
                <w:szCs w:val="16"/>
                <w:lang w:val="en-US"/>
              </w:rPr>
              <w:t xml:space="preserve">Definitions. </w:t>
            </w:r>
            <w:r w:rsidRPr="0065668A">
              <w:rPr>
                <w:rFonts w:ascii="Verdana" w:hAnsi="Verdana"/>
                <w:sz w:val="16"/>
                <w:szCs w:val="16"/>
                <w:lang w:val="en-US"/>
              </w:rPr>
              <w:t xml:space="preserve">For purposes of implementing and interpreting the Guidelines, in addition to the definitions established in Article 4 of the </w:t>
            </w:r>
            <w:r>
              <w:rPr>
                <w:rFonts w:ascii="Verdana" w:hAnsi="Verdana"/>
                <w:sz w:val="16"/>
                <w:szCs w:val="16"/>
                <w:lang w:val="en-US"/>
              </w:rPr>
              <w:t>Law of Hydrocarbons</w:t>
            </w:r>
            <w:r w:rsidRPr="0065668A">
              <w:rPr>
                <w:rFonts w:ascii="Verdana" w:hAnsi="Verdana"/>
                <w:sz w:val="16"/>
                <w:szCs w:val="16"/>
                <w:lang w:val="en-US"/>
              </w:rPr>
              <w:t>, the following definitions shall be applied in singular or plural and in harmony with the provisions of the corresponding Allocations and Contracts:</w:t>
            </w:r>
          </w:p>
        </w:tc>
      </w:tr>
      <w:tr w:rsidR="008661D7" w:rsidRPr="006E138F" w14:paraId="37A93DC9" w14:textId="271C739F" w:rsidTr="0040486C">
        <w:tc>
          <w:tcPr>
            <w:tcW w:w="4711" w:type="dxa"/>
          </w:tcPr>
          <w:p w14:paraId="7ED7CB90"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t xml:space="preserve">Abandono: </w:t>
            </w:r>
            <w:r w:rsidRPr="009344BA">
              <w:rPr>
                <w:rFonts w:ascii="Verdana" w:hAnsi="Verdana"/>
                <w:sz w:val="16"/>
                <w:szCs w:val="16"/>
              </w:rPr>
              <w:t>Actividades de retiro y Desmantelamiento de los Materiales, incluyendo sin limitación, el Taponamiento Permanente de Pozos, así como la restauración de daños ambientales en el Área de Asignación o Contractual afectada por el Operador Petrolero en la realización de las actividades petroleras, en términos de las mejores prácticas de la industria y la Normativa aplicable;</w:t>
            </w:r>
          </w:p>
        </w:tc>
        <w:tc>
          <w:tcPr>
            <w:tcW w:w="4639" w:type="dxa"/>
          </w:tcPr>
          <w:p w14:paraId="098C5177" w14:textId="020A8170"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t xml:space="preserve">Abandonment: </w:t>
            </w:r>
            <w:r>
              <w:rPr>
                <w:rFonts w:ascii="Verdana" w:hAnsi="Verdana"/>
                <w:sz w:val="16"/>
                <w:szCs w:val="16"/>
                <w:lang w:val="en-US"/>
              </w:rPr>
              <w:t xml:space="preserve">Activities of withdrawal </w:t>
            </w:r>
            <w:proofErr w:type="gramStart"/>
            <w:r>
              <w:rPr>
                <w:rFonts w:ascii="Verdana" w:hAnsi="Verdana"/>
                <w:sz w:val="16"/>
                <w:szCs w:val="16"/>
                <w:lang w:val="en-US"/>
              </w:rPr>
              <w:t xml:space="preserve">and </w:t>
            </w:r>
            <w:r w:rsidRPr="0065668A">
              <w:rPr>
                <w:rFonts w:ascii="Verdana" w:hAnsi="Verdana"/>
                <w:sz w:val="16"/>
                <w:szCs w:val="16"/>
                <w:lang w:val="en-US"/>
              </w:rPr>
              <w:t xml:space="preserve"> dismantling</w:t>
            </w:r>
            <w:proofErr w:type="gramEnd"/>
            <w:r w:rsidRPr="0065668A">
              <w:rPr>
                <w:rFonts w:ascii="Verdana" w:hAnsi="Verdana"/>
                <w:sz w:val="16"/>
                <w:szCs w:val="16"/>
                <w:lang w:val="en-US"/>
              </w:rPr>
              <w:t xml:space="preserve"> </w:t>
            </w:r>
            <w:r>
              <w:rPr>
                <w:rFonts w:ascii="Verdana" w:hAnsi="Verdana"/>
                <w:sz w:val="16"/>
                <w:szCs w:val="16"/>
                <w:lang w:val="en-US"/>
              </w:rPr>
              <w:t>of the materials</w:t>
            </w:r>
            <w:r w:rsidRPr="0065668A">
              <w:rPr>
                <w:rFonts w:ascii="Verdana" w:hAnsi="Verdana"/>
                <w:sz w:val="16"/>
                <w:szCs w:val="16"/>
                <w:lang w:val="en-US"/>
              </w:rPr>
              <w:t xml:space="preserve">, including without limitation, the Permanent Plugging of Wells, as well as the restoration of environmental damage in the Assignment or Contractual Area affected by the </w:t>
            </w:r>
            <w:r>
              <w:rPr>
                <w:rFonts w:ascii="Verdana" w:hAnsi="Verdana"/>
                <w:sz w:val="16"/>
                <w:szCs w:val="16"/>
                <w:lang w:val="en-US"/>
              </w:rPr>
              <w:t>Petroleum Operator</w:t>
            </w:r>
            <w:r w:rsidRPr="0065668A">
              <w:rPr>
                <w:rFonts w:ascii="Verdana" w:hAnsi="Verdana"/>
                <w:sz w:val="16"/>
                <w:szCs w:val="16"/>
                <w:lang w:val="en-US"/>
              </w:rPr>
              <w:t xml:space="preserve"> in carrying out </w:t>
            </w:r>
            <w:r>
              <w:rPr>
                <w:rFonts w:ascii="Verdana" w:hAnsi="Verdana"/>
                <w:sz w:val="16"/>
                <w:szCs w:val="16"/>
                <w:lang w:val="en-US"/>
              </w:rPr>
              <w:t>petroleum</w:t>
            </w:r>
            <w:r w:rsidRPr="0065668A">
              <w:rPr>
                <w:rFonts w:ascii="Verdana" w:hAnsi="Verdana"/>
                <w:sz w:val="16"/>
                <w:szCs w:val="16"/>
                <w:lang w:val="en-US"/>
              </w:rPr>
              <w:t xml:space="preserve"> activities, </w:t>
            </w:r>
            <w:r>
              <w:rPr>
                <w:rFonts w:ascii="Verdana" w:hAnsi="Verdana"/>
                <w:sz w:val="16"/>
                <w:szCs w:val="16"/>
                <w:lang w:val="en-US"/>
              </w:rPr>
              <w:t>under the terms</w:t>
            </w:r>
            <w:r w:rsidRPr="0065668A">
              <w:rPr>
                <w:rFonts w:ascii="Verdana" w:hAnsi="Verdana"/>
                <w:sz w:val="16"/>
                <w:szCs w:val="16"/>
                <w:lang w:val="en-US"/>
              </w:rPr>
              <w:t xml:space="preserve"> of industry best practices and </w:t>
            </w:r>
            <w:r>
              <w:rPr>
                <w:rFonts w:ascii="Verdana" w:hAnsi="Verdana"/>
                <w:sz w:val="16"/>
                <w:szCs w:val="16"/>
                <w:lang w:val="en-US"/>
              </w:rPr>
              <w:t>a</w:t>
            </w:r>
            <w:r w:rsidRPr="0065668A">
              <w:rPr>
                <w:rFonts w:ascii="Verdana" w:hAnsi="Verdana"/>
                <w:sz w:val="16"/>
                <w:szCs w:val="16"/>
                <w:lang w:val="en-US"/>
              </w:rPr>
              <w:t xml:space="preserve">pplicable </w:t>
            </w:r>
            <w:r>
              <w:rPr>
                <w:rFonts w:ascii="Verdana" w:hAnsi="Verdana"/>
                <w:sz w:val="16"/>
                <w:szCs w:val="16"/>
                <w:lang w:val="en-US"/>
              </w:rPr>
              <w:t>r</w:t>
            </w:r>
            <w:r w:rsidRPr="0065668A">
              <w:rPr>
                <w:rFonts w:ascii="Verdana" w:hAnsi="Verdana"/>
                <w:sz w:val="16"/>
                <w:szCs w:val="16"/>
                <w:lang w:val="en-US"/>
              </w:rPr>
              <w:t>egulations;</w:t>
            </w:r>
          </w:p>
        </w:tc>
      </w:tr>
      <w:tr w:rsidR="008661D7" w:rsidRPr="006E138F" w14:paraId="042A7F19" w14:textId="671DE645" w:rsidTr="0040486C">
        <w:tc>
          <w:tcPr>
            <w:tcW w:w="4711" w:type="dxa"/>
          </w:tcPr>
          <w:p w14:paraId="72B42634"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t>Actividades Petroleras Directas:</w:t>
            </w:r>
            <w:r w:rsidRPr="009344BA">
              <w:rPr>
                <w:rFonts w:ascii="Verdana" w:hAnsi="Verdana"/>
                <w:sz w:val="16"/>
                <w:szCs w:val="16"/>
              </w:rPr>
              <w:t xml:space="preserve"> Actividades de Exploración, evaluación, Extracción y Abandono que realice el Contratista en el Área Contractual, con excepción de las actividades de gabinete relacionadas con los estudios de prospección geológica, geoquímica o geofísica;</w:t>
            </w:r>
          </w:p>
        </w:tc>
        <w:tc>
          <w:tcPr>
            <w:tcW w:w="4639" w:type="dxa"/>
          </w:tcPr>
          <w:p w14:paraId="0117CD12" w14:textId="70684986"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t xml:space="preserve">Direct Petroleum Activities: </w:t>
            </w:r>
            <w:r w:rsidRPr="0065668A">
              <w:rPr>
                <w:rFonts w:ascii="Verdana" w:hAnsi="Verdana"/>
                <w:sz w:val="16"/>
                <w:szCs w:val="16"/>
                <w:lang w:val="en-US"/>
              </w:rPr>
              <w:t xml:space="preserve">Exploration, </w:t>
            </w:r>
            <w:r>
              <w:rPr>
                <w:rFonts w:ascii="Verdana" w:hAnsi="Verdana"/>
                <w:sz w:val="16"/>
                <w:szCs w:val="16"/>
                <w:lang w:val="en-US"/>
              </w:rPr>
              <w:t>E</w:t>
            </w:r>
            <w:r w:rsidRPr="0065668A">
              <w:rPr>
                <w:rFonts w:ascii="Verdana" w:hAnsi="Verdana"/>
                <w:sz w:val="16"/>
                <w:szCs w:val="16"/>
                <w:lang w:val="en-US"/>
              </w:rPr>
              <w:t xml:space="preserve">valuation, Extraction and Abandonment Activities carried out by the Contractor in the Contract Area, </w:t>
            </w:r>
            <w:proofErr w:type="gramStart"/>
            <w:r w:rsidRPr="0065668A">
              <w:rPr>
                <w:rFonts w:ascii="Verdana" w:hAnsi="Verdana"/>
                <w:sz w:val="16"/>
                <w:szCs w:val="16"/>
                <w:lang w:val="en-US"/>
              </w:rPr>
              <w:t>with the exception of</w:t>
            </w:r>
            <w:proofErr w:type="gramEnd"/>
            <w:r w:rsidRPr="0065668A">
              <w:rPr>
                <w:rFonts w:ascii="Verdana" w:hAnsi="Verdana"/>
                <w:sz w:val="16"/>
                <w:szCs w:val="16"/>
                <w:lang w:val="en-US"/>
              </w:rPr>
              <w:t xml:space="preserve"> office activities related to geological, geochemical or geophysical prospecting studies;</w:t>
            </w:r>
          </w:p>
        </w:tc>
      </w:tr>
      <w:tr w:rsidR="008661D7" w:rsidRPr="006E138F" w14:paraId="45C3F0A8" w14:textId="0922E384" w:rsidTr="0040486C">
        <w:tc>
          <w:tcPr>
            <w:tcW w:w="4711" w:type="dxa"/>
          </w:tcPr>
          <w:p w14:paraId="6D5A8C44"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III.</w:t>
            </w:r>
            <w:r w:rsidRPr="009344BA">
              <w:rPr>
                <w:rFonts w:ascii="Verdana" w:hAnsi="Verdana"/>
                <w:b/>
                <w:sz w:val="16"/>
                <w:szCs w:val="16"/>
              </w:rPr>
              <w:tab/>
              <w:t>Comisión:</w:t>
            </w:r>
            <w:r w:rsidRPr="009344BA">
              <w:rPr>
                <w:rFonts w:ascii="Verdana" w:hAnsi="Verdana"/>
                <w:sz w:val="16"/>
                <w:szCs w:val="16"/>
              </w:rPr>
              <w:t xml:space="preserve"> La Comisión Nacional de Hidrocarburos;</w:t>
            </w:r>
          </w:p>
        </w:tc>
        <w:tc>
          <w:tcPr>
            <w:tcW w:w="4639" w:type="dxa"/>
          </w:tcPr>
          <w:p w14:paraId="1A7EE65F" w14:textId="04714C06"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III. </w:t>
            </w:r>
            <w:r w:rsidRPr="0065668A">
              <w:rPr>
                <w:rFonts w:ascii="Verdana" w:hAnsi="Verdana"/>
                <w:b/>
                <w:sz w:val="16"/>
                <w:szCs w:val="16"/>
                <w:lang w:val="en-US"/>
              </w:rPr>
              <w:tab/>
              <w:t xml:space="preserve">Commission: </w:t>
            </w:r>
            <w:r w:rsidRPr="0065668A">
              <w:rPr>
                <w:rFonts w:ascii="Verdana" w:hAnsi="Verdana"/>
                <w:sz w:val="16"/>
                <w:szCs w:val="16"/>
                <w:lang w:val="en-US"/>
              </w:rPr>
              <w:t xml:space="preserve">The </w:t>
            </w:r>
            <w:r>
              <w:rPr>
                <w:rFonts w:ascii="Verdana" w:hAnsi="Verdana"/>
                <w:sz w:val="16"/>
                <w:szCs w:val="16"/>
                <w:lang w:val="en-US"/>
              </w:rPr>
              <w:t>National Commission of Hydrocarbons</w:t>
            </w:r>
            <w:r w:rsidRPr="0065668A">
              <w:rPr>
                <w:rFonts w:ascii="Verdana" w:hAnsi="Verdana"/>
                <w:sz w:val="16"/>
                <w:szCs w:val="16"/>
                <w:lang w:val="en-US"/>
              </w:rPr>
              <w:t>;</w:t>
            </w:r>
          </w:p>
        </w:tc>
      </w:tr>
      <w:tr w:rsidR="008661D7" w:rsidRPr="006E138F" w14:paraId="1DB5C5FE" w14:textId="115877F5" w:rsidTr="0040486C">
        <w:tc>
          <w:tcPr>
            <w:tcW w:w="4711" w:type="dxa"/>
          </w:tcPr>
          <w:p w14:paraId="08F442DD"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IV.</w:t>
            </w:r>
            <w:r w:rsidRPr="009344BA">
              <w:rPr>
                <w:rFonts w:ascii="Verdana" w:hAnsi="Verdana"/>
                <w:b/>
                <w:sz w:val="16"/>
                <w:szCs w:val="16"/>
              </w:rPr>
              <w:tab/>
              <w:t>Contrato:</w:t>
            </w:r>
            <w:r w:rsidRPr="009344BA">
              <w:rPr>
                <w:rFonts w:ascii="Verdana" w:hAnsi="Verdana"/>
                <w:sz w:val="16"/>
                <w:szCs w:val="16"/>
              </w:rPr>
              <w:t xml:space="preserve"> Acto jurídico suscrito por el Estado Mexicano, a través de la Comisión, por el que se conviene la Exploración y Extracción de Hidrocarburos en un Área Contractual y por una duración específica;</w:t>
            </w:r>
          </w:p>
        </w:tc>
        <w:tc>
          <w:tcPr>
            <w:tcW w:w="4639" w:type="dxa"/>
          </w:tcPr>
          <w:p w14:paraId="09FEBEFF" w14:textId="3FCB1FCE"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IV. </w:t>
            </w:r>
            <w:r w:rsidRPr="0065668A">
              <w:rPr>
                <w:rFonts w:ascii="Verdana" w:hAnsi="Verdana"/>
                <w:b/>
                <w:sz w:val="16"/>
                <w:szCs w:val="16"/>
                <w:lang w:val="en-US"/>
              </w:rPr>
              <w:tab/>
              <w:t xml:space="preserve">Contract: </w:t>
            </w:r>
            <w:r w:rsidRPr="0065668A">
              <w:rPr>
                <w:rFonts w:ascii="Verdana" w:hAnsi="Verdana"/>
                <w:sz w:val="16"/>
                <w:szCs w:val="16"/>
                <w:lang w:val="en-US"/>
              </w:rPr>
              <w:t>Legal act signed by the Mexican State, through the Commission, by which the Exploration and Extraction of Hydrocarbons is agreed in a Contractual Area and for a specific duration;</w:t>
            </w:r>
          </w:p>
        </w:tc>
      </w:tr>
      <w:tr w:rsidR="008661D7" w:rsidRPr="006E138F" w14:paraId="0B4FA667" w14:textId="0CF1F553" w:rsidTr="0040486C">
        <w:tc>
          <w:tcPr>
            <w:tcW w:w="4711" w:type="dxa"/>
          </w:tcPr>
          <w:p w14:paraId="61797378"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V.</w:t>
            </w:r>
            <w:r w:rsidRPr="009344BA">
              <w:rPr>
                <w:rFonts w:ascii="Verdana" w:hAnsi="Verdana"/>
                <w:b/>
                <w:sz w:val="16"/>
                <w:szCs w:val="16"/>
              </w:rPr>
              <w:tab/>
              <w:t xml:space="preserve">Devolución: </w:t>
            </w:r>
            <w:r w:rsidRPr="009344BA">
              <w:rPr>
                <w:rFonts w:ascii="Verdana" w:hAnsi="Verdana"/>
                <w:sz w:val="16"/>
                <w:szCs w:val="16"/>
              </w:rPr>
              <w:t>Acto jurídico mediante el cual el Contratista, en cumplimiento a una obligación por la conclusión de un periodo, devuelve una parte o la totalidad de un Área Contractual, según se prevea en cada Contrato;</w:t>
            </w:r>
          </w:p>
        </w:tc>
        <w:tc>
          <w:tcPr>
            <w:tcW w:w="4639" w:type="dxa"/>
          </w:tcPr>
          <w:p w14:paraId="395D2138" w14:textId="0D1423AE"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V. </w:t>
            </w:r>
            <w:r w:rsidRPr="0065668A">
              <w:rPr>
                <w:rFonts w:ascii="Verdana" w:hAnsi="Verdana"/>
                <w:b/>
                <w:sz w:val="16"/>
                <w:szCs w:val="16"/>
                <w:lang w:val="en-US"/>
              </w:rPr>
              <w:tab/>
              <w:t xml:space="preserve">Return: </w:t>
            </w:r>
            <w:r w:rsidRPr="0065668A">
              <w:rPr>
                <w:rFonts w:ascii="Verdana" w:hAnsi="Verdana"/>
                <w:sz w:val="16"/>
                <w:szCs w:val="16"/>
                <w:lang w:val="en-US"/>
              </w:rPr>
              <w:t xml:space="preserve">Legal act by which the Contractor, in compliance with an obligation for the conclusion of a period, returns part or </w:t>
            </w:r>
            <w:proofErr w:type="gramStart"/>
            <w:r w:rsidRPr="0065668A">
              <w:rPr>
                <w:rFonts w:ascii="Verdana" w:hAnsi="Verdana"/>
                <w:sz w:val="16"/>
                <w:szCs w:val="16"/>
                <w:lang w:val="en-US"/>
              </w:rPr>
              <w:t>all of</w:t>
            </w:r>
            <w:proofErr w:type="gramEnd"/>
            <w:r w:rsidRPr="0065668A">
              <w:rPr>
                <w:rFonts w:ascii="Verdana" w:hAnsi="Verdana"/>
                <w:sz w:val="16"/>
                <w:szCs w:val="16"/>
                <w:lang w:val="en-US"/>
              </w:rPr>
              <w:t xml:space="preserve"> a Contract Area, as </w:t>
            </w:r>
            <w:r>
              <w:rPr>
                <w:rFonts w:ascii="Verdana" w:hAnsi="Verdana"/>
                <w:sz w:val="16"/>
                <w:szCs w:val="16"/>
                <w:lang w:val="en-US"/>
              </w:rPr>
              <w:t>detailed</w:t>
            </w:r>
            <w:r w:rsidRPr="0065668A">
              <w:rPr>
                <w:rFonts w:ascii="Verdana" w:hAnsi="Verdana"/>
                <w:sz w:val="16"/>
                <w:szCs w:val="16"/>
                <w:lang w:val="en-US"/>
              </w:rPr>
              <w:t xml:space="preserve"> in each Contract;</w:t>
            </w:r>
          </w:p>
        </w:tc>
      </w:tr>
      <w:tr w:rsidR="008661D7" w:rsidRPr="006E138F" w14:paraId="2A3A567C" w14:textId="44D03C0B" w:rsidTr="0040486C">
        <w:tc>
          <w:tcPr>
            <w:tcW w:w="4711" w:type="dxa"/>
          </w:tcPr>
          <w:p w14:paraId="09AF6ECD"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VI.</w:t>
            </w:r>
            <w:r w:rsidRPr="009344BA">
              <w:rPr>
                <w:rFonts w:ascii="Verdana" w:hAnsi="Verdana"/>
                <w:b/>
                <w:sz w:val="16"/>
                <w:szCs w:val="16"/>
              </w:rPr>
              <w:tab/>
              <w:t>Desmantelamiento:</w:t>
            </w:r>
            <w:r w:rsidRPr="009344BA">
              <w:rPr>
                <w:rFonts w:ascii="Verdana" w:hAnsi="Verdana"/>
                <w:sz w:val="16"/>
                <w:szCs w:val="16"/>
              </w:rPr>
              <w:t xml:space="preserve"> Acción de desconectar y remover de manera definitiva las partes de un sistema </w:t>
            </w:r>
            <w:r w:rsidRPr="009344BA">
              <w:rPr>
                <w:rFonts w:ascii="Verdana" w:hAnsi="Verdana"/>
                <w:sz w:val="16"/>
                <w:szCs w:val="16"/>
              </w:rPr>
              <w:lastRenderedPageBreak/>
              <w:t>o equipo, en términos de las mejores prácticas de la industria y la Normativa aplicable;</w:t>
            </w:r>
          </w:p>
        </w:tc>
        <w:tc>
          <w:tcPr>
            <w:tcW w:w="4639" w:type="dxa"/>
          </w:tcPr>
          <w:p w14:paraId="039C5A4D" w14:textId="78FCDDF8" w:rsidR="008661D7" w:rsidRPr="0065668A" w:rsidRDefault="008661D7" w:rsidP="008661D7">
            <w:pPr>
              <w:pStyle w:val="texto0"/>
              <w:ind w:firstLine="0"/>
              <w:rPr>
                <w:rFonts w:ascii="Verdana" w:hAnsi="Verdana"/>
                <w:b/>
                <w:sz w:val="16"/>
                <w:szCs w:val="16"/>
                <w:lang w:val="en-US"/>
              </w:rPr>
            </w:pPr>
            <w:r>
              <w:rPr>
                <w:rFonts w:ascii="Verdana" w:hAnsi="Verdana"/>
                <w:b/>
                <w:sz w:val="16"/>
                <w:szCs w:val="16"/>
                <w:lang w:val="en-US"/>
              </w:rPr>
              <w:lastRenderedPageBreak/>
              <w:t>VI.</w:t>
            </w:r>
            <w:r w:rsidRPr="0065668A">
              <w:rPr>
                <w:rFonts w:ascii="Verdana" w:hAnsi="Verdana"/>
                <w:b/>
                <w:sz w:val="16"/>
                <w:szCs w:val="16"/>
                <w:lang w:val="en-US"/>
              </w:rPr>
              <w:t xml:space="preserve"> </w:t>
            </w:r>
            <w:r w:rsidRPr="0065668A">
              <w:rPr>
                <w:rFonts w:ascii="Verdana" w:hAnsi="Verdana"/>
                <w:b/>
                <w:sz w:val="16"/>
                <w:szCs w:val="16"/>
                <w:lang w:val="en-US"/>
              </w:rPr>
              <w:tab/>
              <w:t xml:space="preserve">Dismantling: </w:t>
            </w:r>
            <w:r w:rsidRPr="0065668A">
              <w:rPr>
                <w:rFonts w:ascii="Verdana" w:hAnsi="Verdana"/>
                <w:sz w:val="16"/>
                <w:szCs w:val="16"/>
                <w:lang w:val="en-US"/>
              </w:rPr>
              <w:t xml:space="preserve">Action to disconnect and permanently remove the parts of a system or </w:t>
            </w:r>
            <w:r w:rsidRPr="0065668A">
              <w:rPr>
                <w:rFonts w:ascii="Verdana" w:hAnsi="Verdana"/>
                <w:sz w:val="16"/>
                <w:szCs w:val="16"/>
                <w:lang w:val="en-US"/>
              </w:rPr>
              <w:lastRenderedPageBreak/>
              <w:t xml:space="preserve">equipment, </w:t>
            </w:r>
            <w:r>
              <w:rPr>
                <w:rFonts w:ascii="Verdana" w:hAnsi="Verdana"/>
                <w:sz w:val="16"/>
                <w:szCs w:val="16"/>
                <w:lang w:val="en-US"/>
              </w:rPr>
              <w:t>under the terms</w:t>
            </w:r>
            <w:r w:rsidRPr="0065668A">
              <w:rPr>
                <w:rFonts w:ascii="Verdana" w:hAnsi="Verdana"/>
                <w:sz w:val="16"/>
                <w:szCs w:val="16"/>
                <w:lang w:val="en-US"/>
              </w:rPr>
              <w:t xml:space="preserve"> of the best practices of the industry and the applicable </w:t>
            </w:r>
            <w:r>
              <w:rPr>
                <w:rFonts w:ascii="Verdana" w:hAnsi="Verdana"/>
                <w:sz w:val="16"/>
                <w:szCs w:val="16"/>
                <w:lang w:val="en-US"/>
              </w:rPr>
              <w:t>r</w:t>
            </w:r>
            <w:r w:rsidRPr="0065668A">
              <w:rPr>
                <w:rFonts w:ascii="Verdana" w:hAnsi="Verdana"/>
                <w:sz w:val="16"/>
                <w:szCs w:val="16"/>
                <w:lang w:val="en-US"/>
              </w:rPr>
              <w:t>egulations;</w:t>
            </w:r>
          </w:p>
        </w:tc>
      </w:tr>
      <w:tr w:rsidR="008661D7" w:rsidRPr="006E138F" w14:paraId="03339266" w14:textId="2040E975" w:rsidTr="0040486C">
        <w:tc>
          <w:tcPr>
            <w:tcW w:w="4711" w:type="dxa"/>
          </w:tcPr>
          <w:p w14:paraId="1B14ACBD"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lastRenderedPageBreak/>
              <w:t>VII.</w:t>
            </w:r>
            <w:r w:rsidRPr="009344BA">
              <w:rPr>
                <w:rFonts w:ascii="Verdana" w:hAnsi="Verdana"/>
                <w:b/>
                <w:sz w:val="16"/>
                <w:szCs w:val="16"/>
              </w:rPr>
              <w:tab/>
              <w:t xml:space="preserve">Etapa de Transición Final: </w:t>
            </w:r>
            <w:r w:rsidRPr="009344BA">
              <w:rPr>
                <w:rFonts w:ascii="Verdana" w:hAnsi="Verdana"/>
                <w:sz w:val="16"/>
                <w:szCs w:val="16"/>
              </w:rPr>
              <w:t>Periodo establecido en el Contrato, durante el cual se llevará a cabo la entrega, total o parcial, del Área Contractual a la Comisión o a un tercero designado para tal efecto, por motivo de Renuncia o Devolución, total o parcial, conclusión de la vigencia, terminación anticipada, o rescisión;</w:t>
            </w:r>
          </w:p>
        </w:tc>
        <w:tc>
          <w:tcPr>
            <w:tcW w:w="4639" w:type="dxa"/>
          </w:tcPr>
          <w:p w14:paraId="7548EACB" w14:textId="710B26F6"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VII. </w:t>
            </w:r>
            <w:r w:rsidRPr="0065668A">
              <w:rPr>
                <w:rFonts w:ascii="Verdana" w:hAnsi="Verdana"/>
                <w:b/>
                <w:sz w:val="16"/>
                <w:szCs w:val="16"/>
                <w:lang w:val="en-US"/>
              </w:rPr>
              <w:tab/>
              <w:t xml:space="preserve">Final Transition Stage: </w:t>
            </w:r>
            <w:r w:rsidRPr="0065668A">
              <w:rPr>
                <w:rFonts w:ascii="Verdana" w:hAnsi="Verdana"/>
                <w:sz w:val="16"/>
                <w:szCs w:val="16"/>
                <w:lang w:val="en-US"/>
              </w:rPr>
              <w:t xml:space="preserve">Period established in the Contract, during which the total or partial delivery of the Contract Area to the Commission or to a third party designated for this purpose, due to </w:t>
            </w:r>
            <w:r>
              <w:rPr>
                <w:rFonts w:ascii="Verdana" w:hAnsi="Verdana"/>
                <w:sz w:val="16"/>
                <w:szCs w:val="16"/>
                <w:lang w:val="en-US"/>
              </w:rPr>
              <w:t>Waiver</w:t>
            </w:r>
            <w:r w:rsidRPr="0065668A">
              <w:rPr>
                <w:rFonts w:ascii="Verdana" w:hAnsi="Verdana"/>
                <w:sz w:val="16"/>
                <w:szCs w:val="16"/>
                <w:lang w:val="en-US"/>
              </w:rPr>
              <w:t xml:space="preserve"> or Re</w:t>
            </w:r>
            <w:r>
              <w:rPr>
                <w:rFonts w:ascii="Verdana" w:hAnsi="Verdana"/>
                <w:sz w:val="16"/>
                <w:szCs w:val="16"/>
                <w:lang w:val="en-US"/>
              </w:rPr>
              <w:t>turn</w:t>
            </w:r>
            <w:r w:rsidRPr="0065668A">
              <w:rPr>
                <w:rFonts w:ascii="Verdana" w:hAnsi="Verdana"/>
                <w:sz w:val="16"/>
                <w:szCs w:val="16"/>
                <w:lang w:val="en-US"/>
              </w:rPr>
              <w:t xml:space="preserve">, </w:t>
            </w:r>
            <w:r>
              <w:rPr>
                <w:rFonts w:ascii="Verdana" w:hAnsi="Verdana"/>
                <w:sz w:val="16"/>
                <w:szCs w:val="16"/>
                <w:lang w:val="en-US"/>
              </w:rPr>
              <w:t>totally or partially</w:t>
            </w:r>
            <w:r w:rsidRPr="0065668A">
              <w:rPr>
                <w:rFonts w:ascii="Verdana" w:hAnsi="Verdana"/>
                <w:sz w:val="16"/>
                <w:szCs w:val="16"/>
                <w:lang w:val="en-US"/>
              </w:rPr>
              <w:t xml:space="preserve">, </w:t>
            </w:r>
            <w:r>
              <w:rPr>
                <w:rFonts w:ascii="Verdana" w:hAnsi="Verdana"/>
                <w:sz w:val="16"/>
                <w:szCs w:val="16"/>
                <w:lang w:val="en-US"/>
              </w:rPr>
              <w:t>conclusion</w:t>
            </w:r>
            <w:r w:rsidRPr="0065668A">
              <w:rPr>
                <w:rFonts w:ascii="Verdana" w:hAnsi="Verdana"/>
                <w:sz w:val="16"/>
                <w:szCs w:val="16"/>
                <w:lang w:val="en-US"/>
              </w:rPr>
              <w:t xml:space="preserve"> of the term, early termination, or rescission;</w:t>
            </w:r>
          </w:p>
        </w:tc>
      </w:tr>
      <w:tr w:rsidR="008661D7" w:rsidRPr="006E138F" w14:paraId="212653A2" w14:textId="09645DEB" w:rsidTr="0040486C">
        <w:tc>
          <w:tcPr>
            <w:tcW w:w="4711" w:type="dxa"/>
          </w:tcPr>
          <w:p w14:paraId="6C840E52"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VIII.</w:t>
            </w:r>
            <w:r w:rsidRPr="009344BA">
              <w:rPr>
                <w:rFonts w:ascii="Verdana" w:hAnsi="Verdana"/>
                <w:b/>
                <w:sz w:val="16"/>
                <w:szCs w:val="16"/>
              </w:rPr>
              <w:tab/>
              <w:t>Fecha Efectiva</w:t>
            </w:r>
            <w:r w:rsidRPr="009344BA">
              <w:rPr>
                <w:rFonts w:ascii="Verdana" w:hAnsi="Verdana"/>
                <w:b/>
                <w:color w:val="C0C0C0"/>
                <w:sz w:val="16"/>
                <w:szCs w:val="16"/>
              </w:rPr>
              <w:t xml:space="preserve"> </w:t>
            </w:r>
            <w:r w:rsidRPr="009344BA">
              <w:rPr>
                <w:rFonts w:ascii="Verdana" w:hAnsi="Verdana"/>
                <w:b/>
                <w:sz w:val="16"/>
                <w:szCs w:val="16"/>
              </w:rPr>
              <w:t>de Renuncia o Devolución:</w:t>
            </w:r>
            <w:r w:rsidRPr="009344BA">
              <w:rPr>
                <w:rFonts w:ascii="Verdana" w:hAnsi="Verdana"/>
                <w:sz w:val="16"/>
                <w:szCs w:val="16"/>
              </w:rPr>
              <w:t xml:space="preserve"> Fecha a partir de la cual los Contratistas no tienen el derecho a explorar o extraer Hidrocarburos, derivado de una Renuncia o Devolución del Área Contractual;</w:t>
            </w:r>
          </w:p>
        </w:tc>
        <w:tc>
          <w:tcPr>
            <w:tcW w:w="4639" w:type="dxa"/>
          </w:tcPr>
          <w:p w14:paraId="6A73B0B3" w14:textId="3813C646"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VIII. </w:t>
            </w:r>
            <w:r w:rsidRPr="0065668A">
              <w:rPr>
                <w:rFonts w:ascii="Verdana" w:hAnsi="Verdana"/>
                <w:b/>
                <w:sz w:val="16"/>
                <w:szCs w:val="16"/>
                <w:lang w:val="en-US"/>
              </w:rPr>
              <w:tab/>
              <w:t>Effective Date</w:t>
            </w:r>
            <w:r w:rsidRPr="0065668A">
              <w:rPr>
                <w:rFonts w:ascii="Verdana" w:hAnsi="Verdana"/>
                <w:b/>
                <w:color w:val="C0C0C0"/>
                <w:sz w:val="16"/>
                <w:szCs w:val="16"/>
                <w:lang w:val="en-US"/>
              </w:rPr>
              <w:t xml:space="preserve"> </w:t>
            </w:r>
            <w:r>
              <w:rPr>
                <w:rFonts w:ascii="Verdana" w:hAnsi="Verdana"/>
                <w:b/>
                <w:sz w:val="16"/>
                <w:szCs w:val="16"/>
                <w:lang w:val="en-US"/>
              </w:rPr>
              <w:t>Waiver</w:t>
            </w:r>
            <w:r w:rsidRPr="0065668A">
              <w:rPr>
                <w:rFonts w:ascii="Verdana" w:hAnsi="Verdana"/>
                <w:b/>
                <w:sz w:val="16"/>
                <w:szCs w:val="16"/>
                <w:lang w:val="en-US"/>
              </w:rPr>
              <w:t xml:space="preserve"> or Return: </w:t>
            </w:r>
            <w:r w:rsidRPr="0065668A">
              <w:rPr>
                <w:rFonts w:ascii="Verdana" w:hAnsi="Verdana"/>
                <w:sz w:val="16"/>
                <w:szCs w:val="16"/>
                <w:lang w:val="en-US"/>
              </w:rPr>
              <w:t xml:space="preserve">Date from which the Contractors do not have the right to explore or extract </w:t>
            </w:r>
            <w:r>
              <w:rPr>
                <w:rFonts w:ascii="Verdana" w:hAnsi="Verdana"/>
                <w:sz w:val="16"/>
                <w:szCs w:val="16"/>
                <w:lang w:val="en-US"/>
              </w:rPr>
              <w:t>h</w:t>
            </w:r>
            <w:r w:rsidRPr="0065668A">
              <w:rPr>
                <w:rFonts w:ascii="Verdana" w:hAnsi="Verdana"/>
                <w:sz w:val="16"/>
                <w:szCs w:val="16"/>
                <w:lang w:val="en-US"/>
              </w:rPr>
              <w:t xml:space="preserve">ydrocarbons, derived from a </w:t>
            </w:r>
            <w:r>
              <w:rPr>
                <w:rFonts w:ascii="Verdana" w:hAnsi="Verdana"/>
                <w:sz w:val="16"/>
                <w:szCs w:val="16"/>
                <w:lang w:val="en-US"/>
              </w:rPr>
              <w:t>Waiver</w:t>
            </w:r>
            <w:r w:rsidRPr="0065668A">
              <w:rPr>
                <w:rFonts w:ascii="Verdana" w:hAnsi="Verdana"/>
                <w:sz w:val="16"/>
                <w:szCs w:val="16"/>
                <w:lang w:val="en-US"/>
              </w:rPr>
              <w:t xml:space="preserve"> or Return of the Contract Area;</w:t>
            </w:r>
          </w:p>
        </w:tc>
      </w:tr>
      <w:tr w:rsidR="008661D7" w:rsidRPr="006E138F" w14:paraId="36698983" w14:textId="734EA2EF" w:rsidTr="0040486C">
        <w:tc>
          <w:tcPr>
            <w:tcW w:w="4711" w:type="dxa"/>
          </w:tcPr>
          <w:p w14:paraId="5663315C"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IX.</w:t>
            </w:r>
            <w:r w:rsidRPr="009344BA">
              <w:rPr>
                <w:rFonts w:ascii="Verdana" w:hAnsi="Verdana"/>
                <w:b/>
                <w:sz w:val="16"/>
                <w:szCs w:val="16"/>
              </w:rPr>
              <w:tab/>
              <w:t>Fideicomiso de Abandono:</w:t>
            </w:r>
            <w:r w:rsidRPr="009344BA">
              <w:rPr>
                <w:rFonts w:ascii="Verdana" w:hAnsi="Verdana"/>
                <w:sz w:val="16"/>
                <w:szCs w:val="16"/>
              </w:rPr>
              <w:t xml:space="preserve"> Contrato de fideicomiso que debe constituir el Contratista en términos del Contrato que corresponda, cuyo único objeto sea crear una reserva para fondear las operaciones de Abandono en el Área Contractual;</w:t>
            </w:r>
          </w:p>
        </w:tc>
        <w:tc>
          <w:tcPr>
            <w:tcW w:w="4639" w:type="dxa"/>
          </w:tcPr>
          <w:p w14:paraId="2ACD97D9" w14:textId="4660829D"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IX. </w:t>
            </w:r>
            <w:r w:rsidRPr="0065668A">
              <w:rPr>
                <w:rFonts w:ascii="Verdana" w:hAnsi="Verdana"/>
                <w:b/>
                <w:sz w:val="16"/>
                <w:szCs w:val="16"/>
                <w:lang w:val="en-US"/>
              </w:rPr>
              <w:tab/>
              <w:t xml:space="preserve">Abandonment Trust: </w:t>
            </w:r>
            <w:r w:rsidRPr="0065668A">
              <w:rPr>
                <w:rFonts w:ascii="Verdana" w:hAnsi="Verdana"/>
                <w:sz w:val="16"/>
                <w:szCs w:val="16"/>
                <w:lang w:val="en-US"/>
              </w:rPr>
              <w:t xml:space="preserve">Trust Agreement that the Contractor must establish </w:t>
            </w:r>
            <w:r>
              <w:rPr>
                <w:rFonts w:ascii="Verdana" w:hAnsi="Verdana"/>
                <w:sz w:val="16"/>
                <w:szCs w:val="16"/>
                <w:lang w:val="en-US"/>
              </w:rPr>
              <w:t>under the terms</w:t>
            </w:r>
            <w:r w:rsidRPr="0065668A">
              <w:rPr>
                <w:rFonts w:ascii="Verdana" w:hAnsi="Verdana"/>
                <w:sz w:val="16"/>
                <w:szCs w:val="16"/>
                <w:lang w:val="en-US"/>
              </w:rPr>
              <w:t xml:space="preserve"> of the corresponding Contract, whose sole purpose is to create a reserve to fund the Abandonment operations in the Contract Area;</w:t>
            </w:r>
          </w:p>
        </w:tc>
      </w:tr>
      <w:tr w:rsidR="008661D7" w:rsidRPr="006E138F" w14:paraId="222D8DA3" w14:textId="2C471E66" w:rsidTr="0040486C">
        <w:tc>
          <w:tcPr>
            <w:tcW w:w="4711" w:type="dxa"/>
          </w:tcPr>
          <w:p w14:paraId="09CD406F"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sz w:val="16"/>
                <w:szCs w:val="16"/>
              </w:rPr>
              <w:t>X.</w:t>
            </w:r>
            <w:r w:rsidRPr="009344BA">
              <w:rPr>
                <w:rFonts w:ascii="Verdana" w:hAnsi="Verdana"/>
                <w:b/>
                <w:sz w:val="16"/>
                <w:szCs w:val="16"/>
              </w:rPr>
              <w:tab/>
              <w:t xml:space="preserve">Fideicomitente: </w:t>
            </w:r>
            <w:bookmarkStart w:id="10" w:name="N_Hlk66861156"/>
            <w:r w:rsidRPr="009344BA">
              <w:rPr>
                <w:rFonts w:ascii="Verdana" w:hAnsi="Verdana"/>
                <w:sz w:val="16"/>
                <w:szCs w:val="16"/>
              </w:rPr>
              <w:t>Contratista</w:t>
            </w:r>
            <w:bookmarkEnd w:id="10"/>
            <w:r w:rsidRPr="009344BA">
              <w:rPr>
                <w:rFonts w:ascii="Verdana" w:hAnsi="Verdana"/>
                <w:sz w:val="16"/>
                <w:szCs w:val="16"/>
              </w:rPr>
              <w:t xml:space="preserve"> que constituye el Fideicomiso de Abandono, de conformidad con lo establecido en el Contrato;</w:t>
            </w:r>
          </w:p>
        </w:tc>
        <w:tc>
          <w:tcPr>
            <w:tcW w:w="4639" w:type="dxa"/>
          </w:tcPr>
          <w:p w14:paraId="3F65FC3B" w14:textId="5142F7BE"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t xml:space="preserve">X. </w:t>
            </w:r>
            <w:r w:rsidRPr="0065668A">
              <w:rPr>
                <w:rFonts w:ascii="Verdana" w:hAnsi="Verdana"/>
                <w:b/>
                <w:sz w:val="16"/>
                <w:szCs w:val="16"/>
                <w:lang w:val="en-US"/>
              </w:rPr>
              <w:tab/>
            </w:r>
            <w:r>
              <w:rPr>
                <w:rFonts w:ascii="Verdana" w:hAnsi="Verdana"/>
                <w:b/>
                <w:sz w:val="16"/>
                <w:szCs w:val="16"/>
                <w:lang w:val="en-US"/>
              </w:rPr>
              <w:t>Trustor</w:t>
            </w:r>
            <w:r w:rsidRPr="0065668A">
              <w:rPr>
                <w:rFonts w:ascii="Verdana" w:hAnsi="Verdana"/>
                <w:b/>
                <w:sz w:val="16"/>
                <w:szCs w:val="16"/>
                <w:lang w:val="en-US"/>
              </w:rPr>
              <w:t xml:space="preserve">: </w:t>
            </w:r>
            <w:r w:rsidRPr="0065668A">
              <w:rPr>
                <w:rFonts w:ascii="Verdana" w:hAnsi="Verdana"/>
                <w:sz w:val="16"/>
                <w:szCs w:val="16"/>
                <w:lang w:val="en-US"/>
              </w:rPr>
              <w:t>Contractor that constitutes the Abandonment Trust, in accordance with the provisions of the Contract;</w:t>
            </w:r>
          </w:p>
        </w:tc>
      </w:tr>
      <w:tr w:rsidR="008661D7" w:rsidRPr="006E138F" w14:paraId="242F6DC0" w14:textId="468A40B8" w:rsidTr="0040486C">
        <w:tc>
          <w:tcPr>
            <w:tcW w:w="4711" w:type="dxa"/>
          </w:tcPr>
          <w:p w14:paraId="489F593E"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sz w:val="16"/>
                <w:szCs w:val="16"/>
              </w:rPr>
              <w:t>XI.</w:t>
            </w:r>
            <w:r w:rsidRPr="009344BA">
              <w:rPr>
                <w:rFonts w:ascii="Verdana" w:hAnsi="Verdana"/>
                <w:b/>
                <w:sz w:val="16"/>
                <w:szCs w:val="16"/>
              </w:rPr>
              <w:tab/>
              <w:t xml:space="preserve">Fiduciario: </w:t>
            </w:r>
            <w:r w:rsidRPr="009344BA">
              <w:rPr>
                <w:rFonts w:ascii="Verdana" w:hAnsi="Verdana"/>
                <w:sz w:val="16"/>
                <w:szCs w:val="16"/>
              </w:rPr>
              <w:t>Institución de banca múltiple o institución de banca de desarrollo en la cual se establece el Fideicomiso de Abandono y que cumple con las características establecidas en el artículo 12 de los Lineamientos;</w:t>
            </w:r>
          </w:p>
        </w:tc>
        <w:tc>
          <w:tcPr>
            <w:tcW w:w="4639" w:type="dxa"/>
          </w:tcPr>
          <w:p w14:paraId="40E1B227" w14:textId="25796481"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t xml:space="preserve">XI. </w:t>
            </w:r>
            <w:r w:rsidRPr="0065668A">
              <w:rPr>
                <w:rFonts w:ascii="Verdana" w:hAnsi="Verdana"/>
                <w:b/>
                <w:sz w:val="16"/>
                <w:szCs w:val="16"/>
                <w:lang w:val="en-US"/>
              </w:rPr>
              <w:tab/>
            </w:r>
            <w:r>
              <w:rPr>
                <w:rFonts w:ascii="Verdana" w:hAnsi="Verdana"/>
                <w:b/>
                <w:sz w:val="16"/>
                <w:szCs w:val="16"/>
                <w:lang w:val="en-US"/>
              </w:rPr>
              <w:t>Fiduciary</w:t>
            </w:r>
            <w:r w:rsidRPr="0065668A">
              <w:rPr>
                <w:rFonts w:ascii="Verdana" w:hAnsi="Verdana"/>
                <w:b/>
                <w:sz w:val="16"/>
                <w:szCs w:val="16"/>
                <w:lang w:val="en-US"/>
              </w:rPr>
              <w:t xml:space="preserve">: </w:t>
            </w:r>
            <w:r w:rsidRPr="0065668A">
              <w:rPr>
                <w:rFonts w:ascii="Verdana" w:hAnsi="Verdana"/>
                <w:sz w:val="16"/>
                <w:szCs w:val="16"/>
                <w:lang w:val="en-US"/>
              </w:rPr>
              <w:t>Multiple banking institution or development banking institution in which the Abandonment Trust is established and that complies with the characteristics established in article 12 of the Guidelines;</w:t>
            </w:r>
          </w:p>
        </w:tc>
      </w:tr>
      <w:tr w:rsidR="008661D7" w:rsidRPr="006E138F" w14:paraId="647562D7" w14:textId="2D7C5DCF" w:rsidTr="0040486C">
        <w:tc>
          <w:tcPr>
            <w:tcW w:w="4711" w:type="dxa"/>
          </w:tcPr>
          <w:p w14:paraId="4A922A81"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sz w:val="16"/>
                <w:szCs w:val="16"/>
              </w:rPr>
              <w:t>XII.</w:t>
            </w:r>
            <w:r w:rsidRPr="009344BA">
              <w:rPr>
                <w:rFonts w:ascii="Verdana" w:hAnsi="Verdana"/>
                <w:b/>
                <w:sz w:val="16"/>
                <w:szCs w:val="16"/>
              </w:rPr>
              <w:tab/>
              <w:t>Fondo:</w:t>
            </w:r>
            <w:r w:rsidRPr="009344BA">
              <w:rPr>
                <w:rFonts w:ascii="Verdana" w:hAnsi="Verdana"/>
                <w:sz w:val="16"/>
                <w:szCs w:val="16"/>
              </w:rPr>
              <w:t xml:space="preserve"> El Fondo Mexicano del Petróleo para la Estabilización y el Desarrollo;</w:t>
            </w:r>
          </w:p>
        </w:tc>
        <w:tc>
          <w:tcPr>
            <w:tcW w:w="4639" w:type="dxa"/>
          </w:tcPr>
          <w:p w14:paraId="1727874C" w14:textId="3A9072D1"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t xml:space="preserve">XII. </w:t>
            </w:r>
            <w:r w:rsidRPr="0065668A">
              <w:rPr>
                <w:rFonts w:ascii="Verdana" w:hAnsi="Verdana"/>
                <w:b/>
                <w:sz w:val="16"/>
                <w:szCs w:val="16"/>
                <w:lang w:val="en-US"/>
              </w:rPr>
              <w:tab/>
              <w:t xml:space="preserve">Fund: </w:t>
            </w:r>
            <w:r w:rsidRPr="0065668A">
              <w:rPr>
                <w:rFonts w:ascii="Verdana" w:hAnsi="Verdana"/>
                <w:sz w:val="16"/>
                <w:szCs w:val="16"/>
                <w:lang w:val="en-US"/>
              </w:rPr>
              <w:t xml:space="preserve">The Mexican </w:t>
            </w:r>
            <w:r>
              <w:rPr>
                <w:rFonts w:ascii="Verdana" w:hAnsi="Verdana"/>
                <w:sz w:val="16"/>
                <w:szCs w:val="16"/>
                <w:lang w:val="en-US"/>
              </w:rPr>
              <w:t>Petroleum</w:t>
            </w:r>
            <w:r w:rsidRPr="0065668A">
              <w:rPr>
                <w:rFonts w:ascii="Verdana" w:hAnsi="Verdana"/>
                <w:sz w:val="16"/>
                <w:szCs w:val="16"/>
                <w:lang w:val="en-US"/>
              </w:rPr>
              <w:t xml:space="preserve"> Fund for Stabilization and Development;</w:t>
            </w:r>
          </w:p>
        </w:tc>
      </w:tr>
      <w:tr w:rsidR="008661D7" w:rsidRPr="009344BA" w14:paraId="53A8686E" w14:textId="627E31D1" w:rsidTr="0040486C">
        <w:tc>
          <w:tcPr>
            <w:tcW w:w="4711" w:type="dxa"/>
          </w:tcPr>
          <w:p w14:paraId="065DB2FE" w14:textId="77777777" w:rsidR="008661D7" w:rsidRPr="009344BA" w:rsidRDefault="008661D7" w:rsidP="008661D7">
            <w:pPr>
              <w:pStyle w:val="texto0"/>
              <w:spacing w:line="217" w:lineRule="exact"/>
              <w:ind w:firstLine="0"/>
              <w:rPr>
                <w:rFonts w:ascii="Verdana" w:hAnsi="Verdana"/>
                <w:b/>
                <w:sz w:val="16"/>
                <w:szCs w:val="16"/>
              </w:rPr>
            </w:pPr>
            <w:r w:rsidRPr="009344BA">
              <w:rPr>
                <w:rFonts w:ascii="Verdana" w:hAnsi="Verdana"/>
                <w:b/>
                <w:sz w:val="16"/>
                <w:szCs w:val="16"/>
              </w:rPr>
              <w:t>XIII.</w:t>
            </w:r>
            <w:r w:rsidRPr="009344BA">
              <w:rPr>
                <w:rFonts w:ascii="Verdana" w:hAnsi="Verdana"/>
                <w:b/>
                <w:sz w:val="16"/>
                <w:szCs w:val="16"/>
              </w:rPr>
              <w:tab/>
              <w:t>Ley:</w:t>
            </w:r>
            <w:r w:rsidRPr="009344BA">
              <w:rPr>
                <w:rFonts w:ascii="Verdana" w:hAnsi="Verdana"/>
                <w:sz w:val="16"/>
                <w:szCs w:val="16"/>
              </w:rPr>
              <w:t xml:space="preserve"> Ley de Hidrocarburos;</w:t>
            </w:r>
          </w:p>
        </w:tc>
        <w:tc>
          <w:tcPr>
            <w:tcW w:w="4639" w:type="dxa"/>
          </w:tcPr>
          <w:p w14:paraId="1E4A1C82" w14:textId="7AFFBADC"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t xml:space="preserve">XIII. </w:t>
            </w:r>
            <w:r w:rsidRPr="0065668A">
              <w:rPr>
                <w:rFonts w:ascii="Verdana" w:hAnsi="Verdana"/>
                <w:b/>
                <w:sz w:val="16"/>
                <w:szCs w:val="16"/>
                <w:lang w:val="en-US"/>
              </w:rPr>
              <w:tab/>
              <w:t xml:space="preserve">Law: </w:t>
            </w:r>
            <w:r>
              <w:rPr>
                <w:rFonts w:ascii="Verdana" w:hAnsi="Verdana"/>
                <w:sz w:val="16"/>
                <w:szCs w:val="16"/>
                <w:lang w:val="en-US"/>
              </w:rPr>
              <w:t>Law of Hydrocarbons</w:t>
            </w:r>
            <w:r w:rsidRPr="0065668A">
              <w:rPr>
                <w:rFonts w:ascii="Verdana" w:hAnsi="Verdana"/>
                <w:sz w:val="16"/>
                <w:szCs w:val="16"/>
                <w:lang w:val="en-US"/>
              </w:rPr>
              <w:t>;</w:t>
            </w:r>
          </w:p>
        </w:tc>
      </w:tr>
      <w:tr w:rsidR="008661D7" w:rsidRPr="006E138F" w14:paraId="6AD21A62" w14:textId="1C346B30" w:rsidTr="0040486C">
        <w:tc>
          <w:tcPr>
            <w:tcW w:w="4711" w:type="dxa"/>
          </w:tcPr>
          <w:p w14:paraId="7EBB199A"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sz w:val="16"/>
                <w:szCs w:val="16"/>
              </w:rPr>
              <w:t>XIV.</w:t>
            </w:r>
            <w:r w:rsidRPr="009344BA">
              <w:rPr>
                <w:rFonts w:ascii="Verdana" w:hAnsi="Verdana"/>
                <w:b/>
                <w:sz w:val="16"/>
                <w:szCs w:val="16"/>
              </w:rPr>
              <w:tab/>
              <w:t>Lineamientos:</w:t>
            </w:r>
            <w:r w:rsidRPr="009344BA">
              <w:rPr>
                <w:rFonts w:ascii="Verdana" w:hAnsi="Verdana"/>
                <w:sz w:val="16"/>
                <w:szCs w:val="16"/>
              </w:rPr>
              <w:t xml:space="preserve"> Los presentes Lineamientos de Abandono, Renuncia y Devolución;</w:t>
            </w:r>
          </w:p>
        </w:tc>
        <w:tc>
          <w:tcPr>
            <w:tcW w:w="4639" w:type="dxa"/>
          </w:tcPr>
          <w:p w14:paraId="2200E09D" w14:textId="7D633F8C"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t xml:space="preserve">XIV. </w:t>
            </w:r>
            <w:r w:rsidRPr="0065668A">
              <w:rPr>
                <w:rFonts w:ascii="Verdana" w:hAnsi="Verdana"/>
                <w:b/>
                <w:sz w:val="16"/>
                <w:szCs w:val="16"/>
                <w:lang w:val="en-US"/>
              </w:rPr>
              <w:tab/>
              <w:t xml:space="preserve">Guidelines: </w:t>
            </w:r>
            <w:r w:rsidRPr="0065668A">
              <w:rPr>
                <w:rFonts w:ascii="Verdana" w:hAnsi="Verdana"/>
                <w:sz w:val="16"/>
                <w:szCs w:val="16"/>
                <w:lang w:val="en-US"/>
              </w:rPr>
              <w:t xml:space="preserve">These Abandonment, </w:t>
            </w:r>
            <w:r>
              <w:rPr>
                <w:rFonts w:ascii="Verdana" w:hAnsi="Verdana"/>
                <w:sz w:val="16"/>
                <w:szCs w:val="16"/>
                <w:lang w:val="en-US"/>
              </w:rPr>
              <w:t>Waiver</w:t>
            </w:r>
            <w:r w:rsidRPr="0065668A">
              <w:rPr>
                <w:rFonts w:ascii="Verdana" w:hAnsi="Verdana"/>
                <w:sz w:val="16"/>
                <w:szCs w:val="16"/>
                <w:lang w:val="en-US"/>
              </w:rPr>
              <w:t xml:space="preserve"> and Return Guidelines;</w:t>
            </w:r>
          </w:p>
        </w:tc>
      </w:tr>
      <w:tr w:rsidR="008661D7" w:rsidRPr="006E138F" w14:paraId="72682D10" w14:textId="16B5A827" w:rsidTr="0040486C">
        <w:tc>
          <w:tcPr>
            <w:tcW w:w="4711" w:type="dxa"/>
          </w:tcPr>
          <w:p w14:paraId="194B221B"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sz w:val="16"/>
                <w:szCs w:val="16"/>
              </w:rPr>
              <w:t>XV.</w:t>
            </w:r>
            <w:r w:rsidRPr="009344BA">
              <w:rPr>
                <w:rFonts w:ascii="Verdana" w:hAnsi="Verdana"/>
                <w:b/>
                <w:sz w:val="16"/>
                <w:szCs w:val="16"/>
              </w:rPr>
              <w:tab/>
              <w:t>Lineamientos de Planes:</w:t>
            </w:r>
            <w:r w:rsidRPr="009344BA">
              <w:rPr>
                <w:rFonts w:ascii="Verdana" w:hAnsi="Verdana"/>
                <w:sz w:val="16"/>
                <w:szCs w:val="16"/>
              </w:rPr>
              <w:t xml:space="preserve"> Lineamientos que regulan los Planes de Exploración y de Desarrollo para la Extracción de Hidrocarburos, así como sus modificaciones o, en su caso, aquellos que los sustituyan;</w:t>
            </w:r>
          </w:p>
        </w:tc>
        <w:tc>
          <w:tcPr>
            <w:tcW w:w="4639" w:type="dxa"/>
          </w:tcPr>
          <w:p w14:paraId="52008DB9" w14:textId="2326DC23"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t xml:space="preserve">XV. </w:t>
            </w:r>
            <w:r w:rsidRPr="0065668A">
              <w:rPr>
                <w:rFonts w:ascii="Verdana" w:hAnsi="Verdana"/>
                <w:b/>
                <w:sz w:val="16"/>
                <w:szCs w:val="16"/>
                <w:lang w:val="en-US"/>
              </w:rPr>
              <w:tab/>
              <w:t xml:space="preserve">Plan Guidelines: </w:t>
            </w:r>
            <w:r w:rsidRPr="0065668A">
              <w:rPr>
                <w:rFonts w:ascii="Verdana" w:hAnsi="Verdana"/>
                <w:sz w:val="16"/>
                <w:szCs w:val="16"/>
                <w:lang w:val="en-US"/>
              </w:rPr>
              <w:t>Guidelines that regulate the Exploration and Development Plans for the Extraction of Hydrocarbons, as well as their modifications or, where appropriate, those that replace them;</w:t>
            </w:r>
          </w:p>
        </w:tc>
      </w:tr>
      <w:tr w:rsidR="008661D7" w:rsidRPr="006E138F" w14:paraId="074F7F7B" w14:textId="7A49DCD4" w:rsidTr="0040486C">
        <w:tc>
          <w:tcPr>
            <w:tcW w:w="4711" w:type="dxa"/>
          </w:tcPr>
          <w:p w14:paraId="2195B50D"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sz w:val="16"/>
                <w:szCs w:val="16"/>
              </w:rPr>
              <w:t>XVI.</w:t>
            </w:r>
            <w:r w:rsidRPr="009344BA">
              <w:rPr>
                <w:rFonts w:ascii="Verdana" w:hAnsi="Verdana"/>
                <w:b/>
                <w:sz w:val="16"/>
                <w:szCs w:val="16"/>
              </w:rPr>
              <w:tab/>
              <w:t>Lineamientos de Pozos:</w:t>
            </w:r>
            <w:r w:rsidRPr="009344BA">
              <w:rPr>
                <w:rFonts w:ascii="Verdana" w:hAnsi="Verdana"/>
                <w:sz w:val="16"/>
                <w:szCs w:val="16"/>
              </w:rPr>
              <w:t xml:space="preserve"> Los Lineamientos de Perforación de Pozos, así como sus modificaciones o, en su caso, aquellos que los sustituyan;</w:t>
            </w:r>
          </w:p>
        </w:tc>
        <w:tc>
          <w:tcPr>
            <w:tcW w:w="4639" w:type="dxa"/>
          </w:tcPr>
          <w:p w14:paraId="7EA99D0F" w14:textId="24D7F6C5"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t xml:space="preserve">XVI. </w:t>
            </w:r>
            <w:r w:rsidRPr="0065668A">
              <w:rPr>
                <w:rFonts w:ascii="Verdana" w:hAnsi="Verdana"/>
                <w:b/>
                <w:sz w:val="16"/>
                <w:szCs w:val="16"/>
                <w:lang w:val="en-US"/>
              </w:rPr>
              <w:tab/>
              <w:t xml:space="preserve">Well Guidelines: </w:t>
            </w:r>
            <w:r w:rsidRPr="0065668A">
              <w:rPr>
                <w:rFonts w:ascii="Verdana" w:hAnsi="Verdana"/>
                <w:sz w:val="16"/>
                <w:szCs w:val="16"/>
                <w:lang w:val="en-US"/>
              </w:rPr>
              <w:t>The Well Drilling Guidelines, as well as their modifications or, where appropriate, those that replace them;</w:t>
            </w:r>
          </w:p>
        </w:tc>
      </w:tr>
      <w:tr w:rsidR="008661D7" w:rsidRPr="006E138F" w14:paraId="41883F7E" w14:textId="4BFB45F4" w:rsidTr="0040486C">
        <w:tc>
          <w:tcPr>
            <w:tcW w:w="4711" w:type="dxa"/>
          </w:tcPr>
          <w:p w14:paraId="0FDA374D"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sz w:val="16"/>
                <w:szCs w:val="16"/>
              </w:rPr>
              <w:t>XVII.</w:t>
            </w:r>
            <w:r w:rsidRPr="009344BA">
              <w:rPr>
                <w:rFonts w:ascii="Verdana" w:hAnsi="Verdana"/>
                <w:b/>
                <w:sz w:val="16"/>
                <w:szCs w:val="16"/>
              </w:rPr>
              <w:tab/>
              <w:t>Materiales:</w:t>
            </w:r>
            <w:r w:rsidRPr="009344BA">
              <w:rPr>
                <w:rFonts w:ascii="Verdana" w:hAnsi="Verdana"/>
                <w:sz w:val="16"/>
                <w:szCs w:val="16"/>
              </w:rPr>
              <w:t xml:space="preserve"> Todas las maquinarias, herramientas, equipos, artículos, suministros, tuberías, plataformas de perforación o producción, artefactos navales, plantas, infraestructura </w:t>
            </w:r>
            <w:bookmarkStart w:id="11" w:name="N_Hlk42526922"/>
            <w:r w:rsidRPr="009344BA">
              <w:rPr>
                <w:rFonts w:ascii="Verdana" w:hAnsi="Verdana"/>
                <w:sz w:val="16"/>
                <w:szCs w:val="16"/>
              </w:rPr>
              <w:t>y otras instalaciones adquiridas</w:t>
            </w:r>
            <w:bookmarkEnd w:id="11"/>
            <w:r w:rsidRPr="009344BA">
              <w:rPr>
                <w:rFonts w:ascii="Verdana" w:hAnsi="Verdana"/>
                <w:sz w:val="16"/>
                <w:szCs w:val="16"/>
              </w:rPr>
              <w:t>, suministradas, arrendadas o poseídas de cualquier otra forma para su utilización en las actividades petroleras, incluyendo las instalaciones de Recolección, y demás bienes que se consideren conforme a lo previsto en los Contratos o Asignaciones;</w:t>
            </w:r>
          </w:p>
        </w:tc>
        <w:tc>
          <w:tcPr>
            <w:tcW w:w="4639" w:type="dxa"/>
          </w:tcPr>
          <w:p w14:paraId="01B78513" w14:textId="2707D45D"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t xml:space="preserve">XVII. </w:t>
            </w:r>
            <w:r w:rsidRPr="0065668A">
              <w:rPr>
                <w:rFonts w:ascii="Verdana" w:hAnsi="Verdana"/>
                <w:b/>
                <w:sz w:val="16"/>
                <w:szCs w:val="16"/>
                <w:lang w:val="en-US"/>
              </w:rPr>
              <w:tab/>
              <w:t xml:space="preserve">Materials: </w:t>
            </w:r>
            <w:r w:rsidRPr="0065668A">
              <w:rPr>
                <w:rFonts w:ascii="Verdana" w:hAnsi="Verdana"/>
                <w:sz w:val="16"/>
                <w:szCs w:val="16"/>
                <w:lang w:val="en-US"/>
              </w:rPr>
              <w:t>All machinery, tools, equipment, articles, supplies, pipes, drilling or production platforms, naval artifacts, plants, infrastructure, and other facilities acquired</w:t>
            </w:r>
            <w:r>
              <w:rPr>
                <w:rFonts w:ascii="Verdana" w:hAnsi="Verdana"/>
                <w:sz w:val="16"/>
                <w:szCs w:val="16"/>
                <w:lang w:val="en-US"/>
              </w:rPr>
              <w:t>,</w:t>
            </w:r>
            <w:r w:rsidRPr="0065668A">
              <w:rPr>
                <w:rFonts w:ascii="Verdana" w:hAnsi="Verdana"/>
                <w:sz w:val="16"/>
                <w:szCs w:val="16"/>
                <w:lang w:val="en-US"/>
              </w:rPr>
              <w:t xml:space="preserve"> supplied, </w:t>
            </w:r>
            <w:proofErr w:type="gramStart"/>
            <w:r w:rsidRPr="0065668A">
              <w:rPr>
                <w:rFonts w:ascii="Verdana" w:hAnsi="Verdana"/>
                <w:sz w:val="16"/>
                <w:szCs w:val="16"/>
                <w:lang w:val="en-US"/>
              </w:rPr>
              <w:t>leased</w:t>
            </w:r>
            <w:proofErr w:type="gramEnd"/>
            <w:r w:rsidRPr="0065668A">
              <w:rPr>
                <w:rFonts w:ascii="Verdana" w:hAnsi="Verdana"/>
                <w:sz w:val="16"/>
                <w:szCs w:val="16"/>
                <w:lang w:val="en-US"/>
              </w:rPr>
              <w:t xml:space="preserve"> or otherwise owned for use in petroleum activities, including the Collection facilities, and other assets that are considered in accordance with the provisions of the Contracts or Allocations;</w:t>
            </w:r>
          </w:p>
        </w:tc>
      </w:tr>
      <w:tr w:rsidR="008661D7" w:rsidRPr="006E138F" w14:paraId="361DA7E4" w14:textId="7878DECC" w:rsidTr="0040486C">
        <w:tc>
          <w:tcPr>
            <w:tcW w:w="4711" w:type="dxa"/>
          </w:tcPr>
          <w:p w14:paraId="22F8994B"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sz w:val="16"/>
                <w:szCs w:val="16"/>
              </w:rPr>
              <w:t>XVIII.</w:t>
            </w:r>
            <w:r w:rsidRPr="009344BA">
              <w:rPr>
                <w:rFonts w:ascii="Verdana" w:hAnsi="Verdana"/>
                <w:b/>
                <w:sz w:val="16"/>
                <w:szCs w:val="16"/>
              </w:rPr>
              <w:tab/>
              <w:t>Normativa:</w:t>
            </w:r>
            <w:r w:rsidRPr="009344BA">
              <w:rPr>
                <w:rFonts w:ascii="Verdana" w:hAnsi="Verdana"/>
                <w:sz w:val="16"/>
                <w:szCs w:val="16"/>
              </w:rPr>
              <w:t xml:space="preserve"> Todas las leyes, reglamentos, disposiciones administrativas de carácter general, decretos, órdenes administrativas, resoluciones administrativas y judiciales, acuerdos de interpretación emitidos por la Comisión, así como las demás normas </w:t>
            </w:r>
            <w:r w:rsidRPr="009344BA">
              <w:rPr>
                <w:rFonts w:ascii="Verdana" w:hAnsi="Verdana"/>
                <w:sz w:val="16"/>
                <w:szCs w:val="16"/>
              </w:rPr>
              <w:lastRenderedPageBreak/>
              <w:t>que se encuentren en vigor en el momento en el que debe cumplirse con una obligación;</w:t>
            </w:r>
          </w:p>
        </w:tc>
        <w:tc>
          <w:tcPr>
            <w:tcW w:w="4639" w:type="dxa"/>
          </w:tcPr>
          <w:p w14:paraId="50084174" w14:textId="37B0B8FE"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lastRenderedPageBreak/>
              <w:t xml:space="preserve">XVIII. </w:t>
            </w:r>
            <w:r w:rsidRPr="0065668A">
              <w:rPr>
                <w:rFonts w:ascii="Verdana" w:hAnsi="Verdana"/>
                <w:b/>
                <w:sz w:val="16"/>
                <w:szCs w:val="16"/>
                <w:lang w:val="en-US"/>
              </w:rPr>
              <w:tab/>
            </w:r>
            <w:r>
              <w:rPr>
                <w:rFonts w:ascii="Verdana" w:hAnsi="Verdana"/>
                <w:b/>
                <w:sz w:val="16"/>
                <w:szCs w:val="16"/>
                <w:lang w:val="en-US"/>
              </w:rPr>
              <w:t>Legislation</w:t>
            </w:r>
            <w:r w:rsidRPr="0065668A">
              <w:rPr>
                <w:rFonts w:ascii="Verdana" w:hAnsi="Verdana"/>
                <w:b/>
                <w:sz w:val="16"/>
                <w:szCs w:val="16"/>
                <w:lang w:val="en-US"/>
              </w:rPr>
              <w:t xml:space="preserve">: </w:t>
            </w:r>
            <w:r w:rsidRPr="0065668A">
              <w:rPr>
                <w:rFonts w:ascii="Verdana" w:hAnsi="Verdana"/>
                <w:sz w:val="16"/>
                <w:szCs w:val="16"/>
                <w:lang w:val="en-US"/>
              </w:rPr>
              <w:t xml:space="preserve">All laws, regulations, administrative provisions of a general nature, decrees, administrative orders, administrative and judicial resolutions, interpretation agreements issued by the Commission, as well as other regulations that are in </w:t>
            </w:r>
            <w:r w:rsidRPr="0065668A">
              <w:rPr>
                <w:rFonts w:ascii="Verdana" w:hAnsi="Verdana"/>
                <w:sz w:val="16"/>
                <w:szCs w:val="16"/>
                <w:lang w:val="en-US"/>
              </w:rPr>
              <w:lastRenderedPageBreak/>
              <w:t>force at the time in which they must be complied with. with an obligation;</w:t>
            </w:r>
          </w:p>
        </w:tc>
      </w:tr>
      <w:tr w:rsidR="008661D7" w:rsidRPr="006E138F" w14:paraId="6E2FBE45" w14:textId="67C3EDF5" w:rsidTr="0040486C">
        <w:tc>
          <w:tcPr>
            <w:tcW w:w="4711" w:type="dxa"/>
          </w:tcPr>
          <w:p w14:paraId="2ABEA0E8"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sz w:val="16"/>
                <w:szCs w:val="16"/>
              </w:rPr>
              <w:lastRenderedPageBreak/>
              <w:t>XIX.</w:t>
            </w:r>
            <w:r w:rsidRPr="009344BA">
              <w:rPr>
                <w:rFonts w:ascii="Verdana" w:hAnsi="Verdana"/>
                <w:b/>
                <w:sz w:val="16"/>
                <w:szCs w:val="16"/>
              </w:rPr>
              <w:tab/>
              <w:t>Operador Petrolero:</w:t>
            </w:r>
            <w:r w:rsidRPr="009344BA">
              <w:rPr>
                <w:rFonts w:ascii="Verdana" w:hAnsi="Verdana"/>
                <w:sz w:val="16"/>
                <w:szCs w:val="16"/>
              </w:rPr>
              <w:t xml:space="preserve"> Asignatarios y Contratistas, según corresponda. Para el caso de Contratistas conformados por varias empresas participantes o empresas firmantes, tendrá el carácter de Operador Petrolero, aquel que hubiere sido designado con tal carácter en el Contrato respectivo;</w:t>
            </w:r>
          </w:p>
        </w:tc>
        <w:tc>
          <w:tcPr>
            <w:tcW w:w="4639" w:type="dxa"/>
          </w:tcPr>
          <w:p w14:paraId="628CC2A4" w14:textId="228B89EC"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t xml:space="preserve">XIX. </w:t>
            </w:r>
            <w:r w:rsidRPr="0065668A">
              <w:rPr>
                <w:rFonts w:ascii="Verdana" w:hAnsi="Verdana"/>
                <w:b/>
                <w:sz w:val="16"/>
                <w:szCs w:val="16"/>
                <w:lang w:val="en-US"/>
              </w:rPr>
              <w:tab/>
            </w:r>
            <w:r>
              <w:rPr>
                <w:rFonts w:ascii="Verdana" w:hAnsi="Verdana"/>
                <w:b/>
                <w:sz w:val="16"/>
                <w:szCs w:val="16"/>
                <w:lang w:val="en-US"/>
              </w:rPr>
              <w:t>Petroleum Operator</w:t>
            </w:r>
            <w:r w:rsidRPr="0065668A">
              <w:rPr>
                <w:rFonts w:ascii="Verdana" w:hAnsi="Verdana"/>
                <w:b/>
                <w:sz w:val="16"/>
                <w:szCs w:val="16"/>
                <w:lang w:val="en-US"/>
              </w:rPr>
              <w:t xml:space="preserve">: </w:t>
            </w:r>
            <w:r w:rsidRPr="0065668A">
              <w:rPr>
                <w:rFonts w:ascii="Verdana" w:hAnsi="Verdana"/>
                <w:sz w:val="16"/>
                <w:szCs w:val="16"/>
                <w:lang w:val="en-US"/>
              </w:rPr>
              <w:t xml:space="preserve">Assignees and Contractors, as appropriate. In the case of Contractors made up of several participating companies or signatory companies, the one designated as such in the respective Contract will have the status of </w:t>
            </w:r>
            <w:r>
              <w:rPr>
                <w:rFonts w:ascii="Verdana" w:hAnsi="Verdana"/>
                <w:sz w:val="16"/>
                <w:szCs w:val="16"/>
                <w:lang w:val="en-US"/>
              </w:rPr>
              <w:t>Petroleum Operator</w:t>
            </w:r>
            <w:r w:rsidRPr="0065668A">
              <w:rPr>
                <w:rFonts w:ascii="Verdana" w:hAnsi="Verdana"/>
                <w:sz w:val="16"/>
                <w:szCs w:val="16"/>
                <w:lang w:val="en-US"/>
              </w:rPr>
              <w:t>;</w:t>
            </w:r>
          </w:p>
        </w:tc>
      </w:tr>
      <w:tr w:rsidR="008661D7" w:rsidRPr="006E138F" w14:paraId="695B89FE" w14:textId="4D140A55" w:rsidTr="0040486C">
        <w:tc>
          <w:tcPr>
            <w:tcW w:w="4711" w:type="dxa"/>
          </w:tcPr>
          <w:p w14:paraId="38A33CAD"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sz w:val="16"/>
                <w:szCs w:val="16"/>
              </w:rPr>
              <w:t>XX.</w:t>
            </w:r>
            <w:r w:rsidRPr="009344BA">
              <w:rPr>
                <w:rFonts w:ascii="Verdana" w:hAnsi="Verdana"/>
                <w:b/>
                <w:sz w:val="16"/>
                <w:szCs w:val="16"/>
              </w:rPr>
              <w:tab/>
              <w:t xml:space="preserve">Pozo: </w:t>
            </w:r>
            <w:r w:rsidRPr="009344BA">
              <w:rPr>
                <w:rFonts w:ascii="Verdana" w:hAnsi="Verdana"/>
                <w:sz w:val="16"/>
                <w:szCs w:val="16"/>
              </w:rPr>
              <w:t>Construcción efectuada en el subsuelo para comunicar la superficie con el yacimiento, con el objeto de realizar actividades de Exploración o Extracción de Hidrocarburos;</w:t>
            </w:r>
          </w:p>
        </w:tc>
        <w:tc>
          <w:tcPr>
            <w:tcW w:w="4639" w:type="dxa"/>
          </w:tcPr>
          <w:p w14:paraId="14DD4948" w14:textId="04A75545" w:rsidR="008661D7" w:rsidRPr="0065668A" w:rsidRDefault="008661D7" w:rsidP="008661D7">
            <w:pPr>
              <w:pStyle w:val="texto0"/>
              <w:spacing w:line="217" w:lineRule="exact"/>
              <w:ind w:firstLine="0"/>
              <w:rPr>
                <w:rFonts w:ascii="Verdana" w:hAnsi="Verdana"/>
                <w:b/>
                <w:sz w:val="16"/>
                <w:szCs w:val="16"/>
                <w:lang w:val="en-US"/>
              </w:rPr>
            </w:pPr>
            <w:r>
              <w:rPr>
                <w:rFonts w:ascii="Verdana" w:hAnsi="Verdana"/>
                <w:b/>
                <w:sz w:val="16"/>
                <w:szCs w:val="16"/>
                <w:lang w:val="en-US"/>
              </w:rPr>
              <w:t>XX</w:t>
            </w:r>
            <w:r w:rsidRPr="0065668A">
              <w:rPr>
                <w:rFonts w:ascii="Verdana" w:hAnsi="Verdana"/>
                <w:b/>
                <w:sz w:val="16"/>
                <w:szCs w:val="16"/>
                <w:lang w:val="en-US"/>
              </w:rPr>
              <w:t xml:space="preserve">. </w:t>
            </w:r>
            <w:r w:rsidRPr="0065668A">
              <w:rPr>
                <w:rFonts w:ascii="Verdana" w:hAnsi="Verdana"/>
                <w:b/>
                <w:sz w:val="16"/>
                <w:szCs w:val="16"/>
                <w:lang w:val="en-US"/>
              </w:rPr>
              <w:tab/>
              <w:t xml:space="preserve">Well: </w:t>
            </w:r>
            <w:r w:rsidRPr="0065668A">
              <w:rPr>
                <w:rFonts w:ascii="Verdana" w:hAnsi="Verdana"/>
                <w:sz w:val="16"/>
                <w:szCs w:val="16"/>
                <w:lang w:val="en-US"/>
              </w:rPr>
              <w:t>Construction carried out in the subs</w:t>
            </w:r>
            <w:r>
              <w:rPr>
                <w:rFonts w:ascii="Verdana" w:hAnsi="Verdana"/>
                <w:sz w:val="16"/>
                <w:szCs w:val="16"/>
                <w:lang w:val="en-US"/>
              </w:rPr>
              <w:t>oil</w:t>
            </w:r>
            <w:r w:rsidRPr="0065668A">
              <w:rPr>
                <w:rFonts w:ascii="Verdana" w:hAnsi="Verdana"/>
                <w:sz w:val="16"/>
                <w:szCs w:val="16"/>
                <w:lang w:val="en-US"/>
              </w:rPr>
              <w:t xml:space="preserve"> to communicate the surface with the deposit, </w:t>
            </w:r>
            <w:proofErr w:type="gramStart"/>
            <w:r w:rsidRPr="0065668A">
              <w:rPr>
                <w:rFonts w:ascii="Verdana" w:hAnsi="Verdana"/>
                <w:sz w:val="16"/>
                <w:szCs w:val="16"/>
                <w:lang w:val="en-US"/>
              </w:rPr>
              <w:t>in order to</w:t>
            </w:r>
            <w:proofErr w:type="gramEnd"/>
            <w:r w:rsidRPr="0065668A">
              <w:rPr>
                <w:rFonts w:ascii="Verdana" w:hAnsi="Verdana"/>
                <w:sz w:val="16"/>
                <w:szCs w:val="16"/>
                <w:lang w:val="en-US"/>
              </w:rPr>
              <w:t xml:space="preserve"> carry out Hydrocarbon Exploration or Extraction activities;</w:t>
            </w:r>
          </w:p>
        </w:tc>
      </w:tr>
      <w:tr w:rsidR="008661D7" w:rsidRPr="006E138F" w14:paraId="136EADBF" w14:textId="0850FFF0" w:rsidTr="0040486C">
        <w:tc>
          <w:tcPr>
            <w:tcW w:w="4711" w:type="dxa"/>
          </w:tcPr>
          <w:p w14:paraId="77C9CA9C"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sz w:val="16"/>
                <w:szCs w:val="16"/>
              </w:rPr>
              <w:t>XXI.</w:t>
            </w:r>
            <w:r w:rsidRPr="009344BA">
              <w:rPr>
                <w:rFonts w:ascii="Verdana" w:hAnsi="Verdana"/>
                <w:b/>
                <w:sz w:val="16"/>
                <w:szCs w:val="16"/>
              </w:rPr>
              <w:tab/>
              <w:t xml:space="preserve">Procedimiento de Terminación Anticipada: </w:t>
            </w:r>
            <w:r w:rsidRPr="009344BA">
              <w:rPr>
                <w:rFonts w:ascii="Verdana" w:hAnsi="Verdana"/>
                <w:sz w:val="16"/>
                <w:szCs w:val="16"/>
              </w:rPr>
              <w:t>Procedimiento que comienza con una resolución de inicio y finaliza con una resolución de conclusión, emitidas por el Órgano de Gobierno de la Comisión, durante el cual, se verifican los elementos contemplados en la Etapa de Transición Final y otras obligaciones que correspondan, según se trate de una terminación parcial o total del Contrato antes del final de su vigencia;</w:t>
            </w:r>
          </w:p>
        </w:tc>
        <w:tc>
          <w:tcPr>
            <w:tcW w:w="4639" w:type="dxa"/>
          </w:tcPr>
          <w:p w14:paraId="2677572E" w14:textId="39B45DAE"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t xml:space="preserve">XXI. </w:t>
            </w:r>
            <w:r w:rsidRPr="0065668A">
              <w:rPr>
                <w:rFonts w:ascii="Verdana" w:hAnsi="Verdana"/>
                <w:b/>
                <w:sz w:val="16"/>
                <w:szCs w:val="16"/>
                <w:lang w:val="en-US"/>
              </w:rPr>
              <w:tab/>
              <w:t xml:space="preserve">Early Termination Procedure: </w:t>
            </w:r>
            <w:r w:rsidRPr="0065668A">
              <w:rPr>
                <w:rFonts w:ascii="Verdana" w:hAnsi="Verdana"/>
                <w:sz w:val="16"/>
                <w:szCs w:val="16"/>
                <w:lang w:val="en-US"/>
              </w:rPr>
              <w:t>Procedure that begins with an initiation resolution and ends with a conclusion resolution, issued by the Governing Body of the Commission, during which the elements contemplated in the Final Transition Stage and other obligations that correspond, depending on whether it is a partial or total termination of the Contract before the end of its validity;</w:t>
            </w:r>
          </w:p>
        </w:tc>
      </w:tr>
      <w:tr w:rsidR="008661D7" w:rsidRPr="006E138F" w14:paraId="293D2974" w14:textId="4B585401" w:rsidTr="0040486C">
        <w:tc>
          <w:tcPr>
            <w:tcW w:w="4711" w:type="dxa"/>
          </w:tcPr>
          <w:p w14:paraId="180C4198"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sz w:val="16"/>
                <w:szCs w:val="16"/>
              </w:rPr>
              <w:t>XXII.</w:t>
            </w:r>
            <w:r w:rsidRPr="009344BA">
              <w:rPr>
                <w:rFonts w:ascii="Verdana" w:hAnsi="Verdana"/>
                <w:b/>
                <w:sz w:val="16"/>
                <w:szCs w:val="16"/>
              </w:rPr>
              <w:tab/>
              <w:t xml:space="preserve">Renuncia: </w:t>
            </w:r>
            <w:r w:rsidRPr="009344BA">
              <w:rPr>
                <w:rFonts w:ascii="Verdana" w:hAnsi="Verdana"/>
                <w:sz w:val="16"/>
                <w:szCs w:val="16"/>
              </w:rPr>
              <w:t>Acto jurídico irrevocable por virtud del cual los Asignatarios o Contratistas notifican a la Comisión, su determinación de dar por terminada una Asignación o Contrato respecto de una parte o de la totalidad del Área de Asignación o Contractual;</w:t>
            </w:r>
          </w:p>
        </w:tc>
        <w:tc>
          <w:tcPr>
            <w:tcW w:w="4639" w:type="dxa"/>
          </w:tcPr>
          <w:p w14:paraId="169B9178" w14:textId="3A80847D"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t xml:space="preserve">XXII. </w:t>
            </w:r>
            <w:r w:rsidRPr="0065668A">
              <w:rPr>
                <w:rFonts w:ascii="Verdana" w:hAnsi="Verdana"/>
                <w:b/>
                <w:sz w:val="16"/>
                <w:szCs w:val="16"/>
                <w:lang w:val="en-US"/>
              </w:rPr>
              <w:tab/>
            </w:r>
            <w:r>
              <w:rPr>
                <w:rFonts w:ascii="Verdana" w:hAnsi="Verdana"/>
                <w:b/>
                <w:sz w:val="16"/>
                <w:szCs w:val="16"/>
                <w:lang w:val="en-US"/>
              </w:rPr>
              <w:t>Waiver</w:t>
            </w:r>
            <w:r w:rsidRPr="0065668A">
              <w:rPr>
                <w:rFonts w:ascii="Verdana" w:hAnsi="Verdana"/>
                <w:b/>
                <w:sz w:val="16"/>
                <w:szCs w:val="16"/>
                <w:lang w:val="en-US"/>
              </w:rPr>
              <w:t xml:space="preserve">: </w:t>
            </w:r>
            <w:r w:rsidRPr="0065668A">
              <w:rPr>
                <w:rFonts w:ascii="Verdana" w:hAnsi="Verdana"/>
                <w:sz w:val="16"/>
                <w:szCs w:val="16"/>
                <w:lang w:val="en-US"/>
              </w:rPr>
              <w:t xml:space="preserve">Irrevocable legal act by virtue of which the Assignees or Contractors notify the Commission of their determination to terminate an Assignment or Contract with respect to a part or </w:t>
            </w:r>
            <w:proofErr w:type="gramStart"/>
            <w:r w:rsidRPr="0065668A">
              <w:rPr>
                <w:rFonts w:ascii="Verdana" w:hAnsi="Verdana"/>
                <w:sz w:val="16"/>
                <w:szCs w:val="16"/>
                <w:lang w:val="en-US"/>
              </w:rPr>
              <w:t>all of</w:t>
            </w:r>
            <w:proofErr w:type="gramEnd"/>
            <w:r w:rsidRPr="0065668A">
              <w:rPr>
                <w:rFonts w:ascii="Verdana" w:hAnsi="Verdana"/>
                <w:sz w:val="16"/>
                <w:szCs w:val="16"/>
                <w:lang w:val="en-US"/>
              </w:rPr>
              <w:t xml:space="preserve"> the Assignment or Contractual Area;</w:t>
            </w:r>
          </w:p>
        </w:tc>
      </w:tr>
      <w:tr w:rsidR="008661D7" w:rsidRPr="006E138F" w14:paraId="104899B9" w14:textId="692859AB" w:rsidTr="0040486C">
        <w:tc>
          <w:tcPr>
            <w:tcW w:w="4711" w:type="dxa"/>
          </w:tcPr>
          <w:p w14:paraId="2A6C1AB0" w14:textId="77777777" w:rsidR="008661D7" w:rsidRPr="009344BA" w:rsidRDefault="008661D7" w:rsidP="008661D7">
            <w:pPr>
              <w:pStyle w:val="texto0"/>
              <w:spacing w:line="217" w:lineRule="exact"/>
              <w:ind w:firstLine="0"/>
              <w:rPr>
                <w:rFonts w:ascii="Verdana" w:hAnsi="Verdana"/>
                <w:b/>
                <w:color w:val="C0C0C0"/>
                <w:sz w:val="16"/>
                <w:szCs w:val="16"/>
              </w:rPr>
            </w:pPr>
            <w:r w:rsidRPr="009344BA">
              <w:rPr>
                <w:rFonts w:ascii="Verdana" w:hAnsi="Verdana"/>
                <w:b/>
                <w:sz w:val="16"/>
                <w:szCs w:val="16"/>
              </w:rPr>
              <w:t>XXIII.</w:t>
            </w:r>
            <w:r w:rsidRPr="009344BA">
              <w:rPr>
                <w:rFonts w:ascii="Verdana" w:hAnsi="Verdana"/>
                <w:b/>
                <w:sz w:val="16"/>
                <w:szCs w:val="16"/>
              </w:rPr>
              <w:tab/>
              <w:t xml:space="preserve">Secretaría: </w:t>
            </w:r>
            <w:r w:rsidRPr="009344BA">
              <w:rPr>
                <w:rFonts w:ascii="Verdana" w:hAnsi="Verdana"/>
                <w:sz w:val="16"/>
                <w:szCs w:val="16"/>
              </w:rPr>
              <w:t>Secretaría de Energía;</w:t>
            </w:r>
          </w:p>
        </w:tc>
        <w:tc>
          <w:tcPr>
            <w:tcW w:w="4639" w:type="dxa"/>
          </w:tcPr>
          <w:p w14:paraId="4C04F459" w14:textId="1ACC1535"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t xml:space="preserve">XXIII. </w:t>
            </w:r>
            <w:r w:rsidRPr="0065668A">
              <w:rPr>
                <w:rFonts w:ascii="Verdana" w:hAnsi="Verdana"/>
                <w:b/>
                <w:sz w:val="16"/>
                <w:szCs w:val="16"/>
                <w:lang w:val="en-US"/>
              </w:rPr>
              <w:tab/>
              <w:t xml:space="preserve">Secretary: </w:t>
            </w:r>
            <w:r w:rsidRPr="0065668A">
              <w:rPr>
                <w:rFonts w:ascii="Verdana" w:hAnsi="Verdana"/>
                <w:sz w:val="16"/>
                <w:szCs w:val="16"/>
                <w:lang w:val="en-US"/>
              </w:rPr>
              <w:t>Secretary of Energy;</w:t>
            </w:r>
          </w:p>
        </w:tc>
      </w:tr>
      <w:tr w:rsidR="008661D7" w:rsidRPr="006E138F" w14:paraId="01E4A779" w14:textId="751EE481" w:rsidTr="0040486C">
        <w:tc>
          <w:tcPr>
            <w:tcW w:w="4711" w:type="dxa"/>
          </w:tcPr>
          <w:p w14:paraId="4C3E0222"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sz w:val="16"/>
                <w:szCs w:val="16"/>
              </w:rPr>
              <w:t>XXIV.</w:t>
            </w:r>
            <w:r w:rsidRPr="009344BA">
              <w:rPr>
                <w:rFonts w:ascii="Verdana" w:hAnsi="Verdana"/>
                <w:b/>
                <w:sz w:val="16"/>
                <w:szCs w:val="16"/>
              </w:rPr>
              <w:tab/>
              <w:t>Taponamiento Permanente:</w:t>
            </w:r>
            <w:r w:rsidRPr="009344BA">
              <w:rPr>
                <w:rFonts w:ascii="Verdana" w:hAnsi="Verdana"/>
                <w:sz w:val="16"/>
                <w:szCs w:val="16"/>
              </w:rPr>
              <w:t xml:space="preserve"> Taponamiento definitivo de un Pozo una vez que termine su vida útil o cuando el objetivo para el que fue diseñado haya sido alcanzado o finalizado en términos de la Normativa aplicable, y</w:t>
            </w:r>
          </w:p>
        </w:tc>
        <w:tc>
          <w:tcPr>
            <w:tcW w:w="4639" w:type="dxa"/>
          </w:tcPr>
          <w:p w14:paraId="3D311177" w14:textId="4B56FE57"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t xml:space="preserve">XXIV. </w:t>
            </w:r>
            <w:r w:rsidRPr="0065668A">
              <w:rPr>
                <w:rFonts w:ascii="Verdana" w:hAnsi="Verdana"/>
                <w:b/>
                <w:sz w:val="16"/>
                <w:szCs w:val="16"/>
                <w:lang w:val="en-US"/>
              </w:rPr>
              <w:tab/>
              <w:t xml:space="preserve">Permanent Plugging: </w:t>
            </w:r>
            <w:r w:rsidRPr="0065668A">
              <w:rPr>
                <w:rFonts w:ascii="Verdana" w:hAnsi="Verdana"/>
                <w:sz w:val="16"/>
                <w:szCs w:val="16"/>
                <w:lang w:val="en-US"/>
              </w:rPr>
              <w:t xml:space="preserve">Definitive plugging of a Well once its useful life ends or when the objective for which it was designed has been reached or completed </w:t>
            </w:r>
            <w:r>
              <w:rPr>
                <w:rFonts w:ascii="Verdana" w:hAnsi="Verdana"/>
                <w:sz w:val="16"/>
                <w:szCs w:val="16"/>
                <w:lang w:val="en-US"/>
              </w:rPr>
              <w:t>under the terms</w:t>
            </w:r>
            <w:r w:rsidRPr="0065668A">
              <w:rPr>
                <w:rFonts w:ascii="Verdana" w:hAnsi="Verdana"/>
                <w:sz w:val="16"/>
                <w:szCs w:val="16"/>
                <w:lang w:val="en-US"/>
              </w:rPr>
              <w:t xml:space="preserve"> of the applicable </w:t>
            </w:r>
            <w:r>
              <w:rPr>
                <w:rFonts w:ascii="Verdana" w:hAnsi="Verdana"/>
                <w:sz w:val="16"/>
                <w:szCs w:val="16"/>
                <w:lang w:val="en-US"/>
              </w:rPr>
              <w:t>legislation</w:t>
            </w:r>
            <w:r w:rsidRPr="0065668A">
              <w:rPr>
                <w:rFonts w:ascii="Verdana" w:hAnsi="Verdana"/>
                <w:sz w:val="16"/>
                <w:szCs w:val="16"/>
                <w:lang w:val="en-US"/>
              </w:rPr>
              <w:t>, and</w:t>
            </w:r>
          </w:p>
        </w:tc>
      </w:tr>
      <w:tr w:rsidR="008661D7" w:rsidRPr="006E138F" w14:paraId="6FBADD3C" w14:textId="1E77CB96" w:rsidTr="0040486C">
        <w:tc>
          <w:tcPr>
            <w:tcW w:w="4711" w:type="dxa"/>
          </w:tcPr>
          <w:p w14:paraId="3BF98D9F"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sz w:val="16"/>
                <w:szCs w:val="16"/>
              </w:rPr>
              <w:t>XXV.</w:t>
            </w:r>
            <w:r w:rsidRPr="009344BA">
              <w:rPr>
                <w:rFonts w:ascii="Verdana" w:hAnsi="Verdana"/>
                <w:b/>
                <w:sz w:val="16"/>
                <w:szCs w:val="16"/>
              </w:rPr>
              <w:tab/>
              <w:t>Taponamiento Temporal:</w:t>
            </w:r>
            <w:r w:rsidRPr="009344BA">
              <w:rPr>
                <w:rFonts w:ascii="Verdana" w:hAnsi="Verdana"/>
                <w:sz w:val="16"/>
                <w:szCs w:val="16"/>
              </w:rPr>
              <w:t xml:space="preserve"> Taponamiento que se realiza en un Pozo que tiene la posibilidad de incorporarse a producción de Hidrocarburos en el futuro, o de ser usados con otro fin diferente al de producción, con el objetivo de asegurar la integridad en términos de la Normativa aplicable.</w:t>
            </w:r>
          </w:p>
        </w:tc>
        <w:tc>
          <w:tcPr>
            <w:tcW w:w="4639" w:type="dxa"/>
          </w:tcPr>
          <w:p w14:paraId="74CA0CA9" w14:textId="3018D46C" w:rsidR="008661D7" w:rsidRPr="0065668A" w:rsidRDefault="008661D7" w:rsidP="008661D7">
            <w:pPr>
              <w:pStyle w:val="texto0"/>
              <w:spacing w:line="217" w:lineRule="exact"/>
              <w:ind w:firstLine="0"/>
              <w:rPr>
                <w:rFonts w:ascii="Verdana" w:hAnsi="Verdana"/>
                <w:b/>
                <w:sz w:val="16"/>
                <w:szCs w:val="16"/>
                <w:lang w:val="en-US"/>
              </w:rPr>
            </w:pPr>
            <w:r w:rsidRPr="0065668A">
              <w:rPr>
                <w:rFonts w:ascii="Verdana" w:hAnsi="Verdana"/>
                <w:b/>
                <w:sz w:val="16"/>
                <w:szCs w:val="16"/>
                <w:lang w:val="en-US"/>
              </w:rPr>
              <w:t xml:space="preserve">xxv. </w:t>
            </w:r>
            <w:r w:rsidRPr="0065668A">
              <w:rPr>
                <w:rFonts w:ascii="Verdana" w:hAnsi="Verdana"/>
                <w:b/>
                <w:sz w:val="16"/>
                <w:szCs w:val="16"/>
                <w:lang w:val="en-US"/>
              </w:rPr>
              <w:tab/>
              <w:t xml:space="preserve">Temporary Plugging: </w:t>
            </w:r>
            <w:r w:rsidRPr="0065668A">
              <w:rPr>
                <w:rFonts w:ascii="Verdana" w:hAnsi="Verdana"/>
                <w:sz w:val="16"/>
                <w:szCs w:val="16"/>
                <w:lang w:val="en-US"/>
              </w:rPr>
              <w:t xml:space="preserve">Plugging that is carried out in a Well that has the possibility of being incorporated into Hydrocarbon production in the future, or of being used for a purpose other than production, </w:t>
            </w:r>
            <w:proofErr w:type="gramStart"/>
            <w:r w:rsidRPr="0065668A">
              <w:rPr>
                <w:rFonts w:ascii="Verdana" w:hAnsi="Verdana"/>
                <w:sz w:val="16"/>
                <w:szCs w:val="16"/>
                <w:lang w:val="en-US"/>
              </w:rPr>
              <w:t>in order to</w:t>
            </w:r>
            <w:proofErr w:type="gramEnd"/>
            <w:r w:rsidRPr="0065668A">
              <w:rPr>
                <w:rFonts w:ascii="Verdana" w:hAnsi="Verdana"/>
                <w:sz w:val="16"/>
                <w:szCs w:val="16"/>
                <w:lang w:val="en-US"/>
              </w:rPr>
              <w:t xml:space="preserve"> ensure integrity </w:t>
            </w:r>
            <w:r>
              <w:rPr>
                <w:rFonts w:ascii="Verdana" w:hAnsi="Verdana"/>
                <w:sz w:val="16"/>
                <w:szCs w:val="16"/>
                <w:lang w:val="en-US"/>
              </w:rPr>
              <w:t>under the terms</w:t>
            </w:r>
            <w:r w:rsidRPr="0065668A">
              <w:rPr>
                <w:rFonts w:ascii="Verdana" w:hAnsi="Verdana"/>
                <w:sz w:val="16"/>
                <w:szCs w:val="16"/>
                <w:lang w:val="en-US"/>
              </w:rPr>
              <w:t xml:space="preserve"> of the applicable </w:t>
            </w:r>
            <w:r>
              <w:rPr>
                <w:rFonts w:ascii="Verdana" w:hAnsi="Verdana"/>
                <w:sz w:val="16"/>
                <w:szCs w:val="16"/>
                <w:lang w:val="en-US"/>
              </w:rPr>
              <w:t>r</w:t>
            </w:r>
            <w:r w:rsidRPr="0065668A">
              <w:rPr>
                <w:rFonts w:ascii="Verdana" w:hAnsi="Verdana"/>
                <w:sz w:val="16"/>
                <w:szCs w:val="16"/>
                <w:lang w:val="en-US"/>
              </w:rPr>
              <w:t>egulations.</w:t>
            </w:r>
          </w:p>
        </w:tc>
      </w:tr>
      <w:tr w:rsidR="008661D7" w:rsidRPr="006E138F" w14:paraId="45CA11C0" w14:textId="0654A111" w:rsidTr="0040486C">
        <w:tc>
          <w:tcPr>
            <w:tcW w:w="4711" w:type="dxa"/>
          </w:tcPr>
          <w:p w14:paraId="6EC63AC9"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b/>
                <w:color w:val="000000"/>
                <w:sz w:val="16"/>
                <w:szCs w:val="16"/>
              </w:rPr>
              <w:t xml:space="preserve">Artículo 4. </w:t>
            </w:r>
            <w:r w:rsidRPr="009344BA">
              <w:rPr>
                <w:rFonts w:ascii="Verdana" w:hAnsi="Verdana"/>
                <w:b/>
                <w:sz w:val="16"/>
                <w:szCs w:val="16"/>
              </w:rPr>
              <w:t>Medios de comunicación con la Comisión.</w:t>
            </w:r>
            <w:r w:rsidRPr="009344BA">
              <w:rPr>
                <w:rFonts w:ascii="Verdana" w:hAnsi="Verdana"/>
                <w:sz w:val="16"/>
                <w:szCs w:val="16"/>
              </w:rPr>
              <w:t xml:space="preserve"> Los Operadores Petroleros deberán presentar a la Comisión la información y documentación referida en los Lineamientos por escrito, a través de los medios físicos o electrónicos permitidos por la Ley Federal de Procedimiento Administrativo.</w:t>
            </w:r>
          </w:p>
        </w:tc>
        <w:tc>
          <w:tcPr>
            <w:tcW w:w="4639" w:type="dxa"/>
          </w:tcPr>
          <w:p w14:paraId="77B3AB6A" w14:textId="1AE74EE0" w:rsidR="008661D7" w:rsidRPr="0065668A" w:rsidRDefault="008661D7" w:rsidP="008661D7">
            <w:pPr>
              <w:pStyle w:val="texto0"/>
              <w:spacing w:line="217"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4. </w:t>
            </w:r>
            <w:r w:rsidRPr="0065668A">
              <w:rPr>
                <w:rFonts w:ascii="Verdana" w:hAnsi="Verdana"/>
                <w:b/>
                <w:sz w:val="16"/>
                <w:szCs w:val="16"/>
                <w:lang w:val="en-US"/>
              </w:rPr>
              <w:t xml:space="preserve">Means of communication with the Commission. </w:t>
            </w:r>
            <w:r>
              <w:rPr>
                <w:rFonts w:ascii="Verdana" w:hAnsi="Verdana"/>
                <w:sz w:val="16"/>
                <w:szCs w:val="16"/>
                <w:lang w:val="en-US"/>
              </w:rPr>
              <w:t>Petroleum Operators</w:t>
            </w:r>
            <w:r w:rsidRPr="0065668A">
              <w:rPr>
                <w:rFonts w:ascii="Verdana" w:hAnsi="Verdana"/>
                <w:sz w:val="16"/>
                <w:szCs w:val="16"/>
                <w:lang w:val="en-US"/>
              </w:rPr>
              <w:t xml:space="preserve"> must submit to the Commission the information and documentation referred to in the Guidelines in writing, through the physical or electronic means permitted by the Federal </w:t>
            </w:r>
            <w:r w:rsidRPr="0065668A">
              <w:rPr>
                <w:rFonts w:ascii="Verdana" w:hAnsi="Verdana"/>
                <w:sz w:val="16"/>
                <w:szCs w:val="16"/>
                <w:lang w:val="en-US"/>
              </w:rPr>
              <w:t>Law</w:t>
            </w:r>
            <w:r>
              <w:rPr>
                <w:rFonts w:ascii="Verdana" w:hAnsi="Verdana"/>
                <w:sz w:val="16"/>
                <w:szCs w:val="16"/>
                <w:lang w:val="en-US"/>
              </w:rPr>
              <w:t xml:space="preserve"> on</w:t>
            </w:r>
            <w:r w:rsidRPr="0065668A">
              <w:rPr>
                <w:rFonts w:ascii="Verdana" w:hAnsi="Verdana"/>
                <w:sz w:val="16"/>
                <w:szCs w:val="16"/>
                <w:lang w:val="en-US"/>
              </w:rPr>
              <w:t xml:space="preserve"> Administrative Procedure.</w:t>
            </w:r>
          </w:p>
        </w:tc>
      </w:tr>
      <w:tr w:rsidR="008661D7" w:rsidRPr="006E138F" w14:paraId="52F06D6B" w14:textId="42C40216" w:rsidTr="0040486C">
        <w:tc>
          <w:tcPr>
            <w:tcW w:w="4711" w:type="dxa"/>
          </w:tcPr>
          <w:p w14:paraId="7417DFC5" w14:textId="77777777" w:rsidR="008661D7" w:rsidRPr="009344BA" w:rsidRDefault="008661D7" w:rsidP="008661D7">
            <w:pPr>
              <w:pStyle w:val="texto0"/>
              <w:spacing w:line="217" w:lineRule="exact"/>
              <w:ind w:firstLine="0"/>
              <w:rPr>
                <w:rFonts w:ascii="Verdana" w:hAnsi="Verdana"/>
                <w:sz w:val="16"/>
                <w:szCs w:val="16"/>
              </w:rPr>
            </w:pPr>
            <w:r w:rsidRPr="009344BA">
              <w:rPr>
                <w:rFonts w:ascii="Verdana" w:hAnsi="Verdana"/>
                <w:sz w:val="16"/>
                <w:szCs w:val="16"/>
              </w:rPr>
              <w:t>Los Operadores Petroleros podrán solicitar a la Comisión la celebración de audiencias y reuniones de trabajo en cualquier momento, o bien, la Comisión podrá citarlos a comparecer a fin de que manifiesten lo que a su derecho convenga respecto de las observaciones o peticiones de aclaración de la información o documentación que realice la Comisión.</w:t>
            </w:r>
          </w:p>
        </w:tc>
        <w:tc>
          <w:tcPr>
            <w:tcW w:w="4639" w:type="dxa"/>
          </w:tcPr>
          <w:p w14:paraId="7490D424" w14:textId="423F4CCB" w:rsidR="008661D7" w:rsidRPr="0065668A" w:rsidRDefault="008661D7" w:rsidP="008661D7">
            <w:pPr>
              <w:pStyle w:val="texto0"/>
              <w:spacing w:line="217" w:lineRule="exact"/>
              <w:ind w:firstLine="0"/>
              <w:rPr>
                <w:rFonts w:ascii="Verdana" w:hAnsi="Verdana"/>
                <w:sz w:val="16"/>
                <w:szCs w:val="16"/>
                <w:lang w:val="en-US"/>
              </w:rPr>
            </w:pPr>
            <w:r w:rsidRPr="0065668A">
              <w:rPr>
                <w:rFonts w:ascii="Verdana" w:hAnsi="Verdana"/>
                <w:sz w:val="16"/>
                <w:szCs w:val="16"/>
                <w:lang w:val="en-US"/>
              </w:rPr>
              <w:t xml:space="preserve">The </w:t>
            </w:r>
            <w:r>
              <w:rPr>
                <w:rFonts w:ascii="Verdana" w:hAnsi="Verdana"/>
                <w:sz w:val="16"/>
                <w:szCs w:val="16"/>
                <w:lang w:val="en-US"/>
              </w:rPr>
              <w:t>Petroleum Operators</w:t>
            </w:r>
            <w:r w:rsidRPr="0065668A">
              <w:rPr>
                <w:rFonts w:ascii="Verdana" w:hAnsi="Verdana"/>
                <w:sz w:val="16"/>
                <w:szCs w:val="16"/>
                <w:lang w:val="en-US"/>
              </w:rPr>
              <w:t xml:space="preserve"> may request the Commission to hold hearings and work meetings at any time, or the Commission may summon them to appear </w:t>
            </w:r>
            <w:proofErr w:type="gramStart"/>
            <w:r w:rsidRPr="0065668A">
              <w:rPr>
                <w:rFonts w:ascii="Verdana" w:hAnsi="Verdana"/>
                <w:sz w:val="16"/>
                <w:szCs w:val="16"/>
                <w:lang w:val="en-US"/>
              </w:rPr>
              <w:t>in order for</w:t>
            </w:r>
            <w:proofErr w:type="gramEnd"/>
            <w:r w:rsidRPr="0065668A">
              <w:rPr>
                <w:rFonts w:ascii="Verdana" w:hAnsi="Verdana"/>
                <w:sz w:val="16"/>
                <w:szCs w:val="16"/>
                <w:lang w:val="en-US"/>
              </w:rPr>
              <w:t xml:space="preserve"> them to express what is appropriate to their right regarding the observations or requests for clarification of the information or documentation produced by the Commission.</w:t>
            </w:r>
          </w:p>
        </w:tc>
      </w:tr>
      <w:tr w:rsidR="008661D7" w:rsidRPr="006E138F" w14:paraId="33452633" w14:textId="73275439" w:rsidTr="0040486C">
        <w:tc>
          <w:tcPr>
            <w:tcW w:w="4711" w:type="dxa"/>
          </w:tcPr>
          <w:p w14:paraId="6CA28E97" w14:textId="77777777" w:rsidR="008661D7" w:rsidRPr="00090C96" w:rsidRDefault="008661D7" w:rsidP="008661D7">
            <w:pPr>
              <w:pStyle w:val="texto0"/>
              <w:spacing w:line="217" w:lineRule="exact"/>
              <w:ind w:firstLine="0"/>
              <w:rPr>
                <w:rFonts w:ascii="Verdana" w:hAnsi="Verdana"/>
                <w:sz w:val="16"/>
                <w:szCs w:val="16"/>
              </w:rPr>
            </w:pPr>
            <w:r w:rsidRPr="00090C96">
              <w:rPr>
                <w:rFonts w:ascii="Verdana" w:hAnsi="Verdana"/>
                <w:sz w:val="16"/>
                <w:szCs w:val="16"/>
              </w:rPr>
              <w:t xml:space="preserve">Las notificaciones por parte de la Comisión se realizarán conforme a lo previsto por la Ley Federal de Procedimiento Administrativo. Para los casos de notificaciones que se realicen a través de medios de comunicación electrónica, será necesario la </w:t>
            </w:r>
            <w:r w:rsidRPr="00090C96">
              <w:rPr>
                <w:rFonts w:ascii="Verdana" w:hAnsi="Verdana"/>
                <w:sz w:val="16"/>
                <w:szCs w:val="16"/>
              </w:rPr>
              <w:lastRenderedPageBreak/>
              <w:t>manifestación de aceptación expresa de los Operadores Petroleros al momento de presentar el trámite que corresponda.</w:t>
            </w:r>
          </w:p>
        </w:tc>
        <w:tc>
          <w:tcPr>
            <w:tcW w:w="4639" w:type="dxa"/>
          </w:tcPr>
          <w:p w14:paraId="46D70552" w14:textId="5986220D" w:rsidR="008661D7" w:rsidRPr="00090C96" w:rsidRDefault="008661D7" w:rsidP="008661D7">
            <w:pPr>
              <w:pStyle w:val="texto0"/>
              <w:spacing w:line="217" w:lineRule="exact"/>
              <w:ind w:firstLine="0"/>
              <w:rPr>
                <w:rFonts w:ascii="Verdana" w:hAnsi="Verdana"/>
                <w:sz w:val="16"/>
                <w:szCs w:val="16"/>
                <w:lang w:val="en-US"/>
              </w:rPr>
            </w:pPr>
            <w:r w:rsidRPr="00090C96">
              <w:rPr>
                <w:rFonts w:ascii="Verdana" w:hAnsi="Verdana"/>
                <w:sz w:val="16"/>
                <w:szCs w:val="16"/>
                <w:lang w:val="en-US"/>
              </w:rPr>
              <w:lastRenderedPageBreak/>
              <w:t xml:space="preserve">Notifications by the Commission will be made in accordance with the provisions of the Federal Law of Administrative Procedure. For the cases of notifications that are made through electronic means of communication, the declaration of express acceptance </w:t>
            </w:r>
            <w:r w:rsidRPr="00090C96">
              <w:rPr>
                <w:rFonts w:ascii="Verdana" w:hAnsi="Verdana"/>
                <w:sz w:val="16"/>
                <w:szCs w:val="16"/>
                <w:lang w:val="en-US"/>
              </w:rPr>
              <w:lastRenderedPageBreak/>
              <w:t xml:space="preserve">of the Petroleum Operators will be necessary </w:t>
            </w:r>
            <w:proofErr w:type="gramStart"/>
            <w:r w:rsidRPr="00090C96">
              <w:rPr>
                <w:rFonts w:ascii="Verdana" w:hAnsi="Verdana"/>
                <w:sz w:val="16"/>
                <w:szCs w:val="16"/>
                <w:lang w:val="en-US"/>
              </w:rPr>
              <w:t>at the moment</w:t>
            </w:r>
            <w:proofErr w:type="gramEnd"/>
            <w:r w:rsidRPr="00090C96">
              <w:rPr>
                <w:rFonts w:ascii="Verdana" w:hAnsi="Verdana"/>
                <w:sz w:val="16"/>
                <w:szCs w:val="16"/>
                <w:lang w:val="en-US"/>
              </w:rPr>
              <w:t xml:space="preserve"> of presenting the corresponding procedure.</w:t>
            </w:r>
          </w:p>
        </w:tc>
      </w:tr>
      <w:tr w:rsidR="008661D7" w:rsidRPr="006E138F" w14:paraId="242688FF" w14:textId="41F3E2F2" w:rsidTr="0040486C">
        <w:tc>
          <w:tcPr>
            <w:tcW w:w="4711" w:type="dxa"/>
          </w:tcPr>
          <w:p w14:paraId="7ED7495E" w14:textId="77777777" w:rsidR="008661D7" w:rsidRPr="00A434A4" w:rsidRDefault="008661D7" w:rsidP="008661D7">
            <w:pPr>
              <w:pStyle w:val="texto0"/>
              <w:spacing w:line="222" w:lineRule="exact"/>
              <w:ind w:firstLine="0"/>
              <w:rPr>
                <w:rFonts w:ascii="Verdana" w:hAnsi="Verdana"/>
                <w:sz w:val="16"/>
                <w:szCs w:val="16"/>
              </w:rPr>
            </w:pPr>
            <w:r w:rsidRPr="00A434A4">
              <w:rPr>
                <w:rFonts w:ascii="Verdana" w:hAnsi="Verdana"/>
                <w:sz w:val="16"/>
                <w:szCs w:val="16"/>
              </w:rPr>
              <w:lastRenderedPageBreak/>
              <w:t xml:space="preserve">No será necesario presentar aquella información y documentación que los Operadores Petroleros hubieren entregado previamente a la Comisión, siempre que se especifique el trámite donde se haya presentado, manifiesten que se encuentra vigente, sin modificaciones y que la Comisión no ha realizado </w:t>
            </w:r>
            <w:proofErr w:type="gramStart"/>
            <w:r w:rsidRPr="00A434A4">
              <w:rPr>
                <w:rFonts w:ascii="Verdana" w:hAnsi="Verdana"/>
                <w:sz w:val="16"/>
                <w:szCs w:val="16"/>
              </w:rPr>
              <w:t>observaciones  al</w:t>
            </w:r>
            <w:proofErr w:type="gramEnd"/>
            <w:r w:rsidRPr="00A434A4">
              <w:rPr>
                <w:rFonts w:ascii="Verdana" w:hAnsi="Verdana"/>
                <w:sz w:val="16"/>
                <w:szCs w:val="16"/>
              </w:rPr>
              <w:t xml:space="preserve"> respecto.</w:t>
            </w:r>
          </w:p>
        </w:tc>
        <w:tc>
          <w:tcPr>
            <w:tcW w:w="4639" w:type="dxa"/>
          </w:tcPr>
          <w:p w14:paraId="445634AE" w14:textId="51AB0EAE" w:rsidR="008661D7" w:rsidRPr="00A434A4" w:rsidRDefault="008661D7" w:rsidP="008661D7">
            <w:pPr>
              <w:pStyle w:val="texto0"/>
              <w:spacing w:line="222" w:lineRule="exact"/>
              <w:ind w:firstLine="0"/>
              <w:rPr>
                <w:rFonts w:ascii="Verdana" w:hAnsi="Verdana"/>
                <w:sz w:val="16"/>
                <w:szCs w:val="16"/>
                <w:lang w:val="en-US"/>
              </w:rPr>
            </w:pPr>
            <w:r w:rsidRPr="00A434A4">
              <w:rPr>
                <w:rFonts w:ascii="Verdana" w:hAnsi="Verdana"/>
                <w:sz w:val="16"/>
                <w:szCs w:val="16"/>
                <w:lang w:val="en-US"/>
              </w:rPr>
              <w:t>It will not be necessary to present the information and documentation that the Petroleum Operators have previously delivered to the Commission, provided that the procedure where it was presented is specified, they state that it is current, without modifications and that the Commission has not made any observations in this regard.</w:t>
            </w:r>
          </w:p>
        </w:tc>
      </w:tr>
      <w:tr w:rsidR="008661D7" w:rsidRPr="006E138F" w14:paraId="599E6111" w14:textId="3A2FDE17" w:rsidTr="0040486C">
        <w:tc>
          <w:tcPr>
            <w:tcW w:w="4711" w:type="dxa"/>
          </w:tcPr>
          <w:p w14:paraId="75625D33" w14:textId="77777777" w:rsidR="008661D7" w:rsidRPr="009344BA" w:rsidRDefault="008661D7" w:rsidP="008661D7">
            <w:pPr>
              <w:pStyle w:val="texto0"/>
              <w:spacing w:line="222" w:lineRule="exact"/>
              <w:ind w:firstLine="0"/>
              <w:rPr>
                <w:rFonts w:ascii="Verdana" w:hAnsi="Verdana"/>
                <w:sz w:val="16"/>
                <w:szCs w:val="16"/>
              </w:rPr>
            </w:pPr>
            <w:r w:rsidRPr="009344BA">
              <w:rPr>
                <w:rFonts w:ascii="Verdana" w:hAnsi="Verdana"/>
                <w:sz w:val="16"/>
                <w:szCs w:val="16"/>
              </w:rPr>
              <w:t>La información y documentación que los Operadores Petroleros presenten además de la incluida en su trámite, en atención a la prevención o sin que medie requerimiento por parte de la Comisión, podrá ser tomada en cuenta para la resolución del procedimiento que corresponda, a juicio de la Comisión.</w:t>
            </w:r>
          </w:p>
        </w:tc>
        <w:tc>
          <w:tcPr>
            <w:tcW w:w="4639" w:type="dxa"/>
          </w:tcPr>
          <w:p w14:paraId="5967DAE4" w14:textId="0D4CDDDC" w:rsidR="008661D7" w:rsidRPr="0065668A" w:rsidRDefault="008661D7" w:rsidP="008661D7">
            <w:pPr>
              <w:pStyle w:val="texto0"/>
              <w:spacing w:line="222" w:lineRule="exact"/>
              <w:ind w:firstLine="0"/>
              <w:rPr>
                <w:rFonts w:ascii="Verdana" w:hAnsi="Verdana"/>
                <w:sz w:val="16"/>
                <w:szCs w:val="16"/>
                <w:lang w:val="en-US"/>
              </w:rPr>
            </w:pPr>
            <w:r w:rsidRPr="0065668A">
              <w:rPr>
                <w:rFonts w:ascii="Verdana" w:hAnsi="Verdana"/>
                <w:sz w:val="16"/>
                <w:szCs w:val="16"/>
                <w:lang w:val="en-US"/>
              </w:rPr>
              <w:t xml:space="preserve">The information and documentation that the </w:t>
            </w:r>
            <w:r>
              <w:rPr>
                <w:rFonts w:ascii="Verdana" w:hAnsi="Verdana"/>
                <w:sz w:val="16"/>
                <w:szCs w:val="16"/>
                <w:lang w:val="en-US"/>
              </w:rPr>
              <w:t>Petroleum Operators</w:t>
            </w:r>
            <w:r w:rsidRPr="0065668A">
              <w:rPr>
                <w:rFonts w:ascii="Verdana" w:hAnsi="Verdana"/>
                <w:sz w:val="16"/>
                <w:szCs w:val="16"/>
                <w:lang w:val="en-US"/>
              </w:rPr>
              <w:t xml:space="preserve"> present in addition to </w:t>
            </w:r>
            <w:r>
              <w:rPr>
                <w:rFonts w:ascii="Verdana" w:hAnsi="Verdana"/>
                <w:sz w:val="16"/>
                <w:szCs w:val="16"/>
                <w:lang w:val="en-US"/>
              </w:rPr>
              <w:t>that</w:t>
            </w:r>
            <w:r w:rsidRPr="0065668A">
              <w:rPr>
                <w:rFonts w:ascii="Verdana" w:hAnsi="Verdana"/>
                <w:sz w:val="16"/>
                <w:szCs w:val="16"/>
                <w:lang w:val="en-US"/>
              </w:rPr>
              <w:t xml:space="preserve"> included in their procedure, in attention to prevention or without a requirement by the Commission, may be </w:t>
            </w:r>
            <w:proofErr w:type="gramStart"/>
            <w:r w:rsidRPr="0065668A">
              <w:rPr>
                <w:rFonts w:ascii="Verdana" w:hAnsi="Verdana"/>
                <w:sz w:val="16"/>
                <w:szCs w:val="16"/>
                <w:lang w:val="en-US"/>
              </w:rPr>
              <w:t>taken into account</w:t>
            </w:r>
            <w:proofErr w:type="gramEnd"/>
            <w:r w:rsidRPr="0065668A">
              <w:rPr>
                <w:rFonts w:ascii="Verdana" w:hAnsi="Verdana"/>
                <w:sz w:val="16"/>
                <w:szCs w:val="16"/>
                <w:lang w:val="en-US"/>
              </w:rPr>
              <w:t xml:space="preserve"> for the resolution of the corresponding procedure, in the opinion of the Commission.</w:t>
            </w:r>
          </w:p>
        </w:tc>
      </w:tr>
      <w:tr w:rsidR="008661D7" w:rsidRPr="006E138F" w14:paraId="634A9BEA" w14:textId="0045420F" w:rsidTr="0040486C">
        <w:tc>
          <w:tcPr>
            <w:tcW w:w="4711" w:type="dxa"/>
          </w:tcPr>
          <w:p w14:paraId="2BFEA69D" w14:textId="77777777" w:rsidR="008661D7" w:rsidRPr="009344BA" w:rsidRDefault="008661D7" w:rsidP="008661D7">
            <w:pPr>
              <w:pStyle w:val="texto0"/>
              <w:spacing w:line="222" w:lineRule="exact"/>
              <w:ind w:firstLine="0"/>
              <w:rPr>
                <w:rFonts w:ascii="Verdana" w:hAnsi="Verdana"/>
                <w:sz w:val="16"/>
                <w:szCs w:val="16"/>
              </w:rPr>
            </w:pPr>
            <w:r w:rsidRPr="009344BA">
              <w:rPr>
                <w:rFonts w:ascii="Verdana" w:hAnsi="Verdana"/>
                <w:sz w:val="16"/>
                <w:szCs w:val="16"/>
              </w:rPr>
              <w:t>Será responsabilidad exclusiva de los Operadores Petroleros, la veracidad de la información que presenten debido al cumplimento de los Lineamientos. Lo anterior, sin perjuicio de que la Comisión pueda requerir a los Operadores Petroleros documentos e información adicional para constatar la veracidad de esta, como parte de sus facultades de seguimiento y supervisión.</w:t>
            </w:r>
          </w:p>
        </w:tc>
        <w:tc>
          <w:tcPr>
            <w:tcW w:w="4639" w:type="dxa"/>
          </w:tcPr>
          <w:p w14:paraId="7C03FC22" w14:textId="4CD57911" w:rsidR="008661D7" w:rsidRPr="0065668A" w:rsidRDefault="008661D7" w:rsidP="008661D7">
            <w:pPr>
              <w:pStyle w:val="texto0"/>
              <w:spacing w:line="222" w:lineRule="exact"/>
              <w:ind w:firstLine="0"/>
              <w:rPr>
                <w:rFonts w:ascii="Verdana" w:hAnsi="Verdana"/>
                <w:sz w:val="16"/>
                <w:szCs w:val="16"/>
                <w:lang w:val="en-US"/>
              </w:rPr>
            </w:pPr>
            <w:r w:rsidRPr="0065668A">
              <w:rPr>
                <w:rFonts w:ascii="Verdana" w:hAnsi="Verdana"/>
                <w:sz w:val="16"/>
                <w:szCs w:val="16"/>
                <w:lang w:val="en-US"/>
              </w:rPr>
              <w:t xml:space="preserve">The veracity of the information they present due to compliance with the Guidelines will be the sole responsibility of the </w:t>
            </w:r>
            <w:r>
              <w:rPr>
                <w:rFonts w:ascii="Verdana" w:hAnsi="Verdana"/>
                <w:sz w:val="16"/>
                <w:szCs w:val="16"/>
                <w:lang w:val="en-US"/>
              </w:rPr>
              <w:t>Petroleum Operators</w:t>
            </w:r>
            <w:r w:rsidRPr="0065668A">
              <w:rPr>
                <w:rFonts w:ascii="Verdana" w:hAnsi="Verdana"/>
                <w:sz w:val="16"/>
                <w:szCs w:val="16"/>
                <w:lang w:val="en-US"/>
              </w:rPr>
              <w:t xml:space="preserve">. The foregoing, without prejudice to the fact that the Commission may require additional documents and information from </w:t>
            </w:r>
            <w:r>
              <w:rPr>
                <w:rFonts w:ascii="Verdana" w:hAnsi="Verdana"/>
                <w:sz w:val="16"/>
                <w:szCs w:val="16"/>
                <w:lang w:val="en-US"/>
              </w:rPr>
              <w:t>Petroleum Operators</w:t>
            </w:r>
            <w:r w:rsidRPr="0065668A">
              <w:rPr>
                <w:rFonts w:ascii="Verdana" w:hAnsi="Verdana"/>
                <w:sz w:val="16"/>
                <w:szCs w:val="16"/>
                <w:lang w:val="en-US"/>
              </w:rPr>
              <w:t xml:space="preserve"> to verify its veracity, as part of its monitoring and supervision powers.</w:t>
            </w:r>
          </w:p>
        </w:tc>
      </w:tr>
      <w:tr w:rsidR="008661D7" w:rsidRPr="006E138F" w14:paraId="4C1C9469" w14:textId="3FEC9785" w:rsidTr="0040486C">
        <w:tc>
          <w:tcPr>
            <w:tcW w:w="4711" w:type="dxa"/>
          </w:tcPr>
          <w:p w14:paraId="404C59C4" w14:textId="77777777" w:rsidR="008661D7" w:rsidRPr="009344BA" w:rsidRDefault="008661D7" w:rsidP="008661D7">
            <w:pPr>
              <w:pStyle w:val="texto0"/>
              <w:spacing w:line="222" w:lineRule="exact"/>
              <w:ind w:firstLine="0"/>
              <w:rPr>
                <w:rFonts w:ascii="Verdana" w:hAnsi="Verdana"/>
                <w:sz w:val="16"/>
                <w:szCs w:val="16"/>
              </w:rPr>
            </w:pPr>
            <w:r w:rsidRPr="009344BA">
              <w:rPr>
                <w:rFonts w:ascii="Verdana" w:hAnsi="Verdana"/>
                <w:sz w:val="16"/>
                <w:szCs w:val="16"/>
              </w:rPr>
              <w:t>La Comisión podrá definir acciones de mejora en el proceso de implementación de los Lineamientos, tales como mecanismos automatizados, el desarrollo de sistemas y bases de datos o cualquier otro método que mejore la eficiencia en el reporte y cumplimiento de las obligaciones establecidas en la presente regulación.</w:t>
            </w:r>
          </w:p>
        </w:tc>
        <w:tc>
          <w:tcPr>
            <w:tcW w:w="4639" w:type="dxa"/>
          </w:tcPr>
          <w:p w14:paraId="727D9238" w14:textId="0F844725" w:rsidR="008661D7" w:rsidRPr="0065668A" w:rsidRDefault="008661D7" w:rsidP="008661D7">
            <w:pPr>
              <w:pStyle w:val="texto0"/>
              <w:spacing w:line="222" w:lineRule="exact"/>
              <w:ind w:firstLine="0"/>
              <w:rPr>
                <w:rFonts w:ascii="Verdana" w:hAnsi="Verdana"/>
                <w:sz w:val="16"/>
                <w:szCs w:val="16"/>
                <w:lang w:val="en-US"/>
              </w:rPr>
            </w:pPr>
            <w:r w:rsidRPr="0065668A">
              <w:rPr>
                <w:rFonts w:ascii="Verdana" w:hAnsi="Verdana"/>
                <w:sz w:val="16"/>
                <w:szCs w:val="16"/>
                <w:lang w:val="en-US"/>
              </w:rPr>
              <w:t>The Commission may define improvement actions in the process of implementing the Guidelines, such as automated mechanisms, the development of systems and databases or any other method that improves efficiency in reporting and compliance with the obligations established in this regulation.</w:t>
            </w:r>
          </w:p>
        </w:tc>
      </w:tr>
      <w:tr w:rsidR="008661D7" w:rsidRPr="006E138F" w14:paraId="7BB45B37" w14:textId="565F646E" w:rsidTr="0040486C">
        <w:tc>
          <w:tcPr>
            <w:tcW w:w="4711" w:type="dxa"/>
          </w:tcPr>
          <w:p w14:paraId="7F7662AC" w14:textId="77777777" w:rsidR="008661D7" w:rsidRPr="009344BA" w:rsidRDefault="008661D7" w:rsidP="008661D7">
            <w:pPr>
              <w:pStyle w:val="texto0"/>
              <w:spacing w:line="222" w:lineRule="exact"/>
              <w:ind w:firstLine="0"/>
              <w:rPr>
                <w:rFonts w:ascii="Verdana" w:hAnsi="Verdana"/>
                <w:sz w:val="16"/>
                <w:szCs w:val="16"/>
              </w:rPr>
            </w:pPr>
            <w:r w:rsidRPr="009344BA">
              <w:rPr>
                <w:rFonts w:ascii="Verdana" w:hAnsi="Verdana"/>
                <w:b/>
                <w:color w:val="000000"/>
                <w:sz w:val="16"/>
                <w:szCs w:val="16"/>
              </w:rPr>
              <w:t xml:space="preserve">Artículo 5. </w:t>
            </w:r>
            <w:r w:rsidRPr="009344BA">
              <w:rPr>
                <w:rFonts w:ascii="Verdana" w:hAnsi="Verdana"/>
                <w:b/>
                <w:sz w:val="16"/>
                <w:szCs w:val="16"/>
              </w:rPr>
              <w:t xml:space="preserve">Plazos y disposiciones aplicables. </w:t>
            </w:r>
            <w:r w:rsidRPr="009344BA">
              <w:rPr>
                <w:rFonts w:ascii="Verdana" w:hAnsi="Verdana"/>
                <w:sz w:val="16"/>
                <w:szCs w:val="16"/>
              </w:rPr>
              <w:t>Los Operadores Petroleros deberán cumplir con los plazos establecidos en las Asignaciones o Contratos, en los Lineamientos de Planes y de los Lineamientos de Pozos para la presentación de avisos, notificaciones, informes, reportes, solicitudes y demás procedimientos administrativos relacionados con los Lineamientos.</w:t>
            </w:r>
          </w:p>
        </w:tc>
        <w:tc>
          <w:tcPr>
            <w:tcW w:w="4639" w:type="dxa"/>
          </w:tcPr>
          <w:p w14:paraId="249CB3FE" w14:textId="6C7B687A" w:rsidR="008661D7" w:rsidRPr="0065668A" w:rsidRDefault="008661D7" w:rsidP="008661D7">
            <w:pPr>
              <w:pStyle w:val="texto0"/>
              <w:spacing w:line="222"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5. </w:t>
            </w:r>
            <w:r w:rsidRPr="0065668A">
              <w:rPr>
                <w:rFonts w:ascii="Verdana" w:hAnsi="Verdana"/>
                <w:b/>
                <w:sz w:val="16"/>
                <w:szCs w:val="16"/>
                <w:lang w:val="en-US"/>
              </w:rPr>
              <w:t xml:space="preserve">Terms and applicable provisions. </w:t>
            </w:r>
            <w:r>
              <w:rPr>
                <w:rFonts w:ascii="Verdana" w:hAnsi="Verdana"/>
                <w:sz w:val="16"/>
                <w:szCs w:val="16"/>
                <w:lang w:val="en-US"/>
              </w:rPr>
              <w:t>Petroleum Operators</w:t>
            </w:r>
            <w:r w:rsidRPr="0065668A">
              <w:rPr>
                <w:rFonts w:ascii="Verdana" w:hAnsi="Verdana"/>
                <w:sz w:val="16"/>
                <w:szCs w:val="16"/>
                <w:lang w:val="en-US"/>
              </w:rPr>
              <w:t xml:space="preserve"> must comply with the deadlines established in the Assignments or Contracts, in the Plan Guidelines and the Well Guidelines for the presentation of notices, notifications, reports, reports, requests and other administrative procedures related to the Guidelines.</w:t>
            </w:r>
          </w:p>
        </w:tc>
      </w:tr>
      <w:tr w:rsidR="008661D7" w:rsidRPr="006E138F" w14:paraId="4317F4DC" w14:textId="2AB1DD8F" w:rsidTr="0040486C">
        <w:tc>
          <w:tcPr>
            <w:tcW w:w="4711" w:type="dxa"/>
          </w:tcPr>
          <w:p w14:paraId="511C3B33" w14:textId="77777777" w:rsidR="008661D7" w:rsidRPr="009344BA" w:rsidRDefault="008661D7" w:rsidP="008661D7">
            <w:pPr>
              <w:pStyle w:val="texto0"/>
              <w:spacing w:line="222" w:lineRule="exact"/>
              <w:ind w:firstLine="0"/>
              <w:rPr>
                <w:rFonts w:ascii="Verdana" w:hAnsi="Verdana"/>
                <w:sz w:val="16"/>
                <w:szCs w:val="16"/>
              </w:rPr>
            </w:pPr>
            <w:r w:rsidRPr="009344BA">
              <w:rPr>
                <w:rFonts w:ascii="Verdana" w:hAnsi="Verdana"/>
                <w:sz w:val="16"/>
                <w:szCs w:val="16"/>
              </w:rPr>
              <w:t>A falta de plazo o procedimiento expresamente previsto en las Asignaciones o Contratos que correspondan, se deberá cumplir con los plazos o procedimientos establecidos en los Lineamientos.</w:t>
            </w:r>
          </w:p>
        </w:tc>
        <w:tc>
          <w:tcPr>
            <w:tcW w:w="4639" w:type="dxa"/>
          </w:tcPr>
          <w:p w14:paraId="048D78F7" w14:textId="5D73F5A2" w:rsidR="008661D7" w:rsidRPr="0065668A" w:rsidRDefault="008661D7" w:rsidP="008661D7">
            <w:pPr>
              <w:pStyle w:val="texto0"/>
              <w:spacing w:line="222" w:lineRule="exact"/>
              <w:ind w:firstLine="0"/>
              <w:rPr>
                <w:rFonts w:ascii="Verdana" w:hAnsi="Verdana"/>
                <w:sz w:val="16"/>
                <w:szCs w:val="16"/>
                <w:lang w:val="en-US"/>
              </w:rPr>
            </w:pPr>
            <w:r w:rsidRPr="0065668A">
              <w:rPr>
                <w:rFonts w:ascii="Verdana" w:hAnsi="Verdana"/>
                <w:sz w:val="16"/>
                <w:szCs w:val="16"/>
                <w:lang w:val="en-US"/>
              </w:rPr>
              <w:t>In the absence of a term or procedure expressly provided for in the corresponding Assignments or Contracts, the terms or procedures established in the Guidelines must be complied with.</w:t>
            </w:r>
          </w:p>
        </w:tc>
      </w:tr>
      <w:tr w:rsidR="008661D7" w:rsidRPr="009344BA" w14:paraId="307FAEBF" w14:textId="4266502E" w:rsidTr="0040486C">
        <w:tc>
          <w:tcPr>
            <w:tcW w:w="4711" w:type="dxa"/>
          </w:tcPr>
          <w:p w14:paraId="091973E4" w14:textId="77777777" w:rsidR="008661D7" w:rsidRPr="009344BA" w:rsidRDefault="008661D7" w:rsidP="008661D7">
            <w:pPr>
              <w:pStyle w:val="texto0"/>
              <w:spacing w:line="222" w:lineRule="exact"/>
              <w:ind w:firstLine="0"/>
              <w:jc w:val="center"/>
              <w:rPr>
                <w:rFonts w:ascii="Verdana" w:hAnsi="Verdana"/>
                <w:b/>
                <w:sz w:val="16"/>
                <w:szCs w:val="16"/>
              </w:rPr>
            </w:pPr>
            <w:r w:rsidRPr="009344BA">
              <w:rPr>
                <w:rFonts w:ascii="Verdana" w:hAnsi="Verdana"/>
                <w:b/>
                <w:sz w:val="16"/>
                <w:szCs w:val="16"/>
              </w:rPr>
              <w:t>Capítulo II</w:t>
            </w:r>
          </w:p>
        </w:tc>
        <w:tc>
          <w:tcPr>
            <w:tcW w:w="4639" w:type="dxa"/>
          </w:tcPr>
          <w:p w14:paraId="6A1ED43E" w14:textId="44A32D74" w:rsidR="008661D7" w:rsidRPr="0065668A" w:rsidRDefault="008661D7" w:rsidP="008661D7">
            <w:pPr>
              <w:pStyle w:val="texto0"/>
              <w:spacing w:line="222" w:lineRule="exact"/>
              <w:ind w:firstLine="0"/>
              <w:jc w:val="center"/>
              <w:rPr>
                <w:rFonts w:ascii="Verdana" w:hAnsi="Verdana"/>
                <w:b/>
                <w:sz w:val="16"/>
                <w:szCs w:val="16"/>
                <w:lang w:val="en-US"/>
              </w:rPr>
            </w:pPr>
            <w:r w:rsidRPr="0065668A">
              <w:rPr>
                <w:rFonts w:ascii="Verdana" w:hAnsi="Verdana"/>
                <w:b/>
                <w:sz w:val="16"/>
                <w:szCs w:val="16"/>
                <w:lang w:val="en-US"/>
              </w:rPr>
              <w:t>Chapter II</w:t>
            </w:r>
          </w:p>
        </w:tc>
      </w:tr>
      <w:tr w:rsidR="008661D7" w:rsidRPr="009344BA" w14:paraId="48F20B57" w14:textId="3BC13F11" w:rsidTr="0040486C">
        <w:tc>
          <w:tcPr>
            <w:tcW w:w="4711" w:type="dxa"/>
          </w:tcPr>
          <w:p w14:paraId="2D5FA2B7" w14:textId="77777777" w:rsidR="008661D7" w:rsidRPr="009344BA" w:rsidRDefault="008661D7" w:rsidP="008661D7">
            <w:pPr>
              <w:pStyle w:val="texto0"/>
              <w:spacing w:line="222" w:lineRule="exact"/>
              <w:ind w:firstLine="0"/>
              <w:jc w:val="center"/>
              <w:rPr>
                <w:rFonts w:ascii="Verdana" w:hAnsi="Verdana"/>
                <w:b/>
                <w:sz w:val="16"/>
                <w:szCs w:val="16"/>
              </w:rPr>
            </w:pPr>
            <w:r w:rsidRPr="009344BA">
              <w:rPr>
                <w:rFonts w:ascii="Verdana" w:hAnsi="Verdana"/>
                <w:b/>
                <w:sz w:val="16"/>
                <w:szCs w:val="16"/>
              </w:rPr>
              <w:t>Coordinación</w:t>
            </w:r>
          </w:p>
        </w:tc>
        <w:tc>
          <w:tcPr>
            <w:tcW w:w="4639" w:type="dxa"/>
          </w:tcPr>
          <w:p w14:paraId="7F9D4245" w14:textId="4313A0AB" w:rsidR="008661D7" w:rsidRPr="0065668A" w:rsidRDefault="008661D7" w:rsidP="008661D7">
            <w:pPr>
              <w:pStyle w:val="texto0"/>
              <w:spacing w:line="222" w:lineRule="exact"/>
              <w:ind w:firstLine="0"/>
              <w:jc w:val="center"/>
              <w:rPr>
                <w:rFonts w:ascii="Verdana" w:hAnsi="Verdana"/>
                <w:b/>
                <w:sz w:val="16"/>
                <w:szCs w:val="16"/>
                <w:lang w:val="en-US"/>
              </w:rPr>
            </w:pPr>
            <w:r w:rsidRPr="0065668A">
              <w:rPr>
                <w:rFonts w:ascii="Verdana" w:hAnsi="Verdana"/>
                <w:b/>
                <w:sz w:val="16"/>
                <w:szCs w:val="16"/>
                <w:lang w:val="en-US"/>
              </w:rPr>
              <w:t>Coordination</w:t>
            </w:r>
          </w:p>
        </w:tc>
      </w:tr>
      <w:tr w:rsidR="008661D7" w:rsidRPr="006E138F" w14:paraId="77F6A5DE" w14:textId="4F043BC4" w:rsidTr="0040486C">
        <w:tc>
          <w:tcPr>
            <w:tcW w:w="4711" w:type="dxa"/>
          </w:tcPr>
          <w:p w14:paraId="08A9DFAD" w14:textId="77777777" w:rsidR="008661D7" w:rsidRPr="009344BA" w:rsidRDefault="008661D7" w:rsidP="008661D7">
            <w:pPr>
              <w:pStyle w:val="texto0"/>
              <w:spacing w:line="222" w:lineRule="exact"/>
              <w:ind w:firstLine="0"/>
              <w:rPr>
                <w:rFonts w:ascii="Verdana" w:hAnsi="Verdana"/>
                <w:sz w:val="16"/>
                <w:szCs w:val="16"/>
              </w:rPr>
            </w:pPr>
            <w:bookmarkStart w:id="12" w:name="N_Hlk53653181"/>
            <w:r w:rsidRPr="009344BA">
              <w:rPr>
                <w:rFonts w:ascii="Verdana" w:hAnsi="Verdana"/>
                <w:b/>
                <w:color w:val="000000"/>
                <w:sz w:val="16"/>
                <w:szCs w:val="16"/>
              </w:rPr>
              <w:t xml:space="preserve">Artículo 6. </w:t>
            </w:r>
            <w:r w:rsidRPr="009344BA">
              <w:rPr>
                <w:rFonts w:ascii="Verdana" w:hAnsi="Verdana"/>
                <w:b/>
                <w:sz w:val="16"/>
                <w:szCs w:val="16"/>
              </w:rPr>
              <w:t xml:space="preserve">Acciones de coordinación. </w:t>
            </w:r>
            <w:bookmarkStart w:id="13" w:name="N_Hlk53653125"/>
            <w:r w:rsidRPr="009344BA">
              <w:rPr>
                <w:rFonts w:ascii="Verdana" w:hAnsi="Verdana"/>
                <w:sz w:val="16"/>
                <w:szCs w:val="16"/>
              </w:rPr>
              <w:t>Cuando resulte aplicable,</w:t>
            </w:r>
            <w:r w:rsidRPr="009344BA">
              <w:rPr>
                <w:rFonts w:ascii="Verdana" w:hAnsi="Verdana"/>
                <w:b/>
                <w:sz w:val="16"/>
                <w:szCs w:val="16"/>
              </w:rPr>
              <w:t xml:space="preserve"> </w:t>
            </w:r>
            <w:r w:rsidRPr="009344BA">
              <w:rPr>
                <w:rFonts w:ascii="Verdana" w:hAnsi="Verdana"/>
                <w:sz w:val="16"/>
                <w:szCs w:val="16"/>
              </w:rPr>
              <w:t xml:space="preserve">la </w:t>
            </w:r>
            <w:bookmarkEnd w:id="13"/>
            <w:r w:rsidRPr="009344BA">
              <w:rPr>
                <w:rFonts w:ascii="Verdana" w:hAnsi="Verdana"/>
                <w:sz w:val="16"/>
                <w:szCs w:val="16"/>
              </w:rPr>
              <w:t>Comisión y la Agencia podrán establecer y acordar medidas y acciones para la aplicación coordinada de la regulación emitida en el ámbito de su competencia, así como</w:t>
            </w:r>
            <w:r w:rsidRPr="009344BA">
              <w:rPr>
                <w:rFonts w:ascii="Verdana" w:hAnsi="Verdana"/>
                <w:color w:val="C0C0C0"/>
                <w:sz w:val="16"/>
                <w:szCs w:val="16"/>
              </w:rPr>
              <w:t xml:space="preserve"> </w:t>
            </w:r>
            <w:r w:rsidRPr="009344BA">
              <w:rPr>
                <w:rFonts w:ascii="Verdana" w:hAnsi="Verdana"/>
                <w:sz w:val="16"/>
                <w:szCs w:val="16"/>
              </w:rPr>
              <w:t xml:space="preserve">simplificar los procedimientos administrativos, de conformidad con los convenios de colaboración </w:t>
            </w:r>
            <w:bookmarkStart w:id="14" w:name="N_Hlk53653160"/>
            <w:r w:rsidRPr="009344BA">
              <w:rPr>
                <w:rFonts w:ascii="Verdana" w:hAnsi="Verdana"/>
                <w:sz w:val="16"/>
                <w:szCs w:val="16"/>
              </w:rPr>
              <w:t>que suscriban entre ellas.</w:t>
            </w:r>
            <w:bookmarkEnd w:id="12"/>
            <w:bookmarkEnd w:id="14"/>
          </w:p>
        </w:tc>
        <w:tc>
          <w:tcPr>
            <w:tcW w:w="4639" w:type="dxa"/>
          </w:tcPr>
          <w:p w14:paraId="70759ADA" w14:textId="3C29DA1B" w:rsidR="008661D7" w:rsidRPr="0065668A" w:rsidRDefault="008661D7" w:rsidP="008661D7">
            <w:pPr>
              <w:pStyle w:val="texto0"/>
              <w:spacing w:line="222"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6. </w:t>
            </w:r>
            <w:r w:rsidRPr="0065668A">
              <w:rPr>
                <w:rFonts w:ascii="Verdana" w:hAnsi="Verdana"/>
                <w:b/>
                <w:sz w:val="16"/>
                <w:szCs w:val="16"/>
                <w:lang w:val="en-US"/>
              </w:rPr>
              <w:t xml:space="preserve">Coordination actions. </w:t>
            </w:r>
            <w:r w:rsidRPr="0065668A">
              <w:rPr>
                <w:rFonts w:ascii="Verdana" w:hAnsi="Verdana"/>
                <w:sz w:val="16"/>
                <w:szCs w:val="16"/>
                <w:lang w:val="en-US"/>
              </w:rPr>
              <w:t>When applicable,</w:t>
            </w:r>
            <w:r w:rsidRPr="0065668A">
              <w:rPr>
                <w:rFonts w:ascii="Verdana" w:hAnsi="Verdana"/>
                <w:b/>
                <w:sz w:val="16"/>
                <w:szCs w:val="16"/>
                <w:lang w:val="en-US"/>
              </w:rPr>
              <w:t xml:space="preserve"> </w:t>
            </w:r>
            <w:r w:rsidRPr="0065668A">
              <w:rPr>
                <w:rFonts w:ascii="Verdana" w:hAnsi="Verdana"/>
                <w:sz w:val="16"/>
                <w:szCs w:val="16"/>
                <w:lang w:val="en-US"/>
              </w:rPr>
              <w:t xml:space="preserve">The Commission and the Agency may establish and agree on measures and actions for the coordinated application of the regulation issued within the scope of their </w:t>
            </w:r>
            <w:r>
              <w:rPr>
                <w:rFonts w:ascii="Verdana" w:hAnsi="Verdana"/>
                <w:sz w:val="16"/>
                <w:szCs w:val="16"/>
                <w:lang w:val="en-US"/>
              </w:rPr>
              <w:t>authority</w:t>
            </w:r>
            <w:r w:rsidRPr="0065668A">
              <w:rPr>
                <w:rFonts w:ascii="Verdana" w:hAnsi="Verdana"/>
                <w:sz w:val="16"/>
                <w:szCs w:val="16"/>
                <w:lang w:val="en-US"/>
              </w:rPr>
              <w:t>, as well as</w:t>
            </w:r>
            <w:r w:rsidRPr="0065668A">
              <w:rPr>
                <w:rFonts w:ascii="Verdana" w:hAnsi="Verdana"/>
                <w:color w:val="C0C0C0"/>
                <w:sz w:val="16"/>
                <w:szCs w:val="16"/>
                <w:lang w:val="en-US"/>
              </w:rPr>
              <w:t xml:space="preserve"> </w:t>
            </w:r>
            <w:r w:rsidRPr="0065668A">
              <w:rPr>
                <w:rFonts w:ascii="Verdana" w:hAnsi="Verdana"/>
                <w:sz w:val="16"/>
                <w:szCs w:val="16"/>
                <w:lang w:val="en-US"/>
              </w:rPr>
              <w:t>simplify administrative procedures, in accordance with the collaboration agreements signed between them.</w:t>
            </w:r>
          </w:p>
        </w:tc>
      </w:tr>
      <w:tr w:rsidR="008661D7" w:rsidRPr="006E138F" w14:paraId="3C562053" w14:textId="6AC2966D" w:rsidTr="0040486C">
        <w:tc>
          <w:tcPr>
            <w:tcW w:w="4711" w:type="dxa"/>
          </w:tcPr>
          <w:p w14:paraId="4C46346D" w14:textId="77777777" w:rsidR="008661D7" w:rsidRPr="009344BA" w:rsidRDefault="008661D7" w:rsidP="008661D7">
            <w:pPr>
              <w:pStyle w:val="texto0"/>
              <w:spacing w:line="222" w:lineRule="exact"/>
              <w:ind w:firstLine="0"/>
              <w:rPr>
                <w:rFonts w:ascii="Verdana" w:hAnsi="Verdana"/>
                <w:sz w:val="16"/>
                <w:szCs w:val="16"/>
              </w:rPr>
            </w:pPr>
            <w:r w:rsidRPr="009344BA">
              <w:rPr>
                <w:rFonts w:ascii="Verdana" w:hAnsi="Verdana"/>
                <w:b/>
                <w:color w:val="000000"/>
                <w:sz w:val="16"/>
                <w:szCs w:val="16"/>
              </w:rPr>
              <w:t xml:space="preserve">Artículo 7. </w:t>
            </w:r>
            <w:r w:rsidRPr="009344BA">
              <w:rPr>
                <w:rFonts w:ascii="Verdana" w:hAnsi="Verdana"/>
                <w:b/>
                <w:sz w:val="16"/>
                <w:szCs w:val="16"/>
              </w:rPr>
              <w:t xml:space="preserve">Supervisión conjunta. </w:t>
            </w:r>
            <w:r w:rsidRPr="009344BA">
              <w:rPr>
                <w:rFonts w:ascii="Verdana" w:hAnsi="Verdana"/>
                <w:sz w:val="16"/>
                <w:szCs w:val="16"/>
              </w:rPr>
              <w:t xml:space="preserve">La Comisión y la Agencia de acuerdo con las necesidades que se identifiquen, podrán realizar acciones de supervisión </w:t>
            </w:r>
            <w:r w:rsidRPr="009344BA">
              <w:rPr>
                <w:rFonts w:ascii="Verdana" w:hAnsi="Verdana"/>
                <w:sz w:val="16"/>
                <w:szCs w:val="16"/>
              </w:rPr>
              <w:lastRenderedPageBreak/>
              <w:t>conjunta de las actividades de Abandono y las que correspondan en la Etapa de Transición Final, en el marco de sus respectivas facultades y atribuciones.</w:t>
            </w:r>
          </w:p>
        </w:tc>
        <w:tc>
          <w:tcPr>
            <w:tcW w:w="4639" w:type="dxa"/>
          </w:tcPr>
          <w:p w14:paraId="4611CFE7" w14:textId="412F3B23" w:rsidR="008661D7" w:rsidRPr="0065668A" w:rsidRDefault="008661D7" w:rsidP="008661D7">
            <w:pPr>
              <w:pStyle w:val="texto0"/>
              <w:spacing w:line="222" w:lineRule="exact"/>
              <w:ind w:firstLine="0"/>
              <w:rPr>
                <w:rFonts w:ascii="Verdana" w:hAnsi="Verdana"/>
                <w:b/>
                <w:color w:val="000000"/>
                <w:sz w:val="16"/>
                <w:szCs w:val="16"/>
                <w:lang w:val="en-US"/>
              </w:rPr>
            </w:pPr>
            <w:r w:rsidRPr="0065668A">
              <w:rPr>
                <w:rFonts w:ascii="Verdana" w:hAnsi="Verdana"/>
                <w:b/>
                <w:color w:val="000000"/>
                <w:sz w:val="16"/>
                <w:szCs w:val="16"/>
                <w:lang w:val="en-US"/>
              </w:rPr>
              <w:lastRenderedPageBreak/>
              <w:t xml:space="preserve">Article 7. </w:t>
            </w:r>
            <w:r w:rsidRPr="0065668A">
              <w:rPr>
                <w:rFonts w:ascii="Verdana" w:hAnsi="Verdana"/>
                <w:b/>
                <w:sz w:val="16"/>
                <w:szCs w:val="16"/>
                <w:lang w:val="en-US"/>
              </w:rPr>
              <w:t xml:space="preserve">Joint supervision. </w:t>
            </w:r>
            <w:r w:rsidRPr="0065668A">
              <w:rPr>
                <w:rFonts w:ascii="Verdana" w:hAnsi="Verdana"/>
                <w:sz w:val="16"/>
                <w:szCs w:val="16"/>
                <w:lang w:val="en-US"/>
              </w:rPr>
              <w:t xml:space="preserve">The Commission and the Agency, in accordance with the needs that are identified, may carry out joint supervision actions of the </w:t>
            </w:r>
            <w:r w:rsidRPr="0065668A">
              <w:rPr>
                <w:rFonts w:ascii="Verdana" w:hAnsi="Verdana"/>
                <w:sz w:val="16"/>
                <w:szCs w:val="16"/>
                <w:lang w:val="en-US"/>
              </w:rPr>
              <w:lastRenderedPageBreak/>
              <w:t xml:space="preserve">Abandonment activities and those that correspond in the Final Transition Stage, within the framework of their respective </w:t>
            </w:r>
            <w:r>
              <w:rPr>
                <w:rFonts w:ascii="Verdana" w:hAnsi="Verdana"/>
                <w:sz w:val="16"/>
                <w:szCs w:val="16"/>
                <w:lang w:val="en-US"/>
              </w:rPr>
              <w:t>resources and powers</w:t>
            </w:r>
            <w:r w:rsidRPr="0065668A">
              <w:rPr>
                <w:rFonts w:ascii="Verdana" w:hAnsi="Verdana"/>
                <w:sz w:val="16"/>
                <w:szCs w:val="16"/>
                <w:lang w:val="en-US"/>
              </w:rPr>
              <w:t>.</w:t>
            </w:r>
          </w:p>
        </w:tc>
      </w:tr>
      <w:tr w:rsidR="008661D7" w:rsidRPr="006E138F" w14:paraId="09A2A502" w14:textId="3461B7DF" w:rsidTr="0040486C">
        <w:tc>
          <w:tcPr>
            <w:tcW w:w="4711" w:type="dxa"/>
          </w:tcPr>
          <w:p w14:paraId="4F22EB1D" w14:textId="77777777" w:rsidR="008661D7" w:rsidRPr="009344BA" w:rsidRDefault="008661D7" w:rsidP="008661D7">
            <w:pPr>
              <w:pStyle w:val="texto0"/>
              <w:spacing w:line="222" w:lineRule="exact"/>
              <w:ind w:firstLine="0"/>
              <w:rPr>
                <w:rFonts w:ascii="Verdana" w:hAnsi="Verdana"/>
                <w:b/>
                <w:sz w:val="16"/>
                <w:szCs w:val="16"/>
              </w:rPr>
            </w:pPr>
            <w:r w:rsidRPr="009344BA">
              <w:rPr>
                <w:rFonts w:ascii="Verdana" w:hAnsi="Verdana"/>
                <w:b/>
                <w:color w:val="000000"/>
                <w:sz w:val="16"/>
                <w:szCs w:val="16"/>
              </w:rPr>
              <w:lastRenderedPageBreak/>
              <w:t xml:space="preserve">Artículo 8. </w:t>
            </w:r>
            <w:r w:rsidRPr="009344BA">
              <w:rPr>
                <w:rFonts w:ascii="Verdana" w:hAnsi="Verdana"/>
                <w:b/>
                <w:sz w:val="16"/>
                <w:szCs w:val="16"/>
              </w:rPr>
              <w:t xml:space="preserve">Información entregada por los Operadores Petroleros. </w:t>
            </w:r>
            <w:r w:rsidRPr="009344BA">
              <w:rPr>
                <w:rFonts w:ascii="Verdana" w:hAnsi="Verdana"/>
                <w:sz w:val="16"/>
                <w:szCs w:val="16"/>
              </w:rPr>
              <w:t>La Comisión y la Agencia podrán compartir entre ellas, la información presentada por los Operadores Petroleros respecto del Abandono y entrega de Áreas de Asignación y Contractuales, incluyendo los Pozos o Materiales ubicados en ellas, en el marco de sus respectivas facultades y atribuciones, observando lo establecido en la Ley General de Transparencia y Acceso a la Información Pública, la Ley Federal de Transparencia y Acceso a la Información Pública, y demás Normativa aplicable.</w:t>
            </w:r>
          </w:p>
        </w:tc>
        <w:tc>
          <w:tcPr>
            <w:tcW w:w="4639" w:type="dxa"/>
          </w:tcPr>
          <w:p w14:paraId="23D7AF85" w14:textId="23469813" w:rsidR="008661D7" w:rsidRPr="0065668A" w:rsidRDefault="008661D7" w:rsidP="008661D7">
            <w:pPr>
              <w:pStyle w:val="texto0"/>
              <w:spacing w:line="222"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8. </w:t>
            </w:r>
            <w:r w:rsidRPr="0065668A">
              <w:rPr>
                <w:rFonts w:ascii="Verdana" w:hAnsi="Verdana"/>
                <w:b/>
                <w:sz w:val="16"/>
                <w:szCs w:val="16"/>
                <w:lang w:val="en-US"/>
              </w:rPr>
              <w:t xml:space="preserve">Information delivered by </w:t>
            </w:r>
            <w:r>
              <w:rPr>
                <w:rFonts w:ascii="Verdana" w:hAnsi="Verdana"/>
                <w:b/>
                <w:sz w:val="16"/>
                <w:szCs w:val="16"/>
                <w:lang w:val="en-US"/>
              </w:rPr>
              <w:t>Petroleum Operators</w:t>
            </w:r>
            <w:r w:rsidRPr="0065668A">
              <w:rPr>
                <w:rFonts w:ascii="Verdana" w:hAnsi="Verdana"/>
                <w:b/>
                <w:sz w:val="16"/>
                <w:szCs w:val="16"/>
                <w:lang w:val="en-US"/>
              </w:rPr>
              <w:t xml:space="preserve">. </w:t>
            </w:r>
            <w:r w:rsidRPr="0065668A">
              <w:rPr>
                <w:rFonts w:ascii="Verdana" w:hAnsi="Verdana"/>
                <w:sz w:val="16"/>
                <w:szCs w:val="16"/>
                <w:lang w:val="en-US"/>
              </w:rPr>
              <w:t xml:space="preserve">The Commission and the Agency may share among themselves, the information presented by the </w:t>
            </w:r>
            <w:r>
              <w:rPr>
                <w:rFonts w:ascii="Verdana" w:hAnsi="Verdana"/>
                <w:sz w:val="16"/>
                <w:szCs w:val="16"/>
                <w:lang w:val="en-US"/>
              </w:rPr>
              <w:t>Petroleum Operators</w:t>
            </w:r>
            <w:r w:rsidRPr="0065668A">
              <w:rPr>
                <w:rFonts w:ascii="Verdana" w:hAnsi="Verdana"/>
                <w:sz w:val="16"/>
                <w:szCs w:val="16"/>
                <w:lang w:val="en-US"/>
              </w:rPr>
              <w:t xml:space="preserve"> regarding the Abandonment and delivery of Assignment and Contractual Areas, including the Wells or Materials located in them, within the framework of their respective </w:t>
            </w:r>
            <w:r>
              <w:rPr>
                <w:rFonts w:ascii="Verdana" w:hAnsi="Verdana"/>
                <w:sz w:val="16"/>
                <w:szCs w:val="16"/>
                <w:lang w:val="en-US"/>
              </w:rPr>
              <w:t>resources and powers</w:t>
            </w:r>
            <w:r w:rsidRPr="0065668A">
              <w:rPr>
                <w:rFonts w:ascii="Verdana" w:hAnsi="Verdana"/>
                <w:sz w:val="16"/>
                <w:szCs w:val="16"/>
                <w:lang w:val="en-US"/>
              </w:rPr>
              <w:t>, observing th</w:t>
            </w:r>
            <w:r>
              <w:rPr>
                <w:rFonts w:ascii="Verdana" w:hAnsi="Verdana"/>
                <w:sz w:val="16"/>
                <w:szCs w:val="16"/>
                <w:lang w:val="en-US"/>
              </w:rPr>
              <w:t>at</w:t>
            </w:r>
            <w:r w:rsidRPr="0065668A">
              <w:rPr>
                <w:rFonts w:ascii="Verdana" w:hAnsi="Verdana"/>
                <w:sz w:val="16"/>
                <w:szCs w:val="16"/>
                <w:lang w:val="en-US"/>
              </w:rPr>
              <w:t xml:space="preserve"> established in the General Law of Transparency and Access to Public Information, the Federal Law of Transparency and Access to Public Information, and other </w:t>
            </w:r>
            <w:r>
              <w:rPr>
                <w:rFonts w:ascii="Verdana" w:hAnsi="Verdana"/>
                <w:sz w:val="16"/>
                <w:szCs w:val="16"/>
                <w:lang w:val="en-US"/>
              </w:rPr>
              <w:t>applicable regulations</w:t>
            </w:r>
            <w:r w:rsidRPr="0065668A">
              <w:rPr>
                <w:rFonts w:ascii="Verdana" w:hAnsi="Verdana"/>
                <w:sz w:val="16"/>
                <w:szCs w:val="16"/>
                <w:lang w:val="en-US"/>
              </w:rPr>
              <w:t>.</w:t>
            </w:r>
          </w:p>
        </w:tc>
      </w:tr>
      <w:tr w:rsidR="008661D7" w:rsidRPr="006E138F" w14:paraId="1E7CF09B" w14:textId="24753C10" w:rsidTr="0040486C">
        <w:tc>
          <w:tcPr>
            <w:tcW w:w="4711" w:type="dxa"/>
          </w:tcPr>
          <w:p w14:paraId="3FA0FFAA" w14:textId="77777777" w:rsidR="008661D7" w:rsidRPr="009344BA" w:rsidRDefault="008661D7" w:rsidP="008661D7">
            <w:pPr>
              <w:pStyle w:val="texto0"/>
              <w:spacing w:line="222" w:lineRule="exact"/>
              <w:ind w:firstLine="0"/>
              <w:rPr>
                <w:rFonts w:ascii="Verdana" w:hAnsi="Verdana"/>
                <w:b/>
                <w:color w:val="C0C0C0"/>
                <w:sz w:val="16"/>
                <w:szCs w:val="16"/>
              </w:rPr>
            </w:pPr>
            <w:r w:rsidRPr="009344BA">
              <w:rPr>
                <w:rFonts w:ascii="Verdana" w:hAnsi="Verdana"/>
                <w:b/>
                <w:color w:val="000000"/>
                <w:sz w:val="16"/>
                <w:szCs w:val="16"/>
              </w:rPr>
              <w:t xml:space="preserve">Artículo 9. </w:t>
            </w:r>
            <w:r w:rsidRPr="009344BA">
              <w:rPr>
                <w:rFonts w:ascii="Verdana" w:hAnsi="Verdana"/>
                <w:b/>
                <w:sz w:val="16"/>
                <w:szCs w:val="16"/>
              </w:rPr>
              <w:t xml:space="preserve">Acciones de coordinación con la Secretaría. </w:t>
            </w:r>
            <w:r w:rsidRPr="009344BA">
              <w:rPr>
                <w:rFonts w:ascii="Verdana" w:hAnsi="Verdana"/>
                <w:sz w:val="16"/>
                <w:szCs w:val="16"/>
              </w:rPr>
              <w:t xml:space="preserve">Cuando resulte aplicable, la Comisión y la Secretaría podrán establecer y acordar medidas y acciones para simplificar los procedimientos administrativos relacionados con las Renuncias y Devoluciones de Áreas de Asignación, </w:t>
            </w:r>
            <w:bookmarkStart w:id="15" w:name="N_Hlk133407186"/>
            <w:r w:rsidRPr="009344BA">
              <w:rPr>
                <w:rFonts w:ascii="Verdana" w:hAnsi="Verdana"/>
                <w:sz w:val="16"/>
                <w:szCs w:val="16"/>
              </w:rPr>
              <w:t>en el ámbito de su competencia, de conformidad con los convenios de colaboración que suscriban entre ellas</w:t>
            </w:r>
            <w:bookmarkEnd w:id="15"/>
            <w:r w:rsidRPr="009344BA">
              <w:rPr>
                <w:rFonts w:ascii="Verdana" w:hAnsi="Verdana"/>
                <w:sz w:val="16"/>
                <w:szCs w:val="16"/>
              </w:rPr>
              <w:t>.</w:t>
            </w:r>
          </w:p>
        </w:tc>
        <w:tc>
          <w:tcPr>
            <w:tcW w:w="4639" w:type="dxa"/>
          </w:tcPr>
          <w:p w14:paraId="408DF4E0" w14:textId="64504203" w:rsidR="008661D7" w:rsidRPr="0065668A" w:rsidRDefault="008661D7" w:rsidP="008661D7">
            <w:pPr>
              <w:pStyle w:val="texto0"/>
              <w:spacing w:line="222"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9. </w:t>
            </w:r>
            <w:r w:rsidRPr="0065668A">
              <w:rPr>
                <w:rFonts w:ascii="Verdana" w:hAnsi="Verdana"/>
                <w:b/>
                <w:sz w:val="16"/>
                <w:szCs w:val="16"/>
                <w:lang w:val="en-US"/>
              </w:rPr>
              <w:t xml:space="preserve">Coordination actions with the </w:t>
            </w:r>
            <w:r>
              <w:rPr>
                <w:rFonts w:ascii="Verdana" w:hAnsi="Verdana"/>
                <w:b/>
                <w:sz w:val="16"/>
                <w:szCs w:val="16"/>
                <w:lang w:val="en-US"/>
              </w:rPr>
              <w:t>Secretary</w:t>
            </w:r>
            <w:r w:rsidRPr="0065668A">
              <w:rPr>
                <w:rFonts w:ascii="Verdana" w:hAnsi="Verdana"/>
                <w:b/>
                <w:sz w:val="16"/>
                <w:szCs w:val="16"/>
                <w:lang w:val="en-US"/>
              </w:rPr>
              <w:t xml:space="preserve">. </w:t>
            </w:r>
            <w:r w:rsidRPr="0065668A">
              <w:rPr>
                <w:rFonts w:ascii="Verdana" w:hAnsi="Verdana"/>
                <w:sz w:val="16"/>
                <w:szCs w:val="16"/>
                <w:lang w:val="en-US"/>
              </w:rPr>
              <w:t xml:space="preserve">When applicable, the Commission and the </w:t>
            </w:r>
            <w:r>
              <w:rPr>
                <w:rFonts w:ascii="Verdana" w:hAnsi="Verdana"/>
                <w:sz w:val="16"/>
                <w:szCs w:val="16"/>
                <w:lang w:val="en-US"/>
              </w:rPr>
              <w:t>Secretary</w:t>
            </w:r>
            <w:r w:rsidRPr="0065668A">
              <w:rPr>
                <w:rFonts w:ascii="Verdana" w:hAnsi="Verdana"/>
                <w:sz w:val="16"/>
                <w:szCs w:val="16"/>
                <w:lang w:val="en-US"/>
              </w:rPr>
              <w:t xml:space="preserve"> may establish and agree on measures and actions to simplify the administrative procedures related to the </w:t>
            </w:r>
            <w:r>
              <w:rPr>
                <w:rFonts w:ascii="Verdana" w:hAnsi="Verdana"/>
                <w:sz w:val="16"/>
                <w:szCs w:val="16"/>
                <w:lang w:val="en-US"/>
              </w:rPr>
              <w:t>Waiver</w:t>
            </w:r>
            <w:r w:rsidRPr="0065668A">
              <w:rPr>
                <w:rFonts w:ascii="Verdana" w:hAnsi="Verdana"/>
                <w:sz w:val="16"/>
                <w:szCs w:val="16"/>
                <w:lang w:val="en-US"/>
              </w:rPr>
              <w:t xml:space="preserve"> and Return of Assignment Areas, within the scope of their </w:t>
            </w:r>
            <w:r>
              <w:rPr>
                <w:rFonts w:ascii="Verdana" w:hAnsi="Verdana"/>
                <w:sz w:val="16"/>
                <w:szCs w:val="16"/>
                <w:lang w:val="en-US"/>
              </w:rPr>
              <w:t>authority</w:t>
            </w:r>
            <w:r w:rsidRPr="0065668A">
              <w:rPr>
                <w:rFonts w:ascii="Verdana" w:hAnsi="Verdana"/>
                <w:sz w:val="16"/>
                <w:szCs w:val="16"/>
                <w:lang w:val="en-US"/>
              </w:rPr>
              <w:t>, in accordance with the collaboration agreements that they sign between them.</w:t>
            </w:r>
          </w:p>
        </w:tc>
      </w:tr>
      <w:tr w:rsidR="008661D7" w:rsidRPr="009344BA" w14:paraId="0B2708C1" w14:textId="20F7FEA8" w:rsidTr="0040486C">
        <w:tc>
          <w:tcPr>
            <w:tcW w:w="4711" w:type="dxa"/>
          </w:tcPr>
          <w:p w14:paraId="3A27279A" w14:textId="77777777" w:rsidR="008661D7" w:rsidRPr="009344BA" w:rsidRDefault="008661D7" w:rsidP="008661D7">
            <w:pPr>
              <w:pStyle w:val="texto0"/>
              <w:spacing w:line="222" w:lineRule="exact"/>
              <w:ind w:firstLine="0"/>
              <w:jc w:val="center"/>
              <w:rPr>
                <w:rFonts w:ascii="Verdana" w:hAnsi="Verdana"/>
                <w:b/>
                <w:sz w:val="16"/>
                <w:szCs w:val="16"/>
              </w:rPr>
            </w:pPr>
            <w:r w:rsidRPr="009344BA">
              <w:rPr>
                <w:rFonts w:ascii="Verdana" w:hAnsi="Verdana"/>
                <w:b/>
                <w:sz w:val="16"/>
                <w:szCs w:val="16"/>
              </w:rPr>
              <w:t>Título II</w:t>
            </w:r>
          </w:p>
        </w:tc>
        <w:tc>
          <w:tcPr>
            <w:tcW w:w="4639" w:type="dxa"/>
          </w:tcPr>
          <w:p w14:paraId="64F13F3B" w14:textId="73CFFAC8" w:rsidR="008661D7" w:rsidRPr="0065668A" w:rsidRDefault="008661D7" w:rsidP="008661D7">
            <w:pPr>
              <w:pStyle w:val="texto0"/>
              <w:spacing w:line="222" w:lineRule="exact"/>
              <w:ind w:firstLine="0"/>
              <w:jc w:val="center"/>
              <w:rPr>
                <w:rFonts w:ascii="Verdana" w:hAnsi="Verdana"/>
                <w:b/>
                <w:sz w:val="16"/>
                <w:szCs w:val="16"/>
                <w:lang w:val="en-US"/>
              </w:rPr>
            </w:pPr>
            <w:r w:rsidRPr="0065668A">
              <w:rPr>
                <w:rFonts w:ascii="Verdana" w:hAnsi="Verdana"/>
                <w:b/>
                <w:sz w:val="16"/>
                <w:szCs w:val="16"/>
                <w:lang w:val="en-US"/>
              </w:rPr>
              <w:t>Title II</w:t>
            </w:r>
          </w:p>
        </w:tc>
      </w:tr>
      <w:tr w:rsidR="008661D7" w:rsidRPr="006E138F" w14:paraId="30EDE317" w14:textId="1613B039" w:rsidTr="0040486C">
        <w:tc>
          <w:tcPr>
            <w:tcW w:w="4711" w:type="dxa"/>
          </w:tcPr>
          <w:p w14:paraId="7387845D" w14:textId="77777777" w:rsidR="008661D7" w:rsidRPr="009344BA" w:rsidRDefault="008661D7" w:rsidP="008661D7">
            <w:pPr>
              <w:pStyle w:val="texto0"/>
              <w:spacing w:line="222" w:lineRule="exact"/>
              <w:ind w:firstLine="0"/>
              <w:jc w:val="center"/>
              <w:rPr>
                <w:rFonts w:ascii="Verdana" w:hAnsi="Verdana"/>
                <w:sz w:val="16"/>
                <w:szCs w:val="16"/>
              </w:rPr>
            </w:pPr>
            <w:r w:rsidRPr="009344BA">
              <w:rPr>
                <w:rFonts w:ascii="Verdana" w:hAnsi="Verdana"/>
                <w:b/>
                <w:sz w:val="16"/>
                <w:szCs w:val="16"/>
              </w:rPr>
              <w:t>De las obligaciones en materia de Abandono</w:t>
            </w:r>
          </w:p>
        </w:tc>
        <w:tc>
          <w:tcPr>
            <w:tcW w:w="4639" w:type="dxa"/>
          </w:tcPr>
          <w:p w14:paraId="0C5C42DE" w14:textId="2B135E3D" w:rsidR="008661D7" w:rsidRPr="0065668A" w:rsidRDefault="008661D7" w:rsidP="008661D7">
            <w:pPr>
              <w:pStyle w:val="texto0"/>
              <w:spacing w:line="222" w:lineRule="exact"/>
              <w:ind w:firstLine="0"/>
              <w:jc w:val="center"/>
              <w:rPr>
                <w:rFonts w:ascii="Verdana" w:hAnsi="Verdana"/>
                <w:b/>
                <w:sz w:val="16"/>
                <w:szCs w:val="16"/>
                <w:lang w:val="en-US"/>
              </w:rPr>
            </w:pPr>
            <w:r>
              <w:rPr>
                <w:rFonts w:ascii="Verdana" w:hAnsi="Verdana"/>
                <w:b/>
                <w:sz w:val="16"/>
                <w:szCs w:val="16"/>
                <w:lang w:val="en-US"/>
              </w:rPr>
              <w:t>T</w:t>
            </w:r>
            <w:r w:rsidRPr="0065668A">
              <w:rPr>
                <w:rFonts w:ascii="Verdana" w:hAnsi="Verdana"/>
                <w:b/>
                <w:sz w:val="16"/>
                <w:szCs w:val="16"/>
                <w:lang w:val="en-US"/>
              </w:rPr>
              <w:t>he obligations regarding Abandonment</w:t>
            </w:r>
          </w:p>
        </w:tc>
      </w:tr>
      <w:tr w:rsidR="008661D7" w:rsidRPr="009344BA" w14:paraId="416740B4" w14:textId="4A7DEF0D" w:rsidTr="0040486C">
        <w:tc>
          <w:tcPr>
            <w:tcW w:w="4711" w:type="dxa"/>
          </w:tcPr>
          <w:p w14:paraId="312DB436" w14:textId="77777777" w:rsidR="008661D7" w:rsidRPr="009344BA" w:rsidRDefault="008661D7" w:rsidP="008661D7">
            <w:pPr>
              <w:pStyle w:val="texto0"/>
              <w:spacing w:line="222" w:lineRule="exact"/>
              <w:ind w:firstLine="0"/>
              <w:jc w:val="center"/>
              <w:rPr>
                <w:rFonts w:ascii="Verdana" w:hAnsi="Verdana"/>
                <w:b/>
                <w:sz w:val="16"/>
                <w:szCs w:val="16"/>
              </w:rPr>
            </w:pPr>
            <w:r w:rsidRPr="009344BA">
              <w:rPr>
                <w:rFonts w:ascii="Verdana" w:hAnsi="Verdana"/>
                <w:b/>
                <w:sz w:val="16"/>
                <w:szCs w:val="16"/>
              </w:rPr>
              <w:t>Capítulo I</w:t>
            </w:r>
          </w:p>
        </w:tc>
        <w:tc>
          <w:tcPr>
            <w:tcW w:w="4639" w:type="dxa"/>
          </w:tcPr>
          <w:p w14:paraId="5C48AC99" w14:textId="5707933E" w:rsidR="008661D7" w:rsidRPr="0065668A" w:rsidRDefault="008661D7" w:rsidP="008661D7">
            <w:pPr>
              <w:pStyle w:val="texto0"/>
              <w:spacing w:line="222" w:lineRule="exact"/>
              <w:ind w:firstLine="0"/>
              <w:jc w:val="center"/>
              <w:rPr>
                <w:rFonts w:ascii="Verdana" w:hAnsi="Verdana"/>
                <w:b/>
                <w:sz w:val="16"/>
                <w:szCs w:val="16"/>
                <w:lang w:val="en-US"/>
              </w:rPr>
            </w:pPr>
            <w:r w:rsidRPr="0065668A">
              <w:rPr>
                <w:rFonts w:ascii="Verdana" w:hAnsi="Verdana"/>
                <w:b/>
                <w:sz w:val="16"/>
                <w:szCs w:val="16"/>
                <w:lang w:val="en-US"/>
              </w:rPr>
              <w:t>Chapter I</w:t>
            </w:r>
          </w:p>
        </w:tc>
      </w:tr>
      <w:tr w:rsidR="008661D7" w:rsidRPr="009344BA" w14:paraId="33287306" w14:textId="6B12527B" w:rsidTr="0040486C">
        <w:tc>
          <w:tcPr>
            <w:tcW w:w="4711" w:type="dxa"/>
          </w:tcPr>
          <w:p w14:paraId="3129FF00" w14:textId="77777777" w:rsidR="008661D7" w:rsidRPr="009344BA" w:rsidRDefault="008661D7" w:rsidP="008661D7">
            <w:pPr>
              <w:pStyle w:val="texto0"/>
              <w:spacing w:line="222" w:lineRule="exact"/>
              <w:ind w:firstLine="0"/>
              <w:jc w:val="center"/>
              <w:rPr>
                <w:rFonts w:ascii="Verdana" w:hAnsi="Verdana"/>
                <w:b/>
                <w:sz w:val="16"/>
                <w:szCs w:val="16"/>
              </w:rPr>
            </w:pPr>
            <w:r w:rsidRPr="009344BA">
              <w:rPr>
                <w:rFonts w:ascii="Verdana" w:hAnsi="Verdana"/>
                <w:b/>
                <w:sz w:val="16"/>
                <w:szCs w:val="16"/>
              </w:rPr>
              <w:t>Mecanismos financieros en materia de Abandono</w:t>
            </w:r>
          </w:p>
        </w:tc>
        <w:tc>
          <w:tcPr>
            <w:tcW w:w="4639" w:type="dxa"/>
          </w:tcPr>
          <w:p w14:paraId="38F31DEA" w14:textId="58A88CEF" w:rsidR="008661D7" w:rsidRPr="0065668A" w:rsidRDefault="008661D7" w:rsidP="008661D7">
            <w:pPr>
              <w:pStyle w:val="texto0"/>
              <w:spacing w:line="222" w:lineRule="exact"/>
              <w:ind w:firstLine="0"/>
              <w:jc w:val="center"/>
              <w:rPr>
                <w:rFonts w:ascii="Verdana" w:hAnsi="Verdana"/>
                <w:b/>
                <w:sz w:val="16"/>
                <w:szCs w:val="16"/>
                <w:lang w:val="en-US"/>
              </w:rPr>
            </w:pPr>
            <w:r w:rsidRPr="0065668A">
              <w:rPr>
                <w:rFonts w:ascii="Verdana" w:hAnsi="Verdana"/>
                <w:b/>
                <w:sz w:val="16"/>
                <w:szCs w:val="16"/>
                <w:lang w:val="en-US"/>
              </w:rPr>
              <w:t>Financial Mechanisms for Abandonment</w:t>
            </w:r>
          </w:p>
        </w:tc>
      </w:tr>
      <w:tr w:rsidR="008661D7" w:rsidRPr="006E138F" w14:paraId="4E2A1D01" w14:textId="61CF5CC4" w:rsidTr="0040486C">
        <w:tc>
          <w:tcPr>
            <w:tcW w:w="4711" w:type="dxa"/>
          </w:tcPr>
          <w:p w14:paraId="31D186B8" w14:textId="77777777" w:rsidR="008661D7" w:rsidRPr="009344BA" w:rsidRDefault="008661D7" w:rsidP="008661D7">
            <w:pPr>
              <w:pStyle w:val="texto0"/>
              <w:spacing w:line="222" w:lineRule="exact"/>
              <w:ind w:firstLine="0"/>
              <w:rPr>
                <w:rFonts w:ascii="Verdana" w:hAnsi="Verdana"/>
                <w:sz w:val="16"/>
                <w:szCs w:val="16"/>
              </w:rPr>
            </w:pPr>
            <w:r w:rsidRPr="009344BA">
              <w:rPr>
                <w:rFonts w:ascii="Verdana" w:hAnsi="Verdana"/>
                <w:b/>
                <w:color w:val="000000"/>
                <w:sz w:val="16"/>
                <w:szCs w:val="16"/>
              </w:rPr>
              <w:t xml:space="preserve">Artículo 10. </w:t>
            </w:r>
            <w:r w:rsidRPr="009344BA">
              <w:rPr>
                <w:rFonts w:ascii="Verdana" w:hAnsi="Verdana"/>
                <w:b/>
                <w:sz w:val="16"/>
                <w:szCs w:val="16"/>
              </w:rPr>
              <w:t xml:space="preserve">Financiamiento del Abandono. </w:t>
            </w:r>
            <w:r w:rsidRPr="009344BA">
              <w:rPr>
                <w:rFonts w:ascii="Verdana" w:hAnsi="Verdana"/>
                <w:sz w:val="16"/>
                <w:szCs w:val="16"/>
              </w:rPr>
              <w:t>Los Operadores Petroleros deberán crear y mantener una reserva para el fondeo de las operaciones de Abandono en el Área de Asignación o Contractual a partir del momento que determine la Asignación o el Contrato correspondiente, y a falta de plazo expresamente previsto, se deberá crear después de la aprobación del plan de desarrollo para la Extracción por parte de la Comisión y previo al inicio de la producción.</w:t>
            </w:r>
          </w:p>
        </w:tc>
        <w:tc>
          <w:tcPr>
            <w:tcW w:w="4639" w:type="dxa"/>
          </w:tcPr>
          <w:p w14:paraId="6B26C555" w14:textId="580A68CA" w:rsidR="008661D7" w:rsidRPr="0065668A" w:rsidRDefault="008661D7" w:rsidP="008661D7">
            <w:pPr>
              <w:pStyle w:val="texto0"/>
              <w:spacing w:line="222"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10. </w:t>
            </w:r>
            <w:r w:rsidRPr="0065668A">
              <w:rPr>
                <w:rFonts w:ascii="Verdana" w:hAnsi="Verdana"/>
                <w:b/>
                <w:sz w:val="16"/>
                <w:szCs w:val="16"/>
                <w:lang w:val="en-US"/>
              </w:rPr>
              <w:t xml:space="preserve">Financing of Abandonment. </w:t>
            </w:r>
            <w:r>
              <w:rPr>
                <w:rFonts w:ascii="Verdana" w:hAnsi="Verdana"/>
                <w:sz w:val="16"/>
                <w:szCs w:val="16"/>
                <w:lang w:val="en-US"/>
              </w:rPr>
              <w:t>Petroleum Operators</w:t>
            </w:r>
            <w:r w:rsidRPr="0065668A">
              <w:rPr>
                <w:rFonts w:ascii="Verdana" w:hAnsi="Verdana"/>
                <w:sz w:val="16"/>
                <w:szCs w:val="16"/>
                <w:lang w:val="en-US"/>
              </w:rPr>
              <w:t xml:space="preserve"> must create and maintain a reserve for the funding of Abandonment operations in the Assignment or Contractual Area from the moment determined by the Assignment or the corresponding Contract, and in the absence of an expressly provided term, it must be created after the approval of the development plan for Extraction by the Commission and prior to the start of production.</w:t>
            </w:r>
          </w:p>
        </w:tc>
      </w:tr>
      <w:tr w:rsidR="008661D7" w:rsidRPr="006E138F" w14:paraId="78AE85E2" w14:textId="496D50EE" w:rsidTr="0040486C">
        <w:tc>
          <w:tcPr>
            <w:tcW w:w="4711" w:type="dxa"/>
          </w:tcPr>
          <w:p w14:paraId="40A7993D" w14:textId="77777777" w:rsidR="008661D7" w:rsidRPr="009344BA" w:rsidRDefault="008661D7" w:rsidP="008661D7">
            <w:pPr>
              <w:pStyle w:val="texto0"/>
              <w:spacing w:line="222" w:lineRule="exact"/>
              <w:ind w:firstLine="0"/>
              <w:rPr>
                <w:rFonts w:ascii="Verdana" w:hAnsi="Verdana"/>
                <w:sz w:val="16"/>
                <w:szCs w:val="16"/>
              </w:rPr>
            </w:pPr>
            <w:r w:rsidRPr="009344BA">
              <w:rPr>
                <w:rFonts w:ascii="Verdana" w:hAnsi="Verdana"/>
                <w:sz w:val="16"/>
                <w:szCs w:val="16"/>
              </w:rPr>
              <w:t>Para tal efecto, tratándose de Asignaciones deberán constituir una reserva de Abandono conforme a lo previsto en la Normativa emitida por la Secretaría de Hacienda y Crédito Público.</w:t>
            </w:r>
          </w:p>
        </w:tc>
        <w:tc>
          <w:tcPr>
            <w:tcW w:w="4639" w:type="dxa"/>
          </w:tcPr>
          <w:p w14:paraId="01C68877" w14:textId="3F4F94E9" w:rsidR="008661D7" w:rsidRPr="0065668A" w:rsidRDefault="008661D7" w:rsidP="008661D7">
            <w:pPr>
              <w:pStyle w:val="texto0"/>
              <w:spacing w:line="222" w:lineRule="exact"/>
              <w:ind w:firstLine="0"/>
              <w:rPr>
                <w:rFonts w:ascii="Verdana" w:hAnsi="Verdana"/>
                <w:sz w:val="16"/>
                <w:szCs w:val="16"/>
                <w:lang w:val="en-US"/>
              </w:rPr>
            </w:pPr>
            <w:r w:rsidRPr="0065668A">
              <w:rPr>
                <w:rFonts w:ascii="Verdana" w:hAnsi="Verdana"/>
                <w:sz w:val="16"/>
                <w:szCs w:val="16"/>
                <w:lang w:val="en-US"/>
              </w:rPr>
              <w:t xml:space="preserve">For this purpose, in the case of Assignments, they must constitute an Abandonment reserve in accordance with the provisions of the Regulations issued by the </w:t>
            </w:r>
            <w:r>
              <w:rPr>
                <w:rFonts w:ascii="Verdana" w:hAnsi="Verdana"/>
                <w:sz w:val="16"/>
                <w:szCs w:val="16"/>
                <w:lang w:val="en-US"/>
              </w:rPr>
              <w:t>Secretary</w:t>
            </w:r>
            <w:r w:rsidRPr="0065668A">
              <w:rPr>
                <w:rFonts w:ascii="Verdana" w:hAnsi="Verdana"/>
                <w:sz w:val="16"/>
                <w:szCs w:val="16"/>
                <w:lang w:val="en-US"/>
              </w:rPr>
              <w:t xml:space="preserve"> of Finance and Public Credit.</w:t>
            </w:r>
          </w:p>
        </w:tc>
      </w:tr>
      <w:tr w:rsidR="008661D7" w:rsidRPr="00446DDC" w14:paraId="444A9515" w14:textId="386DF414" w:rsidTr="0040486C">
        <w:tc>
          <w:tcPr>
            <w:tcW w:w="4711" w:type="dxa"/>
          </w:tcPr>
          <w:p w14:paraId="5A532F4D" w14:textId="77777777" w:rsidR="008661D7" w:rsidRPr="009344BA" w:rsidRDefault="008661D7" w:rsidP="008661D7">
            <w:pPr>
              <w:pStyle w:val="texto0"/>
              <w:spacing w:line="222" w:lineRule="exact"/>
              <w:ind w:firstLine="0"/>
              <w:rPr>
                <w:rFonts w:ascii="Verdana" w:hAnsi="Verdana"/>
                <w:sz w:val="16"/>
                <w:szCs w:val="16"/>
              </w:rPr>
            </w:pPr>
            <w:r w:rsidRPr="009344BA">
              <w:rPr>
                <w:rFonts w:ascii="Verdana" w:hAnsi="Verdana"/>
                <w:sz w:val="16"/>
                <w:szCs w:val="16"/>
              </w:rPr>
              <w:t>Tratándose de Contratos, se deberá constituir un Fideicomiso de Abandono de conformidad con el Contrato respectivo, los Lineamientos y la Normativa aplicable.</w:t>
            </w:r>
          </w:p>
        </w:tc>
        <w:tc>
          <w:tcPr>
            <w:tcW w:w="4639" w:type="dxa"/>
          </w:tcPr>
          <w:p w14:paraId="6D397B9B" w14:textId="79FA4EB4" w:rsidR="008661D7" w:rsidRPr="0065668A" w:rsidRDefault="008661D7" w:rsidP="008661D7">
            <w:pPr>
              <w:pStyle w:val="texto0"/>
              <w:spacing w:line="222" w:lineRule="exact"/>
              <w:ind w:firstLine="0"/>
              <w:rPr>
                <w:rFonts w:ascii="Verdana" w:hAnsi="Verdana"/>
                <w:sz w:val="16"/>
                <w:szCs w:val="16"/>
                <w:lang w:val="en-US"/>
              </w:rPr>
            </w:pPr>
            <w:r w:rsidRPr="0065668A">
              <w:rPr>
                <w:rFonts w:ascii="Verdana" w:hAnsi="Verdana"/>
                <w:sz w:val="16"/>
                <w:szCs w:val="16"/>
                <w:lang w:val="en-US"/>
              </w:rPr>
              <w:t xml:space="preserve">In the case of Contracts, an Abandonment Trust must be established in accordance with the respective Contract, the Guidelines, and the </w:t>
            </w:r>
            <w:r>
              <w:rPr>
                <w:rFonts w:ascii="Verdana" w:hAnsi="Verdana"/>
                <w:sz w:val="16"/>
                <w:szCs w:val="16"/>
                <w:lang w:val="en-US"/>
              </w:rPr>
              <w:t>applicable regulations</w:t>
            </w:r>
            <w:r w:rsidRPr="0065668A">
              <w:rPr>
                <w:rFonts w:ascii="Verdana" w:hAnsi="Verdana"/>
                <w:sz w:val="16"/>
                <w:szCs w:val="16"/>
                <w:lang w:val="en-US"/>
              </w:rPr>
              <w:t>.</w:t>
            </w:r>
          </w:p>
        </w:tc>
      </w:tr>
      <w:tr w:rsidR="008661D7" w:rsidRPr="00446DDC" w14:paraId="2A528204" w14:textId="5147E012" w:rsidTr="0040486C">
        <w:tc>
          <w:tcPr>
            <w:tcW w:w="4711" w:type="dxa"/>
          </w:tcPr>
          <w:p w14:paraId="7C4626FC"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color w:val="000000"/>
                <w:sz w:val="16"/>
                <w:szCs w:val="16"/>
              </w:rPr>
              <w:t xml:space="preserve">Artículo 11. </w:t>
            </w:r>
            <w:r w:rsidRPr="009344BA">
              <w:rPr>
                <w:rFonts w:ascii="Verdana" w:hAnsi="Verdana"/>
                <w:b/>
                <w:sz w:val="16"/>
                <w:szCs w:val="16"/>
              </w:rPr>
              <w:t xml:space="preserve">Requisitos del Fideicomiso de Abandono para Áreas Contractuales. </w:t>
            </w:r>
            <w:r w:rsidRPr="009344BA">
              <w:rPr>
                <w:rFonts w:ascii="Verdana" w:hAnsi="Verdana"/>
                <w:sz w:val="16"/>
                <w:szCs w:val="16"/>
              </w:rPr>
              <w:t>Los Contratistas, cuando resulte aplicable, deberán constituir un Fideicomiso de Abandono por cada Contrato que tengan suscrito, en una institución bancaria mexicana y que cuente con opinión favorable de la Comisión, conforme a lo previsto en el artículo 14 de los Lineamientos.</w:t>
            </w:r>
          </w:p>
        </w:tc>
        <w:tc>
          <w:tcPr>
            <w:tcW w:w="4639" w:type="dxa"/>
          </w:tcPr>
          <w:p w14:paraId="4D6BE8A2" w14:textId="2F522B60" w:rsidR="008661D7" w:rsidRPr="0065668A" w:rsidRDefault="008661D7" w:rsidP="008661D7">
            <w:pPr>
              <w:pStyle w:val="texto0"/>
              <w:spacing w:after="80" w:line="208"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11. </w:t>
            </w:r>
            <w:r w:rsidRPr="0065668A">
              <w:rPr>
                <w:rFonts w:ascii="Verdana" w:hAnsi="Verdana"/>
                <w:b/>
                <w:sz w:val="16"/>
                <w:szCs w:val="16"/>
                <w:lang w:val="en-US"/>
              </w:rPr>
              <w:t xml:space="preserve">Requirements of the Abandonment Trust for Contractual Areas. </w:t>
            </w:r>
            <w:r w:rsidRPr="0065668A">
              <w:rPr>
                <w:rFonts w:ascii="Verdana" w:hAnsi="Verdana"/>
                <w:sz w:val="16"/>
                <w:szCs w:val="16"/>
                <w:lang w:val="en-US"/>
              </w:rPr>
              <w:t>The Contractors, when applicable, must establish an Abandonment Trust for each Contract they have signed, in a Mexican banking institution and that has a favorable opinion from the Commission, in accordance with the provisions of article 14 of the Guidelines.</w:t>
            </w:r>
          </w:p>
        </w:tc>
      </w:tr>
      <w:tr w:rsidR="008661D7" w:rsidRPr="00446DDC" w14:paraId="0EC3BF75" w14:textId="3FC85D60" w:rsidTr="0040486C">
        <w:tc>
          <w:tcPr>
            <w:tcW w:w="4711" w:type="dxa"/>
          </w:tcPr>
          <w:p w14:paraId="3A529FA8"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sz w:val="16"/>
                <w:szCs w:val="16"/>
              </w:rPr>
              <w:t>El Fideicomiso de Abandono deberá cumplir, cuando menos, con lo siguiente:</w:t>
            </w:r>
          </w:p>
        </w:tc>
        <w:tc>
          <w:tcPr>
            <w:tcW w:w="4639" w:type="dxa"/>
          </w:tcPr>
          <w:p w14:paraId="04B31381" w14:textId="7E56C322" w:rsidR="008661D7" w:rsidRPr="0065668A" w:rsidRDefault="008661D7" w:rsidP="008661D7">
            <w:pPr>
              <w:pStyle w:val="texto0"/>
              <w:spacing w:after="80" w:line="208" w:lineRule="exact"/>
              <w:ind w:firstLine="0"/>
              <w:rPr>
                <w:rFonts w:ascii="Verdana" w:hAnsi="Verdana"/>
                <w:sz w:val="16"/>
                <w:szCs w:val="16"/>
                <w:lang w:val="en-US"/>
              </w:rPr>
            </w:pPr>
            <w:r w:rsidRPr="0065668A">
              <w:rPr>
                <w:rFonts w:ascii="Verdana" w:hAnsi="Verdana"/>
                <w:sz w:val="16"/>
                <w:szCs w:val="16"/>
                <w:lang w:val="en-US"/>
              </w:rPr>
              <w:t>The Abandonment Trust must comply, at least, with the following:</w:t>
            </w:r>
          </w:p>
        </w:tc>
      </w:tr>
      <w:tr w:rsidR="008661D7" w:rsidRPr="00446DDC" w14:paraId="11BD312A" w14:textId="64FFF75B" w:rsidTr="0040486C">
        <w:tc>
          <w:tcPr>
            <w:tcW w:w="4711" w:type="dxa"/>
          </w:tcPr>
          <w:p w14:paraId="0694B3AA"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lastRenderedPageBreak/>
              <w:t>I.</w:t>
            </w:r>
            <w:r w:rsidRPr="009344BA">
              <w:rPr>
                <w:rFonts w:ascii="Verdana" w:hAnsi="Verdana"/>
                <w:b/>
                <w:sz w:val="16"/>
                <w:szCs w:val="16"/>
              </w:rPr>
              <w:tab/>
            </w:r>
            <w:r w:rsidRPr="009344BA">
              <w:rPr>
                <w:rFonts w:ascii="Verdana" w:hAnsi="Verdana"/>
                <w:sz w:val="16"/>
                <w:szCs w:val="16"/>
              </w:rPr>
              <w:t>Prever como objeto y fines:</w:t>
            </w:r>
          </w:p>
        </w:tc>
        <w:tc>
          <w:tcPr>
            <w:tcW w:w="4639" w:type="dxa"/>
          </w:tcPr>
          <w:p w14:paraId="4AC14070" w14:textId="6188F792"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Provide as object and purposes:</w:t>
            </w:r>
          </w:p>
        </w:tc>
      </w:tr>
      <w:tr w:rsidR="008661D7" w:rsidRPr="00446DDC" w14:paraId="6E6FE677" w14:textId="72D1F57B" w:rsidTr="0040486C">
        <w:tc>
          <w:tcPr>
            <w:tcW w:w="4711" w:type="dxa"/>
          </w:tcPr>
          <w:p w14:paraId="2213D8C6"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a)</w:t>
            </w:r>
            <w:r w:rsidRPr="009344BA">
              <w:rPr>
                <w:rFonts w:ascii="Verdana" w:hAnsi="Verdana"/>
                <w:b/>
                <w:sz w:val="16"/>
                <w:szCs w:val="16"/>
              </w:rPr>
              <w:tab/>
            </w:r>
            <w:r w:rsidRPr="009344BA">
              <w:rPr>
                <w:rFonts w:ascii="Verdana" w:hAnsi="Verdana"/>
                <w:sz w:val="16"/>
                <w:szCs w:val="16"/>
              </w:rPr>
              <w:t>Servir como vehículo para que el Fideicomitente, con cargo al patrimonio fideicomitido, cubra los gastos de las operaciones de Abandono del Área Contractual en la que el Fideicomitente haya realizado actividades de Exploración y Extracción de Hidrocarburos en virtud de la celebración de un Contrato suscrito con la Comisión, y</w:t>
            </w:r>
          </w:p>
        </w:tc>
        <w:tc>
          <w:tcPr>
            <w:tcW w:w="4639" w:type="dxa"/>
          </w:tcPr>
          <w:p w14:paraId="7BC365FE" w14:textId="5F2AE231"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a) </w:t>
            </w:r>
            <w:r w:rsidRPr="0065668A">
              <w:rPr>
                <w:rFonts w:ascii="Verdana" w:hAnsi="Verdana"/>
                <w:b/>
                <w:sz w:val="16"/>
                <w:szCs w:val="16"/>
                <w:lang w:val="en-US"/>
              </w:rPr>
              <w:tab/>
            </w:r>
            <w:r w:rsidRPr="0065668A">
              <w:rPr>
                <w:rFonts w:ascii="Verdana" w:hAnsi="Verdana"/>
                <w:sz w:val="16"/>
                <w:szCs w:val="16"/>
                <w:lang w:val="en-US"/>
              </w:rPr>
              <w:t xml:space="preserve">Serve as a vehicle for the </w:t>
            </w:r>
            <w:r>
              <w:rPr>
                <w:rFonts w:ascii="Verdana" w:hAnsi="Verdana"/>
                <w:sz w:val="16"/>
                <w:szCs w:val="16"/>
                <w:lang w:val="en-US"/>
              </w:rPr>
              <w:t>Trustor</w:t>
            </w:r>
            <w:r w:rsidRPr="0065668A">
              <w:rPr>
                <w:rFonts w:ascii="Verdana" w:hAnsi="Verdana"/>
                <w:sz w:val="16"/>
                <w:szCs w:val="16"/>
                <w:lang w:val="en-US"/>
              </w:rPr>
              <w:t xml:space="preserve">, charged to the trust </w:t>
            </w:r>
            <w:r>
              <w:rPr>
                <w:rFonts w:ascii="Verdana" w:hAnsi="Verdana"/>
                <w:sz w:val="16"/>
                <w:szCs w:val="16"/>
                <w:lang w:val="en-US"/>
              </w:rPr>
              <w:t>assets</w:t>
            </w:r>
            <w:r w:rsidRPr="0065668A">
              <w:rPr>
                <w:rFonts w:ascii="Verdana" w:hAnsi="Verdana"/>
                <w:sz w:val="16"/>
                <w:szCs w:val="16"/>
                <w:lang w:val="en-US"/>
              </w:rPr>
              <w:t xml:space="preserve">, to cover the expenses of the Abandonment operations of the Contractual Area in which the </w:t>
            </w:r>
            <w:r>
              <w:rPr>
                <w:rFonts w:ascii="Verdana" w:hAnsi="Verdana"/>
                <w:sz w:val="16"/>
                <w:szCs w:val="16"/>
                <w:lang w:val="en-US"/>
              </w:rPr>
              <w:t>Trustor</w:t>
            </w:r>
            <w:r w:rsidRPr="0065668A">
              <w:rPr>
                <w:rFonts w:ascii="Verdana" w:hAnsi="Verdana"/>
                <w:sz w:val="16"/>
                <w:szCs w:val="16"/>
                <w:lang w:val="en-US"/>
              </w:rPr>
              <w:t xml:space="preserve"> has carried out Hydrocarbon Exploration and Extraction activities by virtue of the execution of a signed Contract with the Commission, and</w:t>
            </w:r>
          </w:p>
        </w:tc>
      </w:tr>
      <w:tr w:rsidR="008661D7" w:rsidRPr="00446DDC" w14:paraId="718D99A0" w14:textId="122CBA49" w:rsidTr="0040486C">
        <w:tc>
          <w:tcPr>
            <w:tcW w:w="4711" w:type="dxa"/>
          </w:tcPr>
          <w:p w14:paraId="55E94875"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b)</w:t>
            </w:r>
            <w:r w:rsidRPr="009344BA">
              <w:rPr>
                <w:rFonts w:ascii="Verdana" w:hAnsi="Verdana"/>
                <w:b/>
                <w:sz w:val="16"/>
                <w:szCs w:val="16"/>
              </w:rPr>
              <w:tab/>
            </w:r>
            <w:r w:rsidRPr="009344BA">
              <w:rPr>
                <w:rFonts w:ascii="Verdana" w:hAnsi="Verdana"/>
                <w:sz w:val="16"/>
                <w:szCs w:val="16"/>
              </w:rPr>
              <w:t>Crear una reserva para fondear las operaciones de Abandono en el Área Contractual;</w:t>
            </w:r>
          </w:p>
        </w:tc>
        <w:tc>
          <w:tcPr>
            <w:tcW w:w="4639" w:type="dxa"/>
          </w:tcPr>
          <w:p w14:paraId="58F3437B" w14:textId="1B9A7B69"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b) </w:t>
            </w:r>
            <w:r w:rsidRPr="0065668A">
              <w:rPr>
                <w:rFonts w:ascii="Verdana" w:hAnsi="Verdana"/>
                <w:b/>
                <w:sz w:val="16"/>
                <w:szCs w:val="16"/>
                <w:lang w:val="en-US"/>
              </w:rPr>
              <w:tab/>
            </w:r>
            <w:r w:rsidRPr="0065668A">
              <w:rPr>
                <w:rFonts w:ascii="Verdana" w:hAnsi="Verdana"/>
                <w:sz w:val="16"/>
                <w:szCs w:val="16"/>
                <w:lang w:val="en-US"/>
              </w:rPr>
              <w:t>Create a reserve to fund Abandonment operations in the Contract Area;</w:t>
            </w:r>
          </w:p>
        </w:tc>
      </w:tr>
      <w:tr w:rsidR="008661D7" w:rsidRPr="00446DDC" w14:paraId="4CDD85D0" w14:textId="0770B209" w:rsidTr="0040486C">
        <w:tc>
          <w:tcPr>
            <w:tcW w:w="4711" w:type="dxa"/>
          </w:tcPr>
          <w:p w14:paraId="604B8942"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Los montos deberán estar denominados en dólares de los Estados Unidos de América;</w:t>
            </w:r>
          </w:p>
        </w:tc>
        <w:tc>
          <w:tcPr>
            <w:tcW w:w="4639" w:type="dxa"/>
          </w:tcPr>
          <w:p w14:paraId="096AA969" w14:textId="107D32DB"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The amounts must be denominated in dollars of the United States of America;</w:t>
            </w:r>
          </w:p>
        </w:tc>
      </w:tr>
      <w:tr w:rsidR="008661D7" w:rsidRPr="00446DDC" w14:paraId="23441B9A" w14:textId="5BF1E614" w:rsidTr="0040486C">
        <w:tc>
          <w:tcPr>
            <w:tcW w:w="4711" w:type="dxa"/>
          </w:tcPr>
          <w:p w14:paraId="6963586C"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III.</w:t>
            </w:r>
            <w:r w:rsidRPr="009344BA">
              <w:rPr>
                <w:rFonts w:ascii="Verdana" w:hAnsi="Verdana"/>
                <w:b/>
                <w:sz w:val="16"/>
                <w:szCs w:val="16"/>
              </w:rPr>
              <w:tab/>
            </w:r>
            <w:r w:rsidRPr="009344BA">
              <w:rPr>
                <w:rFonts w:ascii="Verdana" w:hAnsi="Verdana"/>
                <w:sz w:val="16"/>
                <w:szCs w:val="16"/>
              </w:rPr>
              <w:t>El patrimonio del Fideicomiso de Abandono deberá estar integrado por:</w:t>
            </w:r>
          </w:p>
        </w:tc>
        <w:tc>
          <w:tcPr>
            <w:tcW w:w="4639" w:type="dxa"/>
          </w:tcPr>
          <w:p w14:paraId="6A146B4C" w14:textId="2E14A884"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III. </w:t>
            </w:r>
            <w:r w:rsidRPr="0065668A">
              <w:rPr>
                <w:rFonts w:ascii="Verdana" w:hAnsi="Verdana"/>
                <w:b/>
                <w:sz w:val="16"/>
                <w:szCs w:val="16"/>
                <w:lang w:val="en-US"/>
              </w:rPr>
              <w:tab/>
            </w:r>
            <w:r w:rsidRPr="0065668A">
              <w:rPr>
                <w:rFonts w:ascii="Verdana" w:hAnsi="Verdana"/>
                <w:sz w:val="16"/>
                <w:szCs w:val="16"/>
                <w:lang w:val="en-US"/>
              </w:rPr>
              <w:t>The assets of the Abandonment Trust must be made up of:</w:t>
            </w:r>
          </w:p>
        </w:tc>
      </w:tr>
      <w:tr w:rsidR="008661D7" w:rsidRPr="00446DDC" w14:paraId="648FD916" w14:textId="2C65413D" w:rsidTr="0040486C">
        <w:tc>
          <w:tcPr>
            <w:tcW w:w="4711" w:type="dxa"/>
          </w:tcPr>
          <w:p w14:paraId="06E399CC"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a)</w:t>
            </w:r>
            <w:r w:rsidRPr="009344BA">
              <w:rPr>
                <w:rFonts w:ascii="Verdana" w:hAnsi="Verdana"/>
                <w:b/>
                <w:sz w:val="16"/>
                <w:szCs w:val="16"/>
              </w:rPr>
              <w:tab/>
            </w:r>
            <w:r w:rsidRPr="009344BA">
              <w:rPr>
                <w:rFonts w:ascii="Verdana" w:hAnsi="Verdana"/>
                <w:sz w:val="16"/>
                <w:szCs w:val="16"/>
              </w:rPr>
              <w:t>La aportación inicial que efectúe el Fideicomitente;</w:t>
            </w:r>
          </w:p>
        </w:tc>
        <w:tc>
          <w:tcPr>
            <w:tcW w:w="4639" w:type="dxa"/>
          </w:tcPr>
          <w:p w14:paraId="438499F3" w14:textId="2B538727"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a) </w:t>
            </w:r>
            <w:r w:rsidRPr="0065668A">
              <w:rPr>
                <w:rFonts w:ascii="Verdana" w:hAnsi="Verdana"/>
                <w:b/>
                <w:sz w:val="16"/>
                <w:szCs w:val="16"/>
                <w:lang w:val="en-US"/>
              </w:rPr>
              <w:tab/>
            </w:r>
            <w:r w:rsidRPr="0065668A">
              <w:rPr>
                <w:rFonts w:ascii="Verdana" w:hAnsi="Verdana"/>
                <w:sz w:val="16"/>
                <w:szCs w:val="16"/>
                <w:lang w:val="en-US"/>
              </w:rPr>
              <w:t xml:space="preserve">The initial contribution made by the </w:t>
            </w:r>
            <w:r>
              <w:rPr>
                <w:rFonts w:ascii="Verdana" w:hAnsi="Verdana"/>
                <w:sz w:val="16"/>
                <w:szCs w:val="16"/>
                <w:lang w:val="en-US"/>
              </w:rPr>
              <w:t>Trustor</w:t>
            </w:r>
            <w:r w:rsidRPr="0065668A">
              <w:rPr>
                <w:rFonts w:ascii="Verdana" w:hAnsi="Verdana"/>
                <w:sz w:val="16"/>
                <w:szCs w:val="16"/>
                <w:lang w:val="en-US"/>
              </w:rPr>
              <w:t>;</w:t>
            </w:r>
          </w:p>
        </w:tc>
      </w:tr>
      <w:tr w:rsidR="008661D7" w:rsidRPr="00446DDC" w14:paraId="6591A4D5" w14:textId="5112E27B" w:rsidTr="0040486C">
        <w:tc>
          <w:tcPr>
            <w:tcW w:w="4711" w:type="dxa"/>
          </w:tcPr>
          <w:p w14:paraId="7D8800BF"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b)</w:t>
            </w:r>
            <w:r w:rsidRPr="009344BA">
              <w:rPr>
                <w:rFonts w:ascii="Verdana" w:hAnsi="Verdana"/>
                <w:b/>
                <w:sz w:val="16"/>
                <w:szCs w:val="16"/>
              </w:rPr>
              <w:tab/>
            </w:r>
            <w:r w:rsidRPr="009344BA">
              <w:rPr>
                <w:rFonts w:ascii="Verdana" w:hAnsi="Verdana"/>
                <w:sz w:val="16"/>
                <w:szCs w:val="16"/>
              </w:rPr>
              <w:t>Las aportaciones realizadas por el Fideicomitente conforme a lo previsto en el Contrato, los Lineamientos y en la Normativa aplicable, y</w:t>
            </w:r>
          </w:p>
        </w:tc>
        <w:tc>
          <w:tcPr>
            <w:tcW w:w="4639" w:type="dxa"/>
          </w:tcPr>
          <w:p w14:paraId="5C877567" w14:textId="2C1DDC23"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b) </w:t>
            </w:r>
            <w:r w:rsidRPr="0065668A">
              <w:rPr>
                <w:rFonts w:ascii="Verdana" w:hAnsi="Verdana"/>
                <w:b/>
                <w:sz w:val="16"/>
                <w:szCs w:val="16"/>
                <w:lang w:val="en-US"/>
              </w:rPr>
              <w:tab/>
            </w:r>
            <w:r w:rsidRPr="0065668A">
              <w:rPr>
                <w:rFonts w:ascii="Verdana" w:hAnsi="Verdana"/>
                <w:sz w:val="16"/>
                <w:szCs w:val="16"/>
                <w:lang w:val="en-US"/>
              </w:rPr>
              <w:t xml:space="preserve">The contributions made by the </w:t>
            </w:r>
            <w:r>
              <w:rPr>
                <w:rFonts w:ascii="Verdana" w:hAnsi="Verdana"/>
                <w:sz w:val="16"/>
                <w:szCs w:val="16"/>
                <w:lang w:val="en-US"/>
              </w:rPr>
              <w:t>Trustor</w:t>
            </w:r>
            <w:r w:rsidRPr="0065668A">
              <w:rPr>
                <w:rFonts w:ascii="Verdana" w:hAnsi="Verdana"/>
                <w:sz w:val="16"/>
                <w:szCs w:val="16"/>
                <w:lang w:val="en-US"/>
              </w:rPr>
              <w:t xml:space="preserve"> in accordance with the provisions of the Contract, the Guidelines, and the </w:t>
            </w:r>
            <w:r>
              <w:rPr>
                <w:rFonts w:ascii="Verdana" w:hAnsi="Verdana"/>
                <w:sz w:val="16"/>
                <w:szCs w:val="16"/>
                <w:lang w:val="en-US"/>
              </w:rPr>
              <w:t>applicable regulations</w:t>
            </w:r>
            <w:r w:rsidRPr="0065668A">
              <w:rPr>
                <w:rFonts w:ascii="Verdana" w:hAnsi="Verdana"/>
                <w:sz w:val="16"/>
                <w:szCs w:val="16"/>
                <w:lang w:val="en-US"/>
              </w:rPr>
              <w:t>, and</w:t>
            </w:r>
          </w:p>
        </w:tc>
      </w:tr>
      <w:tr w:rsidR="008661D7" w:rsidRPr="00446DDC" w14:paraId="43EA29A6" w14:textId="53AFDFC3" w:rsidTr="0040486C">
        <w:tc>
          <w:tcPr>
            <w:tcW w:w="4711" w:type="dxa"/>
          </w:tcPr>
          <w:p w14:paraId="1F6D6C8D"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c)</w:t>
            </w:r>
            <w:r w:rsidRPr="009344BA">
              <w:rPr>
                <w:rFonts w:ascii="Verdana" w:hAnsi="Verdana"/>
                <w:b/>
                <w:sz w:val="16"/>
                <w:szCs w:val="16"/>
              </w:rPr>
              <w:tab/>
            </w:r>
            <w:r w:rsidRPr="009344BA">
              <w:rPr>
                <w:rFonts w:ascii="Verdana" w:hAnsi="Verdana"/>
                <w:sz w:val="16"/>
                <w:szCs w:val="16"/>
              </w:rPr>
              <w:t>Los rendimientos que genere la inversión de los recursos del patrimonio del Fideicomiso de Abandono.</w:t>
            </w:r>
          </w:p>
        </w:tc>
        <w:tc>
          <w:tcPr>
            <w:tcW w:w="4639" w:type="dxa"/>
          </w:tcPr>
          <w:p w14:paraId="1D281289" w14:textId="76CF6D22"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c) </w:t>
            </w:r>
            <w:r w:rsidRPr="0065668A">
              <w:rPr>
                <w:rFonts w:ascii="Verdana" w:hAnsi="Verdana"/>
                <w:b/>
                <w:sz w:val="16"/>
                <w:szCs w:val="16"/>
                <w:lang w:val="en-US"/>
              </w:rPr>
              <w:tab/>
            </w:r>
            <w:r w:rsidRPr="0065668A">
              <w:rPr>
                <w:rFonts w:ascii="Verdana" w:hAnsi="Verdana"/>
                <w:sz w:val="16"/>
                <w:szCs w:val="16"/>
                <w:lang w:val="en-US"/>
              </w:rPr>
              <w:t>The returns generated by the investment of the assets of the Abandonment Trust.</w:t>
            </w:r>
          </w:p>
        </w:tc>
      </w:tr>
      <w:tr w:rsidR="008661D7" w:rsidRPr="00446DDC" w14:paraId="5D148E02" w14:textId="255BCB51" w:rsidTr="0040486C">
        <w:tc>
          <w:tcPr>
            <w:tcW w:w="4711" w:type="dxa"/>
          </w:tcPr>
          <w:p w14:paraId="094CA9A3"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IV.</w:t>
            </w:r>
            <w:r w:rsidRPr="009344BA">
              <w:rPr>
                <w:rFonts w:ascii="Verdana" w:hAnsi="Verdana"/>
                <w:b/>
                <w:sz w:val="16"/>
                <w:szCs w:val="16"/>
              </w:rPr>
              <w:tab/>
            </w:r>
            <w:r w:rsidRPr="009344BA">
              <w:rPr>
                <w:rFonts w:ascii="Verdana" w:hAnsi="Verdana"/>
                <w:sz w:val="16"/>
                <w:szCs w:val="16"/>
              </w:rPr>
              <w:t>El Fiduciario y el Fideicomitente deberán aplicar el patrimonio fideicomitido única y exclusivamente para pagar el costo de las actividades de Abandono en el Área Contractual conforme al plan de desarrollo para la Extracción aprobado por la Comisión. El Fideicomitente deberá documentar su correcto uso, mediante registros, comprobantes u otros medios que considere pertinentes y mantener la información a disposición de la Comisión en todo momento;</w:t>
            </w:r>
          </w:p>
        </w:tc>
        <w:tc>
          <w:tcPr>
            <w:tcW w:w="4639" w:type="dxa"/>
          </w:tcPr>
          <w:p w14:paraId="4D93A915" w14:textId="1252223B"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IV. </w:t>
            </w:r>
            <w:r w:rsidRPr="0065668A">
              <w:rPr>
                <w:rFonts w:ascii="Verdana" w:hAnsi="Verdana"/>
                <w:b/>
                <w:sz w:val="16"/>
                <w:szCs w:val="16"/>
                <w:lang w:val="en-US"/>
              </w:rPr>
              <w:tab/>
            </w:r>
            <w:r w:rsidRPr="0065668A">
              <w:rPr>
                <w:rFonts w:ascii="Verdana" w:hAnsi="Verdana"/>
                <w:sz w:val="16"/>
                <w:szCs w:val="16"/>
                <w:lang w:val="en-US"/>
              </w:rPr>
              <w:t xml:space="preserve">The </w:t>
            </w:r>
            <w:r>
              <w:rPr>
                <w:rFonts w:ascii="Verdana" w:hAnsi="Verdana"/>
                <w:sz w:val="16"/>
                <w:szCs w:val="16"/>
                <w:lang w:val="en-US"/>
              </w:rPr>
              <w:t>Fiduciary</w:t>
            </w:r>
            <w:r w:rsidRPr="0065668A">
              <w:rPr>
                <w:rFonts w:ascii="Verdana" w:hAnsi="Verdana"/>
                <w:sz w:val="16"/>
                <w:szCs w:val="16"/>
                <w:lang w:val="en-US"/>
              </w:rPr>
              <w:t xml:space="preserve"> and </w:t>
            </w:r>
            <w:r>
              <w:rPr>
                <w:rFonts w:ascii="Verdana" w:hAnsi="Verdana"/>
                <w:sz w:val="16"/>
                <w:szCs w:val="16"/>
                <w:lang w:val="en-US"/>
              </w:rPr>
              <w:t>Trustor</w:t>
            </w:r>
            <w:r w:rsidRPr="0065668A">
              <w:rPr>
                <w:rFonts w:ascii="Verdana" w:hAnsi="Verdana"/>
                <w:sz w:val="16"/>
                <w:szCs w:val="16"/>
                <w:lang w:val="en-US"/>
              </w:rPr>
              <w:t xml:space="preserve"> must apply the trust </w:t>
            </w:r>
            <w:r>
              <w:rPr>
                <w:rFonts w:ascii="Verdana" w:hAnsi="Verdana"/>
                <w:sz w:val="16"/>
                <w:szCs w:val="16"/>
                <w:lang w:val="en-US"/>
              </w:rPr>
              <w:t>assets</w:t>
            </w:r>
            <w:r w:rsidRPr="0065668A">
              <w:rPr>
                <w:rFonts w:ascii="Verdana" w:hAnsi="Verdana"/>
                <w:sz w:val="16"/>
                <w:szCs w:val="16"/>
                <w:lang w:val="en-US"/>
              </w:rPr>
              <w:t xml:space="preserve"> solely and exclusively to pay the cost of the Abandonment activities in the Contract Area in accordance with the development plan for the Extraction approved by the Commission. The </w:t>
            </w:r>
            <w:r>
              <w:rPr>
                <w:rFonts w:ascii="Verdana" w:hAnsi="Verdana"/>
                <w:sz w:val="16"/>
                <w:szCs w:val="16"/>
                <w:lang w:val="en-US"/>
              </w:rPr>
              <w:t>Trustor</w:t>
            </w:r>
            <w:r w:rsidRPr="0065668A">
              <w:rPr>
                <w:rFonts w:ascii="Verdana" w:hAnsi="Verdana"/>
                <w:sz w:val="16"/>
                <w:szCs w:val="16"/>
                <w:lang w:val="en-US"/>
              </w:rPr>
              <w:t xml:space="preserve"> must document its correct use, through records, vouchers, or other means that it deems pertinent and </w:t>
            </w:r>
            <w:proofErr w:type="gramStart"/>
            <w:r w:rsidRPr="0065668A">
              <w:rPr>
                <w:rFonts w:ascii="Verdana" w:hAnsi="Verdana"/>
                <w:sz w:val="16"/>
                <w:szCs w:val="16"/>
                <w:lang w:val="en-US"/>
              </w:rPr>
              <w:t>keep the information available to the Commission at all times</w:t>
            </w:r>
            <w:proofErr w:type="gramEnd"/>
            <w:r w:rsidRPr="0065668A">
              <w:rPr>
                <w:rFonts w:ascii="Verdana" w:hAnsi="Verdana"/>
                <w:sz w:val="16"/>
                <w:szCs w:val="16"/>
                <w:lang w:val="en-US"/>
              </w:rPr>
              <w:t>;</w:t>
            </w:r>
          </w:p>
        </w:tc>
      </w:tr>
      <w:tr w:rsidR="008661D7" w:rsidRPr="00446DDC" w14:paraId="163C1BB7" w14:textId="34CA6F7C" w:rsidTr="0040486C">
        <w:tc>
          <w:tcPr>
            <w:tcW w:w="4711" w:type="dxa"/>
          </w:tcPr>
          <w:p w14:paraId="7898BA9D"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V.</w:t>
            </w:r>
            <w:r w:rsidRPr="009344BA">
              <w:rPr>
                <w:rFonts w:ascii="Verdana" w:hAnsi="Verdana"/>
                <w:b/>
                <w:sz w:val="16"/>
                <w:szCs w:val="16"/>
              </w:rPr>
              <w:tab/>
            </w:r>
            <w:r w:rsidRPr="009344BA">
              <w:rPr>
                <w:rFonts w:ascii="Verdana" w:hAnsi="Verdana"/>
                <w:sz w:val="16"/>
                <w:szCs w:val="16"/>
              </w:rPr>
              <w:t>Prever disposiciones relativas a la apertura de cuentas y subcuentas para la recepción de las aportaciones de recursos líquidos que integren el patrimonio del Fideicomiso de Abandono;</w:t>
            </w:r>
          </w:p>
        </w:tc>
        <w:tc>
          <w:tcPr>
            <w:tcW w:w="4639" w:type="dxa"/>
          </w:tcPr>
          <w:p w14:paraId="5523AE41" w14:textId="3831F4F1"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V. </w:t>
            </w:r>
            <w:r w:rsidRPr="0065668A">
              <w:rPr>
                <w:rFonts w:ascii="Verdana" w:hAnsi="Verdana"/>
                <w:b/>
                <w:sz w:val="16"/>
                <w:szCs w:val="16"/>
                <w:lang w:val="en-US"/>
              </w:rPr>
              <w:tab/>
            </w:r>
            <w:r>
              <w:rPr>
                <w:rFonts w:ascii="Verdana" w:hAnsi="Verdana"/>
                <w:sz w:val="16"/>
                <w:szCs w:val="16"/>
                <w:lang w:val="en-US"/>
              </w:rPr>
              <w:t>Make available</w:t>
            </w:r>
            <w:r w:rsidRPr="0065668A">
              <w:rPr>
                <w:rFonts w:ascii="Verdana" w:hAnsi="Verdana"/>
                <w:sz w:val="16"/>
                <w:szCs w:val="16"/>
                <w:lang w:val="en-US"/>
              </w:rPr>
              <w:t xml:space="preserve"> provisions related to the opening of accounts and sub-accounts for the reception of the </w:t>
            </w:r>
            <w:r>
              <w:rPr>
                <w:rFonts w:ascii="Verdana" w:hAnsi="Verdana"/>
                <w:sz w:val="16"/>
                <w:szCs w:val="16"/>
                <w:lang w:val="en-US"/>
              </w:rPr>
              <w:t>payments</w:t>
            </w:r>
            <w:r w:rsidRPr="0065668A">
              <w:rPr>
                <w:rFonts w:ascii="Verdana" w:hAnsi="Verdana"/>
                <w:sz w:val="16"/>
                <w:szCs w:val="16"/>
                <w:lang w:val="en-US"/>
              </w:rPr>
              <w:t xml:space="preserve"> of liquid resources that make up the assets of the Abandonment Trust;</w:t>
            </w:r>
          </w:p>
        </w:tc>
      </w:tr>
      <w:tr w:rsidR="008661D7" w:rsidRPr="00446DDC" w14:paraId="663D0D29" w14:textId="54E0D505" w:rsidTr="0040486C">
        <w:tc>
          <w:tcPr>
            <w:tcW w:w="4711" w:type="dxa"/>
          </w:tcPr>
          <w:p w14:paraId="1AFFE691"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VI.</w:t>
            </w:r>
            <w:r w:rsidRPr="009344BA">
              <w:rPr>
                <w:rFonts w:ascii="Verdana" w:hAnsi="Verdana"/>
                <w:b/>
                <w:sz w:val="16"/>
                <w:szCs w:val="16"/>
              </w:rPr>
              <w:tab/>
            </w:r>
            <w:r w:rsidRPr="009344BA">
              <w:rPr>
                <w:rFonts w:ascii="Verdana" w:hAnsi="Verdana"/>
                <w:sz w:val="16"/>
                <w:szCs w:val="16"/>
              </w:rPr>
              <w:t>No deberá prever derechos o beneficios a favor de terceros, específicamente, el Fideicomitente no tendrá derecho a dar en garantía, ceder o disponer de cualquier otra forma los recursos que integren el patrimonio del Fideicomiso de Abandono;</w:t>
            </w:r>
          </w:p>
        </w:tc>
        <w:tc>
          <w:tcPr>
            <w:tcW w:w="4639" w:type="dxa"/>
          </w:tcPr>
          <w:p w14:paraId="5058FFC0" w14:textId="668BCEC1" w:rsidR="008661D7" w:rsidRPr="0065668A" w:rsidRDefault="008661D7" w:rsidP="008661D7">
            <w:pPr>
              <w:pStyle w:val="texto0"/>
              <w:spacing w:after="80" w:line="208" w:lineRule="exact"/>
              <w:ind w:firstLine="0"/>
              <w:rPr>
                <w:rFonts w:ascii="Verdana" w:hAnsi="Verdana"/>
                <w:b/>
                <w:sz w:val="16"/>
                <w:szCs w:val="16"/>
                <w:lang w:val="en-US"/>
              </w:rPr>
            </w:pPr>
            <w:r>
              <w:rPr>
                <w:rFonts w:ascii="Verdana" w:hAnsi="Verdana"/>
                <w:b/>
                <w:sz w:val="16"/>
                <w:szCs w:val="16"/>
                <w:lang w:val="en-US"/>
              </w:rPr>
              <w:t>VI.</w:t>
            </w:r>
            <w:r w:rsidRPr="0065668A">
              <w:rPr>
                <w:rFonts w:ascii="Verdana" w:hAnsi="Verdana"/>
                <w:b/>
                <w:sz w:val="16"/>
                <w:szCs w:val="16"/>
                <w:lang w:val="en-US"/>
              </w:rPr>
              <w:t xml:space="preserve"> </w:t>
            </w:r>
            <w:r w:rsidRPr="0065668A">
              <w:rPr>
                <w:rFonts w:ascii="Verdana" w:hAnsi="Verdana"/>
                <w:b/>
                <w:sz w:val="16"/>
                <w:szCs w:val="16"/>
                <w:lang w:val="en-US"/>
              </w:rPr>
              <w:tab/>
            </w:r>
            <w:r w:rsidRPr="0065668A">
              <w:rPr>
                <w:rFonts w:ascii="Verdana" w:hAnsi="Verdana"/>
                <w:sz w:val="16"/>
                <w:szCs w:val="16"/>
                <w:lang w:val="en-US"/>
              </w:rPr>
              <w:t xml:space="preserve">It must not </w:t>
            </w:r>
            <w:r>
              <w:rPr>
                <w:rFonts w:ascii="Verdana" w:hAnsi="Verdana"/>
                <w:sz w:val="16"/>
                <w:szCs w:val="16"/>
                <w:lang w:val="en-US"/>
              </w:rPr>
              <w:t>provide</w:t>
            </w:r>
            <w:r w:rsidRPr="0065668A">
              <w:rPr>
                <w:rFonts w:ascii="Verdana" w:hAnsi="Verdana"/>
                <w:sz w:val="16"/>
                <w:szCs w:val="16"/>
                <w:lang w:val="en-US"/>
              </w:rPr>
              <w:t xml:space="preserve"> rights or benefits in favor of third parties, specifically, the </w:t>
            </w:r>
            <w:r>
              <w:rPr>
                <w:rFonts w:ascii="Verdana" w:hAnsi="Verdana"/>
                <w:sz w:val="16"/>
                <w:szCs w:val="16"/>
                <w:lang w:val="en-US"/>
              </w:rPr>
              <w:t>Trustor</w:t>
            </w:r>
            <w:r w:rsidRPr="0065668A">
              <w:rPr>
                <w:rFonts w:ascii="Verdana" w:hAnsi="Verdana"/>
                <w:sz w:val="16"/>
                <w:szCs w:val="16"/>
                <w:lang w:val="en-US"/>
              </w:rPr>
              <w:t xml:space="preserve"> will not have the right to give as guarantee, assign or dispose of in any other way the resources that make up the assets of the Abandonment Trust;</w:t>
            </w:r>
          </w:p>
        </w:tc>
      </w:tr>
      <w:tr w:rsidR="008661D7" w:rsidRPr="00446DDC" w14:paraId="4E6837AD" w14:textId="015847EA" w:rsidTr="0040486C">
        <w:tc>
          <w:tcPr>
            <w:tcW w:w="4711" w:type="dxa"/>
          </w:tcPr>
          <w:p w14:paraId="4F2EB87B"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VII.</w:t>
            </w:r>
            <w:r w:rsidRPr="009344BA">
              <w:rPr>
                <w:rFonts w:ascii="Verdana" w:hAnsi="Verdana"/>
                <w:b/>
                <w:sz w:val="16"/>
                <w:szCs w:val="16"/>
              </w:rPr>
              <w:tab/>
            </w:r>
            <w:r w:rsidRPr="009344BA">
              <w:rPr>
                <w:rFonts w:ascii="Verdana" w:hAnsi="Verdana"/>
                <w:sz w:val="16"/>
                <w:szCs w:val="16"/>
              </w:rPr>
              <w:t>El Fideicomitente deberá realizar los depósitos al Fideicomiso de Abandono conforme lo establecido en cada Contrato, a falta de previsión expresa, deberá depositar, trimestralmente, una cuarta parte de la aportación anual, misma que se determinará de conformidad con lo previsto en el artículo 15 de los Lineamientos;</w:t>
            </w:r>
          </w:p>
        </w:tc>
        <w:tc>
          <w:tcPr>
            <w:tcW w:w="4639" w:type="dxa"/>
          </w:tcPr>
          <w:p w14:paraId="32CB8359" w14:textId="07A872F9"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VII. </w:t>
            </w:r>
            <w:r w:rsidRPr="0065668A">
              <w:rPr>
                <w:rFonts w:ascii="Verdana" w:hAnsi="Verdana"/>
                <w:b/>
                <w:sz w:val="16"/>
                <w:szCs w:val="16"/>
                <w:lang w:val="en-US"/>
              </w:rPr>
              <w:tab/>
            </w:r>
            <w:r w:rsidRPr="0065668A">
              <w:rPr>
                <w:rFonts w:ascii="Verdana" w:hAnsi="Verdana"/>
                <w:sz w:val="16"/>
                <w:szCs w:val="16"/>
                <w:lang w:val="en-US"/>
              </w:rPr>
              <w:t xml:space="preserve">The </w:t>
            </w:r>
            <w:r>
              <w:rPr>
                <w:rFonts w:ascii="Verdana" w:hAnsi="Verdana"/>
                <w:sz w:val="16"/>
                <w:szCs w:val="16"/>
                <w:lang w:val="en-US"/>
              </w:rPr>
              <w:t>Trustor</w:t>
            </w:r>
            <w:r w:rsidRPr="0065668A">
              <w:rPr>
                <w:rFonts w:ascii="Verdana" w:hAnsi="Verdana"/>
                <w:sz w:val="16"/>
                <w:szCs w:val="16"/>
                <w:lang w:val="en-US"/>
              </w:rPr>
              <w:t xml:space="preserve"> must make the deposits to the Abandonment Trust in accordance with the provisions of each Contract, in the absence of express provision, must deposit, quarterly, a quarter of the annual contribution, which will be determined in accordance with the provisions of article 15 of the Guidelines;</w:t>
            </w:r>
          </w:p>
        </w:tc>
      </w:tr>
      <w:tr w:rsidR="008661D7" w:rsidRPr="00446DDC" w14:paraId="4290D44D" w14:textId="447AAEAC" w:rsidTr="0040486C">
        <w:tc>
          <w:tcPr>
            <w:tcW w:w="4711" w:type="dxa"/>
          </w:tcPr>
          <w:p w14:paraId="0F2CBE65"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VIII.</w:t>
            </w:r>
            <w:r w:rsidRPr="009344BA">
              <w:rPr>
                <w:rFonts w:ascii="Verdana" w:hAnsi="Verdana"/>
                <w:b/>
                <w:sz w:val="16"/>
                <w:szCs w:val="16"/>
              </w:rPr>
              <w:tab/>
            </w:r>
            <w:r w:rsidRPr="009344BA">
              <w:rPr>
                <w:rFonts w:ascii="Verdana" w:hAnsi="Verdana"/>
                <w:sz w:val="16"/>
                <w:szCs w:val="16"/>
              </w:rPr>
              <w:t>Especificar la contraprestación del Fiduciario, la cual no deberá afectar el patrimonio del Fideicomiso de Abandono. El Fideicomitente deberá asegurarse de que la administración y defensa del patrimonio del Fideicomiso de Abandono no sea con cargo al mismo patrimonio, por lo que se obligará a aportar lo necesario para su administración y defensa;</w:t>
            </w:r>
          </w:p>
        </w:tc>
        <w:tc>
          <w:tcPr>
            <w:tcW w:w="4639" w:type="dxa"/>
          </w:tcPr>
          <w:p w14:paraId="318BCA73" w14:textId="6AFD64ED"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VIII. </w:t>
            </w:r>
            <w:r w:rsidRPr="0065668A">
              <w:rPr>
                <w:rFonts w:ascii="Verdana" w:hAnsi="Verdana"/>
                <w:b/>
                <w:sz w:val="16"/>
                <w:szCs w:val="16"/>
                <w:lang w:val="en-US"/>
              </w:rPr>
              <w:tab/>
            </w:r>
            <w:r w:rsidRPr="0065668A">
              <w:rPr>
                <w:rFonts w:ascii="Verdana" w:hAnsi="Verdana"/>
                <w:sz w:val="16"/>
                <w:szCs w:val="16"/>
                <w:lang w:val="en-US"/>
              </w:rPr>
              <w:t xml:space="preserve">Specify the consideration of the </w:t>
            </w:r>
            <w:r>
              <w:rPr>
                <w:rFonts w:ascii="Verdana" w:hAnsi="Verdana"/>
                <w:sz w:val="16"/>
                <w:szCs w:val="16"/>
                <w:lang w:val="en-US"/>
              </w:rPr>
              <w:t>Fiduciary</w:t>
            </w:r>
            <w:r w:rsidRPr="0065668A">
              <w:rPr>
                <w:rFonts w:ascii="Verdana" w:hAnsi="Verdana"/>
                <w:sz w:val="16"/>
                <w:szCs w:val="16"/>
                <w:lang w:val="en-US"/>
              </w:rPr>
              <w:t xml:space="preserve">, which should not affect the assets of the Abandonment Trust. The </w:t>
            </w:r>
            <w:r>
              <w:rPr>
                <w:rFonts w:ascii="Verdana" w:hAnsi="Verdana"/>
                <w:sz w:val="16"/>
                <w:szCs w:val="16"/>
                <w:lang w:val="en-US"/>
              </w:rPr>
              <w:t>Trustor</w:t>
            </w:r>
            <w:r w:rsidRPr="0065668A">
              <w:rPr>
                <w:rFonts w:ascii="Verdana" w:hAnsi="Verdana"/>
                <w:sz w:val="16"/>
                <w:szCs w:val="16"/>
                <w:lang w:val="en-US"/>
              </w:rPr>
              <w:t xml:space="preserve"> must ensure that the administration and defense of the assets of the Abandonment Trust is not charged to the same assets, for which reason it will be oblig</w:t>
            </w:r>
            <w:r>
              <w:rPr>
                <w:rFonts w:ascii="Verdana" w:hAnsi="Verdana"/>
                <w:sz w:val="16"/>
                <w:szCs w:val="16"/>
                <w:lang w:val="en-US"/>
              </w:rPr>
              <w:t>at</w:t>
            </w:r>
            <w:r w:rsidRPr="0065668A">
              <w:rPr>
                <w:rFonts w:ascii="Verdana" w:hAnsi="Verdana"/>
                <w:sz w:val="16"/>
                <w:szCs w:val="16"/>
                <w:lang w:val="en-US"/>
              </w:rPr>
              <w:t>ed to contribute what is necessary for its administration and defense;</w:t>
            </w:r>
          </w:p>
        </w:tc>
      </w:tr>
      <w:tr w:rsidR="008661D7" w:rsidRPr="00446DDC" w14:paraId="6C50BB1D" w14:textId="5AE2645C" w:rsidTr="0040486C">
        <w:tc>
          <w:tcPr>
            <w:tcW w:w="4711" w:type="dxa"/>
          </w:tcPr>
          <w:p w14:paraId="492D5CDF"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IX.</w:t>
            </w:r>
            <w:r w:rsidRPr="009344BA">
              <w:rPr>
                <w:rFonts w:ascii="Verdana" w:hAnsi="Verdana"/>
                <w:b/>
                <w:sz w:val="16"/>
                <w:szCs w:val="16"/>
              </w:rPr>
              <w:tab/>
            </w:r>
            <w:r w:rsidRPr="009344BA">
              <w:rPr>
                <w:rFonts w:ascii="Verdana" w:hAnsi="Verdana"/>
                <w:sz w:val="16"/>
                <w:szCs w:val="16"/>
              </w:rPr>
              <w:t>Incluir la autorización explícita al Fiduciario para la entrega de información que se pudiera requerir en materia de transparencia y acceso a la información, de conformidad con la Normativa</w:t>
            </w:r>
            <w:r w:rsidRPr="009344BA">
              <w:rPr>
                <w:rFonts w:ascii="Verdana" w:hAnsi="Verdana"/>
                <w:b/>
                <w:color w:val="C0C0C0"/>
                <w:sz w:val="16"/>
                <w:szCs w:val="16"/>
              </w:rPr>
              <w:t xml:space="preserve"> </w:t>
            </w:r>
            <w:r w:rsidRPr="009344BA">
              <w:rPr>
                <w:rFonts w:ascii="Verdana" w:hAnsi="Verdana"/>
                <w:sz w:val="16"/>
                <w:szCs w:val="16"/>
              </w:rPr>
              <w:t xml:space="preserve">aplicable, incluyendo </w:t>
            </w:r>
            <w:r w:rsidRPr="009344BA">
              <w:rPr>
                <w:rFonts w:ascii="Verdana" w:hAnsi="Verdana"/>
                <w:sz w:val="16"/>
                <w:szCs w:val="16"/>
              </w:rPr>
              <w:lastRenderedPageBreak/>
              <w:t>la obligación de entrega de estados de cuenta y demás información relevante a la Comisión;</w:t>
            </w:r>
          </w:p>
        </w:tc>
        <w:tc>
          <w:tcPr>
            <w:tcW w:w="4639" w:type="dxa"/>
          </w:tcPr>
          <w:p w14:paraId="3A30FB4F" w14:textId="302976BC"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lastRenderedPageBreak/>
              <w:t xml:space="preserve">IX. </w:t>
            </w:r>
            <w:r w:rsidRPr="0065668A">
              <w:rPr>
                <w:rFonts w:ascii="Verdana" w:hAnsi="Verdana"/>
                <w:b/>
                <w:sz w:val="16"/>
                <w:szCs w:val="16"/>
                <w:lang w:val="en-US"/>
              </w:rPr>
              <w:tab/>
            </w:r>
            <w:r w:rsidRPr="0065668A">
              <w:rPr>
                <w:rFonts w:ascii="Verdana" w:hAnsi="Verdana"/>
                <w:sz w:val="16"/>
                <w:szCs w:val="16"/>
                <w:lang w:val="en-US"/>
              </w:rPr>
              <w:t xml:space="preserve">Include the explicit authorization to the </w:t>
            </w:r>
            <w:r>
              <w:rPr>
                <w:rFonts w:ascii="Verdana" w:hAnsi="Verdana"/>
                <w:sz w:val="16"/>
                <w:szCs w:val="16"/>
                <w:lang w:val="en-US"/>
              </w:rPr>
              <w:t>Fiduciary</w:t>
            </w:r>
            <w:r w:rsidRPr="0065668A">
              <w:rPr>
                <w:rFonts w:ascii="Verdana" w:hAnsi="Verdana"/>
                <w:sz w:val="16"/>
                <w:szCs w:val="16"/>
                <w:lang w:val="en-US"/>
              </w:rPr>
              <w:t xml:space="preserve"> for the delivery of information that may be required </w:t>
            </w:r>
            <w:r>
              <w:rPr>
                <w:rFonts w:ascii="Verdana" w:hAnsi="Verdana"/>
                <w:sz w:val="16"/>
                <w:szCs w:val="16"/>
                <w:lang w:val="en-US"/>
              </w:rPr>
              <w:t>under the terms</w:t>
            </w:r>
            <w:r w:rsidRPr="0065668A">
              <w:rPr>
                <w:rFonts w:ascii="Verdana" w:hAnsi="Verdana"/>
                <w:sz w:val="16"/>
                <w:szCs w:val="16"/>
                <w:lang w:val="en-US"/>
              </w:rPr>
              <w:t xml:space="preserve"> of transparency and access to information, in accordance with the </w:t>
            </w:r>
            <w:r w:rsidRPr="0065668A">
              <w:rPr>
                <w:rFonts w:ascii="Verdana" w:hAnsi="Verdana"/>
                <w:sz w:val="16"/>
                <w:szCs w:val="16"/>
                <w:lang w:val="en-US"/>
              </w:rPr>
              <w:t>applicable</w:t>
            </w:r>
            <w:r>
              <w:rPr>
                <w:rFonts w:ascii="Verdana" w:hAnsi="Verdana"/>
                <w:sz w:val="16"/>
                <w:szCs w:val="16"/>
                <w:lang w:val="en-US"/>
              </w:rPr>
              <w:t xml:space="preserve"> </w:t>
            </w:r>
            <w:r>
              <w:rPr>
                <w:rFonts w:ascii="Verdana" w:hAnsi="Verdana"/>
                <w:sz w:val="16"/>
                <w:szCs w:val="16"/>
                <w:lang w:val="en-US"/>
              </w:rPr>
              <w:lastRenderedPageBreak/>
              <w:t>r</w:t>
            </w:r>
            <w:r w:rsidRPr="0065668A">
              <w:rPr>
                <w:rFonts w:ascii="Verdana" w:hAnsi="Verdana"/>
                <w:sz w:val="16"/>
                <w:szCs w:val="16"/>
                <w:lang w:val="en-US"/>
              </w:rPr>
              <w:t xml:space="preserve">egulations, including the obligation to deliver account statements and other </w:t>
            </w:r>
            <w:r>
              <w:rPr>
                <w:rFonts w:ascii="Verdana" w:hAnsi="Verdana"/>
                <w:sz w:val="16"/>
                <w:szCs w:val="16"/>
                <w:lang w:val="en-US"/>
              </w:rPr>
              <w:t>relevant</w:t>
            </w:r>
            <w:r w:rsidRPr="0065668A">
              <w:rPr>
                <w:rFonts w:ascii="Verdana" w:hAnsi="Verdana"/>
                <w:sz w:val="16"/>
                <w:szCs w:val="16"/>
                <w:lang w:val="en-US"/>
              </w:rPr>
              <w:t xml:space="preserve"> information to the Commission;</w:t>
            </w:r>
          </w:p>
        </w:tc>
      </w:tr>
      <w:tr w:rsidR="008661D7" w:rsidRPr="00446DDC" w14:paraId="2C150523" w14:textId="0425D008" w:rsidTr="0040486C">
        <w:tc>
          <w:tcPr>
            <w:tcW w:w="4711" w:type="dxa"/>
          </w:tcPr>
          <w:p w14:paraId="70273B26"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lastRenderedPageBreak/>
              <w:t>X.</w:t>
            </w:r>
            <w:r w:rsidRPr="009344BA">
              <w:rPr>
                <w:rFonts w:ascii="Verdana" w:hAnsi="Verdana"/>
                <w:b/>
                <w:sz w:val="16"/>
                <w:szCs w:val="16"/>
              </w:rPr>
              <w:tab/>
            </w:r>
            <w:r w:rsidRPr="009344BA">
              <w:rPr>
                <w:rFonts w:ascii="Verdana" w:hAnsi="Verdana"/>
                <w:sz w:val="16"/>
                <w:szCs w:val="16"/>
              </w:rPr>
              <w:t>Respecto de las políticas y criterios de inversión del patrimonio fideicomitido:</w:t>
            </w:r>
          </w:p>
        </w:tc>
        <w:tc>
          <w:tcPr>
            <w:tcW w:w="4639" w:type="dxa"/>
          </w:tcPr>
          <w:p w14:paraId="39AA7D93" w14:textId="34A62D0C"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X. </w:t>
            </w:r>
            <w:r w:rsidRPr="0065668A">
              <w:rPr>
                <w:rFonts w:ascii="Verdana" w:hAnsi="Verdana"/>
                <w:b/>
                <w:sz w:val="16"/>
                <w:szCs w:val="16"/>
                <w:lang w:val="en-US"/>
              </w:rPr>
              <w:tab/>
            </w:r>
            <w:r>
              <w:rPr>
                <w:rFonts w:ascii="Verdana" w:hAnsi="Verdana"/>
                <w:sz w:val="16"/>
                <w:szCs w:val="16"/>
                <w:lang w:val="en-US"/>
              </w:rPr>
              <w:t>With regard to</w:t>
            </w:r>
            <w:r w:rsidRPr="0065668A">
              <w:rPr>
                <w:rFonts w:ascii="Verdana" w:hAnsi="Verdana"/>
                <w:sz w:val="16"/>
                <w:szCs w:val="16"/>
                <w:lang w:val="en-US"/>
              </w:rPr>
              <w:t xml:space="preserve"> the investment policies and criteria of the trust assets:</w:t>
            </w:r>
          </w:p>
        </w:tc>
      </w:tr>
      <w:tr w:rsidR="008661D7" w:rsidRPr="00446DDC" w14:paraId="77F8F1FC" w14:textId="5CA052DB" w:rsidTr="0040486C">
        <w:tc>
          <w:tcPr>
            <w:tcW w:w="4711" w:type="dxa"/>
          </w:tcPr>
          <w:p w14:paraId="3D72CB95"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a)</w:t>
            </w:r>
            <w:r w:rsidRPr="009344BA">
              <w:rPr>
                <w:rFonts w:ascii="Verdana" w:hAnsi="Verdana"/>
                <w:b/>
                <w:sz w:val="16"/>
                <w:szCs w:val="16"/>
              </w:rPr>
              <w:tab/>
            </w:r>
            <w:r w:rsidRPr="009344BA">
              <w:rPr>
                <w:rFonts w:ascii="Verdana" w:hAnsi="Verdana"/>
                <w:sz w:val="16"/>
                <w:szCs w:val="16"/>
              </w:rPr>
              <w:t>Deberán tener como principal objetivo aumentar el valor y la seguridad de los recursos invertidos;</w:t>
            </w:r>
          </w:p>
        </w:tc>
        <w:tc>
          <w:tcPr>
            <w:tcW w:w="4639" w:type="dxa"/>
          </w:tcPr>
          <w:p w14:paraId="0D978F54" w14:textId="217AD80D"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a) </w:t>
            </w:r>
            <w:r w:rsidRPr="0065668A">
              <w:rPr>
                <w:rFonts w:ascii="Verdana" w:hAnsi="Verdana"/>
                <w:b/>
                <w:sz w:val="16"/>
                <w:szCs w:val="16"/>
                <w:lang w:val="en-US"/>
              </w:rPr>
              <w:tab/>
            </w:r>
            <w:r w:rsidRPr="0065668A">
              <w:rPr>
                <w:rFonts w:ascii="Verdana" w:hAnsi="Verdana"/>
                <w:sz w:val="16"/>
                <w:szCs w:val="16"/>
                <w:lang w:val="en-US"/>
              </w:rPr>
              <w:t>They must have as their main objective to increase the value and security of the invested resources;</w:t>
            </w:r>
          </w:p>
        </w:tc>
      </w:tr>
      <w:tr w:rsidR="008661D7" w:rsidRPr="00446DDC" w14:paraId="50AF6A57" w14:textId="0A622EFC" w:rsidTr="0040486C">
        <w:tc>
          <w:tcPr>
            <w:tcW w:w="4711" w:type="dxa"/>
          </w:tcPr>
          <w:p w14:paraId="24684F1A"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b)</w:t>
            </w:r>
            <w:r w:rsidRPr="009344BA">
              <w:rPr>
                <w:rFonts w:ascii="Verdana" w:hAnsi="Verdana"/>
                <w:b/>
                <w:sz w:val="16"/>
                <w:szCs w:val="16"/>
              </w:rPr>
              <w:tab/>
            </w:r>
            <w:r w:rsidRPr="009344BA">
              <w:rPr>
                <w:rFonts w:ascii="Verdana" w:hAnsi="Verdana"/>
                <w:sz w:val="16"/>
                <w:szCs w:val="16"/>
              </w:rPr>
              <w:t>El Fiduciario invertirá el patrimonio del Fideicomiso de Abandono siguiendo las políticas y criterios de inversión que se establezcan en el Contrato respectivo y la Normativa aplicable;</w:t>
            </w:r>
          </w:p>
        </w:tc>
        <w:tc>
          <w:tcPr>
            <w:tcW w:w="4639" w:type="dxa"/>
          </w:tcPr>
          <w:p w14:paraId="73B12620" w14:textId="3E6AC494"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b) </w:t>
            </w:r>
            <w:r w:rsidRPr="0065668A">
              <w:rPr>
                <w:rFonts w:ascii="Verdana" w:hAnsi="Verdana"/>
                <w:b/>
                <w:sz w:val="16"/>
                <w:szCs w:val="16"/>
                <w:lang w:val="en-US"/>
              </w:rPr>
              <w:tab/>
            </w:r>
            <w:r w:rsidRPr="0065668A">
              <w:rPr>
                <w:rFonts w:ascii="Verdana" w:hAnsi="Verdana"/>
                <w:sz w:val="16"/>
                <w:szCs w:val="16"/>
                <w:lang w:val="en-US"/>
              </w:rPr>
              <w:t xml:space="preserve">The </w:t>
            </w:r>
            <w:r>
              <w:rPr>
                <w:rFonts w:ascii="Verdana" w:hAnsi="Verdana"/>
                <w:sz w:val="16"/>
                <w:szCs w:val="16"/>
                <w:lang w:val="en-US"/>
              </w:rPr>
              <w:t>Fiduciary</w:t>
            </w:r>
            <w:r w:rsidRPr="0065668A">
              <w:rPr>
                <w:rFonts w:ascii="Verdana" w:hAnsi="Verdana"/>
                <w:sz w:val="16"/>
                <w:szCs w:val="16"/>
                <w:lang w:val="en-US"/>
              </w:rPr>
              <w:t xml:space="preserve"> will invest the assets of the Abandonment Trust following the investment policies and criteria established in the respective Contract and the applicable </w:t>
            </w:r>
            <w:r>
              <w:rPr>
                <w:rFonts w:ascii="Verdana" w:hAnsi="Verdana"/>
                <w:sz w:val="16"/>
                <w:szCs w:val="16"/>
                <w:lang w:val="en-US"/>
              </w:rPr>
              <w:t>r</w:t>
            </w:r>
            <w:r w:rsidRPr="0065668A">
              <w:rPr>
                <w:rFonts w:ascii="Verdana" w:hAnsi="Verdana"/>
                <w:sz w:val="16"/>
                <w:szCs w:val="16"/>
                <w:lang w:val="en-US"/>
              </w:rPr>
              <w:t>egulations;</w:t>
            </w:r>
          </w:p>
        </w:tc>
      </w:tr>
      <w:tr w:rsidR="008661D7" w:rsidRPr="00446DDC" w14:paraId="3F4454C8" w14:textId="6E109CBF" w:rsidTr="0040486C">
        <w:tc>
          <w:tcPr>
            <w:tcW w:w="4711" w:type="dxa"/>
          </w:tcPr>
          <w:p w14:paraId="748F79E6"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c)</w:t>
            </w:r>
            <w:r w:rsidRPr="009344BA">
              <w:rPr>
                <w:rFonts w:ascii="Verdana" w:hAnsi="Verdana"/>
                <w:b/>
                <w:sz w:val="16"/>
                <w:szCs w:val="16"/>
              </w:rPr>
              <w:tab/>
            </w:r>
            <w:r w:rsidRPr="009344BA">
              <w:rPr>
                <w:rFonts w:ascii="Verdana" w:hAnsi="Verdana"/>
                <w:sz w:val="16"/>
                <w:szCs w:val="16"/>
              </w:rPr>
              <w:t>Los recursos deberán ser invertidos en instrumentos financieros emitidos por instituciones financieras, corporaciones o gobiernos con calificaciones crediticias de grado de inversión cuya vigencia no exceda el momento en que dichos recursos sean requeridos para fondear las actividades de Abandono;</w:t>
            </w:r>
          </w:p>
        </w:tc>
        <w:tc>
          <w:tcPr>
            <w:tcW w:w="4639" w:type="dxa"/>
          </w:tcPr>
          <w:p w14:paraId="0E5A46CC" w14:textId="4285BBCE"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c) </w:t>
            </w:r>
            <w:r w:rsidRPr="0065668A">
              <w:rPr>
                <w:rFonts w:ascii="Verdana" w:hAnsi="Verdana"/>
                <w:b/>
                <w:sz w:val="16"/>
                <w:szCs w:val="16"/>
                <w:lang w:val="en-US"/>
              </w:rPr>
              <w:tab/>
            </w:r>
            <w:r w:rsidRPr="0065668A">
              <w:rPr>
                <w:rFonts w:ascii="Verdana" w:hAnsi="Verdana"/>
                <w:sz w:val="16"/>
                <w:szCs w:val="16"/>
                <w:lang w:val="en-US"/>
              </w:rPr>
              <w:t>The resources must be invested in financial instruments issued by financial institutions, corporations, or governments with investment grade credit ratings whose validity does not exceed the moment in which said resources are required to fund the Abandonment activities;</w:t>
            </w:r>
          </w:p>
        </w:tc>
      </w:tr>
      <w:tr w:rsidR="008661D7" w:rsidRPr="00446DDC" w14:paraId="1D95AE0E" w14:textId="385AB9E1" w:rsidTr="0040486C">
        <w:tc>
          <w:tcPr>
            <w:tcW w:w="4711" w:type="dxa"/>
          </w:tcPr>
          <w:p w14:paraId="3B75499C" w14:textId="77777777" w:rsidR="008661D7" w:rsidRPr="009344BA" w:rsidRDefault="008661D7" w:rsidP="008661D7">
            <w:pPr>
              <w:pStyle w:val="texto0"/>
              <w:spacing w:after="80" w:line="208" w:lineRule="exact"/>
              <w:ind w:firstLine="0"/>
              <w:rPr>
                <w:rFonts w:ascii="Verdana" w:hAnsi="Verdana"/>
                <w:sz w:val="16"/>
                <w:szCs w:val="16"/>
              </w:rPr>
            </w:pPr>
            <w:r w:rsidRPr="009344BA">
              <w:rPr>
                <w:rFonts w:ascii="Verdana" w:hAnsi="Verdana"/>
                <w:b/>
                <w:sz w:val="16"/>
                <w:szCs w:val="16"/>
              </w:rPr>
              <w:t>d)</w:t>
            </w:r>
            <w:r w:rsidRPr="009344BA">
              <w:rPr>
                <w:rFonts w:ascii="Verdana" w:hAnsi="Verdana"/>
                <w:b/>
                <w:sz w:val="16"/>
                <w:szCs w:val="16"/>
              </w:rPr>
              <w:tab/>
            </w:r>
            <w:r w:rsidRPr="009344BA">
              <w:rPr>
                <w:rFonts w:ascii="Verdana" w:hAnsi="Verdana"/>
                <w:sz w:val="16"/>
                <w:szCs w:val="16"/>
              </w:rPr>
              <w:t>Deberán considerar que exista disponibilidad de recursos en el momento en el que se comiencen a desarrollar operaciones de Abandono, de conformidad con los planes y programas de trabajo recibidos, y en su caso, aprobados por la Comisión;</w:t>
            </w:r>
          </w:p>
        </w:tc>
        <w:tc>
          <w:tcPr>
            <w:tcW w:w="4639" w:type="dxa"/>
          </w:tcPr>
          <w:p w14:paraId="0B99C84E" w14:textId="311985C6" w:rsidR="008661D7" w:rsidRPr="0065668A" w:rsidRDefault="008661D7" w:rsidP="008661D7">
            <w:pPr>
              <w:pStyle w:val="texto0"/>
              <w:spacing w:after="80" w:line="208" w:lineRule="exact"/>
              <w:ind w:firstLine="0"/>
              <w:rPr>
                <w:rFonts w:ascii="Verdana" w:hAnsi="Verdana"/>
                <w:b/>
                <w:sz w:val="16"/>
                <w:szCs w:val="16"/>
                <w:lang w:val="en-US"/>
              </w:rPr>
            </w:pPr>
            <w:r w:rsidRPr="0065668A">
              <w:rPr>
                <w:rFonts w:ascii="Verdana" w:hAnsi="Verdana"/>
                <w:b/>
                <w:sz w:val="16"/>
                <w:szCs w:val="16"/>
                <w:lang w:val="en-US"/>
              </w:rPr>
              <w:t xml:space="preserve">d) </w:t>
            </w:r>
            <w:r w:rsidRPr="0065668A">
              <w:rPr>
                <w:rFonts w:ascii="Verdana" w:hAnsi="Verdana"/>
                <w:b/>
                <w:sz w:val="16"/>
                <w:szCs w:val="16"/>
                <w:lang w:val="en-US"/>
              </w:rPr>
              <w:tab/>
            </w:r>
            <w:r w:rsidRPr="0065668A">
              <w:rPr>
                <w:rFonts w:ascii="Verdana" w:hAnsi="Verdana"/>
                <w:sz w:val="16"/>
                <w:szCs w:val="16"/>
                <w:lang w:val="en-US"/>
              </w:rPr>
              <w:t>They must consider that there are resources available at the time Abandonment operations begin to be carried out, in accordance with the work plans and programs received, and where appropriate, approved by the Commission;</w:t>
            </w:r>
          </w:p>
        </w:tc>
      </w:tr>
      <w:tr w:rsidR="008661D7" w:rsidRPr="00446DDC" w14:paraId="32724135" w14:textId="25A60A77" w:rsidTr="0040486C">
        <w:tc>
          <w:tcPr>
            <w:tcW w:w="4711" w:type="dxa"/>
          </w:tcPr>
          <w:p w14:paraId="12431466"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XI.</w:t>
            </w:r>
            <w:r w:rsidRPr="009344BA">
              <w:rPr>
                <w:rFonts w:ascii="Verdana" w:hAnsi="Verdana"/>
                <w:b/>
                <w:sz w:val="16"/>
                <w:szCs w:val="16"/>
              </w:rPr>
              <w:tab/>
            </w:r>
            <w:r w:rsidRPr="009344BA">
              <w:rPr>
                <w:rFonts w:ascii="Verdana" w:hAnsi="Verdana"/>
                <w:sz w:val="16"/>
                <w:szCs w:val="16"/>
              </w:rPr>
              <w:t xml:space="preserve">Establecer el mecanismo correspondiente, en caso de que la Comisión solicite al Fideicomitente no realizar operaciones de Abandono específicas respecto a determinadas instalaciones y Pozos, de conformidad con el Contrato. En dicho caso, el recurso deberá permanecer en el </w:t>
            </w:r>
            <w:proofErr w:type="gramStart"/>
            <w:r w:rsidRPr="009344BA">
              <w:rPr>
                <w:rFonts w:ascii="Verdana" w:hAnsi="Verdana"/>
                <w:sz w:val="16"/>
                <w:szCs w:val="16"/>
              </w:rPr>
              <w:t>Fideicomiso  de</w:t>
            </w:r>
            <w:proofErr w:type="gramEnd"/>
            <w:r w:rsidRPr="009344BA">
              <w:rPr>
                <w:rFonts w:ascii="Verdana" w:hAnsi="Verdana"/>
                <w:sz w:val="16"/>
                <w:szCs w:val="16"/>
              </w:rPr>
              <w:t xml:space="preserve"> Abandono;</w:t>
            </w:r>
          </w:p>
        </w:tc>
        <w:tc>
          <w:tcPr>
            <w:tcW w:w="4639" w:type="dxa"/>
          </w:tcPr>
          <w:p w14:paraId="6DEC3E8F" w14:textId="51CE139C"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XI. </w:t>
            </w:r>
            <w:r w:rsidRPr="0065668A">
              <w:rPr>
                <w:rFonts w:ascii="Verdana" w:hAnsi="Verdana"/>
                <w:b/>
                <w:sz w:val="16"/>
                <w:szCs w:val="16"/>
                <w:lang w:val="en-US"/>
              </w:rPr>
              <w:tab/>
            </w:r>
            <w:r w:rsidRPr="0065668A">
              <w:rPr>
                <w:rFonts w:ascii="Verdana" w:hAnsi="Verdana"/>
                <w:sz w:val="16"/>
                <w:szCs w:val="16"/>
                <w:lang w:val="en-US"/>
              </w:rPr>
              <w:t xml:space="preserve">Establish the corresponding mechanism, </w:t>
            </w:r>
            <w:proofErr w:type="gramStart"/>
            <w:r w:rsidRPr="0065668A">
              <w:rPr>
                <w:rFonts w:ascii="Verdana" w:hAnsi="Verdana"/>
                <w:sz w:val="16"/>
                <w:szCs w:val="16"/>
                <w:lang w:val="en-US"/>
              </w:rPr>
              <w:t>in the event that</w:t>
            </w:r>
            <w:proofErr w:type="gramEnd"/>
            <w:r w:rsidRPr="0065668A">
              <w:rPr>
                <w:rFonts w:ascii="Verdana" w:hAnsi="Verdana"/>
                <w:sz w:val="16"/>
                <w:szCs w:val="16"/>
                <w:lang w:val="en-US"/>
              </w:rPr>
              <w:t xml:space="preserve"> the Commission requests the </w:t>
            </w:r>
            <w:r>
              <w:rPr>
                <w:rFonts w:ascii="Verdana" w:hAnsi="Verdana"/>
                <w:sz w:val="16"/>
                <w:szCs w:val="16"/>
                <w:lang w:val="en-US"/>
              </w:rPr>
              <w:t>Trustor</w:t>
            </w:r>
            <w:r w:rsidRPr="0065668A">
              <w:rPr>
                <w:rFonts w:ascii="Verdana" w:hAnsi="Verdana"/>
                <w:sz w:val="16"/>
                <w:szCs w:val="16"/>
                <w:lang w:val="en-US"/>
              </w:rPr>
              <w:t xml:space="preserve"> not to carry out specific Abandonment operations with respect to certain facilities and Wells, in accordance with the Contract. In this case, the resource must remain in the Abandonment Trust;</w:t>
            </w:r>
          </w:p>
        </w:tc>
      </w:tr>
      <w:tr w:rsidR="008661D7" w:rsidRPr="00446DDC" w14:paraId="791F58AB" w14:textId="1B28F128" w:rsidTr="0040486C">
        <w:tc>
          <w:tcPr>
            <w:tcW w:w="4711" w:type="dxa"/>
          </w:tcPr>
          <w:p w14:paraId="643C51EA"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sz w:val="16"/>
                <w:szCs w:val="16"/>
              </w:rPr>
              <w:t>XII.</w:t>
            </w:r>
            <w:r w:rsidRPr="009344BA">
              <w:rPr>
                <w:rFonts w:ascii="Verdana" w:hAnsi="Verdana"/>
                <w:b/>
                <w:sz w:val="16"/>
                <w:szCs w:val="16"/>
              </w:rPr>
              <w:tab/>
            </w:r>
            <w:r w:rsidRPr="009344BA">
              <w:rPr>
                <w:rFonts w:ascii="Verdana" w:hAnsi="Verdana"/>
                <w:sz w:val="16"/>
                <w:szCs w:val="16"/>
              </w:rPr>
              <w:t>Prever las condiciones de terminación, en las que se incluyan:</w:t>
            </w:r>
          </w:p>
        </w:tc>
        <w:tc>
          <w:tcPr>
            <w:tcW w:w="4639" w:type="dxa"/>
          </w:tcPr>
          <w:p w14:paraId="0CB85317" w14:textId="1C57A40A" w:rsidR="008661D7" w:rsidRPr="0065668A" w:rsidRDefault="008661D7" w:rsidP="008661D7">
            <w:pPr>
              <w:pStyle w:val="texto0"/>
              <w:spacing w:line="206" w:lineRule="exact"/>
              <w:ind w:firstLine="0"/>
              <w:rPr>
                <w:rFonts w:ascii="Verdana" w:hAnsi="Verdana"/>
                <w:b/>
                <w:sz w:val="16"/>
                <w:szCs w:val="16"/>
                <w:lang w:val="en-US"/>
              </w:rPr>
            </w:pPr>
            <w:r w:rsidRPr="0065668A">
              <w:rPr>
                <w:rFonts w:ascii="Verdana" w:hAnsi="Verdana"/>
                <w:b/>
                <w:sz w:val="16"/>
                <w:szCs w:val="16"/>
                <w:lang w:val="en-US"/>
              </w:rPr>
              <w:t xml:space="preserve">XII. </w:t>
            </w:r>
            <w:r w:rsidRPr="0065668A">
              <w:rPr>
                <w:rFonts w:ascii="Verdana" w:hAnsi="Verdana"/>
                <w:b/>
                <w:sz w:val="16"/>
                <w:szCs w:val="16"/>
                <w:lang w:val="en-US"/>
              </w:rPr>
              <w:tab/>
            </w:r>
            <w:r w:rsidRPr="0065668A">
              <w:rPr>
                <w:rFonts w:ascii="Verdana" w:hAnsi="Verdana"/>
                <w:sz w:val="16"/>
                <w:szCs w:val="16"/>
                <w:lang w:val="en-US"/>
              </w:rPr>
              <w:t>Provide termination conditions,</w:t>
            </w:r>
            <w:r>
              <w:rPr>
                <w:rFonts w:ascii="Verdana" w:hAnsi="Verdana"/>
                <w:sz w:val="16"/>
                <w:szCs w:val="16"/>
                <w:lang w:val="en-US"/>
              </w:rPr>
              <w:t xml:space="preserve"> in</w:t>
            </w:r>
            <w:r w:rsidRPr="0065668A">
              <w:rPr>
                <w:rFonts w:ascii="Verdana" w:hAnsi="Verdana"/>
                <w:sz w:val="16"/>
                <w:szCs w:val="16"/>
                <w:lang w:val="en-US"/>
              </w:rPr>
              <w:t xml:space="preserve"> which</w:t>
            </w:r>
            <w:r>
              <w:rPr>
                <w:rFonts w:ascii="Verdana" w:hAnsi="Verdana"/>
                <w:sz w:val="16"/>
                <w:szCs w:val="16"/>
                <w:lang w:val="en-US"/>
              </w:rPr>
              <w:t xml:space="preserve"> are</w:t>
            </w:r>
            <w:r w:rsidRPr="0065668A">
              <w:rPr>
                <w:rFonts w:ascii="Verdana" w:hAnsi="Verdana"/>
                <w:sz w:val="16"/>
                <w:szCs w:val="16"/>
                <w:lang w:val="en-US"/>
              </w:rPr>
              <w:t xml:space="preserve"> include</w:t>
            </w:r>
            <w:r>
              <w:rPr>
                <w:rFonts w:ascii="Verdana" w:hAnsi="Verdana"/>
                <w:sz w:val="16"/>
                <w:szCs w:val="16"/>
                <w:lang w:val="en-US"/>
              </w:rPr>
              <w:t>d</w:t>
            </w:r>
            <w:r w:rsidRPr="0065668A">
              <w:rPr>
                <w:rFonts w:ascii="Verdana" w:hAnsi="Verdana"/>
                <w:sz w:val="16"/>
                <w:szCs w:val="16"/>
                <w:lang w:val="en-US"/>
              </w:rPr>
              <w:t>:</w:t>
            </w:r>
          </w:p>
        </w:tc>
      </w:tr>
      <w:tr w:rsidR="008661D7" w:rsidRPr="00446DDC" w14:paraId="18394821" w14:textId="16585EBE" w:rsidTr="0040486C">
        <w:tc>
          <w:tcPr>
            <w:tcW w:w="4711" w:type="dxa"/>
          </w:tcPr>
          <w:p w14:paraId="42999015"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sz w:val="16"/>
                <w:szCs w:val="16"/>
              </w:rPr>
              <w:t>a)</w:t>
            </w:r>
            <w:r w:rsidRPr="009344BA">
              <w:rPr>
                <w:rFonts w:ascii="Verdana" w:hAnsi="Verdana"/>
                <w:b/>
                <w:sz w:val="16"/>
                <w:szCs w:val="16"/>
              </w:rPr>
              <w:tab/>
            </w:r>
            <w:r w:rsidRPr="009344BA">
              <w:rPr>
                <w:rFonts w:ascii="Verdana" w:hAnsi="Verdana"/>
                <w:sz w:val="16"/>
                <w:szCs w:val="16"/>
              </w:rPr>
              <w:t>La extinción por el cumplimiento de las obligaciones relacionadas con su objeto;</w:t>
            </w:r>
          </w:p>
        </w:tc>
        <w:tc>
          <w:tcPr>
            <w:tcW w:w="4639" w:type="dxa"/>
          </w:tcPr>
          <w:p w14:paraId="57375A24" w14:textId="3B563578" w:rsidR="008661D7" w:rsidRPr="0065668A" w:rsidRDefault="008661D7" w:rsidP="008661D7">
            <w:pPr>
              <w:pStyle w:val="texto0"/>
              <w:spacing w:line="206" w:lineRule="exact"/>
              <w:ind w:firstLine="0"/>
              <w:rPr>
                <w:rFonts w:ascii="Verdana" w:hAnsi="Verdana"/>
                <w:b/>
                <w:sz w:val="16"/>
                <w:szCs w:val="16"/>
                <w:lang w:val="en-US"/>
              </w:rPr>
            </w:pPr>
            <w:r w:rsidRPr="0065668A">
              <w:rPr>
                <w:rFonts w:ascii="Verdana" w:hAnsi="Verdana"/>
                <w:b/>
                <w:sz w:val="16"/>
                <w:szCs w:val="16"/>
                <w:lang w:val="en-US"/>
              </w:rPr>
              <w:t xml:space="preserve">a) </w:t>
            </w:r>
            <w:r w:rsidRPr="0065668A">
              <w:rPr>
                <w:rFonts w:ascii="Verdana" w:hAnsi="Verdana"/>
                <w:b/>
                <w:sz w:val="16"/>
                <w:szCs w:val="16"/>
                <w:lang w:val="en-US"/>
              </w:rPr>
              <w:tab/>
            </w:r>
            <w:r w:rsidRPr="0065668A">
              <w:rPr>
                <w:rFonts w:ascii="Verdana" w:hAnsi="Verdana"/>
                <w:sz w:val="16"/>
                <w:szCs w:val="16"/>
                <w:lang w:val="en-US"/>
              </w:rPr>
              <w:t>T</w:t>
            </w:r>
            <w:r>
              <w:rPr>
                <w:rFonts w:ascii="Verdana" w:hAnsi="Verdana"/>
                <w:sz w:val="16"/>
                <w:szCs w:val="16"/>
                <w:lang w:val="en-US"/>
              </w:rPr>
              <w:t>he t</w:t>
            </w:r>
            <w:r w:rsidRPr="0065668A">
              <w:rPr>
                <w:rFonts w:ascii="Verdana" w:hAnsi="Verdana"/>
                <w:sz w:val="16"/>
                <w:szCs w:val="16"/>
                <w:lang w:val="en-US"/>
              </w:rPr>
              <w:t>ermination due to compliance with the obligations related to its purpose;</w:t>
            </w:r>
          </w:p>
        </w:tc>
      </w:tr>
      <w:tr w:rsidR="008661D7" w:rsidRPr="00446DDC" w14:paraId="161300CF" w14:textId="0189FCFC" w:rsidTr="0040486C">
        <w:tc>
          <w:tcPr>
            <w:tcW w:w="4711" w:type="dxa"/>
          </w:tcPr>
          <w:p w14:paraId="6890CCF0"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sz w:val="16"/>
                <w:szCs w:val="16"/>
              </w:rPr>
              <w:t>b)</w:t>
            </w:r>
            <w:r w:rsidRPr="009344BA">
              <w:rPr>
                <w:rFonts w:ascii="Verdana" w:hAnsi="Verdana"/>
                <w:b/>
                <w:sz w:val="16"/>
                <w:szCs w:val="16"/>
              </w:rPr>
              <w:tab/>
            </w:r>
            <w:r w:rsidRPr="009344BA">
              <w:rPr>
                <w:rFonts w:ascii="Verdana" w:hAnsi="Verdana"/>
                <w:sz w:val="16"/>
                <w:szCs w:val="16"/>
              </w:rPr>
              <w:t>La falta de pago de las contraprestaciones que correspondan a la gestión del Fideicomiso de Abandono;</w:t>
            </w:r>
          </w:p>
        </w:tc>
        <w:tc>
          <w:tcPr>
            <w:tcW w:w="4639" w:type="dxa"/>
          </w:tcPr>
          <w:p w14:paraId="25BB0439" w14:textId="2DF607A9" w:rsidR="008661D7" w:rsidRPr="0065668A" w:rsidRDefault="008661D7" w:rsidP="008661D7">
            <w:pPr>
              <w:pStyle w:val="texto0"/>
              <w:spacing w:line="206" w:lineRule="exact"/>
              <w:ind w:firstLine="0"/>
              <w:rPr>
                <w:rFonts w:ascii="Verdana" w:hAnsi="Verdana"/>
                <w:b/>
                <w:sz w:val="16"/>
                <w:szCs w:val="16"/>
                <w:lang w:val="en-US"/>
              </w:rPr>
            </w:pPr>
            <w:r w:rsidRPr="0065668A">
              <w:rPr>
                <w:rFonts w:ascii="Verdana" w:hAnsi="Verdana"/>
                <w:b/>
                <w:sz w:val="16"/>
                <w:szCs w:val="16"/>
                <w:lang w:val="en-US"/>
              </w:rPr>
              <w:t xml:space="preserve">b) </w:t>
            </w:r>
            <w:r w:rsidRPr="0065668A">
              <w:rPr>
                <w:rFonts w:ascii="Verdana" w:hAnsi="Verdana"/>
                <w:b/>
                <w:sz w:val="16"/>
                <w:szCs w:val="16"/>
                <w:lang w:val="en-US"/>
              </w:rPr>
              <w:tab/>
            </w:r>
            <w:r w:rsidRPr="0065668A">
              <w:rPr>
                <w:rFonts w:ascii="Verdana" w:hAnsi="Verdana"/>
                <w:sz w:val="16"/>
                <w:szCs w:val="16"/>
                <w:lang w:val="en-US"/>
              </w:rPr>
              <w:t>The lack of payment of the considerations that correspond to the management of the Abandonment Trust;</w:t>
            </w:r>
          </w:p>
        </w:tc>
      </w:tr>
      <w:tr w:rsidR="008661D7" w:rsidRPr="00446DDC" w14:paraId="57850581" w14:textId="129DCCC9" w:rsidTr="0040486C">
        <w:tc>
          <w:tcPr>
            <w:tcW w:w="4711" w:type="dxa"/>
          </w:tcPr>
          <w:p w14:paraId="7212D512"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sz w:val="16"/>
                <w:szCs w:val="16"/>
              </w:rPr>
              <w:t>c)</w:t>
            </w:r>
            <w:r w:rsidRPr="009344BA">
              <w:rPr>
                <w:rFonts w:ascii="Verdana" w:hAnsi="Verdana"/>
                <w:b/>
                <w:sz w:val="16"/>
                <w:szCs w:val="16"/>
              </w:rPr>
              <w:tab/>
            </w:r>
            <w:r w:rsidRPr="009344BA">
              <w:rPr>
                <w:rFonts w:ascii="Verdana" w:hAnsi="Verdana"/>
                <w:sz w:val="16"/>
                <w:szCs w:val="16"/>
              </w:rPr>
              <w:t>La imposibilidad de la realización de sus fines;</w:t>
            </w:r>
          </w:p>
        </w:tc>
        <w:tc>
          <w:tcPr>
            <w:tcW w:w="4639" w:type="dxa"/>
          </w:tcPr>
          <w:p w14:paraId="4AC60456" w14:textId="05DCE4CC" w:rsidR="008661D7" w:rsidRPr="0065668A" w:rsidRDefault="008661D7" w:rsidP="008661D7">
            <w:pPr>
              <w:pStyle w:val="texto0"/>
              <w:spacing w:line="206" w:lineRule="exact"/>
              <w:ind w:firstLine="0"/>
              <w:rPr>
                <w:rFonts w:ascii="Verdana" w:hAnsi="Verdana"/>
                <w:b/>
                <w:sz w:val="16"/>
                <w:szCs w:val="16"/>
                <w:lang w:val="en-US"/>
              </w:rPr>
            </w:pPr>
            <w:r w:rsidRPr="0065668A">
              <w:rPr>
                <w:rFonts w:ascii="Verdana" w:hAnsi="Verdana"/>
                <w:b/>
                <w:sz w:val="16"/>
                <w:szCs w:val="16"/>
                <w:lang w:val="en-US"/>
              </w:rPr>
              <w:t xml:space="preserve">c) </w:t>
            </w:r>
            <w:r w:rsidRPr="0065668A">
              <w:rPr>
                <w:rFonts w:ascii="Verdana" w:hAnsi="Verdana"/>
                <w:b/>
                <w:sz w:val="16"/>
                <w:szCs w:val="16"/>
                <w:lang w:val="en-US"/>
              </w:rPr>
              <w:tab/>
            </w:r>
            <w:r w:rsidRPr="0065668A">
              <w:rPr>
                <w:rFonts w:ascii="Verdana" w:hAnsi="Verdana"/>
                <w:sz w:val="16"/>
                <w:szCs w:val="16"/>
                <w:lang w:val="en-US"/>
              </w:rPr>
              <w:t xml:space="preserve">The impossibility of the </w:t>
            </w:r>
            <w:r>
              <w:rPr>
                <w:rFonts w:ascii="Verdana" w:hAnsi="Verdana"/>
                <w:sz w:val="16"/>
                <w:szCs w:val="16"/>
                <w:lang w:val="en-US"/>
              </w:rPr>
              <w:t>execution</w:t>
            </w:r>
            <w:r w:rsidRPr="0065668A">
              <w:rPr>
                <w:rFonts w:ascii="Verdana" w:hAnsi="Verdana"/>
                <w:sz w:val="16"/>
                <w:szCs w:val="16"/>
                <w:lang w:val="en-US"/>
              </w:rPr>
              <w:t xml:space="preserve"> of its purposes;</w:t>
            </w:r>
          </w:p>
        </w:tc>
      </w:tr>
      <w:tr w:rsidR="008661D7" w:rsidRPr="00446DDC" w14:paraId="65669BB2" w14:textId="29A13A1D" w:rsidTr="0040486C">
        <w:tc>
          <w:tcPr>
            <w:tcW w:w="4711" w:type="dxa"/>
          </w:tcPr>
          <w:p w14:paraId="25310A58"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sz w:val="16"/>
                <w:szCs w:val="16"/>
              </w:rPr>
              <w:t>d)</w:t>
            </w:r>
            <w:r w:rsidRPr="009344BA">
              <w:rPr>
                <w:rFonts w:ascii="Verdana" w:hAnsi="Verdana"/>
                <w:b/>
                <w:sz w:val="16"/>
                <w:szCs w:val="16"/>
              </w:rPr>
              <w:tab/>
            </w:r>
            <w:r w:rsidRPr="009344BA">
              <w:rPr>
                <w:rFonts w:ascii="Verdana" w:hAnsi="Verdana"/>
                <w:sz w:val="16"/>
                <w:szCs w:val="16"/>
              </w:rPr>
              <w:t>En caso de convenio suscrito entre las partes, contar con el consentimiento expreso de la Comisión, y</w:t>
            </w:r>
          </w:p>
        </w:tc>
        <w:tc>
          <w:tcPr>
            <w:tcW w:w="4639" w:type="dxa"/>
          </w:tcPr>
          <w:p w14:paraId="293F24AE" w14:textId="1440AFC0" w:rsidR="008661D7" w:rsidRPr="0065668A" w:rsidRDefault="008661D7" w:rsidP="008661D7">
            <w:pPr>
              <w:pStyle w:val="texto0"/>
              <w:spacing w:line="206" w:lineRule="exact"/>
              <w:ind w:firstLine="0"/>
              <w:rPr>
                <w:rFonts w:ascii="Verdana" w:hAnsi="Verdana"/>
                <w:b/>
                <w:sz w:val="16"/>
                <w:szCs w:val="16"/>
                <w:lang w:val="en-US"/>
              </w:rPr>
            </w:pPr>
            <w:r w:rsidRPr="0065668A">
              <w:rPr>
                <w:rFonts w:ascii="Verdana" w:hAnsi="Verdana"/>
                <w:b/>
                <w:sz w:val="16"/>
                <w:szCs w:val="16"/>
                <w:lang w:val="en-US"/>
              </w:rPr>
              <w:t xml:space="preserve">d) </w:t>
            </w:r>
            <w:r w:rsidRPr="0065668A">
              <w:rPr>
                <w:rFonts w:ascii="Verdana" w:hAnsi="Verdana"/>
                <w:b/>
                <w:sz w:val="16"/>
                <w:szCs w:val="16"/>
                <w:lang w:val="en-US"/>
              </w:rPr>
              <w:tab/>
            </w:r>
            <w:r w:rsidRPr="0065668A">
              <w:rPr>
                <w:rFonts w:ascii="Verdana" w:hAnsi="Verdana"/>
                <w:sz w:val="16"/>
                <w:szCs w:val="16"/>
                <w:lang w:val="en-US"/>
              </w:rPr>
              <w:t>In the event of an agreement signed between the parties, have the express consent of the Commission, and</w:t>
            </w:r>
          </w:p>
        </w:tc>
      </w:tr>
      <w:tr w:rsidR="008661D7" w:rsidRPr="00446DDC" w14:paraId="5D9756E8" w14:textId="766EFF40" w:rsidTr="0040486C">
        <w:tc>
          <w:tcPr>
            <w:tcW w:w="4711" w:type="dxa"/>
          </w:tcPr>
          <w:p w14:paraId="2C6FF1AD"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sz w:val="16"/>
                <w:szCs w:val="16"/>
              </w:rPr>
              <w:t>e)</w:t>
            </w:r>
            <w:r w:rsidRPr="009344BA">
              <w:rPr>
                <w:rFonts w:ascii="Verdana" w:hAnsi="Verdana"/>
                <w:b/>
                <w:sz w:val="16"/>
                <w:szCs w:val="16"/>
              </w:rPr>
              <w:tab/>
            </w:r>
            <w:r w:rsidRPr="009344BA">
              <w:rPr>
                <w:rFonts w:ascii="Verdana" w:hAnsi="Verdana"/>
                <w:sz w:val="16"/>
                <w:szCs w:val="16"/>
              </w:rPr>
              <w:t>Por el fin de su vigencia. La vigencia del Fideicomiso de Abandono deberá mantenerse hasta que se cumpla el objeto para el cual fue constituido, y</w:t>
            </w:r>
          </w:p>
        </w:tc>
        <w:tc>
          <w:tcPr>
            <w:tcW w:w="4639" w:type="dxa"/>
          </w:tcPr>
          <w:p w14:paraId="1B432480" w14:textId="10A306FC" w:rsidR="008661D7" w:rsidRPr="0065668A" w:rsidRDefault="008661D7" w:rsidP="008661D7">
            <w:pPr>
              <w:pStyle w:val="texto0"/>
              <w:spacing w:line="206" w:lineRule="exact"/>
              <w:ind w:firstLine="0"/>
              <w:rPr>
                <w:rFonts w:ascii="Verdana" w:hAnsi="Verdana"/>
                <w:b/>
                <w:sz w:val="16"/>
                <w:szCs w:val="16"/>
                <w:lang w:val="en-US"/>
              </w:rPr>
            </w:pPr>
            <w:r w:rsidRPr="0065668A">
              <w:rPr>
                <w:rFonts w:ascii="Verdana" w:hAnsi="Verdana"/>
                <w:b/>
                <w:sz w:val="16"/>
                <w:szCs w:val="16"/>
                <w:lang w:val="en-US"/>
              </w:rPr>
              <w:t xml:space="preserve">e) </w:t>
            </w:r>
            <w:r w:rsidRPr="0065668A">
              <w:rPr>
                <w:rFonts w:ascii="Verdana" w:hAnsi="Verdana"/>
                <w:b/>
                <w:sz w:val="16"/>
                <w:szCs w:val="16"/>
                <w:lang w:val="en-US"/>
              </w:rPr>
              <w:tab/>
            </w:r>
            <w:r w:rsidRPr="0065668A">
              <w:rPr>
                <w:rFonts w:ascii="Verdana" w:hAnsi="Verdana"/>
                <w:sz w:val="16"/>
                <w:szCs w:val="16"/>
                <w:lang w:val="en-US"/>
              </w:rPr>
              <w:t>By the end of its validity. The validity of the Abandonment Trust must be maintained until the purpose for which it was established is fulfilled, and</w:t>
            </w:r>
          </w:p>
        </w:tc>
      </w:tr>
      <w:tr w:rsidR="008661D7" w:rsidRPr="00446DDC" w14:paraId="7091FB5B" w14:textId="79DC0BDA" w:rsidTr="0040486C">
        <w:tc>
          <w:tcPr>
            <w:tcW w:w="4711" w:type="dxa"/>
          </w:tcPr>
          <w:p w14:paraId="11EDF30D"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sz w:val="16"/>
                <w:szCs w:val="16"/>
              </w:rPr>
              <w:t>XIII.</w:t>
            </w:r>
            <w:r w:rsidRPr="009344BA">
              <w:rPr>
                <w:rFonts w:ascii="Verdana" w:hAnsi="Verdana"/>
                <w:b/>
                <w:sz w:val="16"/>
                <w:szCs w:val="16"/>
              </w:rPr>
              <w:tab/>
            </w:r>
            <w:r w:rsidRPr="009344BA">
              <w:rPr>
                <w:rFonts w:ascii="Verdana" w:hAnsi="Verdana"/>
                <w:sz w:val="16"/>
                <w:szCs w:val="16"/>
              </w:rPr>
              <w:t>Prever que, en el caso de existir un remanente en el Fideicomiso de Abandono, una vez que se hayan cubierto los costos de Abandono, los recursos se deberán entregar al Operador Petrolero o al Fondo, dependiendo de lo que se prevea en el Contrato respectivo, previa autorización de la Comisión. A falta de disposición expresa en el Contrato, los recursos remanentes serán entregados al Operador Petrolero.</w:t>
            </w:r>
          </w:p>
        </w:tc>
        <w:tc>
          <w:tcPr>
            <w:tcW w:w="4639" w:type="dxa"/>
          </w:tcPr>
          <w:p w14:paraId="09BFA3BC" w14:textId="735C9FA1" w:rsidR="008661D7" w:rsidRPr="0065668A" w:rsidRDefault="008661D7" w:rsidP="008661D7">
            <w:pPr>
              <w:pStyle w:val="texto0"/>
              <w:spacing w:line="206" w:lineRule="exact"/>
              <w:ind w:firstLine="0"/>
              <w:rPr>
                <w:rFonts w:ascii="Verdana" w:hAnsi="Verdana"/>
                <w:b/>
                <w:sz w:val="16"/>
                <w:szCs w:val="16"/>
                <w:lang w:val="en-US"/>
              </w:rPr>
            </w:pPr>
            <w:r w:rsidRPr="0065668A">
              <w:rPr>
                <w:rFonts w:ascii="Verdana" w:hAnsi="Verdana"/>
                <w:b/>
                <w:sz w:val="16"/>
                <w:szCs w:val="16"/>
                <w:lang w:val="en-US"/>
              </w:rPr>
              <w:t xml:space="preserve">XIII. </w:t>
            </w:r>
            <w:r w:rsidRPr="0065668A">
              <w:rPr>
                <w:rFonts w:ascii="Verdana" w:hAnsi="Verdana"/>
                <w:b/>
                <w:sz w:val="16"/>
                <w:szCs w:val="16"/>
                <w:lang w:val="en-US"/>
              </w:rPr>
              <w:tab/>
            </w:r>
            <w:r w:rsidRPr="0065668A">
              <w:rPr>
                <w:rFonts w:ascii="Verdana" w:hAnsi="Verdana"/>
                <w:sz w:val="16"/>
                <w:szCs w:val="16"/>
                <w:lang w:val="en-US"/>
              </w:rPr>
              <w:t xml:space="preserve">Provide that, in the event there is a remainder in the Abandonment Trust, once the Abandonment costs have been covered, the resources must be delivered to the </w:t>
            </w:r>
            <w:r>
              <w:rPr>
                <w:rFonts w:ascii="Verdana" w:hAnsi="Verdana"/>
                <w:sz w:val="16"/>
                <w:szCs w:val="16"/>
                <w:lang w:val="en-US"/>
              </w:rPr>
              <w:t>Petroleum Operator</w:t>
            </w:r>
            <w:r w:rsidRPr="0065668A">
              <w:rPr>
                <w:rFonts w:ascii="Verdana" w:hAnsi="Verdana"/>
                <w:sz w:val="16"/>
                <w:szCs w:val="16"/>
                <w:lang w:val="en-US"/>
              </w:rPr>
              <w:t xml:space="preserve"> or to the Fund, depending on what is provided in the respective Contract, prior authorization from the Commission. In the absence of an express provision in the Contract, the remaining resources will be delivered to the </w:t>
            </w:r>
            <w:r>
              <w:rPr>
                <w:rFonts w:ascii="Verdana" w:hAnsi="Verdana"/>
                <w:sz w:val="16"/>
                <w:szCs w:val="16"/>
                <w:lang w:val="en-US"/>
              </w:rPr>
              <w:t>Petroleum Operator</w:t>
            </w:r>
            <w:r w:rsidRPr="0065668A">
              <w:rPr>
                <w:rFonts w:ascii="Verdana" w:hAnsi="Verdana"/>
                <w:sz w:val="16"/>
                <w:szCs w:val="16"/>
                <w:lang w:val="en-US"/>
              </w:rPr>
              <w:t>.</w:t>
            </w:r>
          </w:p>
        </w:tc>
      </w:tr>
      <w:tr w:rsidR="008661D7" w:rsidRPr="00446DDC" w14:paraId="568F9E53" w14:textId="17F90864" w:rsidTr="0040486C">
        <w:tc>
          <w:tcPr>
            <w:tcW w:w="4711" w:type="dxa"/>
          </w:tcPr>
          <w:p w14:paraId="2B64D6C2"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color w:val="000000"/>
                <w:sz w:val="16"/>
                <w:szCs w:val="16"/>
              </w:rPr>
              <w:t xml:space="preserve">Artículo 12. </w:t>
            </w:r>
            <w:r w:rsidRPr="009344BA">
              <w:rPr>
                <w:rFonts w:ascii="Verdana" w:hAnsi="Verdana"/>
                <w:b/>
                <w:sz w:val="16"/>
                <w:szCs w:val="16"/>
              </w:rPr>
              <w:t xml:space="preserve">Características del Fiduciario. </w:t>
            </w:r>
            <w:r w:rsidRPr="009344BA">
              <w:rPr>
                <w:rFonts w:ascii="Verdana" w:hAnsi="Verdana"/>
                <w:sz w:val="16"/>
                <w:szCs w:val="16"/>
              </w:rPr>
              <w:t xml:space="preserve">Previa opinión favorable de la Comisión, conforme al artículo 14 de los Lineamientos, el Fideicomitente deberá </w:t>
            </w:r>
            <w:r w:rsidRPr="009344BA">
              <w:rPr>
                <w:rFonts w:ascii="Verdana" w:hAnsi="Verdana"/>
                <w:sz w:val="16"/>
                <w:szCs w:val="16"/>
              </w:rPr>
              <w:lastRenderedPageBreak/>
              <w:t>constituir el Fideicomiso de Abandono ante un Fiduciario que cumpla con las siguientes características:</w:t>
            </w:r>
          </w:p>
        </w:tc>
        <w:tc>
          <w:tcPr>
            <w:tcW w:w="4639" w:type="dxa"/>
          </w:tcPr>
          <w:p w14:paraId="47C3946F" w14:textId="20797E33" w:rsidR="008661D7" w:rsidRPr="0065668A" w:rsidRDefault="008661D7" w:rsidP="008661D7">
            <w:pPr>
              <w:pStyle w:val="texto0"/>
              <w:spacing w:line="206" w:lineRule="exact"/>
              <w:ind w:firstLine="0"/>
              <w:rPr>
                <w:rFonts w:ascii="Verdana" w:hAnsi="Verdana"/>
                <w:b/>
                <w:color w:val="000000"/>
                <w:sz w:val="16"/>
                <w:szCs w:val="16"/>
                <w:lang w:val="en-US"/>
              </w:rPr>
            </w:pPr>
            <w:r w:rsidRPr="0065668A">
              <w:rPr>
                <w:rFonts w:ascii="Verdana" w:hAnsi="Verdana"/>
                <w:b/>
                <w:color w:val="000000"/>
                <w:sz w:val="16"/>
                <w:szCs w:val="16"/>
                <w:lang w:val="en-US"/>
              </w:rPr>
              <w:lastRenderedPageBreak/>
              <w:t xml:space="preserve">Article 12. </w:t>
            </w:r>
            <w:r w:rsidRPr="0065668A">
              <w:rPr>
                <w:rFonts w:ascii="Verdana" w:hAnsi="Verdana"/>
                <w:b/>
                <w:sz w:val="16"/>
                <w:szCs w:val="16"/>
                <w:lang w:val="en-US"/>
              </w:rPr>
              <w:t xml:space="preserve">Characteristics of the </w:t>
            </w:r>
            <w:r>
              <w:rPr>
                <w:rFonts w:ascii="Verdana" w:hAnsi="Verdana"/>
                <w:b/>
                <w:sz w:val="16"/>
                <w:szCs w:val="16"/>
                <w:lang w:val="en-US"/>
              </w:rPr>
              <w:t>Fiduciary</w:t>
            </w:r>
            <w:r w:rsidRPr="0065668A">
              <w:rPr>
                <w:rFonts w:ascii="Verdana" w:hAnsi="Verdana"/>
                <w:b/>
                <w:sz w:val="16"/>
                <w:szCs w:val="16"/>
                <w:lang w:val="en-US"/>
              </w:rPr>
              <w:t xml:space="preserve">. </w:t>
            </w:r>
            <w:r>
              <w:rPr>
                <w:rFonts w:ascii="Verdana" w:hAnsi="Verdana"/>
                <w:sz w:val="16"/>
                <w:szCs w:val="16"/>
                <w:lang w:val="en-US"/>
              </w:rPr>
              <w:t>With the</w:t>
            </w:r>
            <w:r w:rsidRPr="0065668A">
              <w:rPr>
                <w:rFonts w:ascii="Verdana" w:hAnsi="Verdana"/>
                <w:sz w:val="16"/>
                <w:szCs w:val="16"/>
                <w:lang w:val="en-US"/>
              </w:rPr>
              <w:t xml:space="preserve"> favorable opinion of the Commission, in accordance with article 14 of the Guidelines, the </w:t>
            </w:r>
            <w:r>
              <w:rPr>
                <w:rFonts w:ascii="Verdana" w:hAnsi="Verdana"/>
                <w:sz w:val="16"/>
                <w:szCs w:val="16"/>
                <w:lang w:val="en-US"/>
              </w:rPr>
              <w:t>Trustor</w:t>
            </w:r>
            <w:r w:rsidRPr="0065668A">
              <w:rPr>
                <w:rFonts w:ascii="Verdana" w:hAnsi="Verdana"/>
                <w:sz w:val="16"/>
                <w:szCs w:val="16"/>
                <w:lang w:val="en-US"/>
              </w:rPr>
              <w:t xml:space="preserve"> must </w:t>
            </w:r>
            <w:r w:rsidRPr="0065668A">
              <w:rPr>
                <w:rFonts w:ascii="Verdana" w:hAnsi="Verdana"/>
                <w:sz w:val="16"/>
                <w:szCs w:val="16"/>
                <w:lang w:val="en-US"/>
              </w:rPr>
              <w:lastRenderedPageBreak/>
              <w:t xml:space="preserve">establish the Abandonment Trust before a </w:t>
            </w:r>
            <w:r>
              <w:rPr>
                <w:rFonts w:ascii="Verdana" w:hAnsi="Verdana"/>
                <w:sz w:val="16"/>
                <w:szCs w:val="16"/>
                <w:lang w:val="en-US"/>
              </w:rPr>
              <w:t>Fiduciary</w:t>
            </w:r>
            <w:r w:rsidRPr="0065668A">
              <w:rPr>
                <w:rFonts w:ascii="Verdana" w:hAnsi="Verdana"/>
                <w:sz w:val="16"/>
                <w:szCs w:val="16"/>
                <w:lang w:val="en-US"/>
              </w:rPr>
              <w:t xml:space="preserve"> that meets the following characteristics:</w:t>
            </w:r>
          </w:p>
        </w:tc>
      </w:tr>
      <w:tr w:rsidR="008661D7" w:rsidRPr="00446DDC" w14:paraId="18CBE4F8" w14:textId="35223154" w:rsidTr="0040486C">
        <w:tc>
          <w:tcPr>
            <w:tcW w:w="4711" w:type="dxa"/>
          </w:tcPr>
          <w:p w14:paraId="5EB9CBCA"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spacing w:val="10"/>
                <w:sz w:val="16"/>
                <w:szCs w:val="16"/>
              </w:rPr>
              <w:lastRenderedPageBreak/>
              <w:t>I.</w:t>
            </w:r>
            <w:r w:rsidRPr="009344BA">
              <w:rPr>
                <w:rFonts w:ascii="Verdana" w:hAnsi="Verdana"/>
                <w:b/>
                <w:spacing w:val="10"/>
                <w:sz w:val="16"/>
                <w:szCs w:val="16"/>
              </w:rPr>
              <w:tab/>
            </w:r>
            <w:r w:rsidRPr="009344BA">
              <w:rPr>
                <w:rFonts w:ascii="Verdana" w:hAnsi="Verdana"/>
                <w:sz w:val="16"/>
                <w:szCs w:val="16"/>
              </w:rPr>
              <w:t>Sea una institución de banca múltiple o institución de banca de desarrollo mexicana de reconocida reputación y solvencia, debidamente autorizada y supervisada de acuerdo con la regulación de la Comisión Nacional Bancaria y de Valores para prestar servicios fiduciarios, que asegure el cumplimiento del objeto del contrato de Fideicomiso de Abandono, y</w:t>
            </w:r>
          </w:p>
        </w:tc>
        <w:tc>
          <w:tcPr>
            <w:tcW w:w="4639" w:type="dxa"/>
          </w:tcPr>
          <w:p w14:paraId="7BCB3688" w14:textId="6FD9DA89" w:rsidR="008661D7" w:rsidRPr="0065668A" w:rsidRDefault="008661D7" w:rsidP="008661D7">
            <w:pPr>
              <w:pStyle w:val="texto0"/>
              <w:spacing w:line="206" w:lineRule="exact"/>
              <w:ind w:firstLine="0"/>
              <w:rPr>
                <w:rFonts w:ascii="Verdana" w:hAnsi="Verdana"/>
                <w:b/>
                <w:spacing w:val="10"/>
                <w:sz w:val="16"/>
                <w:szCs w:val="16"/>
                <w:lang w:val="en-US"/>
              </w:rPr>
            </w:pPr>
            <w:r w:rsidRPr="0065668A">
              <w:rPr>
                <w:rFonts w:ascii="Verdana" w:hAnsi="Verdana"/>
                <w:b/>
                <w:spacing w:val="10"/>
                <w:sz w:val="16"/>
                <w:szCs w:val="16"/>
                <w:lang w:val="en-US"/>
              </w:rPr>
              <w:t xml:space="preserve">I. </w:t>
            </w:r>
            <w:r w:rsidRPr="0065668A">
              <w:rPr>
                <w:rFonts w:ascii="Verdana" w:hAnsi="Verdana"/>
                <w:b/>
                <w:spacing w:val="10"/>
                <w:sz w:val="16"/>
                <w:szCs w:val="16"/>
                <w:lang w:val="en-US"/>
              </w:rPr>
              <w:tab/>
            </w:r>
            <w:r w:rsidRPr="0065668A">
              <w:rPr>
                <w:rFonts w:ascii="Verdana" w:hAnsi="Verdana"/>
                <w:sz w:val="16"/>
                <w:szCs w:val="16"/>
                <w:lang w:val="en-US"/>
              </w:rPr>
              <w:t>It is a multiple banking institution or Mexican development banking institution of recognized reputation and solvency, duly authorized and supervised in accordance with the regulations of the National Banking and Securities Commission to provide trust services, which ensures compliance with the purpose of the Abandonment Trust agreement, and</w:t>
            </w:r>
          </w:p>
        </w:tc>
      </w:tr>
      <w:tr w:rsidR="008661D7" w:rsidRPr="00446DDC" w14:paraId="7F3E56C9" w14:textId="3DF80980" w:rsidTr="0040486C">
        <w:tc>
          <w:tcPr>
            <w:tcW w:w="4711" w:type="dxa"/>
          </w:tcPr>
          <w:p w14:paraId="611BB6BD"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spacing w:val="10"/>
                <w:sz w:val="16"/>
                <w:szCs w:val="16"/>
              </w:rPr>
              <w:t>II.</w:t>
            </w:r>
            <w:r w:rsidRPr="009344BA">
              <w:rPr>
                <w:rFonts w:ascii="Verdana" w:hAnsi="Verdana"/>
                <w:b/>
                <w:spacing w:val="10"/>
                <w:sz w:val="16"/>
                <w:szCs w:val="16"/>
              </w:rPr>
              <w:tab/>
            </w:r>
            <w:r w:rsidRPr="009344BA">
              <w:rPr>
                <w:rFonts w:ascii="Verdana" w:hAnsi="Verdana"/>
                <w:sz w:val="16"/>
                <w:szCs w:val="16"/>
              </w:rPr>
              <w:t>Su capital contable no sea menor al patrimonio total estimado de los Fideicomisos de Abandono que en ella se constituyan.</w:t>
            </w:r>
          </w:p>
        </w:tc>
        <w:tc>
          <w:tcPr>
            <w:tcW w:w="4639" w:type="dxa"/>
          </w:tcPr>
          <w:p w14:paraId="6F914458" w14:textId="13A1BC39" w:rsidR="008661D7" w:rsidRPr="0065668A" w:rsidRDefault="008661D7" w:rsidP="008661D7">
            <w:pPr>
              <w:pStyle w:val="texto0"/>
              <w:spacing w:line="206" w:lineRule="exact"/>
              <w:ind w:firstLine="0"/>
              <w:rPr>
                <w:rFonts w:ascii="Verdana" w:hAnsi="Verdana"/>
                <w:b/>
                <w:spacing w:val="10"/>
                <w:sz w:val="16"/>
                <w:szCs w:val="16"/>
                <w:lang w:val="en-US"/>
              </w:rPr>
            </w:pPr>
            <w:r w:rsidRPr="0065668A">
              <w:rPr>
                <w:rFonts w:ascii="Verdana" w:hAnsi="Verdana"/>
                <w:b/>
                <w:spacing w:val="10"/>
                <w:sz w:val="16"/>
                <w:szCs w:val="16"/>
                <w:lang w:val="en-US"/>
              </w:rPr>
              <w:t xml:space="preserve">II. </w:t>
            </w:r>
            <w:r w:rsidRPr="0065668A">
              <w:rPr>
                <w:rFonts w:ascii="Verdana" w:hAnsi="Verdana"/>
                <w:b/>
                <w:spacing w:val="10"/>
                <w:sz w:val="16"/>
                <w:szCs w:val="16"/>
                <w:lang w:val="en-US"/>
              </w:rPr>
              <w:tab/>
            </w:r>
            <w:r w:rsidRPr="0065668A">
              <w:rPr>
                <w:rFonts w:ascii="Verdana" w:hAnsi="Verdana"/>
                <w:sz w:val="16"/>
                <w:szCs w:val="16"/>
                <w:lang w:val="en-US"/>
              </w:rPr>
              <w:t>Its stockholders' equity is not less than the estimated total equity of the Abandonment Trusts that are established therein.</w:t>
            </w:r>
          </w:p>
        </w:tc>
      </w:tr>
      <w:tr w:rsidR="008661D7" w:rsidRPr="00446DDC" w14:paraId="75596197" w14:textId="32F7E3CC" w:rsidTr="0040486C">
        <w:tc>
          <w:tcPr>
            <w:tcW w:w="4711" w:type="dxa"/>
          </w:tcPr>
          <w:p w14:paraId="15944CF7"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color w:val="000000"/>
                <w:sz w:val="16"/>
                <w:szCs w:val="16"/>
              </w:rPr>
              <w:t xml:space="preserve">Artículo 13. </w:t>
            </w:r>
            <w:r w:rsidRPr="009344BA">
              <w:rPr>
                <w:rFonts w:ascii="Verdana" w:hAnsi="Verdana"/>
                <w:b/>
                <w:sz w:val="16"/>
                <w:szCs w:val="16"/>
              </w:rPr>
              <w:t xml:space="preserve">Control conjunto del Fideicomiso de Abandono. </w:t>
            </w:r>
            <w:bookmarkStart w:id="16" w:name="N_Hlk78291919"/>
            <w:r w:rsidRPr="009344BA">
              <w:rPr>
                <w:rFonts w:ascii="Verdana" w:hAnsi="Verdana"/>
                <w:sz w:val="16"/>
                <w:szCs w:val="16"/>
              </w:rPr>
              <w:t>Únicamente en los casos en los que el Contrato prevea expresamente el control conjunto del Fideicomiso de Abandono, será requisito que el contrato de Fideicomiso de Abandono correspondiente contemple que la Comisión tendrá facultades para:</w:t>
            </w:r>
          </w:p>
        </w:tc>
        <w:tc>
          <w:tcPr>
            <w:tcW w:w="4639" w:type="dxa"/>
          </w:tcPr>
          <w:p w14:paraId="6AEADE73" w14:textId="3EBE9353" w:rsidR="008661D7" w:rsidRPr="0065668A" w:rsidRDefault="008661D7" w:rsidP="008661D7">
            <w:pPr>
              <w:pStyle w:val="texto0"/>
              <w:spacing w:line="206"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13. </w:t>
            </w:r>
            <w:r w:rsidRPr="0065668A">
              <w:rPr>
                <w:rFonts w:ascii="Verdana" w:hAnsi="Verdana"/>
                <w:b/>
                <w:sz w:val="16"/>
                <w:szCs w:val="16"/>
                <w:lang w:val="en-US"/>
              </w:rPr>
              <w:t xml:space="preserve">Joint control of the Abandonment Trust. </w:t>
            </w:r>
            <w:r w:rsidRPr="0065668A">
              <w:rPr>
                <w:rFonts w:ascii="Verdana" w:hAnsi="Verdana"/>
                <w:sz w:val="16"/>
                <w:szCs w:val="16"/>
                <w:lang w:val="en-US"/>
              </w:rPr>
              <w:t>Only in the cases in which the Contract expressly provides for joint control of the Abandonment Trust, it will be a requirement that the corresponding Abandonment Trust contract contemplates that the Commission shall have powers to:</w:t>
            </w:r>
          </w:p>
        </w:tc>
      </w:tr>
      <w:tr w:rsidR="008661D7" w:rsidRPr="00446DDC" w14:paraId="3DBF6DA5" w14:textId="4F64DDB5" w:rsidTr="0040486C">
        <w:tc>
          <w:tcPr>
            <w:tcW w:w="4711" w:type="dxa"/>
          </w:tcPr>
          <w:p w14:paraId="0101D119"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sz w:val="16"/>
                <w:szCs w:val="16"/>
              </w:rPr>
              <w:t>Vigilar que, cuando el Contratista requiera un cambio de Fiduciario o Fideicomitente, cuente con la previa opinión favorable de la Comisión, acorde con lo previsto en el Contrato correspondiente;</w:t>
            </w:r>
          </w:p>
        </w:tc>
        <w:tc>
          <w:tcPr>
            <w:tcW w:w="4639" w:type="dxa"/>
          </w:tcPr>
          <w:p w14:paraId="6B9A5360" w14:textId="3349F178" w:rsidR="008661D7" w:rsidRPr="0065668A" w:rsidRDefault="008661D7" w:rsidP="008661D7">
            <w:pPr>
              <w:pStyle w:val="texto0"/>
              <w:spacing w:line="206"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 xml:space="preserve">Ensure that, when the Contractor requires a change of </w:t>
            </w:r>
            <w:r>
              <w:rPr>
                <w:rFonts w:ascii="Verdana" w:hAnsi="Verdana"/>
                <w:sz w:val="16"/>
                <w:szCs w:val="16"/>
                <w:lang w:val="en-US"/>
              </w:rPr>
              <w:t>Fiduciary</w:t>
            </w:r>
            <w:r w:rsidRPr="0065668A">
              <w:rPr>
                <w:rFonts w:ascii="Verdana" w:hAnsi="Verdana"/>
                <w:sz w:val="16"/>
                <w:szCs w:val="16"/>
                <w:lang w:val="en-US"/>
              </w:rPr>
              <w:t xml:space="preserve"> or </w:t>
            </w:r>
            <w:r>
              <w:rPr>
                <w:rFonts w:ascii="Verdana" w:hAnsi="Verdana"/>
                <w:sz w:val="16"/>
                <w:szCs w:val="16"/>
                <w:lang w:val="en-US"/>
              </w:rPr>
              <w:t>Trustor</w:t>
            </w:r>
            <w:r w:rsidRPr="0065668A">
              <w:rPr>
                <w:rFonts w:ascii="Verdana" w:hAnsi="Verdana"/>
                <w:sz w:val="16"/>
                <w:szCs w:val="16"/>
                <w:lang w:val="en-US"/>
              </w:rPr>
              <w:t>, it has the prior favorable opinion of the Commission, in accordance with the provisions of the corresponding Contract;</w:t>
            </w:r>
          </w:p>
        </w:tc>
      </w:tr>
      <w:tr w:rsidR="008661D7" w:rsidRPr="00446DDC" w14:paraId="2D09F610" w14:textId="1A7D75ED" w:rsidTr="0040486C">
        <w:tc>
          <w:tcPr>
            <w:tcW w:w="4711" w:type="dxa"/>
          </w:tcPr>
          <w:p w14:paraId="73DE2A4E"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 xml:space="preserve">Recibir y estudiar la rendición de cuentas del Fiduciario respecto del patrimonio del Fideicomiso de Abandono en relación con el objeto </w:t>
            </w:r>
            <w:proofErr w:type="gramStart"/>
            <w:r w:rsidRPr="009344BA">
              <w:rPr>
                <w:rFonts w:ascii="Verdana" w:hAnsi="Verdana"/>
                <w:sz w:val="16"/>
                <w:szCs w:val="16"/>
              </w:rPr>
              <w:t>del mismo</w:t>
            </w:r>
            <w:proofErr w:type="gramEnd"/>
            <w:r w:rsidRPr="009344BA">
              <w:rPr>
                <w:rFonts w:ascii="Verdana" w:hAnsi="Verdana"/>
                <w:sz w:val="16"/>
                <w:szCs w:val="16"/>
              </w:rPr>
              <w:t>, quedando facultado para solicitarle información adicional o</w:t>
            </w:r>
            <w:r w:rsidRPr="009344BA">
              <w:rPr>
                <w:rFonts w:ascii="Verdana" w:hAnsi="Verdana"/>
                <w:b/>
                <w:color w:val="C0C0C0"/>
                <w:sz w:val="16"/>
                <w:szCs w:val="16"/>
              </w:rPr>
              <w:t xml:space="preserve"> </w:t>
            </w:r>
            <w:r w:rsidRPr="009344BA">
              <w:rPr>
                <w:rFonts w:ascii="Verdana" w:hAnsi="Verdana"/>
                <w:sz w:val="16"/>
                <w:szCs w:val="16"/>
              </w:rPr>
              <w:t>cualquier aclaración respecto de esta, y</w:t>
            </w:r>
          </w:p>
        </w:tc>
        <w:tc>
          <w:tcPr>
            <w:tcW w:w="4639" w:type="dxa"/>
          </w:tcPr>
          <w:p w14:paraId="5A21B5E0" w14:textId="462164CF" w:rsidR="008661D7" w:rsidRPr="0065668A" w:rsidRDefault="008661D7" w:rsidP="008661D7">
            <w:pPr>
              <w:pStyle w:val="texto0"/>
              <w:spacing w:line="206"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 xml:space="preserve">Receive and study the accountability of the </w:t>
            </w:r>
            <w:r>
              <w:rPr>
                <w:rFonts w:ascii="Verdana" w:hAnsi="Verdana"/>
                <w:sz w:val="16"/>
                <w:szCs w:val="16"/>
                <w:lang w:val="en-US"/>
              </w:rPr>
              <w:t>Fiduciary</w:t>
            </w:r>
            <w:r w:rsidRPr="0065668A">
              <w:rPr>
                <w:rFonts w:ascii="Verdana" w:hAnsi="Verdana"/>
                <w:sz w:val="16"/>
                <w:szCs w:val="16"/>
                <w:lang w:val="en-US"/>
              </w:rPr>
              <w:t xml:space="preserve"> regarding the assets of the Abandonment Trust in relation to its purpose, being empowered to request additional information or</w:t>
            </w:r>
            <w:r w:rsidRPr="0065668A">
              <w:rPr>
                <w:rFonts w:ascii="Verdana" w:hAnsi="Verdana"/>
                <w:b/>
                <w:color w:val="C0C0C0"/>
                <w:sz w:val="16"/>
                <w:szCs w:val="16"/>
                <w:lang w:val="en-US"/>
              </w:rPr>
              <w:t xml:space="preserve"> </w:t>
            </w:r>
            <w:r w:rsidRPr="0065668A">
              <w:rPr>
                <w:rFonts w:ascii="Verdana" w:hAnsi="Verdana"/>
                <w:sz w:val="16"/>
                <w:szCs w:val="16"/>
                <w:lang w:val="en-US"/>
              </w:rPr>
              <w:t>any clarification regarding this, and</w:t>
            </w:r>
          </w:p>
        </w:tc>
      </w:tr>
      <w:tr w:rsidR="008661D7" w:rsidRPr="00446DDC" w14:paraId="709D0DD3" w14:textId="5A4B35BB" w:rsidTr="0040486C">
        <w:tc>
          <w:tcPr>
            <w:tcW w:w="4711" w:type="dxa"/>
          </w:tcPr>
          <w:p w14:paraId="723183E0"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sz w:val="16"/>
                <w:szCs w:val="16"/>
              </w:rPr>
              <w:t>III.</w:t>
            </w:r>
            <w:r w:rsidRPr="009344BA">
              <w:rPr>
                <w:rFonts w:ascii="Verdana" w:hAnsi="Verdana"/>
                <w:b/>
                <w:sz w:val="16"/>
                <w:szCs w:val="16"/>
              </w:rPr>
              <w:tab/>
            </w:r>
            <w:r w:rsidRPr="009344BA">
              <w:rPr>
                <w:rFonts w:ascii="Verdana" w:hAnsi="Verdana"/>
                <w:sz w:val="16"/>
                <w:szCs w:val="16"/>
              </w:rPr>
              <w:t>Vigilar que las entregas de dinero que realice el Fiduciario correspondan al objeto y fines establecidos en el contrato de Fideicomiso de Abandono, así como en el Contrato.</w:t>
            </w:r>
            <w:bookmarkEnd w:id="16"/>
          </w:p>
        </w:tc>
        <w:tc>
          <w:tcPr>
            <w:tcW w:w="4639" w:type="dxa"/>
          </w:tcPr>
          <w:p w14:paraId="12591B3B" w14:textId="273202B9" w:rsidR="008661D7" w:rsidRPr="0065668A" w:rsidRDefault="008661D7" w:rsidP="008661D7">
            <w:pPr>
              <w:pStyle w:val="texto0"/>
              <w:spacing w:line="206" w:lineRule="exact"/>
              <w:ind w:firstLine="0"/>
              <w:rPr>
                <w:rFonts w:ascii="Verdana" w:hAnsi="Verdana"/>
                <w:b/>
                <w:sz w:val="16"/>
                <w:szCs w:val="16"/>
                <w:lang w:val="en-US"/>
              </w:rPr>
            </w:pPr>
            <w:r w:rsidRPr="0065668A">
              <w:rPr>
                <w:rFonts w:ascii="Verdana" w:hAnsi="Verdana"/>
                <w:b/>
                <w:sz w:val="16"/>
                <w:szCs w:val="16"/>
                <w:lang w:val="en-US"/>
              </w:rPr>
              <w:t xml:space="preserve">III. </w:t>
            </w:r>
            <w:r w:rsidRPr="0065668A">
              <w:rPr>
                <w:rFonts w:ascii="Verdana" w:hAnsi="Verdana"/>
                <w:b/>
                <w:sz w:val="16"/>
                <w:szCs w:val="16"/>
                <w:lang w:val="en-US"/>
              </w:rPr>
              <w:tab/>
            </w:r>
            <w:r w:rsidRPr="0065668A">
              <w:rPr>
                <w:rFonts w:ascii="Verdana" w:hAnsi="Verdana"/>
                <w:sz w:val="16"/>
                <w:szCs w:val="16"/>
                <w:lang w:val="en-US"/>
              </w:rPr>
              <w:t xml:space="preserve">Oversee that the deliveries of money made by the </w:t>
            </w:r>
            <w:r>
              <w:rPr>
                <w:rFonts w:ascii="Verdana" w:hAnsi="Verdana"/>
                <w:sz w:val="16"/>
                <w:szCs w:val="16"/>
                <w:lang w:val="en-US"/>
              </w:rPr>
              <w:t>Fiduciary</w:t>
            </w:r>
            <w:r w:rsidRPr="0065668A">
              <w:rPr>
                <w:rFonts w:ascii="Verdana" w:hAnsi="Verdana"/>
                <w:sz w:val="16"/>
                <w:szCs w:val="16"/>
                <w:lang w:val="en-US"/>
              </w:rPr>
              <w:t xml:space="preserve"> correspond to the object and purposes established in the Abandonment Trust contract, as well as in the Contract.</w:t>
            </w:r>
          </w:p>
        </w:tc>
      </w:tr>
      <w:tr w:rsidR="008661D7" w:rsidRPr="00446DDC" w14:paraId="2A6EC1EE" w14:textId="7F76672B" w:rsidTr="0040486C">
        <w:tc>
          <w:tcPr>
            <w:tcW w:w="4711" w:type="dxa"/>
          </w:tcPr>
          <w:p w14:paraId="542855C1"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b/>
                <w:color w:val="000000"/>
                <w:sz w:val="16"/>
                <w:szCs w:val="16"/>
              </w:rPr>
              <w:t xml:space="preserve">Artículo 14. </w:t>
            </w:r>
            <w:r w:rsidRPr="009344BA">
              <w:rPr>
                <w:rFonts w:ascii="Verdana" w:hAnsi="Verdana"/>
                <w:b/>
                <w:sz w:val="16"/>
                <w:szCs w:val="16"/>
              </w:rPr>
              <w:t>Opinión de la Comisión para la constitución del Fideicomiso de Abandono.</w:t>
            </w:r>
            <w:r w:rsidRPr="009344BA">
              <w:rPr>
                <w:rFonts w:ascii="Verdana" w:hAnsi="Verdana"/>
                <w:sz w:val="16"/>
                <w:szCs w:val="16"/>
              </w:rPr>
              <w:t xml:space="preserve">  El Contratista deberá remitir a la Comisión la propuesta de institución Fiduciaria, así como de la propuesta de contrato de Fideicomiso de Abandono, para su aprobación, previo a la conformación del </w:t>
            </w:r>
            <w:proofErr w:type="gramStart"/>
            <w:r w:rsidRPr="009344BA">
              <w:rPr>
                <w:rFonts w:ascii="Verdana" w:hAnsi="Verdana"/>
                <w:sz w:val="16"/>
                <w:szCs w:val="16"/>
              </w:rPr>
              <w:t>Fideicomiso  de</w:t>
            </w:r>
            <w:proofErr w:type="gramEnd"/>
            <w:r w:rsidRPr="009344BA">
              <w:rPr>
                <w:rFonts w:ascii="Verdana" w:hAnsi="Verdana"/>
                <w:sz w:val="16"/>
                <w:szCs w:val="16"/>
              </w:rPr>
              <w:t xml:space="preserve"> Abandono, conforme a lo dispuesto en el artículo 10 de los Lineamientos, o cuando requiera el cambio de institución Fiduciaria.</w:t>
            </w:r>
          </w:p>
        </w:tc>
        <w:tc>
          <w:tcPr>
            <w:tcW w:w="4639" w:type="dxa"/>
          </w:tcPr>
          <w:p w14:paraId="7C60DA6C" w14:textId="1C888D84" w:rsidR="008661D7" w:rsidRPr="0065668A" w:rsidRDefault="008661D7" w:rsidP="008661D7">
            <w:pPr>
              <w:pStyle w:val="texto0"/>
              <w:spacing w:line="206"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14. </w:t>
            </w:r>
            <w:r w:rsidRPr="0065668A">
              <w:rPr>
                <w:rFonts w:ascii="Verdana" w:hAnsi="Verdana"/>
                <w:b/>
                <w:sz w:val="16"/>
                <w:szCs w:val="16"/>
                <w:lang w:val="en-US"/>
              </w:rPr>
              <w:t xml:space="preserve">Opinion of the Commission for the constitution of the Abandonment Trust. </w:t>
            </w:r>
            <w:r w:rsidRPr="0065668A">
              <w:rPr>
                <w:rFonts w:ascii="Verdana" w:hAnsi="Verdana"/>
                <w:sz w:val="16"/>
                <w:szCs w:val="16"/>
                <w:lang w:val="en-US"/>
              </w:rPr>
              <w:t xml:space="preserve">The Contractor must submit to the Commission the proposal for a </w:t>
            </w:r>
            <w:r>
              <w:rPr>
                <w:rFonts w:ascii="Verdana" w:hAnsi="Verdana"/>
                <w:sz w:val="16"/>
                <w:szCs w:val="16"/>
                <w:lang w:val="en-US"/>
              </w:rPr>
              <w:t>Fiduciary</w:t>
            </w:r>
            <w:r w:rsidRPr="0065668A">
              <w:rPr>
                <w:rFonts w:ascii="Verdana" w:hAnsi="Verdana"/>
                <w:sz w:val="16"/>
                <w:szCs w:val="16"/>
                <w:lang w:val="en-US"/>
              </w:rPr>
              <w:t xml:space="preserve"> institution, as well as the proposal for the Abandonment Trust contract, for its approval, prior to the formation of the Abandonment Trust, in accordance with the provisions of article 10 of the Guidelines, or when it requires the change of Fiduciary institution.</w:t>
            </w:r>
            <w:r>
              <w:rPr>
                <w:rFonts w:ascii="Verdana" w:hAnsi="Verdana"/>
                <w:sz w:val="16"/>
                <w:szCs w:val="16"/>
                <w:lang w:val="en-US"/>
              </w:rPr>
              <w:t xml:space="preserve"> </w:t>
            </w:r>
          </w:p>
        </w:tc>
      </w:tr>
      <w:tr w:rsidR="008661D7" w:rsidRPr="00446DDC" w14:paraId="3F08AF17" w14:textId="2AA8608A" w:rsidTr="0040486C">
        <w:tc>
          <w:tcPr>
            <w:tcW w:w="4711" w:type="dxa"/>
          </w:tcPr>
          <w:p w14:paraId="761281C1" w14:textId="77777777" w:rsidR="008661D7" w:rsidRPr="009344BA" w:rsidRDefault="008661D7" w:rsidP="008661D7">
            <w:pPr>
              <w:pStyle w:val="texto0"/>
              <w:spacing w:line="206" w:lineRule="exact"/>
              <w:ind w:firstLine="0"/>
              <w:rPr>
                <w:rFonts w:ascii="Verdana" w:hAnsi="Verdana"/>
                <w:sz w:val="16"/>
                <w:szCs w:val="16"/>
              </w:rPr>
            </w:pPr>
            <w:bookmarkStart w:id="17" w:name="N_Hlk53653457"/>
            <w:r w:rsidRPr="009344BA">
              <w:rPr>
                <w:rFonts w:ascii="Verdana" w:hAnsi="Verdana"/>
                <w:sz w:val="16"/>
                <w:szCs w:val="16"/>
              </w:rPr>
              <w:t>La Comisión contará con un plazo máximo de quince días hábiles, contados a partir del día siguiente de la recepción de las propuestas de institución Fiduciaria y contrato de Fideicomiso de Abandono, para emitir su opinión sobre la propuesta del Contratista. Para la emisión de su opinión, la Comisión verificará que se cumpla con los elementos señalados en los artículos 11 y 12 de los Lineamientos.</w:t>
            </w:r>
          </w:p>
        </w:tc>
        <w:tc>
          <w:tcPr>
            <w:tcW w:w="4639" w:type="dxa"/>
          </w:tcPr>
          <w:p w14:paraId="188C58FD" w14:textId="787561B6" w:rsidR="008661D7" w:rsidRPr="0065668A" w:rsidRDefault="008661D7" w:rsidP="008661D7">
            <w:pPr>
              <w:pStyle w:val="texto0"/>
              <w:spacing w:line="206" w:lineRule="exact"/>
              <w:ind w:firstLine="0"/>
              <w:rPr>
                <w:rFonts w:ascii="Verdana" w:hAnsi="Verdana"/>
                <w:sz w:val="16"/>
                <w:szCs w:val="16"/>
                <w:lang w:val="en-US"/>
              </w:rPr>
            </w:pPr>
            <w:r w:rsidRPr="0065668A">
              <w:rPr>
                <w:rFonts w:ascii="Verdana" w:hAnsi="Verdana"/>
                <w:sz w:val="16"/>
                <w:szCs w:val="16"/>
                <w:lang w:val="en-US"/>
              </w:rPr>
              <w:t xml:space="preserve">The Commission will have a maximum period of fifteen business days, counted from the day after receipt of the proposals for the </w:t>
            </w:r>
            <w:r>
              <w:rPr>
                <w:rFonts w:ascii="Verdana" w:hAnsi="Verdana"/>
                <w:sz w:val="16"/>
                <w:szCs w:val="16"/>
                <w:lang w:val="en-US"/>
              </w:rPr>
              <w:t>Fiduciary</w:t>
            </w:r>
            <w:r w:rsidRPr="0065668A">
              <w:rPr>
                <w:rFonts w:ascii="Verdana" w:hAnsi="Verdana"/>
                <w:sz w:val="16"/>
                <w:szCs w:val="16"/>
                <w:lang w:val="en-US"/>
              </w:rPr>
              <w:t xml:space="preserve"> institution and the Abandonment Trust agreement, to issue its opinion on the Contractor's proposal. For the issuance of its opinion, the Commission will verify that the elements indicated in articles 11 and 12 of the Guidelines are complied with.</w:t>
            </w:r>
            <w:r>
              <w:rPr>
                <w:rFonts w:ascii="Verdana" w:hAnsi="Verdana"/>
                <w:sz w:val="16"/>
                <w:szCs w:val="16"/>
                <w:lang w:val="en-US"/>
              </w:rPr>
              <w:t xml:space="preserve"> </w:t>
            </w:r>
          </w:p>
        </w:tc>
      </w:tr>
      <w:tr w:rsidR="008661D7" w:rsidRPr="00446DDC" w14:paraId="5488849C" w14:textId="5B3EA6FE" w:rsidTr="0040486C">
        <w:tc>
          <w:tcPr>
            <w:tcW w:w="4711" w:type="dxa"/>
          </w:tcPr>
          <w:p w14:paraId="4B31E770" w14:textId="77777777" w:rsidR="008661D7" w:rsidRPr="009344BA" w:rsidRDefault="008661D7" w:rsidP="008661D7">
            <w:pPr>
              <w:pStyle w:val="texto0"/>
              <w:spacing w:line="206" w:lineRule="exact"/>
              <w:ind w:firstLine="0"/>
              <w:rPr>
                <w:rFonts w:ascii="Verdana" w:hAnsi="Verdana"/>
                <w:sz w:val="16"/>
                <w:szCs w:val="16"/>
              </w:rPr>
            </w:pPr>
            <w:r w:rsidRPr="009344BA">
              <w:rPr>
                <w:rFonts w:ascii="Verdana" w:hAnsi="Verdana"/>
                <w:sz w:val="16"/>
                <w:szCs w:val="16"/>
              </w:rPr>
              <w:t>En los casos que la opinión sea no favorable, la Comisión deberá especificar las modificaciones que deberán realizarse al proyecto de contrato de Fideicomiso de Abandono</w:t>
            </w:r>
            <w:r w:rsidRPr="009344BA">
              <w:rPr>
                <w:rFonts w:ascii="Verdana" w:hAnsi="Verdana"/>
                <w:b/>
                <w:color w:val="C0C0C0"/>
                <w:sz w:val="16"/>
                <w:szCs w:val="16"/>
              </w:rPr>
              <w:t xml:space="preserve"> </w:t>
            </w:r>
            <w:r w:rsidRPr="009344BA">
              <w:rPr>
                <w:rFonts w:ascii="Verdana" w:hAnsi="Verdana"/>
                <w:sz w:val="16"/>
                <w:szCs w:val="16"/>
              </w:rPr>
              <w:t>o las razones por las cuales no se aceptó la propuesta de institución Fiduciaria.</w:t>
            </w:r>
            <w:bookmarkEnd w:id="17"/>
          </w:p>
        </w:tc>
        <w:tc>
          <w:tcPr>
            <w:tcW w:w="4639" w:type="dxa"/>
          </w:tcPr>
          <w:p w14:paraId="0D994A40" w14:textId="078D52C6" w:rsidR="008661D7" w:rsidRPr="0065668A" w:rsidRDefault="008661D7" w:rsidP="008661D7">
            <w:pPr>
              <w:pStyle w:val="texto0"/>
              <w:spacing w:line="206" w:lineRule="exact"/>
              <w:ind w:firstLine="0"/>
              <w:rPr>
                <w:rFonts w:ascii="Verdana" w:hAnsi="Verdana"/>
                <w:sz w:val="16"/>
                <w:szCs w:val="16"/>
                <w:lang w:val="en-US"/>
              </w:rPr>
            </w:pPr>
            <w:r w:rsidRPr="0065668A">
              <w:rPr>
                <w:rFonts w:ascii="Verdana" w:hAnsi="Verdana"/>
                <w:sz w:val="16"/>
                <w:szCs w:val="16"/>
                <w:lang w:val="en-US"/>
              </w:rPr>
              <w:t xml:space="preserve">In cases where the opinion is unfavorable, the Commission must specify the modifications that must be made to the </w:t>
            </w:r>
            <w:r>
              <w:rPr>
                <w:rFonts w:ascii="Verdana" w:hAnsi="Verdana"/>
                <w:sz w:val="16"/>
                <w:szCs w:val="16"/>
                <w:lang w:val="en-US"/>
              </w:rPr>
              <w:t>Project of contract for the Trust for</w:t>
            </w:r>
            <w:r w:rsidRPr="0065668A">
              <w:rPr>
                <w:rFonts w:ascii="Verdana" w:hAnsi="Verdana"/>
                <w:sz w:val="16"/>
                <w:szCs w:val="16"/>
                <w:lang w:val="en-US"/>
              </w:rPr>
              <w:t xml:space="preserve"> Abandonment.</w:t>
            </w:r>
            <w:r w:rsidRPr="0065668A">
              <w:rPr>
                <w:rFonts w:ascii="Verdana" w:hAnsi="Verdana"/>
                <w:b/>
                <w:color w:val="C0C0C0"/>
                <w:sz w:val="16"/>
                <w:szCs w:val="16"/>
                <w:lang w:val="en-US"/>
              </w:rPr>
              <w:t xml:space="preserve"> </w:t>
            </w:r>
            <w:r w:rsidRPr="0065668A">
              <w:rPr>
                <w:rFonts w:ascii="Verdana" w:hAnsi="Verdana"/>
                <w:sz w:val="16"/>
                <w:szCs w:val="16"/>
                <w:lang w:val="en-US"/>
              </w:rPr>
              <w:t>or the reasons why the Fiduciary institution proposal was not accepted.</w:t>
            </w:r>
          </w:p>
        </w:tc>
      </w:tr>
      <w:tr w:rsidR="008661D7" w:rsidRPr="00446DDC" w14:paraId="7D861DE1" w14:textId="4CC222E9" w:rsidTr="0040486C">
        <w:tc>
          <w:tcPr>
            <w:tcW w:w="4711" w:type="dxa"/>
          </w:tcPr>
          <w:p w14:paraId="1454351C" w14:textId="77777777" w:rsidR="008661D7" w:rsidRPr="009344BA" w:rsidRDefault="008661D7" w:rsidP="008661D7">
            <w:pPr>
              <w:pStyle w:val="texto0"/>
              <w:spacing w:line="206" w:lineRule="exact"/>
              <w:ind w:firstLine="0"/>
              <w:rPr>
                <w:rFonts w:ascii="Verdana" w:hAnsi="Verdana"/>
                <w:color w:val="000000"/>
                <w:sz w:val="16"/>
                <w:szCs w:val="16"/>
              </w:rPr>
            </w:pPr>
            <w:r w:rsidRPr="009344BA">
              <w:rPr>
                <w:rFonts w:ascii="Verdana" w:hAnsi="Verdana"/>
                <w:color w:val="000000"/>
                <w:sz w:val="16"/>
                <w:szCs w:val="16"/>
              </w:rPr>
              <w:t xml:space="preserve">En el supuesto de que no se entregue la información completa o haya necesidad de realizar modificaciones al proyecto de contrato de Fideicomiso de Abandono, la Comisión prevendrá al Contratista por única ocasión, </w:t>
            </w:r>
            <w:r w:rsidRPr="009344BA">
              <w:rPr>
                <w:rFonts w:ascii="Verdana" w:hAnsi="Verdana"/>
                <w:color w:val="000000"/>
                <w:sz w:val="16"/>
                <w:szCs w:val="16"/>
              </w:rPr>
              <w:lastRenderedPageBreak/>
              <w:t>dentro de los ocho días hábiles posteriores a la recepción de la solicitud.</w:t>
            </w:r>
          </w:p>
        </w:tc>
        <w:tc>
          <w:tcPr>
            <w:tcW w:w="4639" w:type="dxa"/>
          </w:tcPr>
          <w:p w14:paraId="4EC21E2F" w14:textId="302E6CE2" w:rsidR="008661D7" w:rsidRPr="0065668A" w:rsidRDefault="008661D7" w:rsidP="008661D7">
            <w:pPr>
              <w:pStyle w:val="texto0"/>
              <w:spacing w:line="206" w:lineRule="exact"/>
              <w:ind w:firstLine="0"/>
              <w:rPr>
                <w:rFonts w:ascii="Verdana" w:hAnsi="Verdana"/>
                <w:color w:val="000000"/>
                <w:sz w:val="16"/>
                <w:szCs w:val="16"/>
                <w:lang w:val="en-US"/>
              </w:rPr>
            </w:pPr>
            <w:proofErr w:type="gramStart"/>
            <w:r w:rsidRPr="0065668A">
              <w:rPr>
                <w:rFonts w:ascii="Verdana" w:hAnsi="Verdana"/>
                <w:color w:val="000000"/>
                <w:sz w:val="16"/>
                <w:szCs w:val="16"/>
                <w:lang w:val="en-US"/>
              </w:rPr>
              <w:lastRenderedPageBreak/>
              <w:t>In the event that</w:t>
            </w:r>
            <w:proofErr w:type="gramEnd"/>
            <w:r w:rsidRPr="0065668A">
              <w:rPr>
                <w:rFonts w:ascii="Verdana" w:hAnsi="Verdana"/>
                <w:color w:val="000000"/>
                <w:sz w:val="16"/>
                <w:szCs w:val="16"/>
                <w:lang w:val="en-US"/>
              </w:rPr>
              <w:t xml:space="preserve"> complete information is not provided or there is a need to make modifications to the Abandonment Trust draft contract, the Commission will </w:t>
            </w:r>
            <w:r w:rsidRPr="0065668A">
              <w:rPr>
                <w:rFonts w:ascii="Verdana" w:hAnsi="Verdana"/>
                <w:color w:val="000000"/>
                <w:sz w:val="16"/>
                <w:szCs w:val="16"/>
                <w:lang w:val="en-US"/>
              </w:rPr>
              <w:lastRenderedPageBreak/>
              <w:t>warn the Contractor on a single occasion, within eight business days after receipt of the request.</w:t>
            </w:r>
          </w:p>
        </w:tc>
      </w:tr>
      <w:tr w:rsidR="008661D7" w:rsidRPr="00446DDC" w14:paraId="1C5D0E14" w14:textId="080CCD3D" w:rsidTr="0040486C">
        <w:tc>
          <w:tcPr>
            <w:tcW w:w="4711" w:type="dxa"/>
          </w:tcPr>
          <w:p w14:paraId="1D352F1C" w14:textId="77777777" w:rsidR="008661D7" w:rsidRPr="009344BA" w:rsidRDefault="008661D7" w:rsidP="008661D7">
            <w:pPr>
              <w:pStyle w:val="texto0"/>
              <w:spacing w:line="206" w:lineRule="exact"/>
              <w:ind w:firstLine="0"/>
              <w:rPr>
                <w:rFonts w:ascii="Verdana" w:hAnsi="Verdana"/>
                <w:color w:val="000000"/>
                <w:sz w:val="16"/>
                <w:szCs w:val="16"/>
              </w:rPr>
            </w:pPr>
            <w:r w:rsidRPr="009344BA">
              <w:rPr>
                <w:rFonts w:ascii="Verdana" w:hAnsi="Verdana"/>
                <w:color w:val="000000"/>
                <w:sz w:val="16"/>
                <w:szCs w:val="16"/>
              </w:rPr>
              <w:lastRenderedPageBreak/>
              <w:t>El Contratista tendrá un plazo máximo de ocho días hábiles, contados a partir del día siguiente en que surta efectos la notificación de la prevención para presentar la información faltante o realizar las modificaciones conducentes.</w:t>
            </w:r>
          </w:p>
        </w:tc>
        <w:tc>
          <w:tcPr>
            <w:tcW w:w="4639" w:type="dxa"/>
          </w:tcPr>
          <w:p w14:paraId="6E2A60AB" w14:textId="0013D753" w:rsidR="008661D7" w:rsidRPr="0065668A" w:rsidRDefault="008661D7" w:rsidP="008661D7">
            <w:pPr>
              <w:pStyle w:val="texto0"/>
              <w:spacing w:line="206" w:lineRule="exact"/>
              <w:ind w:firstLine="0"/>
              <w:rPr>
                <w:rFonts w:ascii="Verdana" w:hAnsi="Verdana"/>
                <w:color w:val="000000"/>
                <w:sz w:val="16"/>
                <w:szCs w:val="16"/>
                <w:lang w:val="en-US"/>
              </w:rPr>
            </w:pPr>
            <w:r w:rsidRPr="0065668A">
              <w:rPr>
                <w:rFonts w:ascii="Verdana" w:hAnsi="Verdana"/>
                <w:color w:val="000000"/>
                <w:sz w:val="16"/>
                <w:szCs w:val="16"/>
                <w:lang w:val="en-US"/>
              </w:rPr>
              <w:t>The Contractor will have a maximum period of eight business days, counted from the day after the notification of prevention takes effect, to present the missing information or make the necessary modifications.</w:t>
            </w:r>
          </w:p>
        </w:tc>
      </w:tr>
      <w:tr w:rsidR="008661D7" w:rsidRPr="00446DDC" w14:paraId="32EAA1F1" w14:textId="6ACB7335" w:rsidTr="0040486C">
        <w:tc>
          <w:tcPr>
            <w:tcW w:w="4711" w:type="dxa"/>
          </w:tcPr>
          <w:p w14:paraId="38F1E4FD" w14:textId="77777777" w:rsidR="008661D7" w:rsidRPr="009344BA" w:rsidRDefault="008661D7" w:rsidP="008661D7">
            <w:pPr>
              <w:pStyle w:val="texto0"/>
              <w:spacing w:line="206" w:lineRule="exact"/>
              <w:ind w:firstLine="0"/>
              <w:rPr>
                <w:rFonts w:ascii="Verdana" w:hAnsi="Verdana"/>
                <w:color w:val="000000"/>
                <w:sz w:val="16"/>
                <w:szCs w:val="16"/>
              </w:rPr>
            </w:pPr>
            <w:r w:rsidRPr="009344BA">
              <w:rPr>
                <w:rFonts w:ascii="Verdana" w:hAnsi="Verdana"/>
                <w:color w:val="000000"/>
                <w:sz w:val="16"/>
                <w:szCs w:val="16"/>
              </w:rPr>
              <w:t>En caso de prevención, el plazo para resolver la solicitud se suspenderá y se reanudará, a partir del día hábil siguiente a aquel en el que el Contratista haya subsanado la prevención correspondiente.</w:t>
            </w:r>
          </w:p>
        </w:tc>
        <w:tc>
          <w:tcPr>
            <w:tcW w:w="4639" w:type="dxa"/>
          </w:tcPr>
          <w:p w14:paraId="1A0FB875" w14:textId="14383EA2" w:rsidR="008661D7" w:rsidRPr="0065668A" w:rsidRDefault="008661D7" w:rsidP="008661D7">
            <w:pPr>
              <w:pStyle w:val="texto0"/>
              <w:spacing w:line="206" w:lineRule="exact"/>
              <w:ind w:firstLine="0"/>
              <w:rPr>
                <w:rFonts w:ascii="Verdana" w:hAnsi="Verdana"/>
                <w:color w:val="000000"/>
                <w:sz w:val="16"/>
                <w:szCs w:val="16"/>
                <w:lang w:val="en-US"/>
              </w:rPr>
            </w:pPr>
            <w:r w:rsidRPr="0065668A">
              <w:rPr>
                <w:rFonts w:ascii="Verdana" w:hAnsi="Verdana"/>
                <w:color w:val="000000"/>
                <w:sz w:val="16"/>
                <w:szCs w:val="16"/>
                <w:lang w:val="en-US"/>
              </w:rPr>
              <w:t>In the event of prevention, the term to resolve the request will be suspended and resumed, from the business day following that on which the Contractor has corrected the corresponding prevention.</w:t>
            </w:r>
          </w:p>
        </w:tc>
      </w:tr>
      <w:tr w:rsidR="008661D7" w:rsidRPr="00446DDC" w14:paraId="0FB6B3C2" w14:textId="68243240" w:rsidTr="0040486C">
        <w:tc>
          <w:tcPr>
            <w:tcW w:w="4711" w:type="dxa"/>
          </w:tcPr>
          <w:p w14:paraId="6E5360D5" w14:textId="77777777" w:rsidR="008661D7" w:rsidRPr="009344BA" w:rsidRDefault="008661D7" w:rsidP="008661D7">
            <w:pPr>
              <w:pStyle w:val="texto0"/>
              <w:ind w:firstLine="0"/>
              <w:rPr>
                <w:rFonts w:ascii="Verdana" w:hAnsi="Verdana"/>
                <w:sz w:val="16"/>
                <w:szCs w:val="16"/>
              </w:rPr>
            </w:pPr>
            <w:r w:rsidRPr="009344BA">
              <w:rPr>
                <w:rFonts w:ascii="Verdana" w:hAnsi="Verdana"/>
                <w:sz w:val="16"/>
                <w:szCs w:val="16"/>
              </w:rPr>
              <w:t xml:space="preserve">Si la Comisión no resuelve la solicitud dentro del plazo establecido, la misma se entenderá </w:t>
            </w:r>
            <w:proofErr w:type="gramStart"/>
            <w:r w:rsidRPr="009344BA">
              <w:rPr>
                <w:rFonts w:ascii="Verdana" w:hAnsi="Verdana"/>
                <w:sz w:val="16"/>
                <w:szCs w:val="16"/>
              </w:rPr>
              <w:t>en  sentido</w:t>
            </w:r>
            <w:proofErr w:type="gramEnd"/>
            <w:r w:rsidRPr="009344BA">
              <w:rPr>
                <w:rFonts w:ascii="Verdana" w:hAnsi="Verdana"/>
                <w:sz w:val="16"/>
                <w:szCs w:val="16"/>
              </w:rPr>
              <w:t xml:space="preserve"> favorable.</w:t>
            </w:r>
          </w:p>
        </w:tc>
        <w:tc>
          <w:tcPr>
            <w:tcW w:w="4639" w:type="dxa"/>
          </w:tcPr>
          <w:p w14:paraId="4FA8A19B" w14:textId="4CC77829" w:rsidR="008661D7" w:rsidRPr="0065668A" w:rsidRDefault="008661D7" w:rsidP="008661D7">
            <w:pPr>
              <w:pStyle w:val="texto0"/>
              <w:ind w:firstLine="0"/>
              <w:rPr>
                <w:rFonts w:ascii="Verdana" w:hAnsi="Verdana"/>
                <w:sz w:val="16"/>
                <w:szCs w:val="16"/>
                <w:lang w:val="en-US"/>
              </w:rPr>
            </w:pPr>
            <w:r w:rsidRPr="0065668A">
              <w:rPr>
                <w:rFonts w:ascii="Verdana" w:hAnsi="Verdana"/>
                <w:sz w:val="16"/>
                <w:szCs w:val="16"/>
                <w:lang w:val="en-US"/>
              </w:rPr>
              <w:t>If the Commission does not resolve the request within the established period, it will be understood in a favorable sense.</w:t>
            </w:r>
          </w:p>
        </w:tc>
      </w:tr>
      <w:tr w:rsidR="008661D7" w:rsidRPr="00446DDC" w14:paraId="725DBC80" w14:textId="134CA7C7" w:rsidTr="0040486C">
        <w:tc>
          <w:tcPr>
            <w:tcW w:w="4711" w:type="dxa"/>
          </w:tcPr>
          <w:p w14:paraId="6F1ACE00" w14:textId="77777777" w:rsidR="008661D7" w:rsidRPr="009344BA" w:rsidRDefault="008661D7" w:rsidP="008661D7">
            <w:pPr>
              <w:pStyle w:val="texto0"/>
              <w:spacing w:line="224" w:lineRule="exact"/>
              <w:ind w:firstLine="0"/>
              <w:rPr>
                <w:rFonts w:ascii="Verdana" w:hAnsi="Verdana"/>
                <w:sz w:val="16"/>
                <w:szCs w:val="16"/>
              </w:rPr>
            </w:pPr>
            <w:r w:rsidRPr="009344BA">
              <w:rPr>
                <w:rFonts w:ascii="Verdana" w:hAnsi="Verdana"/>
                <w:b/>
                <w:color w:val="000000"/>
                <w:sz w:val="16"/>
                <w:szCs w:val="16"/>
              </w:rPr>
              <w:t xml:space="preserve">Artículo 15. </w:t>
            </w:r>
            <w:r w:rsidRPr="009344BA">
              <w:rPr>
                <w:rFonts w:ascii="Verdana" w:hAnsi="Verdana"/>
                <w:b/>
                <w:sz w:val="16"/>
                <w:szCs w:val="16"/>
              </w:rPr>
              <w:t>Aportaciones y funcionamiento del Fideicomiso de Abandono.</w:t>
            </w:r>
            <w:r w:rsidRPr="009344BA">
              <w:rPr>
                <w:rFonts w:ascii="Verdana" w:hAnsi="Verdana"/>
                <w:sz w:val="16"/>
                <w:szCs w:val="16"/>
              </w:rPr>
              <w:t xml:space="preserve"> El Fideicomitente y el Fiduciario deberán atender a lo establecido en el Contrato por lo que respecta al funcionamiento del Fideicomiso de Abandono; en caso de que el Contrato no brinde claridad al respecto, se estará a lo establecido en el artículo 2 de los Lineamientos.</w:t>
            </w:r>
          </w:p>
        </w:tc>
        <w:tc>
          <w:tcPr>
            <w:tcW w:w="4639" w:type="dxa"/>
          </w:tcPr>
          <w:p w14:paraId="7ECD496B" w14:textId="3387DE8F" w:rsidR="008661D7" w:rsidRPr="0065668A" w:rsidRDefault="008661D7" w:rsidP="008661D7">
            <w:pPr>
              <w:pStyle w:val="texto0"/>
              <w:spacing w:line="224"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15. </w:t>
            </w:r>
            <w:r w:rsidRPr="0065668A">
              <w:rPr>
                <w:rFonts w:ascii="Verdana" w:hAnsi="Verdana"/>
                <w:b/>
                <w:sz w:val="16"/>
                <w:szCs w:val="16"/>
                <w:lang w:val="en-US"/>
              </w:rPr>
              <w:t xml:space="preserve">Contributions and operation of the Abandonment Trust. </w:t>
            </w:r>
            <w:r w:rsidRPr="0065668A">
              <w:rPr>
                <w:rFonts w:ascii="Verdana" w:hAnsi="Verdana"/>
                <w:sz w:val="16"/>
                <w:szCs w:val="16"/>
                <w:lang w:val="en-US"/>
              </w:rPr>
              <w:t xml:space="preserve">The </w:t>
            </w:r>
            <w:r>
              <w:rPr>
                <w:rFonts w:ascii="Verdana" w:hAnsi="Verdana"/>
                <w:sz w:val="16"/>
                <w:szCs w:val="16"/>
                <w:lang w:val="en-US"/>
              </w:rPr>
              <w:t>Trustor</w:t>
            </w:r>
            <w:r w:rsidRPr="0065668A">
              <w:rPr>
                <w:rFonts w:ascii="Verdana" w:hAnsi="Verdana"/>
                <w:sz w:val="16"/>
                <w:szCs w:val="16"/>
                <w:lang w:val="en-US"/>
              </w:rPr>
              <w:t xml:space="preserve"> and the </w:t>
            </w:r>
            <w:r>
              <w:rPr>
                <w:rFonts w:ascii="Verdana" w:hAnsi="Verdana"/>
                <w:sz w:val="16"/>
                <w:szCs w:val="16"/>
                <w:lang w:val="en-US"/>
              </w:rPr>
              <w:t>Fiduciary</w:t>
            </w:r>
            <w:r w:rsidRPr="0065668A">
              <w:rPr>
                <w:rFonts w:ascii="Verdana" w:hAnsi="Verdana"/>
                <w:sz w:val="16"/>
                <w:szCs w:val="16"/>
                <w:lang w:val="en-US"/>
              </w:rPr>
              <w:t xml:space="preserve"> must comply with the provisions of the Contract regarding the operation of the Abandonment Trust; </w:t>
            </w:r>
            <w:proofErr w:type="gramStart"/>
            <w:r w:rsidRPr="0065668A">
              <w:rPr>
                <w:rFonts w:ascii="Verdana" w:hAnsi="Verdana"/>
                <w:sz w:val="16"/>
                <w:szCs w:val="16"/>
                <w:lang w:val="en-US"/>
              </w:rPr>
              <w:t>in the event that</w:t>
            </w:r>
            <w:proofErr w:type="gramEnd"/>
            <w:r w:rsidRPr="0065668A">
              <w:rPr>
                <w:rFonts w:ascii="Verdana" w:hAnsi="Verdana"/>
                <w:sz w:val="16"/>
                <w:szCs w:val="16"/>
                <w:lang w:val="en-US"/>
              </w:rPr>
              <w:t xml:space="preserve"> the Contract does not provide clarity in this regard, the provisions of article 2 of the Guidelines will apply.</w:t>
            </w:r>
          </w:p>
        </w:tc>
      </w:tr>
      <w:tr w:rsidR="008661D7" w:rsidRPr="00446DDC" w14:paraId="7D1A3F47" w14:textId="24867CB1" w:rsidTr="0040486C">
        <w:tc>
          <w:tcPr>
            <w:tcW w:w="4711" w:type="dxa"/>
          </w:tcPr>
          <w:p w14:paraId="111566ED" w14:textId="77777777" w:rsidR="008661D7" w:rsidRPr="009344BA" w:rsidRDefault="008661D7" w:rsidP="008661D7">
            <w:pPr>
              <w:pStyle w:val="texto0"/>
              <w:spacing w:line="224" w:lineRule="exact"/>
              <w:ind w:firstLine="0"/>
              <w:rPr>
                <w:rFonts w:ascii="Verdana" w:hAnsi="Verdana"/>
                <w:sz w:val="16"/>
                <w:szCs w:val="16"/>
              </w:rPr>
            </w:pPr>
            <w:r w:rsidRPr="009344BA">
              <w:rPr>
                <w:rFonts w:ascii="Verdana" w:hAnsi="Verdana"/>
                <w:b/>
                <w:color w:val="000000"/>
                <w:sz w:val="16"/>
                <w:szCs w:val="16"/>
              </w:rPr>
              <w:t xml:space="preserve">Artículo 16. </w:t>
            </w:r>
            <w:r w:rsidRPr="009344BA">
              <w:rPr>
                <w:rFonts w:ascii="Verdana" w:hAnsi="Verdana"/>
                <w:b/>
                <w:sz w:val="16"/>
                <w:szCs w:val="16"/>
              </w:rPr>
              <w:t xml:space="preserve">Continuidad de la obligación de Abandono. </w:t>
            </w:r>
            <w:r w:rsidRPr="009344BA">
              <w:rPr>
                <w:rFonts w:ascii="Verdana" w:hAnsi="Verdana"/>
                <w:sz w:val="16"/>
                <w:szCs w:val="16"/>
              </w:rPr>
              <w:t>En caso de que los fondos del Fideicomiso de Abandono sean insuficientes para cubrir todos los gastos y costos de Abandono, el Contratista continuará siendo responsable de realizar las actividades que correspondan y de cubrir el monto faltante.</w:t>
            </w:r>
          </w:p>
        </w:tc>
        <w:tc>
          <w:tcPr>
            <w:tcW w:w="4639" w:type="dxa"/>
          </w:tcPr>
          <w:p w14:paraId="566A5EA7" w14:textId="58F31D28" w:rsidR="008661D7" w:rsidRPr="0065668A" w:rsidRDefault="008661D7" w:rsidP="008661D7">
            <w:pPr>
              <w:pStyle w:val="texto0"/>
              <w:spacing w:line="224"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16. </w:t>
            </w:r>
            <w:r w:rsidRPr="0065668A">
              <w:rPr>
                <w:rFonts w:ascii="Verdana" w:hAnsi="Verdana"/>
                <w:b/>
                <w:sz w:val="16"/>
                <w:szCs w:val="16"/>
                <w:lang w:val="en-US"/>
              </w:rPr>
              <w:t xml:space="preserve">Continuity of the obligation to Abandon. </w:t>
            </w:r>
            <w:proofErr w:type="gramStart"/>
            <w:r w:rsidRPr="0065668A">
              <w:rPr>
                <w:rFonts w:ascii="Verdana" w:hAnsi="Verdana"/>
                <w:sz w:val="16"/>
                <w:szCs w:val="16"/>
                <w:lang w:val="en-US"/>
              </w:rPr>
              <w:t>In the event that</w:t>
            </w:r>
            <w:proofErr w:type="gramEnd"/>
            <w:r w:rsidRPr="0065668A">
              <w:rPr>
                <w:rFonts w:ascii="Verdana" w:hAnsi="Verdana"/>
                <w:sz w:val="16"/>
                <w:szCs w:val="16"/>
                <w:lang w:val="en-US"/>
              </w:rPr>
              <w:t xml:space="preserve"> the funds in the Abandonment Trust are insufficient to cover all Abandonment expenses and costs, the Contractor will continue to be responsible for carrying out the corresponding activities and for covering the missing amount.</w:t>
            </w:r>
          </w:p>
        </w:tc>
      </w:tr>
      <w:tr w:rsidR="008661D7" w:rsidRPr="009344BA" w14:paraId="0D64F5A1" w14:textId="49BE0A07" w:rsidTr="0040486C">
        <w:tc>
          <w:tcPr>
            <w:tcW w:w="4711" w:type="dxa"/>
          </w:tcPr>
          <w:p w14:paraId="72FA74EF" w14:textId="77777777" w:rsidR="008661D7" w:rsidRPr="009344BA" w:rsidRDefault="008661D7" w:rsidP="008661D7">
            <w:pPr>
              <w:pStyle w:val="texto0"/>
              <w:spacing w:line="224" w:lineRule="exact"/>
              <w:ind w:firstLine="0"/>
              <w:jc w:val="center"/>
              <w:rPr>
                <w:rFonts w:ascii="Verdana" w:hAnsi="Verdana"/>
                <w:b/>
                <w:sz w:val="16"/>
                <w:szCs w:val="16"/>
              </w:rPr>
            </w:pPr>
            <w:r w:rsidRPr="009344BA">
              <w:rPr>
                <w:rFonts w:ascii="Verdana" w:hAnsi="Verdana"/>
                <w:b/>
                <w:sz w:val="16"/>
                <w:szCs w:val="16"/>
              </w:rPr>
              <w:t>Capítulo II</w:t>
            </w:r>
          </w:p>
        </w:tc>
        <w:tc>
          <w:tcPr>
            <w:tcW w:w="4639" w:type="dxa"/>
          </w:tcPr>
          <w:p w14:paraId="1A9394D3" w14:textId="01B261C0" w:rsidR="008661D7" w:rsidRPr="0065668A" w:rsidRDefault="008661D7" w:rsidP="008661D7">
            <w:pPr>
              <w:pStyle w:val="texto0"/>
              <w:spacing w:line="224" w:lineRule="exact"/>
              <w:ind w:firstLine="0"/>
              <w:jc w:val="center"/>
              <w:rPr>
                <w:rFonts w:ascii="Verdana" w:hAnsi="Verdana"/>
                <w:b/>
                <w:sz w:val="16"/>
                <w:szCs w:val="16"/>
                <w:lang w:val="en-US"/>
              </w:rPr>
            </w:pPr>
            <w:r w:rsidRPr="0065668A">
              <w:rPr>
                <w:rFonts w:ascii="Verdana" w:hAnsi="Verdana"/>
                <w:b/>
                <w:sz w:val="16"/>
                <w:szCs w:val="16"/>
                <w:lang w:val="en-US"/>
              </w:rPr>
              <w:t>Chapter II</w:t>
            </w:r>
          </w:p>
        </w:tc>
      </w:tr>
      <w:tr w:rsidR="008661D7" w:rsidRPr="00446DDC" w14:paraId="486E495E" w14:textId="2AC113CF" w:rsidTr="0040486C">
        <w:tc>
          <w:tcPr>
            <w:tcW w:w="4711" w:type="dxa"/>
          </w:tcPr>
          <w:p w14:paraId="752FDE41" w14:textId="77777777" w:rsidR="008661D7" w:rsidRPr="009344BA" w:rsidRDefault="008661D7" w:rsidP="008661D7">
            <w:pPr>
              <w:pStyle w:val="texto0"/>
              <w:spacing w:line="224" w:lineRule="exact"/>
              <w:ind w:firstLine="0"/>
              <w:jc w:val="center"/>
              <w:rPr>
                <w:rFonts w:ascii="Verdana" w:hAnsi="Verdana"/>
                <w:b/>
                <w:sz w:val="16"/>
                <w:szCs w:val="16"/>
              </w:rPr>
            </w:pPr>
            <w:r w:rsidRPr="009344BA">
              <w:rPr>
                <w:rFonts w:ascii="Verdana" w:hAnsi="Verdana"/>
                <w:b/>
                <w:sz w:val="16"/>
                <w:szCs w:val="16"/>
              </w:rPr>
              <w:t>De las actividades de taponamiento y retiro de Materiales</w:t>
            </w:r>
          </w:p>
        </w:tc>
        <w:tc>
          <w:tcPr>
            <w:tcW w:w="4639" w:type="dxa"/>
          </w:tcPr>
          <w:p w14:paraId="4C21A5AB" w14:textId="00519EA1" w:rsidR="008661D7" w:rsidRPr="0065668A" w:rsidRDefault="008661D7" w:rsidP="008661D7">
            <w:pPr>
              <w:pStyle w:val="texto0"/>
              <w:spacing w:line="224" w:lineRule="exact"/>
              <w:ind w:firstLine="0"/>
              <w:jc w:val="center"/>
              <w:rPr>
                <w:rFonts w:ascii="Verdana" w:hAnsi="Verdana"/>
                <w:b/>
                <w:sz w:val="16"/>
                <w:szCs w:val="16"/>
                <w:lang w:val="en-US"/>
              </w:rPr>
            </w:pPr>
            <w:r>
              <w:rPr>
                <w:rFonts w:ascii="Verdana" w:hAnsi="Verdana"/>
                <w:b/>
                <w:sz w:val="16"/>
                <w:szCs w:val="16"/>
                <w:lang w:val="en-US"/>
              </w:rPr>
              <w:t>T</w:t>
            </w:r>
            <w:r w:rsidRPr="0065668A">
              <w:rPr>
                <w:rFonts w:ascii="Verdana" w:hAnsi="Verdana"/>
                <w:b/>
                <w:sz w:val="16"/>
                <w:szCs w:val="16"/>
                <w:lang w:val="en-US"/>
              </w:rPr>
              <w:t>he activities of plugging and removal of Materials</w:t>
            </w:r>
          </w:p>
        </w:tc>
      </w:tr>
      <w:tr w:rsidR="008661D7" w:rsidRPr="00446DDC" w14:paraId="330EF54F" w14:textId="41DD772C" w:rsidTr="0040486C">
        <w:tc>
          <w:tcPr>
            <w:tcW w:w="4711" w:type="dxa"/>
          </w:tcPr>
          <w:p w14:paraId="4A016866" w14:textId="77777777" w:rsidR="008661D7" w:rsidRPr="009344BA" w:rsidRDefault="008661D7" w:rsidP="008661D7">
            <w:pPr>
              <w:pStyle w:val="texto0"/>
              <w:spacing w:line="224" w:lineRule="exact"/>
              <w:ind w:firstLine="0"/>
              <w:rPr>
                <w:rFonts w:ascii="Verdana" w:hAnsi="Verdana"/>
                <w:sz w:val="16"/>
                <w:szCs w:val="16"/>
              </w:rPr>
            </w:pPr>
            <w:r w:rsidRPr="009344BA">
              <w:rPr>
                <w:rFonts w:ascii="Verdana" w:hAnsi="Verdana"/>
                <w:b/>
                <w:color w:val="000000"/>
                <w:sz w:val="16"/>
                <w:szCs w:val="16"/>
              </w:rPr>
              <w:t xml:space="preserve">Artículo 17. </w:t>
            </w:r>
            <w:r w:rsidRPr="009344BA">
              <w:rPr>
                <w:rFonts w:ascii="Verdana" w:hAnsi="Verdana"/>
                <w:b/>
                <w:sz w:val="16"/>
                <w:szCs w:val="16"/>
              </w:rPr>
              <w:t xml:space="preserve">Taponamiento Temporal. </w:t>
            </w:r>
            <w:r w:rsidRPr="009344BA">
              <w:rPr>
                <w:rFonts w:ascii="Verdana" w:hAnsi="Verdana"/>
                <w:sz w:val="16"/>
                <w:szCs w:val="16"/>
              </w:rPr>
              <w:t>El Operador Petrolero llevará a cabo el Taponamiento Temporal cuando pretenda suspender las actividades del Pozo y se prevea que puedan ser reanudadas en el futuro de forma regular, o darle un objeto distinto al Pozo conforme a lo establecido en los Lineamientos de Pozos.</w:t>
            </w:r>
          </w:p>
        </w:tc>
        <w:tc>
          <w:tcPr>
            <w:tcW w:w="4639" w:type="dxa"/>
          </w:tcPr>
          <w:p w14:paraId="6831BBF5" w14:textId="111DE803" w:rsidR="008661D7" w:rsidRPr="0065668A" w:rsidRDefault="008661D7" w:rsidP="008661D7">
            <w:pPr>
              <w:pStyle w:val="texto0"/>
              <w:spacing w:line="224"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17. </w:t>
            </w:r>
            <w:r w:rsidRPr="0065668A">
              <w:rPr>
                <w:rFonts w:ascii="Verdana" w:hAnsi="Verdana"/>
                <w:b/>
                <w:sz w:val="16"/>
                <w:szCs w:val="16"/>
                <w:lang w:val="en-US"/>
              </w:rPr>
              <w:t xml:space="preserve">Temporary plugging. </w:t>
            </w:r>
            <w:r w:rsidRPr="0065668A">
              <w:rPr>
                <w:rFonts w:ascii="Verdana" w:hAnsi="Verdana"/>
                <w:sz w:val="16"/>
                <w:szCs w:val="16"/>
                <w:lang w:val="en-US"/>
              </w:rPr>
              <w:t xml:space="preserve">The </w:t>
            </w:r>
            <w:r>
              <w:rPr>
                <w:rFonts w:ascii="Verdana" w:hAnsi="Verdana"/>
                <w:sz w:val="16"/>
                <w:szCs w:val="16"/>
                <w:lang w:val="en-US"/>
              </w:rPr>
              <w:t>Petroleum Operator</w:t>
            </w:r>
            <w:r w:rsidRPr="0065668A">
              <w:rPr>
                <w:rFonts w:ascii="Verdana" w:hAnsi="Verdana"/>
                <w:sz w:val="16"/>
                <w:szCs w:val="16"/>
                <w:lang w:val="en-US"/>
              </w:rPr>
              <w:t xml:space="preserve"> will carry out the Temporary Plugging when it intends to suspend the activities of the Well and it is expected that they can be resumed in the future on a regular </w:t>
            </w:r>
            <w:proofErr w:type="gramStart"/>
            <w:r w:rsidRPr="0065668A">
              <w:rPr>
                <w:rFonts w:ascii="Verdana" w:hAnsi="Verdana"/>
                <w:sz w:val="16"/>
                <w:szCs w:val="16"/>
                <w:lang w:val="en-US"/>
              </w:rPr>
              <w:t>basis, or</w:t>
            </w:r>
            <w:proofErr w:type="gramEnd"/>
            <w:r w:rsidRPr="0065668A">
              <w:rPr>
                <w:rFonts w:ascii="Verdana" w:hAnsi="Verdana"/>
                <w:sz w:val="16"/>
                <w:szCs w:val="16"/>
                <w:lang w:val="en-US"/>
              </w:rPr>
              <w:t xml:space="preserve"> give a different object to the Well in accordance with the provisions of the Well Guidelines.</w:t>
            </w:r>
          </w:p>
        </w:tc>
      </w:tr>
      <w:tr w:rsidR="008661D7" w:rsidRPr="00446DDC" w14:paraId="0A0C8A7B" w14:textId="57049233" w:rsidTr="0040486C">
        <w:tc>
          <w:tcPr>
            <w:tcW w:w="4711" w:type="dxa"/>
          </w:tcPr>
          <w:p w14:paraId="5FE5B2E3" w14:textId="77777777" w:rsidR="008661D7" w:rsidRPr="009344BA" w:rsidRDefault="008661D7" w:rsidP="008661D7">
            <w:pPr>
              <w:pStyle w:val="texto0"/>
              <w:spacing w:line="224" w:lineRule="exact"/>
              <w:ind w:firstLine="0"/>
              <w:rPr>
                <w:rFonts w:ascii="Verdana" w:hAnsi="Verdana"/>
                <w:sz w:val="16"/>
                <w:szCs w:val="16"/>
              </w:rPr>
            </w:pPr>
            <w:r w:rsidRPr="009344BA">
              <w:rPr>
                <w:rFonts w:ascii="Verdana" w:hAnsi="Verdana"/>
                <w:sz w:val="16"/>
                <w:szCs w:val="16"/>
              </w:rPr>
              <w:t>Durante el periodo que dure el Taponamiento Temporal, el Operador Petrolero mantendrá la responsabilidad sobre el Pozo, asimismo, deberá dar cumplimiento a las obligaciones establecidas en los Lineamientos de Pozos.</w:t>
            </w:r>
          </w:p>
        </w:tc>
        <w:tc>
          <w:tcPr>
            <w:tcW w:w="4639" w:type="dxa"/>
          </w:tcPr>
          <w:p w14:paraId="65699374" w14:textId="01DD04FF" w:rsidR="008661D7" w:rsidRPr="0065668A" w:rsidRDefault="008661D7" w:rsidP="008661D7">
            <w:pPr>
              <w:pStyle w:val="texto0"/>
              <w:spacing w:line="224" w:lineRule="exact"/>
              <w:ind w:firstLine="0"/>
              <w:rPr>
                <w:rFonts w:ascii="Verdana" w:hAnsi="Verdana"/>
                <w:sz w:val="16"/>
                <w:szCs w:val="16"/>
                <w:lang w:val="en-US"/>
              </w:rPr>
            </w:pPr>
            <w:r w:rsidRPr="0065668A">
              <w:rPr>
                <w:rFonts w:ascii="Verdana" w:hAnsi="Verdana"/>
                <w:sz w:val="16"/>
                <w:szCs w:val="16"/>
                <w:lang w:val="en-US"/>
              </w:rPr>
              <w:t xml:space="preserve">During the period that the Temporary Plugging lasts, the </w:t>
            </w:r>
            <w:r>
              <w:rPr>
                <w:rFonts w:ascii="Verdana" w:hAnsi="Verdana"/>
                <w:sz w:val="16"/>
                <w:szCs w:val="16"/>
                <w:lang w:val="en-US"/>
              </w:rPr>
              <w:t>Petroleum Operator</w:t>
            </w:r>
            <w:r w:rsidRPr="0065668A">
              <w:rPr>
                <w:rFonts w:ascii="Verdana" w:hAnsi="Verdana"/>
                <w:sz w:val="16"/>
                <w:szCs w:val="16"/>
                <w:lang w:val="en-US"/>
              </w:rPr>
              <w:t xml:space="preserve"> will maintain responsibility for the Well, likewise, it must comply with the obligations established in the Well Guidelines.</w:t>
            </w:r>
          </w:p>
        </w:tc>
      </w:tr>
      <w:tr w:rsidR="008661D7" w:rsidRPr="00446DDC" w14:paraId="307926F2" w14:textId="1E4ABCAF" w:rsidTr="0040486C">
        <w:tc>
          <w:tcPr>
            <w:tcW w:w="4711" w:type="dxa"/>
          </w:tcPr>
          <w:p w14:paraId="1E294642" w14:textId="77777777" w:rsidR="008661D7" w:rsidRPr="009344BA" w:rsidRDefault="008661D7" w:rsidP="008661D7">
            <w:pPr>
              <w:pStyle w:val="texto0"/>
              <w:spacing w:line="224" w:lineRule="exact"/>
              <w:ind w:firstLine="0"/>
              <w:rPr>
                <w:rFonts w:ascii="Verdana" w:hAnsi="Verdana"/>
                <w:sz w:val="16"/>
                <w:szCs w:val="16"/>
              </w:rPr>
            </w:pPr>
            <w:r w:rsidRPr="009344BA">
              <w:rPr>
                <w:rFonts w:ascii="Verdana" w:hAnsi="Verdana"/>
                <w:b/>
                <w:color w:val="000000"/>
                <w:sz w:val="16"/>
                <w:szCs w:val="16"/>
              </w:rPr>
              <w:t xml:space="preserve">Artículo 18. </w:t>
            </w:r>
            <w:r w:rsidRPr="009344BA">
              <w:rPr>
                <w:rFonts w:ascii="Verdana" w:hAnsi="Verdana"/>
                <w:b/>
                <w:sz w:val="16"/>
                <w:szCs w:val="16"/>
              </w:rPr>
              <w:t xml:space="preserve">Taponamiento Permanente. </w:t>
            </w:r>
            <w:r w:rsidRPr="009344BA">
              <w:rPr>
                <w:rFonts w:ascii="Verdana" w:hAnsi="Verdana"/>
                <w:sz w:val="16"/>
                <w:szCs w:val="16"/>
              </w:rPr>
              <w:t>Respecto del Taponamiento Permanente, los Operadores Petroleros deberán presentar las notificaciones y llevar a cabo las acciones establecidas en los Lineamientos de Pozos y los Lineamientos de Planes.</w:t>
            </w:r>
          </w:p>
        </w:tc>
        <w:tc>
          <w:tcPr>
            <w:tcW w:w="4639" w:type="dxa"/>
          </w:tcPr>
          <w:p w14:paraId="34353C7F" w14:textId="46E8ABE8" w:rsidR="008661D7" w:rsidRPr="0065668A" w:rsidRDefault="008661D7" w:rsidP="008661D7">
            <w:pPr>
              <w:pStyle w:val="texto0"/>
              <w:spacing w:line="224"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18. </w:t>
            </w:r>
            <w:r w:rsidRPr="0065668A">
              <w:rPr>
                <w:rFonts w:ascii="Verdana" w:hAnsi="Verdana"/>
                <w:b/>
                <w:sz w:val="16"/>
                <w:szCs w:val="16"/>
                <w:lang w:val="en-US"/>
              </w:rPr>
              <w:t xml:space="preserve">Permanent plugging. </w:t>
            </w:r>
            <w:r w:rsidRPr="0065668A">
              <w:rPr>
                <w:rFonts w:ascii="Verdana" w:hAnsi="Verdana"/>
                <w:sz w:val="16"/>
                <w:szCs w:val="16"/>
                <w:lang w:val="en-US"/>
              </w:rPr>
              <w:t xml:space="preserve">Regarding Permanent Plugging, </w:t>
            </w:r>
            <w:r>
              <w:rPr>
                <w:rFonts w:ascii="Verdana" w:hAnsi="Verdana"/>
                <w:sz w:val="16"/>
                <w:szCs w:val="16"/>
                <w:lang w:val="en-US"/>
              </w:rPr>
              <w:t>Petroleum Operators</w:t>
            </w:r>
            <w:r w:rsidRPr="0065668A">
              <w:rPr>
                <w:rFonts w:ascii="Verdana" w:hAnsi="Verdana"/>
                <w:sz w:val="16"/>
                <w:szCs w:val="16"/>
                <w:lang w:val="en-US"/>
              </w:rPr>
              <w:t xml:space="preserve"> must present notifications and carry out the actions established in the Well Guidelines and the Plan Guidelines.</w:t>
            </w:r>
          </w:p>
        </w:tc>
      </w:tr>
      <w:tr w:rsidR="008661D7" w:rsidRPr="00446DDC" w14:paraId="205F5E15" w14:textId="795EB371" w:rsidTr="0040486C">
        <w:tc>
          <w:tcPr>
            <w:tcW w:w="4711" w:type="dxa"/>
          </w:tcPr>
          <w:p w14:paraId="32D7EB01" w14:textId="77777777" w:rsidR="008661D7" w:rsidRPr="00EB1491" w:rsidRDefault="008661D7" w:rsidP="008661D7">
            <w:pPr>
              <w:pStyle w:val="texto0"/>
              <w:spacing w:line="224" w:lineRule="exact"/>
              <w:ind w:firstLine="0"/>
              <w:rPr>
                <w:rFonts w:ascii="Verdana" w:hAnsi="Verdana"/>
                <w:sz w:val="16"/>
                <w:szCs w:val="16"/>
              </w:rPr>
            </w:pPr>
            <w:r w:rsidRPr="00EB1491">
              <w:rPr>
                <w:rFonts w:ascii="Verdana" w:hAnsi="Verdana"/>
                <w:b/>
                <w:color w:val="000000"/>
                <w:sz w:val="16"/>
                <w:szCs w:val="16"/>
              </w:rPr>
              <w:t xml:space="preserve">Artículo 19. </w:t>
            </w:r>
            <w:r w:rsidRPr="00EB1491">
              <w:rPr>
                <w:rFonts w:ascii="Verdana" w:hAnsi="Verdana"/>
                <w:b/>
                <w:sz w:val="16"/>
                <w:szCs w:val="16"/>
              </w:rPr>
              <w:t xml:space="preserve">Desmantelamiento de Materiales. </w:t>
            </w:r>
            <w:r w:rsidRPr="00EB1491">
              <w:rPr>
                <w:rFonts w:ascii="Verdana" w:hAnsi="Verdana"/>
                <w:sz w:val="16"/>
                <w:szCs w:val="16"/>
              </w:rPr>
              <w:t>Cuando se realice el Desmantelamiento de Materiales como parte de las actividades del Abandono del Área de Asignación o Contractual, el Operador Petrolero deberá notificar previamente a la Comisión con un plazo de sesenta días naturales de anticipación.</w:t>
            </w:r>
          </w:p>
        </w:tc>
        <w:tc>
          <w:tcPr>
            <w:tcW w:w="4639" w:type="dxa"/>
          </w:tcPr>
          <w:p w14:paraId="4116F80D" w14:textId="26D047DE" w:rsidR="008661D7" w:rsidRPr="00EB1491" w:rsidRDefault="008661D7" w:rsidP="008661D7">
            <w:pPr>
              <w:pStyle w:val="texto0"/>
              <w:spacing w:line="224" w:lineRule="exact"/>
              <w:ind w:firstLine="0"/>
              <w:rPr>
                <w:rFonts w:ascii="Verdana" w:hAnsi="Verdana"/>
                <w:b/>
                <w:color w:val="000000"/>
                <w:sz w:val="16"/>
                <w:szCs w:val="16"/>
                <w:lang w:val="en-US"/>
              </w:rPr>
            </w:pPr>
            <w:r w:rsidRPr="00EB1491">
              <w:rPr>
                <w:rFonts w:ascii="Verdana" w:hAnsi="Verdana"/>
                <w:b/>
                <w:color w:val="000000"/>
                <w:sz w:val="16"/>
                <w:szCs w:val="16"/>
                <w:lang w:val="en-US"/>
              </w:rPr>
              <w:t xml:space="preserve">Article 19. </w:t>
            </w:r>
            <w:r w:rsidRPr="00EB1491">
              <w:rPr>
                <w:rFonts w:ascii="Verdana" w:hAnsi="Verdana"/>
                <w:b/>
                <w:sz w:val="16"/>
                <w:szCs w:val="16"/>
                <w:lang w:val="en-US"/>
              </w:rPr>
              <w:t xml:space="preserve">Dismantling of Materials. </w:t>
            </w:r>
            <w:r w:rsidRPr="00EB1491">
              <w:rPr>
                <w:rFonts w:ascii="Verdana" w:hAnsi="Verdana"/>
                <w:sz w:val="16"/>
                <w:szCs w:val="16"/>
                <w:lang w:val="en-US"/>
              </w:rPr>
              <w:t>When the Dismantling of Materials is carried out as part of the Abandonment of the Assignment or Contract Area activities, the Petroleum Operator must notify the Commission</w:t>
            </w:r>
            <w:r>
              <w:rPr>
                <w:rFonts w:ascii="Verdana" w:hAnsi="Verdana"/>
                <w:sz w:val="16"/>
                <w:szCs w:val="16"/>
                <w:lang w:val="en-US"/>
              </w:rPr>
              <w:t xml:space="preserve"> beforehand</w:t>
            </w:r>
            <w:r w:rsidRPr="00EB1491">
              <w:rPr>
                <w:rFonts w:ascii="Verdana" w:hAnsi="Verdana"/>
                <w:sz w:val="16"/>
                <w:szCs w:val="16"/>
                <w:lang w:val="en-US"/>
              </w:rPr>
              <w:t xml:space="preserve"> with a period of sixty calendar days in advance.</w:t>
            </w:r>
          </w:p>
        </w:tc>
      </w:tr>
      <w:tr w:rsidR="008661D7" w:rsidRPr="00446DDC" w14:paraId="3FAB7C58" w14:textId="2936EA42" w:rsidTr="0040486C">
        <w:tc>
          <w:tcPr>
            <w:tcW w:w="4711" w:type="dxa"/>
          </w:tcPr>
          <w:p w14:paraId="05A90182" w14:textId="77777777" w:rsidR="008661D7" w:rsidRPr="009344BA" w:rsidRDefault="008661D7" w:rsidP="008661D7">
            <w:pPr>
              <w:pStyle w:val="texto0"/>
              <w:spacing w:line="224" w:lineRule="exact"/>
              <w:ind w:firstLine="0"/>
              <w:rPr>
                <w:rFonts w:ascii="Verdana" w:hAnsi="Verdana"/>
                <w:sz w:val="16"/>
                <w:szCs w:val="16"/>
              </w:rPr>
            </w:pPr>
            <w:r w:rsidRPr="009344BA">
              <w:rPr>
                <w:rFonts w:ascii="Verdana" w:hAnsi="Verdana"/>
                <w:sz w:val="16"/>
                <w:szCs w:val="16"/>
              </w:rPr>
              <w:lastRenderedPageBreak/>
              <w:t>Sin menoscabo de lo señalado en los artículos 17 y 18 de los Lineamientos, el Operador Petrolero será responsable del Desmantelamiento de los Materiales distintos a Pozos y que utilizó o instaló para el desarrollo de las actividades de Exploración y Extracción de Hidrocarburos en el Área de Asignación o Contractual. Asimismo, aún después del correspondiente retiro, el Operador Petrolero responderá por cualquier afectación derivada de la remoción total o parcial de dichos Materiales, de conformidad con lo previsto en las Asignaciones y Contratos, y la Normativa aplicable.</w:t>
            </w:r>
          </w:p>
        </w:tc>
        <w:tc>
          <w:tcPr>
            <w:tcW w:w="4639" w:type="dxa"/>
          </w:tcPr>
          <w:p w14:paraId="3AC5B028" w14:textId="6E2EE64A" w:rsidR="008661D7" w:rsidRPr="0065668A" w:rsidRDefault="008661D7" w:rsidP="008661D7">
            <w:pPr>
              <w:pStyle w:val="texto0"/>
              <w:spacing w:line="224" w:lineRule="exact"/>
              <w:ind w:firstLine="0"/>
              <w:rPr>
                <w:rFonts w:ascii="Verdana" w:hAnsi="Verdana"/>
                <w:sz w:val="16"/>
                <w:szCs w:val="16"/>
                <w:lang w:val="en-US"/>
              </w:rPr>
            </w:pPr>
            <w:r w:rsidRPr="0065668A">
              <w:rPr>
                <w:rFonts w:ascii="Verdana" w:hAnsi="Verdana"/>
                <w:sz w:val="16"/>
                <w:szCs w:val="16"/>
                <w:lang w:val="en-US"/>
              </w:rPr>
              <w:t xml:space="preserve">Without prejudice to what is indicated in articles 17 and 18 of the Guidelines, the </w:t>
            </w:r>
            <w:r>
              <w:rPr>
                <w:rFonts w:ascii="Verdana" w:hAnsi="Verdana"/>
                <w:sz w:val="16"/>
                <w:szCs w:val="16"/>
                <w:lang w:val="en-US"/>
              </w:rPr>
              <w:t>Petroleum Operator</w:t>
            </w:r>
            <w:r w:rsidRPr="0065668A">
              <w:rPr>
                <w:rFonts w:ascii="Verdana" w:hAnsi="Verdana"/>
                <w:sz w:val="16"/>
                <w:szCs w:val="16"/>
                <w:lang w:val="en-US"/>
              </w:rPr>
              <w:t xml:space="preserve"> will be responsible for the Dismantling of Materials other than Wells and that it used or installed for the development of Hydrocarbon Exploration and Extraction activities in the Assignment </w:t>
            </w:r>
            <w:r w:rsidRPr="0065668A">
              <w:rPr>
                <w:rFonts w:ascii="Verdana" w:hAnsi="Verdana"/>
                <w:sz w:val="16"/>
                <w:szCs w:val="16"/>
                <w:lang w:val="en-US"/>
              </w:rPr>
              <w:t>or Contractual</w:t>
            </w:r>
            <w:r w:rsidRPr="0065668A">
              <w:rPr>
                <w:rFonts w:ascii="Verdana" w:hAnsi="Verdana"/>
                <w:sz w:val="16"/>
                <w:szCs w:val="16"/>
                <w:lang w:val="en-US"/>
              </w:rPr>
              <w:t xml:space="preserve"> Area. </w:t>
            </w:r>
            <w:r>
              <w:rPr>
                <w:rFonts w:ascii="Verdana" w:hAnsi="Verdana"/>
                <w:sz w:val="16"/>
                <w:szCs w:val="16"/>
                <w:lang w:val="en-US"/>
              </w:rPr>
              <w:t>In addition</w:t>
            </w:r>
            <w:r w:rsidRPr="0065668A">
              <w:rPr>
                <w:rFonts w:ascii="Verdana" w:hAnsi="Verdana"/>
                <w:sz w:val="16"/>
                <w:szCs w:val="16"/>
                <w:lang w:val="en-US"/>
              </w:rPr>
              <w:t xml:space="preserve">, even after the corresponding removal, the </w:t>
            </w:r>
            <w:r>
              <w:rPr>
                <w:rFonts w:ascii="Verdana" w:hAnsi="Verdana"/>
                <w:sz w:val="16"/>
                <w:szCs w:val="16"/>
                <w:lang w:val="en-US"/>
              </w:rPr>
              <w:t>Petroleum Operator</w:t>
            </w:r>
            <w:r w:rsidRPr="0065668A">
              <w:rPr>
                <w:rFonts w:ascii="Verdana" w:hAnsi="Verdana"/>
                <w:sz w:val="16"/>
                <w:szCs w:val="16"/>
                <w:lang w:val="en-US"/>
              </w:rPr>
              <w:t xml:space="preserve"> will respond for any impact derived from the total or partial removal of said </w:t>
            </w:r>
            <w:r>
              <w:rPr>
                <w:rFonts w:ascii="Verdana" w:hAnsi="Verdana"/>
                <w:sz w:val="16"/>
                <w:szCs w:val="16"/>
                <w:lang w:val="en-US"/>
              </w:rPr>
              <w:t>m</w:t>
            </w:r>
            <w:r w:rsidRPr="0065668A">
              <w:rPr>
                <w:rFonts w:ascii="Verdana" w:hAnsi="Verdana"/>
                <w:sz w:val="16"/>
                <w:szCs w:val="16"/>
                <w:lang w:val="en-US"/>
              </w:rPr>
              <w:t xml:space="preserve">aterials, in accordance with the provisions of the </w:t>
            </w:r>
            <w:r>
              <w:rPr>
                <w:rFonts w:ascii="Verdana" w:hAnsi="Verdana"/>
                <w:sz w:val="16"/>
                <w:szCs w:val="16"/>
                <w:lang w:val="en-US"/>
              </w:rPr>
              <w:t>a</w:t>
            </w:r>
            <w:r w:rsidRPr="0065668A">
              <w:rPr>
                <w:rFonts w:ascii="Verdana" w:hAnsi="Verdana"/>
                <w:sz w:val="16"/>
                <w:szCs w:val="16"/>
                <w:lang w:val="en-US"/>
              </w:rPr>
              <w:t xml:space="preserve">ssignments and </w:t>
            </w:r>
            <w:r>
              <w:rPr>
                <w:rFonts w:ascii="Verdana" w:hAnsi="Verdana"/>
                <w:sz w:val="16"/>
                <w:szCs w:val="16"/>
                <w:lang w:val="en-US"/>
              </w:rPr>
              <w:t>c</w:t>
            </w:r>
            <w:r w:rsidRPr="0065668A">
              <w:rPr>
                <w:rFonts w:ascii="Verdana" w:hAnsi="Verdana"/>
                <w:sz w:val="16"/>
                <w:szCs w:val="16"/>
                <w:lang w:val="en-US"/>
              </w:rPr>
              <w:t xml:space="preserve">ontracts, and the </w:t>
            </w:r>
            <w:r>
              <w:rPr>
                <w:rFonts w:ascii="Verdana" w:hAnsi="Verdana"/>
                <w:sz w:val="16"/>
                <w:szCs w:val="16"/>
                <w:lang w:val="en-US"/>
              </w:rPr>
              <w:t>applicable regulations</w:t>
            </w:r>
            <w:r w:rsidRPr="0065668A">
              <w:rPr>
                <w:rFonts w:ascii="Verdana" w:hAnsi="Verdana"/>
                <w:sz w:val="16"/>
                <w:szCs w:val="16"/>
                <w:lang w:val="en-US"/>
              </w:rPr>
              <w:t>.</w:t>
            </w:r>
          </w:p>
        </w:tc>
      </w:tr>
      <w:tr w:rsidR="008661D7" w:rsidRPr="00446DDC" w14:paraId="6A92559D" w14:textId="4D03C1A0" w:rsidTr="0040486C">
        <w:tc>
          <w:tcPr>
            <w:tcW w:w="4711" w:type="dxa"/>
          </w:tcPr>
          <w:p w14:paraId="30CE0493" w14:textId="77777777" w:rsidR="008661D7" w:rsidRPr="009344BA" w:rsidRDefault="008661D7" w:rsidP="008661D7">
            <w:pPr>
              <w:pStyle w:val="texto0"/>
              <w:spacing w:line="224" w:lineRule="exact"/>
              <w:ind w:firstLine="0"/>
              <w:rPr>
                <w:rFonts w:ascii="Verdana" w:hAnsi="Verdana"/>
                <w:sz w:val="16"/>
                <w:szCs w:val="16"/>
              </w:rPr>
            </w:pPr>
            <w:r w:rsidRPr="009344BA">
              <w:rPr>
                <w:rFonts w:ascii="Verdana" w:hAnsi="Verdana"/>
                <w:b/>
                <w:color w:val="000000"/>
                <w:sz w:val="16"/>
                <w:szCs w:val="16"/>
              </w:rPr>
              <w:t xml:space="preserve">Artículo 20. </w:t>
            </w:r>
            <w:r w:rsidRPr="009344BA">
              <w:rPr>
                <w:rFonts w:ascii="Verdana" w:hAnsi="Verdana"/>
                <w:b/>
                <w:sz w:val="16"/>
                <w:szCs w:val="16"/>
              </w:rPr>
              <w:t xml:space="preserve">Desagregación de costos. </w:t>
            </w:r>
            <w:r w:rsidRPr="009344BA">
              <w:rPr>
                <w:rFonts w:ascii="Verdana" w:hAnsi="Verdana"/>
                <w:sz w:val="16"/>
                <w:szCs w:val="16"/>
              </w:rPr>
              <w:t xml:space="preserve">Además de las obligaciones referidas en los artículos 17 a 19 de los Lineamientos, cuando el Operador Petrolero sea un Contratista, dentro del registro de costos que se presente en los planes y programas correspondientes, se </w:t>
            </w:r>
            <w:r w:rsidRPr="009344BA">
              <w:rPr>
                <w:rFonts w:ascii="Verdana" w:hAnsi="Verdana"/>
                <w:sz w:val="16"/>
                <w:szCs w:val="16"/>
                <w:lang w:val="es-CO"/>
              </w:rPr>
              <w:t>deberán</w:t>
            </w:r>
            <w:r w:rsidRPr="009344BA">
              <w:rPr>
                <w:rFonts w:ascii="Verdana" w:hAnsi="Verdana"/>
                <w:sz w:val="16"/>
                <w:szCs w:val="16"/>
              </w:rPr>
              <w:t xml:space="preserve"> desagregar las tareas relacionadas con el Abandono, de conformidad con lo previsto en los Contratos y los Lineamientos de Planes.</w:t>
            </w:r>
          </w:p>
        </w:tc>
        <w:tc>
          <w:tcPr>
            <w:tcW w:w="4639" w:type="dxa"/>
          </w:tcPr>
          <w:p w14:paraId="242801D3" w14:textId="576FF5AC" w:rsidR="008661D7" w:rsidRPr="0065668A" w:rsidRDefault="008661D7" w:rsidP="008661D7">
            <w:pPr>
              <w:pStyle w:val="texto0"/>
              <w:spacing w:line="224"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20. </w:t>
            </w:r>
            <w:r w:rsidRPr="0065668A">
              <w:rPr>
                <w:rFonts w:ascii="Verdana" w:hAnsi="Verdana"/>
                <w:b/>
                <w:sz w:val="16"/>
                <w:szCs w:val="16"/>
                <w:lang w:val="en-US"/>
              </w:rPr>
              <w:t xml:space="preserve">Breakdown of costs. </w:t>
            </w:r>
            <w:r w:rsidRPr="0065668A">
              <w:rPr>
                <w:rFonts w:ascii="Verdana" w:hAnsi="Verdana"/>
                <w:sz w:val="16"/>
                <w:szCs w:val="16"/>
                <w:lang w:val="en-US"/>
              </w:rPr>
              <w:t xml:space="preserve">In addition to the obligations referred to in articles 17 to 19 of the Guidelines, when the </w:t>
            </w:r>
            <w:r>
              <w:rPr>
                <w:rFonts w:ascii="Verdana" w:hAnsi="Verdana"/>
                <w:sz w:val="16"/>
                <w:szCs w:val="16"/>
                <w:lang w:val="en-US"/>
              </w:rPr>
              <w:t>Petroleum Operator</w:t>
            </w:r>
            <w:r w:rsidRPr="0065668A">
              <w:rPr>
                <w:rFonts w:ascii="Verdana" w:hAnsi="Verdana"/>
                <w:sz w:val="16"/>
                <w:szCs w:val="16"/>
                <w:lang w:val="en-US"/>
              </w:rPr>
              <w:t xml:space="preserve"> is a Contractor, within the cost register presented in the corresponding plans and programs, the tasks related to Abandonment must be broken down, in accordance with the provisions of the Contracts and Plan Guidelines.</w:t>
            </w:r>
          </w:p>
        </w:tc>
      </w:tr>
      <w:tr w:rsidR="008661D7" w:rsidRPr="00446DDC" w14:paraId="024A5203" w14:textId="2DDAC84E" w:rsidTr="0040486C">
        <w:tc>
          <w:tcPr>
            <w:tcW w:w="4711" w:type="dxa"/>
          </w:tcPr>
          <w:p w14:paraId="0AEB5C8D" w14:textId="3E5FCBBB" w:rsidR="008661D7" w:rsidRPr="009344BA" w:rsidRDefault="008661D7" w:rsidP="008661D7">
            <w:pPr>
              <w:pStyle w:val="texto0"/>
              <w:spacing w:line="224" w:lineRule="exact"/>
              <w:ind w:firstLine="0"/>
              <w:rPr>
                <w:rFonts w:ascii="Verdana" w:hAnsi="Verdana"/>
                <w:sz w:val="16"/>
                <w:szCs w:val="16"/>
              </w:rPr>
            </w:pPr>
            <w:r w:rsidRPr="009344BA">
              <w:rPr>
                <w:rFonts w:ascii="Verdana" w:hAnsi="Verdana"/>
                <w:b/>
                <w:color w:val="000000"/>
                <w:sz w:val="16"/>
                <w:szCs w:val="16"/>
              </w:rPr>
              <w:t xml:space="preserve">Artículo 21. </w:t>
            </w:r>
            <w:r w:rsidRPr="009344BA">
              <w:rPr>
                <w:rFonts w:ascii="Verdana" w:hAnsi="Verdana"/>
                <w:b/>
                <w:sz w:val="16"/>
                <w:szCs w:val="16"/>
              </w:rPr>
              <w:t xml:space="preserve">Obligaciones posteriores al Taponamiento Permanente. </w:t>
            </w:r>
            <w:r w:rsidRPr="009344BA">
              <w:rPr>
                <w:rFonts w:ascii="Verdana" w:hAnsi="Verdana"/>
                <w:sz w:val="16"/>
                <w:szCs w:val="16"/>
              </w:rPr>
              <w:t>El Operador Petrolero mantendrá la responsabilidad sobre el Pozo de manera posterior al Taponamiento Permanente, por lo que responderá por cualquier afectación derivada de éste, de conformidad con lo previsto en las Asignaciones y Contratos, y la Normativa aplicable.</w:t>
            </w:r>
          </w:p>
        </w:tc>
        <w:tc>
          <w:tcPr>
            <w:tcW w:w="4639" w:type="dxa"/>
          </w:tcPr>
          <w:p w14:paraId="3D432B35" w14:textId="10E47240" w:rsidR="008661D7" w:rsidRPr="0065668A" w:rsidRDefault="008661D7" w:rsidP="008661D7">
            <w:pPr>
              <w:pStyle w:val="texto0"/>
              <w:spacing w:line="224"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21. </w:t>
            </w:r>
            <w:r w:rsidRPr="0065668A">
              <w:rPr>
                <w:rFonts w:ascii="Verdana" w:hAnsi="Verdana"/>
                <w:b/>
                <w:sz w:val="16"/>
                <w:szCs w:val="16"/>
                <w:lang w:val="en-US"/>
              </w:rPr>
              <w:t xml:space="preserve">Obligations after the Permanent Plugging. </w:t>
            </w:r>
            <w:r w:rsidRPr="0065668A">
              <w:rPr>
                <w:rFonts w:ascii="Verdana" w:hAnsi="Verdana"/>
                <w:sz w:val="16"/>
                <w:szCs w:val="16"/>
                <w:lang w:val="en-US"/>
              </w:rPr>
              <w:t xml:space="preserve">The </w:t>
            </w:r>
            <w:r>
              <w:rPr>
                <w:rFonts w:ascii="Verdana" w:hAnsi="Verdana"/>
                <w:sz w:val="16"/>
                <w:szCs w:val="16"/>
                <w:lang w:val="en-US"/>
              </w:rPr>
              <w:t>Petroleum Operator</w:t>
            </w:r>
            <w:r w:rsidRPr="0065668A">
              <w:rPr>
                <w:rFonts w:ascii="Verdana" w:hAnsi="Verdana"/>
                <w:sz w:val="16"/>
                <w:szCs w:val="16"/>
                <w:lang w:val="en-US"/>
              </w:rPr>
              <w:t xml:space="preserve"> will maintain responsibility for the Well after the Permanent Plugging, for which reason it will be responsible for any affectation derived from it, in accordance with the provisions of the Allocations and Contracts, and the applicable </w:t>
            </w:r>
            <w:r>
              <w:rPr>
                <w:rFonts w:ascii="Verdana" w:hAnsi="Verdana"/>
                <w:sz w:val="16"/>
                <w:szCs w:val="16"/>
                <w:lang w:val="en-US"/>
              </w:rPr>
              <w:t>r</w:t>
            </w:r>
            <w:r w:rsidRPr="0065668A">
              <w:rPr>
                <w:rFonts w:ascii="Verdana" w:hAnsi="Verdana"/>
                <w:sz w:val="16"/>
                <w:szCs w:val="16"/>
                <w:lang w:val="en-US"/>
              </w:rPr>
              <w:t>egulations.</w:t>
            </w:r>
          </w:p>
        </w:tc>
      </w:tr>
      <w:tr w:rsidR="008661D7" w:rsidRPr="009344BA" w14:paraId="39FC0D2A" w14:textId="54DD660C" w:rsidTr="0040486C">
        <w:tc>
          <w:tcPr>
            <w:tcW w:w="4711" w:type="dxa"/>
          </w:tcPr>
          <w:p w14:paraId="7838E6D2" w14:textId="77777777" w:rsidR="008661D7" w:rsidRPr="009344BA" w:rsidRDefault="008661D7" w:rsidP="008661D7">
            <w:pPr>
              <w:pStyle w:val="texto0"/>
              <w:spacing w:line="224" w:lineRule="exact"/>
              <w:ind w:firstLine="0"/>
              <w:jc w:val="center"/>
              <w:rPr>
                <w:rFonts w:ascii="Verdana" w:hAnsi="Verdana"/>
                <w:b/>
                <w:color w:val="000000"/>
                <w:sz w:val="16"/>
                <w:szCs w:val="16"/>
              </w:rPr>
            </w:pPr>
            <w:r w:rsidRPr="009344BA">
              <w:rPr>
                <w:rFonts w:ascii="Verdana" w:hAnsi="Verdana"/>
                <w:b/>
                <w:color w:val="000000"/>
                <w:sz w:val="16"/>
                <w:szCs w:val="16"/>
              </w:rPr>
              <w:t>Título III</w:t>
            </w:r>
          </w:p>
        </w:tc>
        <w:tc>
          <w:tcPr>
            <w:tcW w:w="4639" w:type="dxa"/>
          </w:tcPr>
          <w:p w14:paraId="4CA0B360" w14:textId="07F001EE" w:rsidR="008661D7" w:rsidRPr="0065668A" w:rsidRDefault="008661D7" w:rsidP="008661D7">
            <w:pPr>
              <w:pStyle w:val="texto0"/>
              <w:spacing w:line="224" w:lineRule="exact"/>
              <w:ind w:firstLine="0"/>
              <w:jc w:val="center"/>
              <w:rPr>
                <w:rFonts w:ascii="Verdana" w:hAnsi="Verdana"/>
                <w:b/>
                <w:color w:val="000000"/>
                <w:sz w:val="16"/>
                <w:szCs w:val="16"/>
                <w:lang w:val="en-US"/>
              </w:rPr>
            </w:pPr>
            <w:r w:rsidRPr="0065668A">
              <w:rPr>
                <w:rFonts w:ascii="Verdana" w:hAnsi="Verdana"/>
                <w:b/>
                <w:color w:val="000000"/>
                <w:sz w:val="16"/>
                <w:szCs w:val="16"/>
                <w:lang w:val="en-US"/>
              </w:rPr>
              <w:t>Title III</w:t>
            </w:r>
          </w:p>
        </w:tc>
      </w:tr>
      <w:tr w:rsidR="008661D7" w:rsidRPr="00446DDC" w14:paraId="1572D43E" w14:textId="4C0E3B9F" w:rsidTr="0040486C">
        <w:tc>
          <w:tcPr>
            <w:tcW w:w="4711" w:type="dxa"/>
          </w:tcPr>
          <w:p w14:paraId="1591CD04" w14:textId="77777777" w:rsidR="008661D7" w:rsidRPr="009344BA" w:rsidRDefault="008661D7" w:rsidP="008661D7">
            <w:pPr>
              <w:pStyle w:val="texto0"/>
              <w:spacing w:line="224" w:lineRule="exact"/>
              <w:ind w:firstLine="0"/>
              <w:jc w:val="center"/>
              <w:rPr>
                <w:rFonts w:ascii="Verdana" w:hAnsi="Verdana"/>
                <w:b/>
                <w:color w:val="000000"/>
                <w:sz w:val="16"/>
                <w:szCs w:val="16"/>
              </w:rPr>
            </w:pPr>
            <w:r w:rsidRPr="009344BA">
              <w:rPr>
                <w:rFonts w:ascii="Verdana" w:hAnsi="Verdana"/>
                <w:b/>
                <w:color w:val="000000"/>
                <w:sz w:val="16"/>
                <w:szCs w:val="16"/>
              </w:rPr>
              <w:t>Disposición de Materiales para los Contratistas</w:t>
            </w:r>
          </w:p>
        </w:tc>
        <w:tc>
          <w:tcPr>
            <w:tcW w:w="4639" w:type="dxa"/>
          </w:tcPr>
          <w:p w14:paraId="5912231E" w14:textId="1D86CF78" w:rsidR="008661D7" w:rsidRPr="0065668A" w:rsidRDefault="008661D7" w:rsidP="008661D7">
            <w:pPr>
              <w:pStyle w:val="texto0"/>
              <w:spacing w:line="224" w:lineRule="exact"/>
              <w:ind w:firstLine="0"/>
              <w:jc w:val="center"/>
              <w:rPr>
                <w:rFonts w:ascii="Verdana" w:hAnsi="Verdana"/>
                <w:b/>
                <w:color w:val="000000"/>
                <w:sz w:val="16"/>
                <w:szCs w:val="16"/>
                <w:lang w:val="en-US"/>
              </w:rPr>
            </w:pPr>
            <w:r w:rsidRPr="0065668A">
              <w:rPr>
                <w:rFonts w:ascii="Verdana" w:hAnsi="Verdana"/>
                <w:b/>
                <w:color w:val="000000"/>
                <w:sz w:val="16"/>
                <w:szCs w:val="16"/>
                <w:lang w:val="en-US"/>
              </w:rPr>
              <w:t>Disposal of Materials for Contractors</w:t>
            </w:r>
          </w:p>
        </w:tc>
      </w:tr>
      <w:tr w:rsidR="008661D7" w:rsidRPr="009344BA" w14:paraId="022DABDD" w14:textId="27DA265E" w:rsidTr="0040486C">
        <w:tc>
          <w:tcPr>
            <w:tcW w:w="4711" w:type="dxa"/>
          </w:tcPr>
          <w:p w14:paraId="7145146E" w14:textId="77777777" w:rsidR="008661D7" w:rsidRPr="009344BA" w:rsidRDefault="008661D7" w:rsidP="008661D7">
            <w:pPr>
              <w:pStyle w:val="texto0"/>
              <w:spacing w:line="224" w:lineRule="exact"/>
              <w:ind w:firstLine="0"/>
              <w:jc w:val="center"/>
              <w:rPr>
                <w:rFonts w:ascii="Verdana" w:hAnsi="Verdana"/>
                <w:b/>
                <w:color w:val="000000"/>
                <w:sz w:val="16"/>
                <w:szCs w:val="16"/>
              </w:rPr>
            </w:pPr>
            <w:r w:rsidRPr="009344BA">
              <w:rPr>
                <w:rFonts w:ascii="Verdana" w:hAnsi="Verdana"/>
                <w:b/>
                <w:color w:val="000000"/>
                <w:sz w:val="16"/>
                <w:szCs w:val="16"/>
              </w:rPr>
              <w:t>Capítulo único</w:t>
            </w:r>
          </w:p>
        </w:tc>
        <w:tc>
          <w:tcPr>
            <w:tcW w:w="4639" w:type="dxa"/>
          </w:tcPr>
          <w:p w14:paraId="76FEB046" w14:textId="231F59E0" w:rsidR="008661D7" w:rsidRPr="0065668A" w:rsidRDefault="008661D7" w:rsidP="008661D7">
            <w:pPr>
              <w:pStyle w:val="texto0"/>
              <w:spacing w:line="224" w:lineRule="exact"/>
              <w:ind w:firstLine="0"/>
              <w:jc w:val="center"/>
              <w:rPr>
                <w:rFonts w:ascii="Verdana" w:hAnsi="Verdana"/>
                <w:b/>
                <w:color w:val="000000"/>
                <w:sz w:val="16"/>
                <w:szCs w:val="16"/>
                <w:lang w:val="en-US"/>
              </w:rPr>
            </w:pPr>
            <w:r>
              <w:rPr>
                <w:rFonts w:ascii="Verdana" w:hAnsi="Verdana"/>
                <w:b/>
                <w:color w:val="000000"/>
                <w:sz w:val="16"/>
                <w:szCs w:val="16"/>
                <w:lang w:val="en-US"/>
              </w:rPr>
              <w:t>So</w:t>
            </w:r>
            <w:r w:rsidRPr="0065668A">
              <w:rPr>
                <w:rFonts w:ascii="Verdana" w:hAnsi="Verdana"/>
                <w:b/>
                <w:color w:val="000000"/>
                <w:sz w:val="16"/>
                <w:szCs w:val="16"/>
                <w:lang w:val="en-US"/>
              </w:rPr>
              <w:t xml:space="preserve">le </w:t>
            </w:r>
            <w:r>
              <w:rPr>
                <w:rFonts w:ascii="Verdana" w:hAnsi="Verdana"/>
                <w:b/>
                <w:color w:val="000000"/>
                <w:sz w:val="16"/>
                <w:szCs w:val="16"/>
                <w:lang w:val="en-US"/>
              </w:rPr>
              <w:t>C</w:t>
            </w:r>
            <w:r w:rsidRPr="0065668A">
              <w:rPr>
                <w:rFonts w:ascii="Verdana" w:hAnsi="Verdana"/>
                <w:b/>
                <w:color w:val="000000"/>
                <w:sz w:val="16"/>
                <w:szCs w:val="16"/>
                <w:lang w:val="en-US"/>
              </w:rPr>
              <w:t>hapter</w:t>
            </w:r>
          </w:p>
        </w:tc>
      </w:tr>
      <w:tr w:rsidR="008661D7" w:rsidRPr="00E41D60" w14:paraId="476B577C" w14:textId="23BD5C40" w:rsidTr="0040486C">
        <w:tc>
          <w:tcPr>
            <w:tcW w:w="4711" w:type="dxa"/>
          </w:tcPr>
          <w:p w14:paraId="2D26DFFA" w14:textId="77777777" w:rsidR="008661D7" w:rsidRPr="009344BA" w:rsidRDefault="008661D7" w:rsidP="008661D7">
            <w:pPr>
              <w:pStyle w:val="texto0"/>
              <w:spacing w:line="224" w:lineRule="exact"/>
              <w:ind w:firstLine="0"/>
              <w:jc w:val="center"/>
              <w:rPr>
                <w:rFonts w:ascii="Verdana" w:hAnsi="Verdana"/>
                <w:b/>
                <w:color w:val="000000"/>
                <w:sz w:val="16"/>
                <w:szCs w:val="16"/>
              </w:rPr>
            </w:pPr>
            <w:r w:rsidRPr="009344BA">
              <w:rPr>
                <w:rFonts w:ascii="Verdana" w:hAnsi="Verdana"/>
                <w:b/>
                <w:color w:val="000000"/>
                <w:sz w:val="16"/>
                <w:szCs w:val="16"/>
              </w:rPr>
              <w:t>Autorización de disposición de Materiales</w:t>
            </w:r>
          </w:p>
        </w:tc>
        <w:tc>
          <w:tcPr>
            <w:tcW w:w="4639" w:type="dxa"/>
          </w:tcPr>
          <w:p w14:paraId="3288CF9A" w14:textId="59FBBCC1" w:rsidR="008661D7" w:rsidRPr="0065668A" w:rsidRDefault="008661D7" w:rsidP="008661D7">
            <w:pPr>
              <w:pStyle w:val="texto0"/>
              <w:spacing w:line="224" w:lineRule="exact"/>
              <w:ind w:firstLine="0"/>
              <w:jc w:val="center"/>
              <w:rPr>
                <w:rFonts w:ascii="Verdana" w:hAnsi="Verdana"/>
                <w:b/>
                <w:color w:val="000000"/>
                <w:sz w:val="16"/>
                <w:szCs w:val="16"/>
                <w:lang w:val="en-US"/>
              </w:rPr>
            </w:pPr>
            <w:r w:rsidRPr="0065668A">
              <w:rPr>
                <w:rFonts w:ascii="Verdana" w:hAnsi="Verdana"/>
                <w:b/>
                <w:color w:val="000000"/>
                <w:sz w:val="16"/>
                <w:szCs w:val="16"/>
                <w:lang w:val="en-US"/>
              </w:rPr>
              <w:t>Authorization</w:t>
            </w:r>
            <w:r>
              <w:rPr>
                <w:rFonts w:ascii="Verdana" w:hAnsi="Verdana"/>
                <w:b/>
                <w:color w:val="000000"/>
                <w:sz w:val="16"/>
                <w:szCs w:val="16"/>
                <w:lang w:val="en-US"/>
              </w:rPr>
              <w:t xml:space="preserve"> for disposal of materials</w:t>
            </w:r>
          </w:p>
        </w:tc>
      </w:tr>
      <w:tr w:rsidR="008661D7" w:rsidRPr="00446DDC" w14:paraId="596D9249" w14:textId="4591244E" w:rsidTr="0040486C">
        <w:tc>
          <w:tcPr>
            <w:tcW w:w="4711" w:type="dxa"/>
          </w:tcPr>
          <w:p w14:paraId="7C07FC78"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b/>
                <w:color w:val="000000"/>
                <w:sz w:val="16"/>
                <w:szCs w:val="16"/>
              </w:rPr>
              <w:t xml:space="preserve">Artículo 22. De la solicitud de disposición de Materiales. </w:t>
            </w:r>
            <w:r w:rsidRPr="009344BA">
              <w:rPr>
                <w:rFonts w:ascii="Verdana" w:hAnsi="Verdana"/>
                <w:color w:val="000000"/>
                <w:sz w:val="16"/>
                <w:szCs w:val="16"/>
              </w:rPr>
              <w:t>El Contratista podrá en cualquier momento, durante la vigencia del Contrato, enajenar, arrendar, gravar, dar en garantía o disponer de cualquier otra forma de los bienes, activos o Materiales vinculados al objeto de dicho Contrato, previa autorización de la Comisión, cuando así lo prevea el Contrato correspondiente.</w:t>
            </w:r>
          </w:p>
        </w:tc>
        <w:tc>
          <w:tcPr>
            <w:tcW w:w="4639" w:type="dxa"/>
          </w:tcPr>
          <w:p w14:paraId="6C2AAA9C" w14:textId="62CA7AAB" w:rsidR="008661D7" w:rsidRPr="0065668A" w:rsidRDefault="008661D7" w:rsidP="008661D7">
            <w:pPr>
              <w:pStyle w:val="texto0"/>
              <w:spacing w:line="224"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22. </w:t>
            </w:r>
            <w:r>
              <w:rPr>
                <w:rFonts w:ascii="Verdana" w:hAnsi="Verdana"/>
                <w:b/>
                <w:color w:val="000000"/>
                <w:sz w:val="16"/>
                <w:szCs w:val="16"/>
                <w:lang w:val="en-US"/>
              </w:rPr>
              <w:t>T</w:t>
            </w:r>
            <w:r w:rsidRPr="0065668A">
              <w:rPr>
                <w:rFonts w:ascii="Verdana" w:hAnsi="Verdana"/>
                <w:b/>
                <w:color w:val="000000"/>
                <w:sz w:val="16"/>
                <w:szCs w:val="16"/>
                <w:lang w:val="en-US"/>
              </w:rPr>
              <w:t xml:space="preserve">he request for disposition of Materials. </w:t>
            </w:r>
            <w:r w:rsidRPr="0065668A">
              <w:rPr>
                <w:rFonts w:ascii="Verdana" w:hAnsi="Verdana"/>
                <w:color w:val="000000"/>
                <w:sz w:val="16"/>
                <w:szCs w:val="16"/>
                <w:lang w:val="en-US"/>
              </w:rPr>
              <w:t xml:space="preserve">The Contractor may at any time, during the term of the Contract, </w:t>
            </w:r>
            <w:r>
              <w:rPr>
                <w:rFonts w:ascii="Verdana" w:hAnsi="Verdana"/>
                <w:color w:val="000000"/>
                <w:sz w:val="16"/>
                <w:szCs w:val="16"/>
                <w:lang w:val="en-US"/>
              </w:rPr>
              <w:t>transfer</w:t>
            </w:r>
            <w:r w:rsidRPr="0065668A">
              <w:rPr>
                <w:rFonts w:ascii="Verdana" w:hAnsi="Verdana"/>
                <w:color w:val="000000"/>
                <w:sz w:val="16"/>
                <w:szCs w:val="16"/>
                <w:lang w:val="en-US"/>
              </w:rPr>
              <w:t xml:space="preserve">, lease, encumber, </w:t>
            </w:r>
            <w:proofErr w:type="gramStart"/>
            <w:r w:rsidRPr="0065668A">
              <w:rPr>
                <w:rFonts w:ascii="Verdana" w:hAnsi="Verdana"/>
                <w:color w:val="000000"/>
                <w:sz w:val="16"/>
                <w:szCs w:val="16"/>
                <w:lang w:val="en-US"/>
              </w:rPr>
              <w:t>pledge</w:t>
            </w:r>
            <w:proofErr w:type="gramEnd"/>
            <w:r w:rsidRPr="0065668A">
              <w:rPr>
                <w:rFonts w:ascii="Verdana" w:hAnsi="Verdana"/>
                <w:color w:val="000000"/>
                <w:sz w:val="16"/>
                <w:szCs w:val="16"/>
                <w:lang w:val="en-US"/>
              </w:rPr>
              <w:t xml:space="preserve"> or otherwise dispose of the goods, assets or </w:t>
            </w:r>
            <w:r>
              <w:rPr>
                <w:rFonts w:ascii="Verdana" w:hAnsi="Verdana"/>
                <w:color w:val="000000"/>
                <w:sz w:val="16"/>
                <w:szCs w:val="16"/>
                <w:lang w:val="en-US"/>
              </w:rPr>
              <w:t>m</w:t>
            </w:r>
            <w:r w:rsidRPr="0065668A">
              <w:rPr>
                <w:rFonts w:ascii="Verdana" w:hAnsi="Verdana"/>
                <w:color w:val="000000"/>
                <w:sz w:val="16"/>
                <w:szCs w:val="16"/>
                <w:lang w:val="en-US"/>
              </w:rPr>
              <w:t>aterials related to the purpose of said Contract, with prior authorization from the Commission, when so provided for in the corresponding Contract.</w:t>
            </w:r>
          </w:p>
        </w:tc>
      </w:tr>
      <w:tr w:rsidR="008661D7" w:rsidRPr="00446DDC" w14:paraId="05CE909D" w14:textId="3BE0208D" w:rsidTr="0040486C">
        <w:tc>
          <w:tcPr>
            <w:tcW w:w="4711" w:type="dxa"/>
          </w:tcPr>
          <w:p w14:paraId="5B91DCC0"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color w:val="000000"/>
                <w:sz w:val="16"/>
                <w:szCs w:val="16"/>
              </w:rPr>
              <w:t xml:space="preserve">Para tal efecto, el Contratista deberá presentar a la Comisión una solicitud, mediante un escrito </w:t>
            </w:r>
            <w:proofErr w:type="gramStart"/>
            <w:r w:rsidRPr="009344BA">
              <w:rPr>
                <w:rFonts w:ascii="Verdana" w:hAnsi="Verdana"/>
                <w:color w:val="000000"/>
                <w:sz w:val="16"/>
                <w:szCs w:val="16"/>
              </w:rPr>
              <w:t>libre,  que</w:t>
            </w:r>
            <w:proofErr w:type="gramEnd"/>
            <w:r w:rsidRPr="009344BA">
              <w:rPr>
                <w:rFonts w:ascii="Verdana" w:hAnsi="Verdana"/>
                <w:color w:val="000000"/>
                <w:sz w:val="16"/>
                <w:szCs w:val="16"/>
              </w:rPr>
              <w:t xml:space="preserve"> contenga:</w:t>
            </w:r>
          </w:p>
        </w:tc>
        <w:tc>
          <w:tcPr>
            <w:tcW w:w="4639" w:type="dxa"/>
          </w:tcPr>
          <w:p w14:paraId="204DA10F" w14:textId="276667A6" w:rsidR="008661D7" w:rsidRPr="0065668A" w:rsidRDefault="008661D7" w:rsidP="008661D7">
            <w:pPr>
              <w:pStyle w:val="texto0"/>
              <w:spacing w:line="224" w:lineRule="exact"/>
              <w:ind w:firstLine="0"/>
              <w:rPr>
                <w:rFonts w:ascii="Verdana" w:hAnsi="Verdana"/>
                <w:color w:val="000000"/>
                <w:sz w:val="16"/>
                <w:szCs w:val="16"/>
                <w:lang w:val="en-US"/>
              </w:rPr>
            </w:pPr>
            <w:r w:rsidRPr="0065668A">
              <w:rPr>
                <w:rFonts w:ascii="Verdana" w:hAnsi="Verdana"/>
                <w:color w:val="000000"/>
                <w:sz w:val="16"/>
                <w:szCs w:val="16"/>
                <w:lang w:val="en-US"/>
              </w:rPr>
              <w:t xml:space="preserve">For this purpose, the Contractor must submit to the Commission a request, by means of </w:t>
            </w:r>
            <w:r>
              <w:rPr>
                <w:rFonts w:ascii="Verdana" w:hAnsi="Verdana"/>
                <w:color w:val="000000"/>
                <w:sz w:val="16"/>
                <w:szCs w:val="16"/>
                <w:lang w:val="en-US"/>
              </w:rPr>
              <w:t>informal</w:t>
            </w:r>
            <w:r w:rsidRPr="0065668A">
              <w:rPr>
                <w:rFonts w:ascii="Verdana" w:hAnsi="Verdana"/>
                <w:color w:val="000000"/>
                <w:sz w:val="16"/>
                <w:szCs w:val="16"/>
                <w:lang w:val="en-US"/>
              </w:rPr>
              <w:t xml:space="preserve"> document, containing:</w:t>
            </w:r>
          </w:p>
        </w:tc>
      </w:tr>
      <w:tr w:rsidR="008661D7" w:rsidRPr="00446DDC" w14:paraId="5725581B" w14:textId="5D287C23" w:rsidTr="0040486C">
        <w:tc>
          <w:tcPr>
            <w:tcW w:w="4711" w:type="dxa"/>
          </w:tcPr>
          <w:p w14:paraId="608E88DC"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color w:val="000000"/>
                <w:sz w:val="16"/>
                <w:szCs w:val="16"/>
              </w:rPr>
              <w:t>Identificación de los bienes, activos o Materiales y la forma en la que pretende disponer de éstos;</w:t>
            </w:r>
          </w:p>
        </w:tc>
        <w:tc>
          <w:tcPr>
            <w:tcW w:w="4639" w:type="dxa"/>
          </w:tcPr>
          <w:p w14:paraId="752F33B0" w14:textId="0679198C" w:rsidR="008661D7" w:rsidRPr="0065668A" w:rsidRDefault="008661D7" w:rsidP="008661D7">
            <w:pPr>
              <w:pStyle w:val="texto0"/>
              <w:spacing w:line="224"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color w:val="000000"/>
                <w:sz w:val="16"/>
                <w:szCs w:val="16"/>
                <w:lang w:val="en-US"/>
              </w:rPr>
              <w:t xml:space="preserve">Identification of the goods, assets or </w:t>
            </w:r>
            <w:r>
              <w:rPr>
                <w:rFonts w:ascii="Verdana" w:hAnsi="Verdana"/>
                <w:color w:val="000000"/>
                <w:sz w:val="16"/>
                <w:szCs w:val="16"/>
                <w:lang w:val="en-US"/>
              </w:rPr>
              <w:t>m</w:t>
            </w:r>
            <w:r w:rsidRPr="0065668A">
              <w:rPr>
                <w:rFonts w:ascii="Verdana" w:hAnsi="Verdana"/>
                <w:color w:val="000000"/>
                <w:sz w:val="16"/>
                <w:szCs w:val="16"/>
                <w:lang w:val="en-US"/>
              </w:rPr>
              <w:t xml:space="preserve">aterials and the way in which </w:t>
            </w:r>
            <w:r>
              <w:rPr>
                <w:rFonts w:ascii="Verdana" w:hAnsi="Verdana"/>
                <w:color w:val="000000"/>
                <w:sz w:val="16"/>
                <w:szCs w:val="16"/>
                <w:lang w:val="en-US"/>
              </w:rPr>
              <w:t>they</w:t>
            </w:r>
            <w:r w:rsidRPr="0065668A">
              <w:rPr>
                <w:rFonts w:ascii="Verdana" w:hAnsi="Verdana"/>
                <w:color w:val="000000"/>
                <w:sz w:val="16"/>
                <w:szCs w:val="16"/>
                <w:lang w:val="en-US"/>
              </w:rPr>
              <w:t xml:space="preserve"> intend to dispose of them;</w:t>
            </w:r>
          </w:p>
        </w:tc>
      </w:tr>
      <w:tr w:rsidR="008661D7" w:rsidRPr="00446DDC" w14:paraId="1A9663B3" w14:textId="2EDED323" w:rsidTr="0040486C">
        <w:tc>
          <w:tcPr>
            <w:tcW w:w="4711" w:type="dxa"/>
          </w:tcPr>
          <w:p w14:paraId="4EB1EB22"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color w:val="000000"/>
                <w:sz w:val="16"/>
                <w:szCs w:val="16"/>
              </w:rPr>
              <w:t>Detalles técnicos y contables de los bienes, activos o Materiales que se pretenda disponer;</w:t>
            </w:r>
          </w:p>
        </w:tc>
        <w:tc>
          <w:tcPr>
            <w:tcW w:w="4639" w:type="dxa"/>
          </w:tcPr>
          <w:p w14:paraId="3556A448" w14:textId="19ED0955" w:rsidR="008661D7" w:rsidRPr="0065668A" w:rsidRDefault="008661D7" w:rsidP="008661D7">
            <w:pPr>
              <w:pStyle w:val="texto0"/>
              <w:spacing w:line="224"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color w:val="000000"/>
                <w:sz w:val="16"/>
                <w:szCs w:val="16"/>
                <w:lang w:val="en-US"/>
              </w:rPr>
              <w:t xml:space="preserve">Technical and accounting details of the goods, assets or </w:t>
            </w:r>
            <w:r>
              <w:rPr>
                <w:rFonts w:ascii="Verdana" w:hAnsi="Verdana"/>
                <w:color w:val="000000"/>
                <w:sz w:val="16"/>
                <w:szCs w:val="16"/>
                <w:lang w:val="en-US"/>
              </w:rPr>
              <w:t>m</w:t>
            </w:r>
            <w:r w:rsidRPr="0065668A">
              <w:rPr>
                <w:rFonts w:ascii="Verdana" w:hAnsi="Verdana"/>
                <w:color w:val="000000"/>
                <w:sz w:val="16"/>
                <w:szCs w:val="16"/>
                <w:lang w:val="en-US"/>
              </w:rPr>
              <w:t>aterials that are intended to be disposed of;</w:t>
            </w:r>
          </w:p>
        </w:tc>
      </w:tr>
      <w:tr w:rsidR="008661D7" w:rsidRPr="00446DDC" w14:paraId="1E4AA458" w14:textId="57E92B55" w:rsidTr="0040486C">
        <w:tc>
          <w:tcPr>
            <w:tcW w:w="4711" w:type="dxa"/>
          </w:tcPr>
          <w:p w14:paraId="167B9688"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b/>
                <w:sz w:val="16"/>
                <w:szCs w:val="16"/>
              </w:rPr>
              <w:t>III.</w:t>
            </w:r>
            <w:r w:rsidRPr="009344BA">
              <w:rPr>
                <w:rFonts w:ascii="Verdana" w:hAnsi="Verdana"/>
                <w:b/>
                <w:sz w:val="16"/>
                <w:szCs w:val="16"/>
              </w:rPr>
              <w:tab/>
            </w:r>
            <w:r w:rsidRPr="009344BA">
              <w:rPr>
                <w:rFonts w:ascii="Verdana" w:hAnsi="Verdana"/>
                <w:color w:val="000000"/>
                <w:sz w:val="16"/>
                <w:szCs w:val="16"/>
              </w:rPr>
              <w:t xml:space="preserve">En caso de que los costos de los bienes, activos o Materiales hayan sido recuperados total o parcialmente, la justificación que demuestre que dichos bienes, activos o Materiales cumplieron su objetivo y que ya no son indispensables para las actividades </w:t>
            </w:r>
            <w:r w:rsidRPr="009344BA">
              <w:rPr>
                <w:rFonts w:ascii="Verdana" w:hAnsi="Verdana"/>
                <w:color w:val="000000"/>
                <w:sz w:val="16"/>
                <w:szCs w:val="16"/>
              </w:rPr>
              <w:lastRenderedPageBreak/>
              <w:t>petroleras previstas en los planes o programas autorizados por la Comisión.</w:t>
            </w:r>
          </w:p>
        </w:tc>
        <w:tc>
          <w:tcPr>
            <w:tcW w:w="4639" w:type="dxa"/>
          </w:tcPr>
          <w:p w14:paraId="2730392B" w14:textId="06627A7F" w:rsidR="008661D7" w:rsidRPr="0065668A" w:rsidRDefault="008661D7" w:rsidP="008661D7">
            <w:pPr>
              <w:pStyle w:val="texto0"/>
              <w:spacing w:line="224" w:lineRule="exact"/>
              <w:ind w:firstLine="0"/>
              <w:rPr>
                <w:rFonts w:ascii="Verdana" w:hAnsi="Verdana"/>
                <w:b/>
                <w:sz w:val="16"/>
                <w:szCs w:val="16"/>
                <w:lang w:val="en-US"/>
              </w:rPr>
            </w:pPr>
            <w:r w:rsidRPr="0065668A">
              <w:rPr>
                <w:rFonts w:ascii="Verdana" w:hAnsi="Verdana"/>
                <w:b/>
                <w:sz w:val="16"/>
                <w:szCs w:val="16"/>
                <w:lang w:val="en-US"/>
              </w:rPr>
              <w:lastRenderedPageBreak/>
              <w:t xml:space="preserve">III. </w:t>
            </w:r>
            <w:r w:rsidRPr="0065668A">
              <w:rPr>
                <w:rFonts w:ascii="Verdana" w:hAnsi="Verdana"/>
                <w:b/>
                <w:sz w:val="16"/>
                <w:szCs w:val="16"/>
                <w:lang w:val="en-US"/>
              </w:rPr>
              <w:tab/>
            </w:r>
            <w:r w:rsidRPr="0065668A">
              <w:rPr>
                <w:rFonts w:ascii="Verdana" w:hAnsi="Verdana"/>
                <w:color w:val="000000"/>
                <w:sz w:val="16"/>
                <w:szCs w:val="16"/>
                <w:lang w:val="en-US"/>
              </w:rPr>
              <w:t xml:space="preserve">In the event that the costs of the goods, assets or </w:t>
            </w:r>
            <w:r>
              <w:rPr>
                <w:rFonts w:ascii="Verdana" w:hAnsi="Verdana"/>
                <w:color w:val="000000"/>
                <w:sz w:val="16"/>
                <w:szCs w:val="16"/>
                <w:lang w:val="en-US"/>
              </w:rPr>
              <w:t>m</w:t>
            </w:r>
            <w:r w:rsidRPr="0065668A">
              <w:rPr>
                <w:rFonts w:ascii="Verdana" w:hAnsi="Verdana"/>
                <w:color w:val="000000"/>
                <w:sz w:val="16"/>
                <w:szCs w:val="16"/>
                <w:lang w:val="en-US"/>
              </w:rPr>
              <w:t xml:space="preserve">aterials have been totally or partially recovered, the justification that demonstrates that said goods, assets or </w:t>
            </w:r>
            <w:r>
              <w:rPr>
                <w:rFonts w:ascii="Verdana" w:hAnsi="Verdana"/>
                <w:color w:val="000000"/>
                <w:sz w:val="16"/>
                <w:szCs w:val="16"/>
                <w:lang w:val="en-US"/>
              </w:rPr>
              <w:t>m</w:t>
            </w:r>
            <w:r w:rsidRPr="0065668A">
              <w:rPr>
                <w:rFonts w:ascii="Verdana" w:hAnsi="Verdana"/>
                <w:color w:val="000000"/>
                <w:sz w:val="16"/>
                <w:szCs w:val="16"/>
                <w:lang w:val="en-US"/>
              </w:rPr>
              <w:t xml:space="preserve">aterials fulfilled their objective and that they are no longer essential for the petroleum activities </w:t>
            </w:r>
            <w:r>
              <w:rPr>
                <w:rFonts w:ascii="Verdana" w:hAnsi="Verdana"/>
                <w:color w:val="000000"/>
                <w:sz w:val="16"/>
                <w:szCs w:val="16"/>
                <w:lang w:val="en-US"/>
              </w:rPr>
              <w:lastRenderedPageBreak/>
              <w:t>anticipated</w:t>
            </w:r>
            <w:r w:rsidRPr="0065668A">
              <w:rPr>
                <w:rFonts w:ascii="Verdana" w:hAnsi="Verdana"/>
                <w:color w:val="000000"/>
                <w:sz w:val="16"/>
                <w:szCs w:val="16"/>
                <w:lang w:val="en-US"/>
              </w:rPr>
              <w:t xml:space="preserve"> in the plans or programs authorized by the Commission.</w:t>
            </w:r>
          </w:p>
        </w:tc>
      </w:tr>
      <w:tr w:rsidR="008661D7" w:rsidRPr="00446DDC" w14:paraId="0B871AD9" w14:textId="000DDF92" w:rsidTr="0040486C">
        <w:tc>
          <w:tcPr>
            <w:tcW w:w="4711" w:type="dxa"/>
          </w:tcPr>
          <w:p w14:paraId="308F7BA4"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color w:val="000000"/>
                <w:sz w:val="16"/>
                <w:szCs w:val="16"/>
              </w:rPr>
              <w:lastRenderedPageBreak/>
              <w:t>La Comisión resolverá la solicitud que autorice o niegue la disposición de los bienes, activos o Materiales a través de un dictamen técnico dentro de los quince días hábiles siguientes a la recepción de la solicitud.</w:t>
            </w:r>
          </w:p>
        </w:tc>
        <w:tc>
          <w:tcPr>
            <w:tcW w:w="4639" w:type="dxa"/>
          </w:tcPr>
          <w:p w14:paraId="2F469950" w14:textId="7C081E42" w:rsidR="008661D7" w:rsidRPr="0065668A" w:rsidRDefault="008661D7" w:rsidP="008661D7">
            <w:pPr>
              <w:pStyle w:val="texto0"/>
              <w:spacing w:line="224" w:lineRule="exact"/>
              <w:ind w:firstLine="0"/>
              <w:rPr>
                <w:rFonts w:ascii="Verdana" w:hAnsi="Verdana"/>
                <w:color w:val="000000"/>
                <w:sz w:val="16"/>
                <w:szCs w:val="16"/>
                <w:lang w:val="en-US"/>
              </w:rPr>
            </w:pPr>
            <w:r w:rsidRPr="0065668A">
              <w:rPr>
                <w:rFonts w:ascii="Verdana" w:hAnsi="Verdana"/>
                <w:color w:val="000000"/>
                <w:sz w:val="16"/>
                <w:szCs w:val="16"/>
                <w:lang w:val="en-US"/>
              </w:rPr>
              <w:t xml:space="preserve">The Commission will resolve the request that authorizes or denies the disposition of the goods, assets, or </w:t>
            </w:r>
            <w:r>
              <w:rPr>
                <w:rFonts w:ascii="Verdana" w:hAnsi="Verdana"/>
                <w:color w:val="000000"/>
                <w:sz w:val="16"/>
                <w:szCs w:val="16"/>
                <w:lang w:val="en-US"/>
              </w:rPr>
              <w:t>m</w:t>
            </w:r>
            <w:r w:rsidRPr="0065668A">
              <w:rPr>
                <w:rFonts w:ascii="Verdana" w:hAnsi="Verdana"/>
                <w:color w:val="000000"/>
                <w:sz w:val="16"/>
                <w:szCs w:val="16"/>
                <w:lang w:val="en-US"/>
              </w:rPr>
              <w:t>aterials through a technical opinion within fifteen business days following the receipt of the request.</w:t>
            </w:r>
          </w:p>
        </w:tc>
      </w:tr>
      <w:tr w:rsidR="008661D7" w:rsidRPr="00446DDC" w14:paraId="61F32C2E" w14:textId="42747186" w:rsidTr="0040486C">
        <w:tc>
          <w:tcPr>
            <w:tcW w:w="4711" w:type="dxa"/>
          </w:tcPr>
          <w:p w14:paraId="591DA942"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color w:val="000000"/>
                <w:sz w:val="16"/>
                <w:szCs w:val="16"/>
              </w:rPr>
              <w:t>La Comisión revisará la información presentada en la solicitud, considerando que los bienes, activos o Materiales ya no sean necesarios para la realización de las actividades petroleras contempladas en los planes vigentes aprobados por la Comisión. Asimismo, la Comisión podrá requerir información respecto de la recuperación de costos a la Secretaría de Hacienda y Crédito Público y al Fondo.</w:t>
            </w:r>
          </w:p>
        </w:tc>
        <w:tc>
          <w:tcPr>
            <w:tcW w:w="4639" w:type="dxa"/>
          </w:tcPr>
          <w:p w14:paraId="0833F288" w14:textId="5B12134C" w:rsidR="008661D7" w:rsidRPr="0065668A" w:rsidRDefault="008661D7" w:rsidP="008661D7">
            <w:pPr>
              <w:pStyle w:val="texto0"/>
              <w:spacing w:line="224" w:lineRule="exact"/>
              <w:ind w:firstLine="0"/>
              <w:rPr>
                <w:rFonts w:ascii="Verdana" w:hAnsi="Verdana"/>
                <w:color w:val="000000"/>
                <w:sz w:val="16"/>
                <w:szCs w:val="16"/>
                <w:lang w:val="en-US"/>
              </w:rPr>
            </w:pPr>
            <w:r w:rsidRPr="0065668A">
              <w:rPr>
                <w:rFonts w:ascii="Verdana" w:hAnsi="Verdana"/>
                <w:color w:val="000000"/>
                <w:sz w:val="16"/>
                <w:szCs w:val="16"/>
                <w:lang w:val="en-US"/>
              </w:rPr>
              <w:t xml:space="preserve">The Commission will review the information presented in the application, considering that the goods, assets, or </w:t>
            </w:r>
            <w:r>
              <w:rPr>
                <w:rFonts w:ascii="Verdana" w:hAnsi="Verdana"/>
                <w:color w:val="000000"/>
                <w:sz w:val="16"/>
                <w:szCs w:val="16"/>
                <w:lang w:val="en-US"/>
              </w:rPr>
              <w:t>m</w:t>
            </w:r>
            <w:r w:rsidRPr="0065668A">
              <w:rPr>
                <w:rFonts w:ascii="Verdana" w:hAnsi="Verdana"/>
                <w:color w:val="000000"/>
                <w:sz w:val="16"/>
                <w:szCs w:val="16"/>
                <w:lang w:val="en-US"/>
              </w:rPr>
              <w:t xml:space="preserve">aterials are no longer necessary to carry out the petroleum activities contemplated in the current plans approved by the Commission. Likewise, the Commission may request information regarding cost recovery from the </w:t>
            </w:r>
            <w:r>
              <w:rPr>
                <w:rFonts w:ascii="Verdana" w:hAnsi="Verdana"/>
                <w:color w:val="000000"/>
                <w:sz w:val="16"/>
                <w:szCs w:val="16"/>
                <w:lang w:val="en-US"/>
              </w:rPr>
              <w:t>Secretary</w:t>
            </w:r>
            <w:r w:rsidRPr="0065668A">
              <w:rPr>
                <w:rFonts w:ascii="Verdana" w:hAnsi="Verdana"/>
                <w:color w:val="000000"/>
                <w:sz w:val="16"/>
                <w:szCs w:val="16"/>
                <w:lang w:val="en-US"/>
              </w:rPr>
              <w:t xml:space="preserve"> of Finance and Public Credit and the Fund.</w:t>
            </w:r>
          </w:p>
        </w:tc>
      </w:tr>
      <w:tr w:rsidR="008661D7" w:rsidRPr="00446DDC" w14:paraId="25BFE44E" w14:textId="4BEBFE82" w:rsidTr="0040486C">
        <w:tc>
          <w:tcPr>
            <w:tcW w:w="4711" w:type="dxa"/>
          </w:tcPr>
          <w:p w14:paraId="48F2CD6F"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color w:val="000000"/>
                <w:sz w:val="16"/>
                <w:szCs w:val="16"/>
              </w:rPr>
              <w:t>La Comisión informará el sentido del dictamen técnico a la Secretaría de Hacienda y Crédito Público, a la Agencia y al Fondo, en un plazo no mayor a diez días hábiles después de su emisión, para los efectos legales que correspondan en el ámbito de sus respectivas competencias.</w:t>
            </w:r>
          </w:p>
        </w:tc>
        <w:tc>
          <w:tcPr>
            <w:tcW w:w="4639" w:type="dxa"/>
          </w:tcPr>
          <w:p w14:paraId="378F966C" w14:textId="526BF79F" w:rsidR="008661D7" w:rsidRPr="0065668A" w:rsidRDefault="008661D7" w:rsidP="008661D7">
            <w:pPr>
              <w:pStyle w:val="texto0"/>
              <w:spacing w:line="224" w:lineRule="exact"/>
              <w:ind w:firstLine="0"/>
              <w:rPr>
                <w:rFonts w:ascii="Verdana" w:hAnsi="Verdana"/>
                <w:color w:val="000000"/>
                <w:sz w:val="16"/>
                <w:szCs w:val="16"/>
                <w:lang w:val="en-US"/>
              </w:rPr>
            </w:pPr>
            <w:r w:rsidRPr="0065668A">
              <w:rPr>
                <w:rFonts w:ascii="Verdana" w:hAnsi="Verdana"/>
                <w:color w:val="000000"/>
                <w:sz w:val="16"/>
                <w:szCs w:val="16"/>
                <w:lang w:val="en-US"/>
              </w:rPr>
              <w:t xml:space="preserve">The Commission will inform the </w:t>
            </w:r>
            <w:r>
              <w:rPr>
                <w:rFonts w:ascii="Verdana" w:hAnsi="Verdana"/>
                <w:color w:val="000000"/>
                <w:sz w:val="16"/>
                <w:szCs w:val="16"/>
                <w:lang w:val="en-US"/>
              </w:rPr>
              <w:t>summary</w:t>
            </w:r>
            <w:r w:rsidRPr="0065668A">
              <w:rPr>
                <w:rFonts w:ascii="Verdana" w:hAnsi="Verdana"/>
                <w:color w:val="000000"/>
                <w:sz w:val="16"/>
                <w:szCs w:val="16"/>
                <w:lang w:val="en-US"/>
              </w:rPr>
              <w:t xml:space="preserve"> of the technical opinion to the </w:t>
            </w:r>
            <w:r>
              <w:rPr>
                <w:rFonts w:ascii="Verdana" w:hAnsi="Verdana"/>
                <w:color w:val="000000"/>
                <w:sz w:val="16"/>
                <w:szCs w:val="16"/>
                <w:lang w:val="en-US"/>
              </w:rPr>
              <w:t>Secretary</w:t>
            </w:r>
            <w:r w:rsidRPr="0065668A">
              <w:rPr>
                <w:rFonts w:ascii="Verdana" w:hAnsi="Verdana"/>
                <w:color w:val="000000"/>
                <w:sz w:val="16"/>
                <w:szCs w:val="16"/>
                <w:lang w:val="en-US"/>
              </w:rPr>
              <w:t xml:space="preserve"> of Finance and Public Credit, the </w:t>
            </w:r>
            <w:proofErr w:type="gramStart"/>
            <w:r w:rsidRPr="0065668A">
              <w:rPr>
                <w:rFonts w:ascii="Verdana" w:hAnsi="Verdana"/>
                <w:color w:val="000000"/>
                <w:sz w:val="16"/>
                <w:szCs w:val="16"/>
                <w:lang w:val="en-US"/>
              </w:rPr>
              <w:t>Agency</w:t>
            </w:r>
            <w:proofErr w:type="gramEnd"/>
            <w:r w:rsidRPr="0065668A">
              <w:rPr>
                <w:rFonts w:ascii="Verdana" w:hAnsi="Verdana"/>
                <w:color w:val="000000"/>
                <w:sz w:val="16"/>
                <w:szCs w:val="16"/>
                <w:lang w:val="en-US"/>
              </w:rPr>
              <w:t xml:space="preserve"> and the Fund, within a period not exceeding ten business days after its issuance, for the corresponding legal effects within the scope of their respective </w:t>
            </w:r>
            <w:r>
              <w:rPr>
                <w:rFonts w:ascii="Verdana" w:hAnsi="Verdana"/>
                <w:color w:val="000000"/>
                <w:sz w:val="16"/>
                <w:szCs w:val="16"/>
                <w:lang w:val="en-US"/>
              </w:rPr>
              <w:t>authority</w:t>
            </w:r>
            <w:r w:rsidRPr="0065668A">
              <w:rPr>
                <w:rFonts w:ascii="Verdana" w:hAnsi="Verdana"/>
                <w:color w:val="000000"/>
                <w:sz w:val="16"/>
                <w:szCs w:val="16"/>
                <w:lang w:val="en-US"/>
              </w:rPr>
              <w:t>.</w:t>
            </w:r>
          </w:p>
        </w:tc>
      </w:tr>
      <w:tr w:rsidR="008661D7" w:rsidRPr="00446DDC" w14:paraId="01FEFB75" w14:textId="1A8A74DE" w:rsidTr="0040486C">
        <w:tc>
          <w:tcPr>
            <w:tcW w:w="4711" w:type="dxa"/>
          </w:tcPr>
          <w:p w14:paraId="4DA65B07"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color w:val="000000"/>
                <w:sz w:val="16"/>
                <w:szCs w:val="16"/>
              </w:rPr>
              <w:t>En caso de que el Contratista enajene activos, cuyo costo, gasto o inversión hayan sido recuperados en términos del Contrato y la Normativa aplicable, deberá informar a la Comisión mediante escrito libre sobre el pago realizado al Fondo respecto de los ingresos que reciba por dicha operación o, en su caso, sobre la autorización de la Secretaría de Hacienda y Crédito Público para descontar el monto de la operación a las Contraprestaciones que le correspondan al Contratista, en un plazo de cinco días hábiles posteriores a su realización o notificación, respectivamente.</w:t>
            </w:r>
          </w:p>
        </w:tc>
        <w:tc>
          <w:tcPr>
            <w:tcW w:w="4639" w:type="dxa"/>
          </w:tcPr>
          <w:p w14:paraId="4CB23500" w14:textId="0A2BF748" w:rsidR="008661D7" w:rsidRPr="0065668A" w:rsidRDefault="008661D7" w:rsidP="008661D7">
            <w:pPr>
              <w:pStyle w:val="texto0"/>
              <w:spacing w:line="224" w:lineRule="exact"/>
              <w:ind w:firstLine="0"/>
              <w:rPr>
                <w:rFonts w:ascii="Verdana" w:hAnsi="Verdana"/>
                <w:color w:val="000000"/>
                <w:sz w:val="16"/>
                <w:szCs w:val="16"/>
                <w:lang w:val="en-US"/>
              </w:rPr>
            </w:pPr>
            <w:proofErr w:type="gramStart"/>
            <w:r w:rsidRPr="0065668A">
              <w:rPr>
                <w:rFonts w:ascii="Verdana" w:hAnsi="Verdana"/>
                <w:color w:val="000000"/>
                <w:sz w:val="16"/>
                <w:szCs w:val="16"/>
                <w:lang w:val="en-US"/>
              </w:rPr>
              <w:t>In the event that</w:t>
            </w:r>
            <w:proofErr w:type="gramEnd"/>
            <w:r w:rsidRPr="0065668A">
              <w:rPr>
                <w:rFonts w:ascii="Verdana" w:hAnsi="Verdana"/>
                <w:color w:val="000000"/>
                <w:sz w:val="16"/>
                <w:szCs w:val="16"/>
                <w:lang w:val="en-US"/>
              </w:rPr>
              <w:t xml:space="preserve"> the Contractor disposes of assets, the cost, expense or investment of which have been recovered </w:t>
            </w:r>
            <w:r>
              <w:rPr>
                <w:rFonts w:ascii="Verdana" w:hAnsi="Verdana"/>
                <w:color w:val="000000"/>
                <w:sz w:val="16"/>
                <w:szCs w:val="16"/>
                <w:lang w:val="en-US"/>
              </w:rPr>
              <w:t>under the terms</w:t>
            </w:r>
            <w:r w:rsidRPr="0065668A">
              <w:rPr>
                <w:rFonts w:ascii="Verdana" w:hAnsi="Verdana"/>
                <w:color w:val="000000"/>
                <w:sz w:val="16"/>
                <w:szCs w:val="16"/>
                <w:lang w:val="en-US"/>
              </w:rPr>
              <w:t xml:space="preserve"> of the Contract and the applicable </w:t>
            </w:r>
            <w:r>
              <w:rPr>
                <w:rFonts w:ascii="Verdana" w:hAnsi="Verdana"/>
                <w:color w:val="000000"/>
                <w:sz w:val="16"/>
                <w:szCs w:val="16"/>
                <w:lang w:val="en-US"/>
              </w:rPr>
              <w:t>r</w:t>
            </w:r>
            <w:r w:rsidRPr="0065668A">
              <w:rPr>
                <w:rFonts w:ascii="Verdana" w:hAnsi="Verdana"/>
                <w:color w:val="000000"/>
                <w:sz w:val="16"/>
                <w:szCs w:val="16"/>
                <w:lang w:val="en-US"/>
              </w:rPr>
              <w:t xml:space="preserve">egulations, it must inform the Commission </w:t>
            </w:r>
            <w:r>
              <w:rPr>
                <w:rFonts w:ascii="Verdana" w:hAnsi="Verdana"/>
                <w:color w:val="000000"/>
                <w:sz w:val="16"/>
                <w:szCs w:val="16"/>
                <w:lang w:val="en-US"/>
              </w:rPr>
              <w:t>in</w:t>
            </w:r>
            <w:r w:rsidRPr="0065668A">
              <w:rPr>
                <w:rFonts w:ascii="Verdana" w:hAnsi="Verdana"/>
                <w:color w:val="000000"/>
                <w:sz w:val="16"/>
                <w:szCs w:val="16"/>
                <w:lang w:val="en-US"/>
              </w:rPr>
              <w:t xml:space="preserve"> writing of the payment made to the Fund regarding the income received from said operation. or, where appropriate, the authorization of the </w:t>
            </w:r>
            <w:r>
              <w:rPr>
                <w:rFonts w:ascii="Verdana" w:hAnsi="Verdana"/>
                <w:color w:val="000000"/>
                <w:sz w:val="16"/>
                <w:szCs w:val="16"/>
                <w:lang w:val="en-US"/>
              </w:rPr>
              <w:t>Secretary</w:t>
            </w:r>
            <w:r w:rsidRPr="0065668A">
              <w:rPr>
                <w:rFonts w:ascii="Verdana" w:hAnsi="Verdana"/>
                <w:color w:val="000000"/>
                <w:sz w:val="16"/>
                <w:szCs w:val="16"/>
                <w:lang w:val="en-US"/>
              </w:rPr>
              <w:t xml:space="preserve"> of Finance and Public Credit to discount the amount of the operation to the Considerations that correspond to the Contractor, within a period of five business days after its completion or notification, respectively.</w:t>
            </w:r>
          </w:p>
        </w:tc>
      </w:tr>
      <w:tr w:rsidR="008661D7" w:rsidRPr="00446DDC" w14:paraId="049211F8" w14:textId="6BA81E5C" w:rsidTr="0040486C">
        <w:tc>
          <w:tcPr>
            <w:tcW w:w="4711" w:type="dxa"/>
          </w:tcPr>
          <w:p w14:paraId="2E0157CD"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b/>
                <w:color w:val="000000"/>
                <w:sz w:val="16"/>
                <w:szCs w:val="16"/>
              </w:rPr>
              <w:t xml:space="preserve">Artículo 23. De las solicitudes para dar en garantía o gravar Materiales. </w:t>
            </w:r>
            <w:r w:rsidRPr="009344BA">
              <w:rPr>
                <w:rFonts w:ascii="Verdana" w:hAnsi="Verdana"/>
                <w:color w:val="000000"/>
                <w:sz w:val="16"/>
                <w:szCs w:val="16"/>
              </w:rPr>
              <w:t>En adición a los requisitos señalados en el artículo anterior, en las solicitudes en las que se pretenda imponer un gravamen o dar en garantía bienes, activos o Materiales, el Contratista deberá presentar la información y documentación siguiente:</w:t>
            </w:r>
          </w:p>
        </w:tc>
        <w:tc>
          <w:tcPr>
            <w:tcW w:w="4639" w:type="dxa"/>
          </w:tcPr>
          <w:p w14:paraId="2BA195B3" w14:textId="2CA4A1B7" w:rsidR="008661D7" w:rsidRPr="0065668A" w:rsidRDefault="008661D7" w:rsidP="008661D7">
            <w:pPr>
              <w:pStyle w:val="texto0"/>
              <w:spacing w:line="224"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23. </w:t>
            </w:r>
            <w:r>
              <w:rPr>
                <w:rFonts w:ascii="Verdana" w:hAnsi="Verdana"/>
                <w:b/>
                <w:color w:val="000000"/>
                <w:sz w:val="16"/>
                <w:szCs w:val="16"/>
                <w:lang w:val="en-US"/>
              </w:rPr>
              <w:t>T</w:t>
            </w:r>
            <w:r w:rsidRPr="0065668A">
              <w:rPr>
                <w:rFonts w:ascii="Verdana" w:hAnsi="Verdana"/>
                <w:b/>
                <w:color w:val="000000"/>
                <w:sz w:val="16"/>
                <w:szCs w:val="16"/>
                <w:lang w:val="en-US"/>
              </w:rPr>
              <w:t xml:space="preserve">he requests to give as guarantee or encumber </w:t>
            </w:r>
            <w:r>
              <w:rPr>
                <w:rFonts w:ascii="Verdana" w:hAnsi="Verdana"/>
                <w:b/>
                <w:color w:val="000000"/>
                <w:sz w:val="16"/>
                <w:szCs w:val="16"/>
                <w:lang w:val="en-US"/>
              </w:rPr>
              <w:t>m</w:t>
            </w:r>
            <w:r w:rsidRPr="0065668A">
              <w:rPr>
                <w:rFonts w:ascii="Verdana" w:hAnsi="Verdana"/>
                <w:b/>
                <w:color w:val="000000"/>
                <w:sz w:val="16"/>
                <w:szCs w:val="16"/>
                <w:lang w:val="en-US"/>
              </w:rPr>
              <w:t xml:space="preserve">aterials. </w:t>
            </w:r>
            <w:r w:rsidRPr="0065668A">
              <w:rPr>
                <w:rFonts w:ascii="Verdana" w:hAnsi="Verdana"/>
                <w:color w:val="000000"/>
                <w:sz w:val="16"/>
                <w:szCs w:val="16"/>
                <w:lang w:val="en-US"/>
              </w:rPr>
              <w:t xml:space="preserve">In addition to the requirements indicated in the </w:t>
            </w:r>
            <w:r>
              <w:rPr>
                <w:rFonts w:ascii="Verdana" w:hAnsi="Verdana"/>
                <w:color w:val="000000"/>
                <w:sz w:val="16"/>
                <w:szCs w:val="16"/>
                <w:lang w:val="en-US"/>
              </w:rPr>
              <w:t>preceding article</w:t>
            </w:r>
            <w:r w:rsidRPr="0065668A">
              <w:rPr>
                <w:rFonts w:ascii="Verdana" w:hAnsi="Verdana"/>
                <w:color w:val="000000"/>
                <w:sz w:val="16"/>
                <w:szCs w:val="16"/>
                <w:lang w:val="en-US"/>
              </w:rPr>
              <w:t xml:space="preserve">, in the requests in which it is intended to impose a lien or give goods, assets or </w:t>
            </w:r>
            <w:r>
              <w:rPr>
                <w:rFonts w:ascii="Verdana" w:hAnsi="Verdana"/>
                <w:color w:val="000000"/>
                <w:sz w:val="16"/>
                <w:szCs w:val="16"/>
                <w:lang w:val="en-US"/>
              </w:rPr>
              <w:t>m</w:t>
            </w:r>
            <w:r w:rsidRPr="0065668A">
              <w:rPr>
                <w:rFonts w:ascii="Verdana" w:hAnsi="Verdana"/>
                <w:color w:val="000000"/>
                <w:sz w:val="16"/>
                <w:szCs w:val="16"/>
                <w:lang w:val="en-US"/>
              </w:rPr>
              <w:t>aterials as collateral, the Contractor must present the following information and documentation:</w:t>
            </w:r>
          </w:p>
        </w:tc>
      </w:tr>
      <w:tr w:rsidR="008661D7" w:rsidRPr="00446DDC" w14:paraId="7FCBAEE3" w14:textId="70F8CB9E" w:rsidTr="0040486C">
        <w:tc>
          <w:tcPr>
            <w:tcW w:w="4711" w:type="dxa"/>
          </w:tcPr>
          <w:p w14:paraId="72C80DF0"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b/>
                <w:color w:val="000000"/>
                <w:sz w:val="16"/>
                <w:szCs w:val="16"/>
              </w:rPr>
              <w:t>I.</w:t>
            </w:r>
            <w:r w:rsidRPr="009344BA">
              <w:rPr>
                <w:rFonts w:ascii="Verdana" w:hAnsi="Verdana"/>
                <w:b/>
                <w:color w:val="000000"/>
                <w:sz w:val="16"/>
                <w:szCs w:val="16"/>
              </w:rPr>
              <w:tab/>
            </w:r>
            <w:r w:rsidRPr="009344BA">
              <w:rPr>
                <w:rFonts w:ascii="Verdana" w:hAnsi="Verdana"/>
                <w:color w:val="000000"/>
                <w:sz w:val="16"/>
                <w:szCs w:val="16"/>
              </w:rPr>
              <w:t>Datos generales del potencial acreedor:</w:t>
            </w:r>
          </w:p>
        </w:tc>
        <w:tc>
          <w:tcPr>
            <w:tcW w:w="4639" w:type="dxa"/>
          </w:tcPr>
          <w:p w14:paraId="13A85334" w14:textId="18C79934" w:rsidR="008661D7" w:rsidRPr="0065668A" w:rsidRDefault="008661D7" w:rsidP="008661D7">
            <w:pPr>
              <w:pStyle w:val="texto0"/>
              <w:spacing w:line="224"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I. </w:t>
            </w:r>
            <w:r w:rsidRPr="0065668A">
              <w:rPr>
                <w:rFonts w:ascii="Verdana" w:hAnsi="Verdana"/>
                <w:b/>
                <w:color w:val="000000"/>
                <w:sz w:val="16"/>
                <w:szCs w:val="16"/>
                <w:lang w:val="en-US"/>
              </w:rPr>
              <w:tab/>
            </w:r>
            <w:r w:rsidRPr="0065668A">
              <w:rPr>
                <w:rFonts w:ascii="Verdana" w:hAnsi="Verdana"/>
                <w:color w:val="000000"/>
                <w:sz w:val="16"/>
                <w:szCs w:val="16"/>
                <w:lang w:val="en-US"/>
              </w:rPr>
              <w:t>General data of the potential creditor:</w:t>
            </w:r>
          </w:p>
        </w:tc>
      </w:tr>
      <w:tr w:rsidR="008661D7" w:rsidRPr="00446DDC" w14:paraId="7F1A7985" w14:textId="3B8CAD76" w:rsidTr="0040486C">
        <w:tc>
          <w:tcPr>
            <w:tcW w:w="4711" w:type="dxa"/>
          </w:tcPr>
          <w:p w14:paraId="440140A9"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b/>
                <w:color w:val="000000"/>
                <w:spacing w:val="10"/>
                <w:sz w:val="16"/>
                <w:szCs w:val="16"/>
              </w:rPr>
              <w:t>a)</w:t>
            </w:r>
            <w:r w:rsidRPr="009344BA">
              <w:rPr>
                <w:rFonts w:ascii="Verdana" w:hAnsi="Verdana"/>
                <w:b/>
                <w:color w:val="000000"/>
                <w:spacing w:val="10"/>
                <w:sz w:val="16"/>
                <w:szCs w:val="16"/>
              </w:rPr>
              <w:tab/>
            </w:r>
            <w:r w:rsidRPr="009344BA">
              <w:rPr>
                <w:rFonts w:ascii="Verdana" w:hAnsi="Verdana"/>
                <w:color w:val="000000"/>
                <w:sz w:val="16"/>
                <w:szCs w:val="16"/>
              </w:rPr>
              <w:t>Denominación o razón social;</w:t>
            </w:r>
          </w:p>
        </w:tc>
        <w:tc>
          <w:tcPr>
            <w:tcW w:w="4639" w:type="dxa"/>
          </w:tcPr>
          <w:p w14:paraId="1EE74ADB" w14:textId="3C4D24C0" w:rsidR="008661D7" w:rsidRPr="0065668A" w:rsidRDefault="008661D7" w:rsidP="008661D7">
            <w:pPr>
              <w:pStyle w:val="texto0"/>
              <w:spacing w:line="224" w:lineRule="exact"/>
              <w:ind w:firstLine="0"/>
              <w:rPr>
                <w:rFonts w:ascii="Verdana" w:hAnsi="Verdana"/>
                <w:b/>
                <w:color w:val="000000"/>
                <w:spacing w:val="10"/>
                <w:sz w:val="16"/>
                <w:szCs w:val="16"/>
                <w:lang w:val="en-US"/>
              </w:rPr>
            </w:pPr>
            <w:r w:rsidRPr="0065668A">
              <w:rPr>
                <w:rFonts w:ascii="Verdana" w:hAnsi="Verdana"/>
                <w:b/>
                <w:color w:val="000000"/>
                <w:spacing w:val="10"/>
                <w:sz w:val="16"/>
                <w:szCs w:val="16"/>
                <w:lang w:val="en-US"/>
              </w:rPr>
              <w:t xml:space="preserve">a) </w:t>
            </w:r>
            <w:r w:rsidRPr="0065668A">
              <w:rPr>
                <w:rFonts w:ascii="Verdana" w:hAnsi="Verdana"/>
                <w:b/>
                <w:color w:val="000000"/>
                <w:spacing w:val="10"/>
                <w:sz w:val="16"/>
                <w:szCs w:val="16"/>
                <w:lang w:val="en-US"/>
              </w:rPr>
              <w:tab/>
            </w:r>
            <w:r w:rsidRPr="0065668A">
              <w:rPr>
                <w:rFonts w:ascii="Verdana" w:hAnsi="Verdana"/>
                <w:color w:val="000000"/>
                <w:sz w:val="16"/>
                <w:szCs w:val="16"/>
                <w:lang w:val="en-US"/>
              </w:rPr>
              <w:t>Name or trade name;</w:t>
            </w:r>
          </w:p>
        </w:tc>
      </w:tr>
      <w:tr w:rsidR="008661D7" w:rsidRPr="00446DDC" w14:paraId="75197333" w14:textId="2A2F75DF" w:rsidTr="0040486C">
        <w:tc>
          <w:tcPr>
            <w:tcW w:w="4711" w:type="dxa"/>
          </w:tcPr>
          <w:p w14:paraId="35B4D343"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b/>
                <w:color w:val="000000"/>
                <w:spacing w:val="10"/>
                <w:sz w:val="16"/>
                <w:szCs w:val="16"/>
              </w:rPr>
              <w:t>b)</w:t>
            </w:r>
            <w:r w:rsidRPr="009344BA">
              <w:rPr>
                <w:rFonts w:ascii="Verdana" w:hAnsi="Verdana"/>
                <w:b/>
                <w:color w:val="000000"/>
                <w:spacing w:val="10"/>
                <w:sz w:val="16"/>
                <w:szCs w:val="16"/>
              </w:rPr>
              <w:tab/>
            </w:r>
            <w:r w:rsidRPr="009344BA">
              <w:rPr>
                <w:rFonts w:ascii="Verdana" w:hAnsi="Verdana"/>
                <w:color w:val="000000"/>
                <w:sz w:val="16"/>
                <w:szCs w:val="16"/>
              </w:rPr>
              <w:t>Actividad principal acorde con su objeto;</w:t>
            </w:r>
          </w:p>
        </w:tc>
        <w:tc>
          <w:tcPr>
            <w:tcW w:w="4639" w:type="dxa"/>
          </w:tcPr>
          <w:p w14:paraId="79C9BC55" w14:textId="7687B0D0" w:rsidR="008661D7" w:rsidRPr="0065668A" w:rsidRDefault="008661D7" w:rsidP="008661D7">
            <w:pPr>
              <w:pStyle w:val="texto0"/>
              <w:spacing w:line="224" w:lineRule="exact"/>
              <w:ind w:firstLine="0"/>
              <w:rPr>
                <w:rFonts w:ascii="Verdana" w:hAnsi="Verdana"/>
                <w:b/>
                <w:color w:val="000000"/>
                <w:spacing w:val="10"/>
                <w:sz w:val="16"/>
                <w:szCs w:val="16"/>
                <w:lang w:val="en-US"/>
              </w:rPr>
            </w:pPr>
            <w:r w:rsidRPr="0065668A">
              <w:rPr>
                <w:rFonts w:ascii="Verdana" w:hAnsi="Verdana"/>
                <w:b/>
                <w:color w:val="000000"/>
                <w:spacing w:val="10"/>
                <w:sz w:val="16"/>
                <w:szCs w:val="16"/>
                <w:lang w:val="en-US"/>
              </w:rPr>
              <w:t xml:space="preserve">b) </w:t>
            </w:r>
            <w:r w:rsidRPr="0065668A">
              <w:rPr>
                <w:rFonts w:ascii="Verdana" w:hAnsi="Verdana"/>
                <w:b/>
                <w:color w:val="000000"/>
                <w:spacing w:val="10"/>
                <w:sz w:val="16"/>
                <w:szCs w:val="16"/>
                <w:lang w:val="en-US"/>
              </w:rPr>
              <w:tab/>
            </w:r>
            <w:r w:rsidRPr="0065668A">
              <w:rPr>
                <w:rFonts w:ascii="Verdana" w:hAnsi="Verdana"/>
                <w:color w:val="000000"/>
                <w:sz w:val="16"/>
                <w:szCs w:val="16"/>
                <w:lang w:val="en-US"/>
              </w:rPr>
              <w:t>Main activity according to its purpose;</w:t>
            </w:r>
          </w:p>
        </w:tc>
      </w:tr>
      <w:tr w:rsidR="008661D7" w:rsidRPr="009344BA" w14:paraId="07F16D22" w14:textId="4B4AFE4B" w:rsidTr="0040486C">
        <w:tc>
          <w:tcPr>
            <w:tcW w:w="4711" w:type="dxa"/>
          </w:tcPr>
          <w:p w14:paraId="6C655EC4"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b/>
                <w:color w:val="000000"/>
                <w:spacing w:val="10"/>
                <w:sz w:val="16"/>
                <w:szCs w:val="16"/>
              </w:rPr>
              <w:t>c)</w:t>
            </w:r>
            <w:r w:rsidRPr="009344BA">
              <w:rPr>
                <w:rFonts w:ascii="Verdana" w:hAnsi="Verdana"/>
                <w:b/>
                <w:color w:val="000000"/>
                <w:spacing w:val="10"/>
                <w:sz w:val="16"/>
                <w:szCs w:val="16"/>
              </w:rPr>
              <w:tab/>
            </w:r>
            <w:r w:rsidRPr="009344BA">
              <w:rPr>
                <w:rFonts w:ascii="Verdana" w:hAnsi="Verdana"/>
                <w:color w:val="000000"/>
                <w:sz w:val="16"/>
                <w:szCs w:val="16"/>
              </w:rPr>
              <w:t>Domicilio, y</w:t>
            </w:r>
          </w:p>
        </w:tc>
        <w:tc>
          <w:tcPr>
            <w:tcW w:w="4639" w:type="dxa"/>
          </w:tcPr>
          <w:p w14:paraId="170A4F00" w14:textId="4E971E50" w:rsidR="008661D7" w:rsidRPr="0065668A" w:rsidRDefault="008661D7" w:rsidP="008661D7">
            <w:pPr>
              <w:pStyle w:val="texto0"/>
              <w:spacing w:line="224" w:lineRule="exact"/>
              <w:ind w:firstLine="0"/>
              <w:rPr>
                <w:rFonts w:ascii="Verdana" w:hAnsi="Verdana"/>
                <w:b/>
                <w:color w:val="000000"/>
                <w:spacing w:val="10"/>
                <w:sz w:val="16"/>
                <w:szCs w:val="16"/>
                <w:lang w:val="en-US"/>
              </w:rPr>
            </w:pPr>
            <w:r w:rsidRPr="0065668A">
              <w:rPr>
                <w:rFonts w:ascii="Verdana" w:hAnsi="Verdana"/>
                <w:b/>
                <w:color w:val="000000"/>
                <w:spacing w:val="10"/>
                <w:sz w:val="16"/>
                <w:szCs w:val="16"/>
                <w:lang w:val="en-US"/>
              </w:rPr>
              <w:t xml:space="preserve">c) </w:t>
            </w:r>
            <w:r w:rsidRPr="0065668A">
              <w:rPr>
                <w:rFonts w:ascii="Verdana" w:hAnsi="Verdana"/>
                <w:b/>
                <w:color w:val="000000"/>
                <w:spacing w:val="10"/>
                <w:sz w:val="16"/>
                <w:szCs w:val="16"/>
                <w:lang w:val="en-US"/>
              </w:rPr>
              <w:tab/>
            </w:r>
            <w:r w:rsidRPr="0065668A">
              <w:rPr>
                <w:rFonts w:ascii="Verdana" w:hAnsi="Verdana"/>
                <w:color w:val="000000"/>
                <w:sz w:val="16"/>
                <w:szCs w:val="16"/>
                <w:lang w:val="en-US"/>
              </w:rPr>
              <w:t>Address, and</w:t>
            </w:r>
          </w:p>
        </w:tc>
      </w:tr>
      <w:tr w:rsidR="008661D7" w:rsidRPr="009344BA" w14:paraId="6170EED3" w14:textId="01857EFB" w:rsidTr="0040486C">
        <w:tc>
          <w:tcPr>
            <w:tcW w:w="4711" w:type="dxa"/>
          </w:tcPr>
          <w:p w14:paraId="53F4626E"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b/>
                <w:color w:val="000000"/>
                <w:spacing w:val="10"/>
                <w:sz w:val="16"/>
                <w:szCs w:val="16"/>
              </w:rPr>
              <w:t>d)</w:t>
            </w:r>
            <w:r w:rsidRPr="009344BA">
              <w:rPr>
                <w:rFonts w:ascii="Verdana" w:hAnsi="Verdana"/>
                <w:b/>
                <w:color w:val="000000"/>
                <w:spacing w:val="10"/>
                <w:sz w:val="16"/>
                <w:szCs w:val="16"/>
              </w:rPr>
              <w:tab/>
            </w:r>
            <w:r w:rsidRPr="009344BA">
              <w:rPr>
                <w:rFonts w:ascii="Verdana" w:hAnsi="Verdana"/>
                <w:color w:val="000000"/>
                <w:sz w:val="16"/>
                <w:szCs w:val="16"/>
              </w:rPr>
              <w:t>Nacionalidad.</w:t>
            </w:r>
          </w:p>
        </w:tc>
        <w:tc>
          <w:tcPr>
            <w:tcW w:w="4639" w:type="dxa"/>
          </w:tcPr>
          <w:p w14:paraId="79651DB3" w14:textId="1672BB8E" w:rsidR="008661D7" w:rsidRPr="0065668A" w:rsidRDefault="008661D7" w:rsidP="008661D7">
            <w:pPr>
              <w:pStyle w:val="texto0"/>
              <w:spacing w:line="224" w:lineRule="exact"/>
              <w:ind w:firstLine="0"/>
              <w:rPr>
                <w:rFonts w:ascii="Verdana" w:hAnsi="Verdana"/>
                <w:b/>
                <w:color w:val="000000"/>
                <w:spacing w:val="10"/>
                <w:sz w:val="16"/>
                <w:szCs w:val="16"/>
                <w:lang w:val="en-US"/>
              </w:rPr>
            </w:pPr>
            <w:r w:rsidRPr="0065668A">
              <w:rPr>
                <w:rFonts w:ascii="Verdana" w:hAnsi="Verdana"/>
                <w:b/>
                <w:color w:val="000000"/>
                <w:spacing w:val="10"/>
                <w:sz w:val="16"/>
                <w:szCs w:val="16"/>
                <w:lang w:val="en-US"/>
              </w:rPr>
              <w:t xml:space="preserve">d) </w:t>
            </w:r>
            <w:r w:rsidRPr="0065668A">
              <w:rPr>
                <w:rFonts w:ascii="Verdana" w:hAnsi="Verdana"/>
                <w:b/>
                <w:color w:val="000000"/>
                <w:spacing w:val="10"/>
                <w:sz w:val="16"/>
                <w:szCs w:val="16"/>
                <w:lang w:val="en-US"/>
              </w:rPr>
              <w:tab/>
            </w:r>
            <w:r w:rsidRPr="0065668A">
              <w:rPr>
                <w:rFonts w:ascii="Verdana" w:hAnsi="Verdana"/>
                <w:color w:val="000000"/>
                <w:sz w:val="16"/>
                <w:szCs w:val="16"/>
                <w:lang w:val="en-US"/>
              </w:rPr>
              <w:t>Nationality.</w:t>
            </w:r>
          </w:p>
        </w:tc>
      </w:tr>
      <w:tr w:rsidR="008661D7" w:rsidRPr="00446DDC" w14:paraId="09EACD42" w14:textId="373156E9" w:rsidTr="0040486C">
        <w:tc>
          <w:tcPr>
            <w:tcW w:w="4711" w:type="dxa"/>
          </w:tcPr>
          <w:p w14:paraId="4486FED3"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b/>
                <w:color w:val="000000"/>
                <w:sz w:val="16"/>
                <w:szCs w:val="16"/>
              </w:rPr>
              <w:t>II.</w:t>
            </w:r>
            <w:r w:rsidRPr="009344BA">
              <w:rPr>
                <w:rFonts w:ascii="Verdana" w:hAnsi="Verdana"/>
                <w:b/>
                <w:color w:val="000000"/>
                <w:sz w:val="16"/>
                <w:szCs w:val="16"/>
              </w:rPr>
              <w:tab/>
            </w:r>
            <w:r w:rsidRPr="009344BA">
              <w:rPr>
                <w:rFonts w:ascii="Verdana" w:hAnsi="Verdana"/>
                <w:color w:val="000000"/>
                <w:sz w:val="16"/>
                <w:szCs w:val="16"/>
              </w:rPr>
              <w:t>La finalidad de la constitución del gravamen o garantía. En los casos en que la finalidad sea garantizar un financiamiento, se deberá presentar la manifestación bajo protesta de decir verdad del Contratista, en la que prevea que los recursos se utilizarán para la realización de actividades petroleras objeto del Contrato que corresponda, y</w:t>
            </w:r>
          </w:p>
        </w:tc>
        <w:tc>
          <w:tcPr>
            <w:tcW w:w="4639" w:type="dxa"/>
          </w:tcPr>
          <w:p w14:paraId="7AE009D3" w14:textId="31BC9E43" w:rsidR="008661D7" w:rsidRPr="0065668A" w:rsidRDefault="008661D7" w:rsidP="008661D7">
            <w:pPr>
              <w:pStyle w:val="texto0"/>
              <w:spacing w:line="224"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II. </w:t>
            </w:r>
            <w:r w:rsidRPr="0065668A">
              <w:rPr>
                <w:rFonts w:ascii="Verdana" w:hAnsi="Verdana"/>
                <w:b/>
                <w:color w:val="000000"/>
                <w:sz w:val="16"/>
                <w:szCs w:val="16"/>
                <w:lang w:val="en-US"/>
              </w:rPr>
              <w:tab/>
            </w:r>
            <w:r w:rsidRPr="0065668A">
              <w:rPr>
                <w:rFonts w:ascii="Verdana" w:hAnsi="Verdana"/>
                <w:color w:val="000000"/>
                <w:sz w:val="16"/>
                <w:szCs w:val="16"/>
                <w:lang w:val="en-US"/>
              </w:rPr>
              <w:t xml:space="preserve">The purpose of the constitution of the </w:t>
            </w:r>
            <w:proofErr w:type="gramStart"/>
            <w:r w:rsidRPr="0065668A">
              <w:rPr>
                <w:rFonts w:ascii="Verdana" w:hAnsi="Verdana"/>
                <w:color w:val="000000"/>
                <w:sz w:val="16"/>
                <w:szCs w:val="16"/>
                <w:lang w:val="en-US"/>
              </w:rPr>
              <w:t>lien</w:t>
            </w:r>
            <w:proofErr w:type="gramEnd"/>
            <w:r w:rsidRPr="0065668A">
              <w:rPr>
                <w:rFonts w:ascii="Verdana" w:hAnsi="Verdana"/>
                <w:color w:val="000000"/>
                <w:sz w:val="16"/>
                <w:szCs w:val="16"/>
                <w:lang w:val="en-US"/>
              </w:rPr>
              <w:t xml:space="preserve"> or guarantee. In cases where the purpose is to guarantee financing, the statement must be submitted under </w:t>
            </w:r>
            <w:r>
              <w:rPr>
                <w:rFonts w:ascii="Verdana" w:hAnsi="Verdana"/>
                <w:color w:val="000000"/>
                <w:sz w:val="16"/>
                <w:szCs w:val="16"/>
                <w:lang w:val="en-US"/>
              </w:rPr>
              <w:t>oath</w:t>
            </w:r>
            <w:r w:rsidRPr="0065668A">
              <w:rPr>
                <w:rFonts w:ascii="Verdana" w:hAnsi="Verdana"/>
                <w:color w:val="000000"/>
                <w:sz w:val="16"/>
                <w:szCs w:val="16"/>
                <w:lang w:val="en-US"/>
              </w:rPr>
              <w:t xml:space="preserve"> of the Contractor, in which it </w:t>
            </w:r>
            <w:r>
              <w:rPr>
                <w:rFonts w:ascii="Verdana" w:hAnsi="Verdana"/>
                <w:color w:val="000000"/>
                <w:sz w:val="16"/>
                <w:szCs w:val="16"/>
                <w:lang w:val="en-US"/>
              </w:rPr>
              <w:t>is detailed</w:t>
            </w:r>
            <w:r w:rsidRPr="0065668A">
              <w:rPr>
                <w:rFonts w:ascii="Verdana" w:hAnsi="Verdana"/>
                <w:color w:val="000000"/>
                <w:sz w:val="16"/>
                <w:szCs w:val="16"/>
                <w:lang w:val="en-US"/>
              </w:rPr>
              <w:t xml:space="preserve"> that the resources will be used to carry out </w:t>
            </w:r>
            <w:r>
              <w:rPr>
                <w:rFonts w:ascii="Verdana" w:hAnsi="Verdana"/>
                <w:color w:val="000000"/>
                <w:sz w:val="16"/>
                <w:szCs w:val="16"/>
                <w:lang w:val="en-US"/>
              </w:rPr>
              <w:t>petroleum</w:t>
            </w:r>
            <w:r w:rsidRPr="0065668A">
              <w:rPr>
                <w:rFonts w:ascii="Verdana" w:hAnsi="Verdana"/>
                <w:color w:val="000000"/>
                <w:sz w:val="16"/>
                <w:szCs w:val="16"/>
                <w:lang w:val="en-US"/>
              </w:rPr>
              <w:t xml:space="preserve"> activities that are the object of the corresponding Contract, and</w:t>
            </w:r>
          </w:p>
        </w:tc>
      </w:tr>
      <w:tr w:rsidR="008661D7" w:rsidRPr="00446DDC" w14:paraId="5FF8A043" w14:textId="7FE5D40B" w:rsidTr="0040486C">
        <w:tc>
          <w:tcPr>
            <w:tcW w:w="4711" w:type="dxa"/>
          </w:tcPr>
          <w:p w14:paraId="0FD0FFF9"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b/>
                <w:color w:val="000000"/>
                <w:sz w:val="16"/>
                <w:szCs w:val="16"/>
              </w:rPr>
              <w:lastRenderedPageBreak/>
              <w:t>III.</w:t>
            </w:r>
            <w:r w:rsidRPr="009344BA">
              <w:rPr>
                <w:rFonts w:ascii="Verdana" w:hAnsi="Verdana"/>
                <w:b/>
                <w:color w:val="000000"/>
                <w:sz w:val="16"/>
                <w:szCs w:val="16"/>
              </w:rPr>
              <w:tab/>
            </w:r>
            <w:r w:rsidRPr="009344BA">
              <w:rPr>
                <w:rFonts w:ascii="Verdana" w:hAnsi="Verdana"/>
                <w:color w:val="000000"/>
                <w:sz w:val="16"/>
                <w:szCs w:val="16"/>
              </w:rPr>
              <w:t>Proyecto del contrato o convenio por virtud del cual se constituirá el gravamen o garantía.</w:t>
            </w:r>
          </w:p>
        </w:tc>
        <w:tc>
          <w:tcPr>
            <w:tcW w:w="4639" w:type="dxa"/>
          </w:tcPr>
          <w:p w14:paraId="2F049585" w14:textId="5DC6F736" w:rsidR="008661D7" w:rsidRPr="0065668A" w:rsidRDefault="008661D7" w:rsidP="008661D7">
            <w:pPr>
              <w:pStyle w:val="texto0"/>
              <w:spacing w:line="224"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III. </w:t>
            </w:r>
            <w:r w:rsidRPr="0065668A">
              <w:rPr>
                <w:rFonts w:ascii="Verdana" w:hAnsi="Verdana"/>
                <w:b/>
                <w:color w:val="000000"/>
                <w:sz w:val="16"/>
                <w:szCs w:val="16"/>
                <w:lang w:val="en-US"/>
              </w:rPr>
              <w:tab/>
            </w:r>
            <w:r w:rsidRPr="0065668A">
              <w:rPr>
                <w:rFonts w:ascii="Verdana" w:hAnsi="Verdana"/>
                <w:color w:val="000000"/>
                <w:sz w:val="16"/>
                <w:szCs w:val="16"/>
                <w:lang w:val="en-US"/>
              </w:rPr>
              <w:t>Project of the contract or agreement by virtue of which the lien or guarantee will be constituted.</w:t>
            </w:r>
          </w:p>
        </w:tc>
      </w:tr>
      <w:tr w:rsidR="008661D7" w:rsidRPr="00446DDC" w14:paraId="24244142" w14:textId="5DE8DBF7" w:rsidTr="0040486C">
        <w:tc>
          <w:tcPr>
            <w:tcW w:w="4711" w:type="dxa"/>
          </w:tcPr>
          <w:p w14:paraId="60291C01"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color w:val="000000"/>
                <w:sz w:val="16"/>
                <w:szCs w:val="16"/>
              </w:rPr>
              <w:t>La Comisión resolverá la solicitud que autorice o niegue imponer un gravamen o dar en garantía los bienes, activos y/o Materiales a través de un dictamen técnico dentro de los quince días hábiles siguientes a la recepción de la solicitud.</w:t>
            </w:r>
          </w:p>
        </w:tc>
        <w:tc>
          <w:tcPr>
            <w:tcW w:w="4639" w:type="dxa"/>
          </w:tcPr>
          <w:p w14:paraId="494B8BF7" w14:textId="037CCC1E" w:rsidR="008661D7" w:rsidRPr="0065668A" w:rsidRDefault="008661D7" w:rsidP="008661D7">
            <w:pPr>
              <w:pStyle w:val="texto0"/>
              <w:spacing w:line="224" w:lineRule="exact"/>
              <w:ind w:firstLine="0"/>
              <w:rPr>
                <w:rFonts w:ascii="Verdana" w:hAnsi="Verdana"/>
                <w:color w:val="000000"/>
                <w:sz w:val="16"/>
                <w:szCs w:val="16"/>
                <w:lang w:val="en-US"/>
              </w:rPr>
            </w:pPr>
            <w:r w:rsidRPr="0065668A">
              <w:rPr>
                <w:rFonts w:ascii="Verdana" w:hAnsi="Verdana"/>
                <w:color w:val="000000"/>
                <w:sz w:val="16"/>
                <w:szCs w:val="16"/>
                <w:lang w:val="en-US"/>
              </w:rPr>
              <w:t xml:space="preserve">The Commission will resolve the request that authorizes or denies the imposition of a lien or the guarantee of the goods, assets and/or </w:t>
            </w:r>
            <w:r>
              <w:rPr>
                <w:rFonts w:ascii="Verdana" w:hAnsi="Verdana"/>
                <w:color w:val="000000"/>
                <w:sz w:val="16"/>
                <w:szCs w:val="16"/>
                <w:lang w:val="en-US"/>
              </w:rPr>
              <w:t>m</w:t>
            </w:r>
            <w:r w:rsidRPr="0065668A">
              <w:rPr>
                <w:rFonts w:ascii="Verdana" w:hAnsi="Verdana"/>
                <w:color w:val="000000"/>
                <w:sz w:val="16"/>
                <w:szCs w:val="16"/>
                <w:lang w:val="en-US"/>
              </w:rPr>
              <w:t>aterials through a technical opinion within fifteen business days following the receipt of the request.</w:t>
            </w:r>
          </w:p>
        </w:tc>
      </w:tr>
      <w:tr w:rsidR="008661D7" w:rsidRPr="00446DDC" w14:paraId="74F3E0FA" w14:textId="72455885" w:rsidTr="0040486C">
        <w:tc>
          <w:tcPr>
            <w:tcW w:w="4711" w:type="dxa"/>
          </w:tcPr>
          <w:p w14:paraId="1DE85439"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b/>
                <w:color w:val="000000"/>
                <w:sz w:val="16"/>
                <w:szCs w:val="16"/>
              </w:rPr>
              <w:t>Artículo 24. De la prevención y aclaraciones.</w:t>
            </w:r>
            <w:r w:rsidRPr="009344BA">
              <w:rPr>
                <w:rFonts w:ascii="Verdana" w:hAnsi="Verdana"/>
                <w:color w:val="000000"/>
                <w:sz w:val="16"/>
                <w:szCs w:val="16"/>
              </w:rPr>
              <w:t xml:space="preserve"> En el supuesto de que no se entregue la información establecida en los artículos 22 y 23 de los Lineamientos de forma legible y completa, la Comisión prevendrá al Contratista por única ocasión, dentro de los diez días hábiles posteriores a la recepción de la solicitud.</w:t>
            </w:r>
          </w:p>
        </w:tc>
        <w:tc>
          <w:tcPr>
            <w:tcW w:w="4639" w:type="dxa"/>
          </w:tcPr>
          <w:p w14:paraId="6961E5B1" w14:textId="36ADA642" w:rsidR="008661D7" w:rsidRPr="0065668A" w:rsidRDefault="008661D7" w:rsidP="008661D7">
            <w:pPr>
              <w:pStyle w:val="texto0"/>
              <w:spacing w:line="224"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24. Prevention and clarifications. </w:t>
            </w:r>
            <w:proofErr w:type="gramStart"/>
            <w:r w:rsidRPr="0065668A">
              <w:rPr>
                <w:rFonts w:ascii="Verdana" w:hAnsi="Verdana"/>
                <w:color w:val="000000"/>
                <w:sz w:val="16"/>
                <w:szCs w:val="16"/>
                <w:lang w:val="en-US"/>
              </w:rPr>
              <w:t>In the event that</w:t>
            </w:r>
            <w:proofErr w:type="gramEnd"/>
            <w:r w:rsidRPr="0065668A">
              <w:rPr>
                <w:rFonts w:ascii="Verdana" w:hAnsi="Verdana"/>
                <w:color w:val="000000"/>
                <w:sz w:val="16"/>
                <w:szCs w:val="16"/>
                <w:lang w:val="en-US"/>
              </w:rPr>
              <w:t xml:space="preserve"> the information established in articles 22 and 23 of the Guidelines is not delivered in a legible and complete manner, the Commission will prevent</w:t>
            </w:r>
            <w:r>
              <w:rPr>
                <w:rStyle w:val="FootnoteReference"/>
                <w:rFonts w:ascii="Verdana" w:hAnsi="Verdana"/>
                <w:color w:val="000000"/>
                <w:sz w:val="16"/>
                <w:szCs w:val="16"/>
                <w:lang w:val="en-US"/>
              </w:rPr>
              <w:footnoteReference w:id="1"/>
            </w:r>
            <w:r w:rsidRPr="0065668A">
              <w:rPr>
                <w:rFonts w:ascii="Verdana" w:hAnsi="Verdana"/>
                <w:color w:val="000000"/>
                <w:sz w:val="16"/>
                <w:szCs w:val="16"/>
                <w:lang w:val="en-US"/>
              </w:rPr>
              <w:t xml:space="preserve"> the Contractor for a single occasion, within ten business days after receipt of the request.</w:t>
            </w:r>
          </w:p>
        </w:tc>
      </w:tr>
      <w:tr w:rsidR="008661D7" w:rsidRPr="00446DDC" w14:paraId="76B1B7E9" w14:textId="6BB5AF69" w:rsidTr="0040486C">
        <w:tc>
          <w:tcPr>
            <w:tcW w:w="4711" w:type="dxa"/>
          </w:tcPr>
          <w:p w14:paraId="4B0AC198"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color w:val="000000"/>
                <w:sz w:val="16"/>
                <w:szCs w:val="16"/>
              </w:rPr>
              <w:t>El Contratista tendrá un plazo máximo de diez días hábiles, contados a partir del día siguiente en que surta efectos la notificación de la prevención para presentar la información faltante.</w:t>
            </w:r>
          </w:p>
        </w:tc>
        <w:tc>
          <w:tcPr>
            <w:tcW w:w="4639" w:type="dxa"/>
          </w:tcPr>
          <w:p w14:paraId="34172F81" w14:textId="5D1FC68B" w:rsidR="008661D7" w:rsidRPr="0065668A" w:rsidRDefault="008661D7" w:rsidP="008661D7">
            <w:pPr>
              <w:pStyle w:val="texto0"/>
              <w:spacing w:line="224" w:lineRule="exact"/>
              <w:ind w:firstLine="0"/>
              <w:rPr>
                <w:rFonts w:ascii="Verdana" w:hAnsi="Verdana"/>
                <w:color w:val="000000"/>
                <w:sz w:val="16"/>
                <w:szCs w:val="16"/>
                <w:lang w:val="en-US"/>
              </w:rPr>
            </w:pPr>
            <w:r w:rsidRPr="0065668A">
              <w:rPr>
                <w:rFonts w:ascii="Verdana" w:hAnsi="Verdana"/>
                <w:color w:val="000000"/>
                <w:sz w:val="16"/>
                <w:szCs w:val="16"/>
                <w:lang w:val="en-US"/>
              </w:rPr>
              <w:t>The Contractor will have a maximum period of ten business days, counted from the day after the notice of prevention takes effect, to submit the missing information.</w:t>
            </w:r>
          </w:p>
        </w:tc>
      </w:tr>
      <w:tr w:rsidR="008661D7" w:rsidRPr="00446DDC" w14:paraId="0656EE9F" w14:textId="7886321D" w:rsidTr="0040486C">
        <w:tc>
          <w:tcPr>
            <w:tcW w:w="4711" w:type="dxa"/>
          </w:tcPr>
          <w:p w14:paraId="1AE961BA"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color w:val="000000"/>
                <w:sz w:val="16"/>
                <w:szCs w:val="16"/>
              </w:rPr>
              <w:t>En caso de prevención, el plazo para resolver la solicitud de disposición de Materiales referida en el artículo 22 de los Lineamientos se suspenderá y se reanudará a partir del día hábil siguiente a aquel en el que el Contratista haya subsanado la prevención correspondiente.</w:t>
            </w:r>
          </w:p>
        </w:tc>
        <w:tc>
          <w:tcPr>
            <w:tcW w:w="4639" w:type="dxa"/>
          </w:tcPr>
          <w:p w14:paraId="4F3D82F6" w14:textId="2CEDCB6E" w:rsidR="008661D7" w:rsidRPr="0065668A" w:rsidRDefault="008661D7" w:rsidP="008661D7">
            <w:pPr>
              <w:pStyle w:val="texto0"/>
              <w:spacing w:line="224" w:lineRule="exact"/>
              <w:ind w:firstLine="0"/>
              <w:rPr>
                <w:rFonts w:ascii="Verdana" w:hAnsi="Verdana"/>
                <w:color w:val="000000"/>
                <w:sz w:val="16"/>
                <w:szCs w:val="16"/>
                <w:lang w:val="en-US"/>
              </w:rPr>
            </w:pPr>
            <w:r w:rsidRPr="0065668A">
              <w:rPr>
                <w:rFonts w:ascii="Verdana" w:hAnsi="Verdana"/>
                <w:color w:val="000000"/>
                <w:sz w:val="16"/>
                <w:szCs w:val="16"/>
                <w:lang w:val="en-US"/>
              </w:rPr>
              <w:t xml:space="preserve">In the event of prevention, the term to resolve the request for the disposal of </w:t>
            </w:r>
            <w:r>
              <w:rPr>
                <w:rFonts w:ascii="Verdana" w:hAnsi="Verdana"/>
                <w:color w:val="000000"/>
                <w:sz w:val="16"/>
                <w:szCs w:val="16"/>
                <w:lang w:val="en-US"/>
              </w:rPr>
              <w:t>m</w:t>
            </w:r>
            <w:r w:rsidRPr="0065668A">
              <w:rPr>
                <w:rFonts w:ascii="Verdana" w:hAnsi="Verdana"/>
                <w:color w:val="000000"/>
                <w:sz w:val="16"/>
                <w:szCs w:val="16"/>
                <w:lang w:val="en-US"/>
              </w:rPr>
              <w:t>aterials referred to in article 22 of the Guidelines will be suspended and will resume from the business day following that on which the Contractor has corrected the corresponding prevention.</w:t>
            </w:r>
          </w:p>
        </w:tc>
      </w:tr>
      <w:tr w:rsidR="008661D7" w:rsidRPr="00446DDC" w14:paraId="1CC385B0" w14:textId="05D5FE19" w:rsidTr="0040486C">
        <w:tc>
          <w:tcPr>
            <w:tcW w:w="4711" w:type="dxa"/>
          </w:tcPr>
          <w:p w14:paraId="500CF944" w14:textId="77777777" w:rsidR="008661D7" w:rsidRPr="009344BA" w:rsidRDefault="008661D7" w:rsidP="008661D7">
            <w:pPr>
              <w:pStyle w:val="texto0"/>
              <w:spacing w:line="224" w:lineRule="exact"/>
              <w:ind w:firstLine="0"/>
              <w:rPr>
                <w:rFonts w:ascii="Verdana" w:hAnsi="Verdana"/>
                <w:color w:val="000000"/>
                <w:sz w:val="16"/>
                <w:szCs w:val="16"/>
              </w:rPr>
            </w:pPr>
            <w:r w:rsidRPr="009344BA">
              <w:rPr>
                <w:rFonts w:ascii="Verdana" w:hAnsi="Verdana"/>
                <w:color w:val="000000"/>
                <w:sz w:val="16"/>
                <w:szCs w:val="16"/>
              </w:rPr>
              <w:t>En caso de que el Contratista no atienda la prevención en el plazo determinado en el presente artículo o no presente la información completa, la solicitud se desechará, dejando a salvo el derecho de los Contratistas para presentar nuevamente la solicitud que corresponda.</w:t>
            </w:r>
          </w:p>
        </w:tc>
        <w:tc>
          <w:tcPr>
            <w:tcW w:w="4639" w:type="dxa"/>
          </w:tcPr>
          <w:p w14:paraId="7D81B9AE" w14:textId="450ACCBD" w:rsidR="008661D7" w:rsidRPr="0065668A" w:rsidRDefault="008661D7" w:rsidP="008661D7">
            <w:pPr>
              <w:pStyle w:val="texto0"/>
              <w:spacing w:line="224" w:lineRule="exact"/>
              <w:ind w:firstLine="0"/>
              <w:rPr>
                <w:rFonts w:ascii="Verdana" w:hAnsi="Verdana"/>
                <w:color w:val="000000"/>
                <w:sz w:val="16"/>
                <w:szCs w:val="16"/>
                <w:lang w:val="en-US"/>
              </w:rPr>
            </w:pPr>
            <w:proofErr w:type="gramStart"/>
            <w:r w:rsidRPr="0065668A">
              <w:rPr>
                <w:rFonts w:ascii="Verdana" w:hAnsi="Verdana"/>
                <w:color w:val="000000"/>
                <w:sz w:val="16"/>
                <w:szCs w:val="16"/>
                <w:lang w:val="en-US"/>
              </w:rPr>
              <w:t>In the event that</w:t>
            </w:r>
            <w:proofErr w:type="gramEnd"/>
            <w:r w:rsidRPr="0065668A">
              <w:rPr>
                <w:rFonts w:ascii="Verdana" w:hAnsi="Verdana"/>
                <w:color w:val="000000"/>
                <w:sz w:val="16"/>
                <w:szCs w:val="16"/>
                <w:lang w:val="en-US"/>
              </w:rPr>
              <w:t xml:space="preserve"> the Contractor does not attend to the prevention within the term determined in this article or does not present the complete information, the application will be discarded, leaving the right of the Contractors to present the corresponding application again.</w:t>
            </w:r>
          </w:p>
        </w:tc>
      </w:tr>
      <w:tr w:rsidR="008661D7" w:rsidRPr="009344BA" w14:paraId="72C03B0B" w14:textId="74BD35AE" w:rsidTr="0040486C">
        <w:tc>
          <w:tcPr>
            <w:tcW w:w="4711" w:type="dxa"/>
          </w:tcPr>
          <w:p w14:paraId="13EC7E91" w14:textId="77777777" w:rsidR="008661D7" w:rsidRPr="009344BA" w:rsidRDefault="008661D7" w:rsidP="008661D7">
            <w:pPr>
              <w:pStyle w:val="texto0"/>
              <w:spacing w:line="224" w:lineRule="exact"/>
              <w:ind w:firstLine="0"/>
              <w:jc w:val="center"/>
              <w:rPr>
                <w:rFonts w:ascii="Verdana" w:hAnsi="Verdana"/>
                <w:b/>
                <w:sz w:val="16"/>
                <w:szCs w:val="16"/>
              </w:rPr>
            </w:pPr>
            <w:r w:rsidRPr="009344BA">
              <w:rPr>
                <w:rFonts w:ascii="Verdana" w:hAnsi="Verdana"/>
                <w:b/>
                <w:sz w:val="16"/>
                <w:szCs w:val="16"/>
              </w:rPr>
              <w:t>Título IV</w:t>
            </w:r>
          </w:p>
        </w:tc>
        <w:tc>
          <w:tcPr>
            <w:tcW w:w="4639" w:type="dxa"/>
          </w:tcPr>
          <w:p w14:paraId="19C13C97" w14:textId="4A5D5157" w:rsidR="008661D7" w:rsidRPr="0065668A" w:rsidRDefault="008661D7" w:rsidP="008661D7">
            <w:pPr>
              <w:pStyle w:val="texto0"/>
              <w:spacing w:line="224" w:lineRule="exact"/>
              <w:ind w:firstLine="0"/>
              <w:jc w:val="center"/>
              <w:rPr>
                <w:rFonts w:ascii="Verdana" w:hAnsi="Verdana"/>
                <w:b/>
                <w:sz w:val="16"/>
                <w:szCs w:val="16"/>
                <w:lang w:val="en-US"/>
              </w:rPr>
            </w:pPr>
            <w:r w:rsidRPr="0065668A">
              <w:rPr>
                <w:rFonts w:ascii="Verdana" w:hAnsi="Verdana"/>
                <w:b/>
                <w:sz w:val="16"/>
                <w:szCs w:val="16"/>
                <w:lang w:val="en-US"/>
              </w:rPr>
              <w:t>Title IV</w:t>
            </w:r>
          </w:p>
        </w:tc>
      </w:tr>
      <w:tr w:rsidR="008661D7" w:rsidRPr="00446DDC" w14:paraId="22A55897" w14:textId="253E2162" w:rsidTr="0040486C">
        <w:tc>
          <w:tcPr>
            <w:tcW w:w="4711" w:type="dxa"/>
          </w:tcPr>
          <w:p w14:paraId="53A601F1" w14:textId="77777777" w:rsidR="008661D7" w:rsidRPr="009344BA" w:rsidRDefault="008661D7" w:rsidP="008661D7">
            <w:pPr>
              <w:pStyle w:val="texto0"/>
              <w:spacing w:line="224" w:lineRule="exact"/>
              <w:ind w:firstLine="0"/>
              <w:jc w:val="center"/>
              <w:rPr>
                <w:rFonts w:ascii="Verdana" w:hAnsi="Verdana"/>
                <w:b/>
                <w:strike/>
                <w:color w:val="FF0000"/>
                <w:sz w:val="16"/>
                <w:szCs w:val="16"/>
              </w:rPr>
            </w:pPr>
            <w:r w:rsidRPr="009344BA">
              <w:rPr>
                <w:rFonts w:ascii="Verdana" w:hAnsi="Verdana"/>
                <w:b/>
                <w:sz w:val="16"/>
                <w:szCs w:val="16"/>
              </w:rPr>
              <w:t>Renuncia, Devolución y entrega de áreas</w:t>
            </w:r>
          </w:p>
        </w:tc>
        <w:tc>
          <w:tcPr>
            <w:tcW w:w="4639" w:type="dxa"/>
          </w:tcPr>
          <w:p w14:paraId="5B936CBD" w14:textId="520AFE75" w:rsidR="008661D7" w:rsidRPr="0065668A" w:rsidRDefault="008661D7" w:rsidP="008661D7">
            <w:pPr>
              <w:pStyle w:val="texto0"/>
              <w:spacing w:line="224" w:lineRule="exact"/>
              <w:ind w:firstLine="0"/>
              <w:jc w:val="center"/>
              <w:rPr>
                <w:rFonts w:ascii="Verdana" w:hAnsi="Verdana"/>
                <w:b/>
                <w:sz w:val="16"/>
                <w:szCs w:val="16"/>
                <w:lang w:val="en-US"/>
              </w:rPr>
            </w:pPr>
            <w:r>
              <w:rPr>
                <w:rFonts w:ascii="Verdana" w:hAnsi="Verdana"/>
                <w:b/>
                <w:sz w:val="16"/>
                <w:szCs w:val="16"/>
                <w:lang w:val="en-US"/>
              </w:rPr>
              <w:t>Waiver</w:t>
            </w:r>
            <w:r w:rsidRPr="0065668A">
              <w:rPr>
                <w:rFonts w:ascii="Verdana" w:hAnsi="Verdana"/>
                <w:b/>
                <w:sz w:val="16"/>
                <w:szCs w:val="16"/>
                <w:lang w:val="en-US"/>
              </w:rPr>
              <w:t>, Return and delivery of areas</w:t>
            </w:r>
          </w:p>
        </w:tc>
      </w:tr>
      <w:tr w:rsidR="008661D7" w:rsidRPr="009344BA" w14:paraId="22F4CD45" w14:textId="41BF7B15" w:rsidTr="0040486C">
        <w:tc>
          <w:tcPr>
            <w:tcW w:w="4711" w:type="dxa"/>
          </w:tcPr>
          <w:p w14:paraId="3C444AC2" w14:textId="77777777" w:rsidR="008661D7" w:rsidRPr="009344BA" w:rsidRDefault="008661D7" w:rsidP="008661D7">
            <w:pPr>
              <w:pStyle w:val="texto0"/>
              <w:spacing w:line="224" w:lineRule="exact"/>
              <w:ind w:firstLine="0"/>
              <w:jc w:val="center"/>
              <w:rPr>
                <w:rFonts w:ascii="Verdana" w:hAnsi="Verdana"/>
                <w:b/>
                <w:sz w:val="16"/>
                <w:szCs w:val="16"/>
              </w:rPr>
            </w:pPr>
            <w:r w:rsidRPr="009344BA">
              <w:rPr>
                <w:rFonts w:ascii="Verdana" w:hAnsi="Verdana"/>
                <w:b/>
                <w:sz w:val="16"/>
                <w:szCs w:val="16"/>
              </w:rPr>
              <w:t>Capítulo I</w:t>
            </w:r>
          </w:p>
        </w:tc>
        <w:tc>
          <w:tcPr>
            <w:tcW w:w="4639" w:type="dxa"/>
          </w:tcPr>
          <w:p w14:paraId="69E1A819" w14:textId="038DC87A" w:rsidR="008661D7" w:rsidRPr="0065668A" w:rsidRDefault="008661D7" w:rsidP="008661D7">
            <w:pPr>
              <w:pStyle w:val="texto0"/>
              <w:spacing w:line="224" w:lineRule="exact"/>
              <w:ind w:firstLine="0"/>
              <w:jc w:val="center"/>
              <w:rPr>
                <w:rFonts w:ascii="Verdana" w:hAnsi="Verdana"/>
                <w:b/>
                <w:sz w:val="16"/>
                <w:szCs w:val="16"/>
                <w:lang w:val="en-US"/>
              </w:rPr>
            </w:pPr>
            <w:r w:rsidRPr="0065668A">
              <w:rPr>
                <w:rFonts w:ascii="Verdana" w:hAnsi="Verdana"/>
                <w:b/>
                <w:sz w:val="16"/>
                <w:szCs w:val="16"/>
                <w:lang w:val="en-US"/>
              </w:rPr>
              <w:t>Chapter I</w:t>
            </w:r>
          </w:p>
        </w:tc>
      </w:tr>
      <w:tr w:rsidR="008661D7" w:rsidRPr="009344BA" w14:paraId="7FF18D00" w14:textId="10FAAE43" w:rsidTr="0040486C">
        <w:tc>
          <w:tcPr>
            <w:tcW w:w="4711" w:type="dxa"/>
          </w:tcPr>
          <w:p w14:paraId="24738CE9" w14:textId="77777777" w:rsidR="008661D7" w:rsidRPr="009344BA" w:rsidRDefault="008661D7" w:rsidP="008661D7">
            <w:pPr>
              <w:pStyle w:val="texto0"/>
              <w:spacing w:line="224" w:lineRule="exact"/>
              <w:ind w:firstLine="0"/>
              <w:jc w:val="center"/>
              <w:rPr>
                <w:rFonts w:ascii="Verdana" w:hAnsi="Verdana"/>
                <w:b/>
                <w:sz w:val="16"/>
                <w:szCs w:val="16"/>
              </w:rPr>
            </w:pPr>
            <w:r w:rsidRPr="009344BA">
              <w:rPr>
                <w:rFonts w:ascii="Verdana" w:hAnsi="Verdana"/>
                <w:b/>
                <w:sz w:val="16"/>
                <w:szCs w:val="16"/>
              </w:rPr>
              <w:t>Disposiciones generales</w:t>
            </w:r>
          </w:p>
        </w:tc>
        <w:tc>
          <w:tcPr>
            <w:tcW w:w="4639" w:type="dxa"/>
          </w:tcPr>
          <w:p w14:paraId="7BFBF862" w14:textId="30F5F0B8" w:rsidR="008661D7" w:rsidRPr="0065668A" w:rsidRDefault="008661D7" w:rsidP="008661D7">
            <w:pPr>
              <w:pStyle w:val="texto0"/>
              <w:spacing w:line="224" w:lineRule="exact"/>
              <w:ind w:firstLine="0"/>
              <w:jc w:val="center"/>
              <w:rPr>
                <w:rFonts w:ascii="Verdana" w:hAnsi="Verdana"/>
                <w:b/>
                <w:sz w:val="16"/>
                <w:szCs w:val="16"/>
                <w:lang w:val="en-US"/>
              </w:rPr>
            </w:pPr>
            <w:r w:rsidRPr="0065668A">
              <w:rPr>
                <w:rFonts w:ascii="Verdana" w:hAnsi="Verdana"/>
                <w:b/>
                <w:sz w:val="16"/>
                <w:szCs w:val="16"/>
                <w:lang w:val="en-US"/>
              </w:rPr>
              <w:t xml:space="preserve">General </w:t>
            </w:r>
            <w:r>
              <w:rPr>
                <w:rFonts w:ascii="Verdana" w:hAnsi="Verdana"/>
                <w:b/>
                <w:sz w:val="16"/>
                <w:szCs w:val="16"/>
                <w:lang w:val="en-US"/>
              </w:rPr>
              <w:t>provisions</w:t>
            </w:r>
          </w:p>
        </w:tc>
      </w:tr>
      <w:tr w:rsidR="008661D7" w:rsidRPr="00446DDC" w14:paraId="57078ECF" w14:textId="0C74C2B6" w:rsidTr="0040486C">
        <w:tc>
          <w:tcPr>
            <w:tcW w:w="4711" w:type="dxa"/>
          </w:tcPr>
          <w:p w14:paraId="70BB2857" w14:textId="77777777" w:rsidR="008661D7" w:rsidRPr="009344BA" w:rsidRDefault="008661D7" w:rsidP="008661D7">
            <w:pPr>
              <w:pStyle w:val="texto0"/>
              <w:spacing w:line="224" w:lineRule="exact"/>
              <w:ind w:firstLine="0"/>
              <w:rPr>
                <w:rFonts w:ascii="Verdana" w:hAnsi="Verdana"/>
                <w:sz w:val="16"/>
                <w:szCs w:val="16"/>
              </w:rPr>
            </w:pPr>
            <w:bookmarkStart w:id="18" w:name="N_Hlk37952522"/>
            <w:r w:rsidRPr="009344BA">
              <w:rPr>
                <w:rFonts w:ascii="Verdana" w:hAnsi="Verdana"/>
                <w:b/>
                <w:color w:val="000000"/>
                <w:sz w:val="16"/>
                <w:szCs w:val="16"/>
              </w:rPr>
              <w:t xml:space="preserve">Artículo 25. </w:t>
            </w:r>
            <w:r w:rsidRPr="009344BA">
              <w:rPr>
                <w:rFonts w:ascii="Verdana" w:hAnsi="Verdana"/>
                <w:b/>
                <w:sz w:val="16"/>
                <w:szCs w:val="16"/>
              </w:rPr>
              <w:t xml:space="preserve">Información geográfica. </w:t>
            </w:r>
            <w:r w:rsidRPr="009344BA">
              <w:rPr>
                <w:rFonts w:ascii="Verdana" w:hAnsi="Verdana"/>
                <w:sz w:val="16"/>
                <w:szCs w:val="16"/>
              </w:rPr>
              <w:t>Cuando, como parte del proceso de Renuncia, Devolución o entrega de Áreas Contractuales o de Asignación se requiera la presentación de información geográfica, se deberán entregar los siguientes requisitos:</w:t>
            </w:r>
          </w:p>
        </w:tc>
        <w:tc>
          <w:tcPr>
            <w:tcW w:w="4639" w:type="dxa"/>
          </w:tcPr>
          <w:p w14:paraId="765E8460" w14:textId="0543C233" w:rsidR="008661D7" w:rsidRPr="0065668A" w:rsidRDefault="008661D7" w:rsidP="008661D7">
            <w:pPr>
              <w:pStyle w:val="texto0"/>
              <w:spacing w:line="224"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25. </w:t>
            </w:r>
            <w:r w:rsidRPr="0065668A">
              <w:rPr>
                <w:rFonts w:ascii="Verdana" w:hAnsi="Verdana"/>
                <w:b/>
                <w:sz w:val="16"/>
                <w:szCs w:val="16"/>
                <w:lang w:val="en-US"/>
              </w:rPr>
              <w:t xml:space="preserve">Geographic information. </w:t>
            </w:r>
            <w:r w:rsidRPr="0065668A">
              <w:rPr>
                <w:rFonts w:ascii="Verdana" w:hAnsi="Verdana"/>
                <w:sz w:val="16"/>
                <w:szCs w:val="16"/>
                <w:lang w:val="en-US"/>
              </w:rPr>
              <w:t xml:space="preserve">When, as part of the </w:t>
            </w:r>
            <w:r>
              <w:rPr>
                <w:rFonts w:ascii="Verdana" w:hAnsi="Verdana"/>
                <w:sz w:val="16"/>
                <w:szCs w:val="16"/>
                <w:lang w:val="en-US"/>
              </w:rPr>
              <w:t>Waiver</w:t>
            </w:r>
            <w:r w:rsidRPr="0065668A">
              <w:rPr>
                <w:rFonts w:ascii="Verdana" w:hAnsi="Verdana"/>
                <w:sz w:val="16"/>
                <w:szCs w:val="16"/>
                <w:lang w:val="en-US"/>
              </w:rPr>
              <w:t>, Return or delivery of Contractual or Assignment Areas process, the presentation of geographic information is required, the following requirements must be submitted:</w:t>
            </w:r>
          </w:p>
        </w:tc>
      </w:tr>
      <w:tr w:rsidR="008661D7" w:rsidRPr="00446DDC" w14:paraId="5ADF2FA5" w14:textId="230942EC" w:rsidTr="0040486C">
        <w:tc>
          <w:tcPr>
            <w:tcW w:w="4711" w:type="dxa"/>
          </w:tcPr>
          <w:p w14:paraId="57FE891E"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sz w:val="16"/>
                <w:szCs w:val="16"/>
              </w:rPr>
              <w:t>Las coordenadas geográficas en sistema sexagesimal (grados, minutos y segundos) del polígono o polígonos que conforman la parte del área objeto de Renuncia o Devolución, indicando la superficie en kilómetros cuadrados (km</w:t>
            </w:r>
            <w:r w:rsidRPr="009344BA">
              <w:rPr>
                <w:rFonts w:ascii="Verdana" w:hAnsi="Verdana"/>
                <w:sz w:val="16"/>
                <w:szCs w:val="16"/>
                <w:vertAlign w:val="superscript"/>
              </w:rPr>
              <w:t>2</w:t>
            </w:r>
            <w:r w:rsidRPr="009344BA">
              <w:rPr>
                <w:rFonts w:ascii="Verdana" w:hAnsi="Verdana"/>
                <w:sz w:val="16"/>
                <w:szCs w:val="16"/>
              </w:rPr>
              <w:t>), con cuatro decimales y el porcentaje que corresponda en relación con la totalidad del área;</w:t>
            </w:r>
          </w:p>
        </w:tc>
        <w:tc>
          <w:tcPr>
            <w:tcW w:w="4639" w:type="dxa"/>
          </w:tcPr>
          <w:p w14:paraId="35592EE1" w14:textId="0BE0B18F"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 xml:space="preserve">The geographic coordinates in the sexagesimal system (degrees, </w:t>
            </w:r>
            <w:proofErr w:type="gramStart"/>
            <w:r w:rsidRPr="0065668A">
              <w:rPr>
                <w:rFonts w:ascii="Verdana" w:hAnsi="Verdana"/>
                <w:sz w:val="16"/>
                <w:szCs w:val="16"/>
                <w:lang w:val="en-US"/>
              </w:rPr>
              <w:t>minutes</w:t>
            </w:r>
            <w:proofErr w:type="gramEnd"/>
            <w:r w:rsidRPr="0065668A">
              <w:rPr>
                <w:rFonts w:ascii="Verdana" w:hAnsi="Verdana"/>
                <w:sz w:val="16"/>
                <w:szCs w:val="16"/>
                <w:lang w:val="en-US"/>
              </w:rPr>
              <w:t xml:space="preserve"> and seconds) of the polygon or polygons that make up the part of the area subject to Waiver or Return, indicating the surface in square kilometers (km</w:t>
            </w:r>
            <w:r w:rsidRPr="002C55F4">
              <w:rPr>
                <w:rFonts w:ascii="Verdana" w:hAnsi="Verdana"/>
                <w:sz w:val="16"/>
                <w:szCs w:val="16"/>
                <w:vertAlign w:val="superscript"/>
                <w:lang w:val="en-US"/>
              </w:rPr>
              <w:t>2</w:t>
            </w:r>
            <w:r w:rsidRPr="0065668A">
              <w:rPr>
                <w:rFonts w:ascii="Verdana" w:hAnsi="Verdana"/>
                <w:sz w:val="16"/>
                <w:szCs w:val="16"/>
                <w:lang w:val="en-US"/>
              </w:rPr>
              <w:t xml:space="preserve">), with four decimal places </w:t>
            </w:r>
            <w:r>
              <w:rPr>
                <w:rFonts w:ascii="Verdana" w:hAnsi="Verdana"/>
                <w:sz w:val="16"/>
                <w:szCs w:val="16"/>
                <w:lang w:val="en-US"/>
              </w:rPr>
              <w:t>and the</w:t>
            </w:r>
            <w:r w:rsidRPr="0065668A">
              <w:rPr>
                <w:rFonts w:ascii="Verdana" w:hAnsi="Verdana"/>
                <w:sz w:val="16"/>
                <w:szCs w:val="16"/>
                <w:vertAlign w:val="superscript"/>
                <w:lang w:val="en-US"/>
              </w:rPr>
              <w:t xml:space="preserve"> </w:t>
            </w:r>
            <w:r w:rsidRPr="0065668A">
              <w:rPr>
                <w:rFonts w:ascii="Verdana" w:hAnsi="Verdana"/>
                <w:sz w:val="16"/>
                <w:szCs w:val="16"/>
                <w:lang w:val="en-US"/>
              </w:rPr>
              <w:t xml:space="preserve">corresponding percentage </w:t>
            </w:r>
            <w:r>
              <w:rPr>
                <w:rFonts w:ascii="Verdana" w:hAnsi="Verdana"/>
                <w:sz w:val="16"/>
                <w:szCs w:val="16"/>
                <w:lang w:val="en-US"/>
              </w:rPr>
              <w:t>with regard</w:t>
            </w:r>
            <w:r w:rsidRPr="0065668A">
              <w:rPr>
                <w:rFonts w:ascii="Verdana" w:hAnsi="Verdana"/>
                <w:sz w:val="16"/>
                <w:szCs w:val="16"/>
                <w:lang w:val="en-US"/>
              </w:rPr>
              <w:t xml:space="preserve"> to the entire area;</w:t>
            </w:r>
          </w:p>
        </w:tc>
      </w:tr>
      <w:tr w:rsidR="008661D7" w:rsidRPr="00446DDC" w14:paraId="3CB74B23" w14:textId="39682ABB" w:rsidTr="0040486C">
        <w:tc>
          <w:tcPr>
            <w:tcW w:w="4711" w:type="dxa"/>
          </w:tcPr>
          <w:p w14:paraId="3F33AE6C"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 xml:space="preserve">Las coordenadas geográficas en sistema sexagesimal (grados, minutos y segundos) del polígono </w:t>
            </w:r>
            <w:r w:rsidRPr="009344BA">
              <w:rPr>
                <w:rFonts w:ascii="Verdana" w:hAnsi="Verdana"/>
                <w:sz w:val="16"/>
                <w:szCs w:val="16"/>
              </w:rPr>
              <w:lastRenderedPageBreak/>
              <w:t>o polígonos de la reducción final del área que se quedará el Operador Petrolero y la superficie en kilómetros cuadrados (km</w:t>
            </w:r>
            <w:r w:rsidRPr="009344BA">
              <w:rPr>
                <w:rFonts w:ascii="Verdana" w:hAnsi="Verdana"/>
                <w:sz w:val="16"/>
                <w:szCs w:val="16"/>
                <w:vertAlign w:val="superscript"/>
              </w:rPr>
              <w:t>2</w:t>
            </w:r>
            <w:r w:rsidRPr="009344BA">
              <w:rPr>
                <w:rFonts w:ascii="Verdana" w:hAnsi="Verdana"/>
                <w:sz w:val="16"/>
                <w:szCs w:val="16"/>
              </w:rPr>
              <w:t>) estimada con cuatro decimales, indicando el marco de referencia utilizado y el porcentaje que corresponda en relación con la totalidad del área;</w:t>
            </w:r>
          </w:p>
        </w:tc>
        <w:tc>
          <w:tcPr>
            <w:tcW w:w="4639" w:type="dxa"/>
          </w:tcPr>
          <w:p w14:paraId="6C3C1C3A" w14:textId="2421694B"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lastRenderedPageBreak/>
              <w:t xml:space="preserve">II. </w:t>
            </w:r>
            <w:r w:rsidRPr="0065668A">
              <w:rPr>
                <w:rFonts w:ascii="Verdana" w:hAnsi="Verdana"/>
                <w:b/>
                <w:sz w:val="16"/>
                <w:szCs w:val="16"/>
                <w:lang w:val="en-US"/>
              </w:rPr>
              <w:tab/>
            </w:r>
            <w:r w:rsidRPr="0065668A">
              <w:rPr>
                <w:rFonts w:ascii="Verdana" w:hAnsi="Verdana"/>
                <w:sz w:val="16"/>
                <w:szCs w:val="16"/>
                <w:lang w:val="en-US"/>
              </w:rPr>
              <w:t xml:space="preserve">The geographic coordinates in the sexagesimal system (degrees, </w:t>
            </w:r>
            <w:proofErr w:type="gramStart"/>
            <w:r w:rsidRPr="0065668A">
              <w:rPr>
                <w:rFonts w:ascii="Verdana" w:hAnsi="Verdana"/>
                <w:sz w:val="16"/>
                <w:szCs w:val="16"/>
                <w:lang w:val="en-US"/>
              </w:rPr>
              <w:t>minutes</w:t>
            </w:r>
            <w:proofErr w:type="gramEnd"/>
            <w:r w:rsidRPr="0065668A">
              <w:rPr>
                <w:rFonts w:ascii="Verdana" w:hAnsi="Verdana"/>
                <w:sz w:val="16"/>
                <w:szCs w:val="16"/>
                <w:lang w:val="en-US"/>
              </w:rPr>
              <w:t xml:space="preserve"> and seconds) of the polygon </w:t>
            </w:r>
            <w:r w:rsidRPr="0065668A">
              <w:rPr>
                <w:rFonts w:ascii="Verdana" w:hAnsi="Verdana"/>
                <w:sz w:val="16"/>
                <w:szCs w:val="16"/>
                <w:lang w:val="en-US"/>
              </w:rPr>
              <w:lastRenderedPageBreak/>
              <w:t xml:space="preserve">or polygons of the final reduction of the area that the </w:t>
            </w:r>
            <w:r>
              <w:rPr>
                <w:rFonts w:ascii="Verdana" w:hAnsi="Verdana"/>
                <w:sz w:val="16"/>
                <w:szCs w:val="16"/>
                <w:lang w:val="en-US"/>
              </w:rPr>
              <w:t>Petroleum Operator</w:t>
            </w:r>
            <w:r w:rsidRPr="0065668A">
              <w:rPr>
                <w:rFonts w:ascii="Verdana" w:hAnsi="Verdana"/>
                <w:sz w:val="16"/>
                <w:szCs w:val="16"/>
                <w:lang w:val="en-US"/>
              </w:rPr>
              <w:t xml:space="preserve"> will retain and the surface in square kilometers (km</w:t>
            </w:r>
            <w:r w:rsidRPr="002C55F4">
              <w:rPr>
                <w:rFonts w:ascii="Verdana" w:hAnsi="Verdana"/>
                <w:sz w:val="16"/>
                <w:szCs w:val="16"/>
                <w:vertAlign w:val="superscript"/>
                <w:lang w:val="en-US"/>
              </w:rPr>
              <w:t>2</w:t>
            </w:r>
            <w:r w:rsidRPr="0065668A">
              <w:rPr>
                <w:rFonts w:ascii="Verdana" w:hAnsi="Verdana"/>
                <w:sz w:val="16"/>
                <w:szCs w:val="16"/>
                <w:lang w:val="en-US"/>
              </w:rPr>
              <w:t>) estimated with four decimal places, indicating the frame of</w:t>
            </w:r>
            <w:r>
              <w:rPr>
                <w:rFonts w:ascii="Verdana" w:hAnsi="Verdana"/>
                <w:sz w:val="16"/>
                <w:szCs w:val="16"/>
                <w:lang w:val="en-US"/>
              </w:rPr>
              <w:t xml:space="preserve"> reference</w:t>
            </w:r>
            <w:r w:rsidRPr="0065668A">
              <w:rPr>
                <w:rFonts w:ascii="Verdana" w:hAnsi="Verdana"/>
                <w:sz w:val="16"/>
                <w:szCs w:val="16"/>
                <w:vertAlign w:val="superscript"/>
                <w:lang w:val="en-US"/>
              </w:rPr>
              <w:t xml:space="preserve"> </w:t>
            </w:r>
            <w:r w:rsidRPr="0065668A">
              <w:rPr>
                <w:rFonts w:ascii="Verdana" w:hAnsi="Verdana"/>
                <w:sz w:val="16"/>
                <w:szCs w:val="16"/>
                <w:lang w:val="en-US"/>
              </w:rPr>
              <w:t xml:space="preserve">used and the corresponding percentage </w:t>
            </w:r>
            <w:r>
              <w:rPr>
                <w:rFonts w:ascii="Verdana" w:hAnsi="Verdana"/>
                <w:sz w:val="16"/>
                <w:szCs w:val="16"/>
                <w:lang w:val="en-US"/>
              </w:rPr>
              <w:t>with regard</w:t>
            </w:r>
            <w:r w:rsidRPr="0065668A">
              <w:rPr>
                <w:rFonts w:ascii="Verdana" w:hAnsi="Verdana"/>
                <w:sz w:val="16"/>
                <w:szCs w:val="16"/>
                <w:lang w:val="en-US"/>
              </w:rPr>
              <w:t xml:space="preserve"> to the entire area;</w:t>
            </w:r>
          </w:p>
        </w:tc>
      </w:tr>
      <w:tr w:rsidR="008661D7" w:rsidRPr="00446DDC" w14:paraId="13BBB231" w14:textId="5913C42C" w:rsidTr="0040486C">
        <w:tc>
          <w:tcPr>
            <w:tcW w:w="4711" w:type="dxa"/>
          </w:tcPr>
          <w:p w14:paraId="5ECA58C0"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lastRenderedPageBreak/>
              <w:t>III.</w:t>
            </w:r>
            <w:r w:rsidRPr="009344BA">
              <w:rPr>
                <w:rFonts w:ascii="Verdana" w:hAnsi="Verdana"/>
                <w:b/>
                <w:sz w:val="16"/>
                <w:szCs w:val="16"/>
              </w:rPr>
              <w:tab/>
            </w:r>
            <w:r w:rsidRPr="009344BA">
              <w:rPr>
                <w:rFonts w:ascii="Verdana" w:hAnsi="Verdana"/>
                <w:sz w:val="16"/>
                <w:szCs w:val="16"/>
              </w:rPr>
              <w:t xml:space="preserve">Los archivos vectoriales de las coordenadas sexagesimales (grados, minutos, segundos), señaladas en las fracciones I y II anteriores, en formato </w:t>
            </w:r>
            <w:proofErr w:type="spellStart"/>
            <w:r w:rsidRPr="009344BA">
              <w:rPr>
                <w:rFonts w:ascii="Verdana" w:hAnsi="Verdana"/>
                <w:sz w:val="16"/>
                <w:szCs w:val="16"/>
              </w:rPr>
              <w:t>Shapefile</w:t>
            </w:r>
            <w:proofErr w:type="spellEnd"/>
            <w:r w:rsidRPr="009344BA">
              <w:rPr>
                <w:rFonts w:ascii="Verdana" w:hAnsi="Verdana"/>
                <w:sz w:val="16"/>
                <w:szCs w:val="16"/>
              </w:rPr>
              <w:t xml:space="preserve"> (*.</w:t>
            </w:r>
            <w:proofErr w:type="spellStart"/>
            <w:r w:rsidRPr="009344BA">
              <w:rPr>
                <w:rFonts w:ascii="Verdana" w:hAnsi="Verdana"/>
                <w:sz w:val="16"/>
                <w:szCs w:val="16"/>
              </w:rPr>
              <w:t>shp</w:t>
            </w:r>
            <w:proofErr w:type="spellEnd"/>
            <w:r w:rsidRPr="009344BA">
              <w:rPr>
                <w:rFonts w:ascii="Verdana" w:hAnsi="Verdana"/>
                <w:sz w:val="16"/>
                <w:szCs w:val="16"/>
              </w:rPr>
              <w:t>), con un marco de referencia denominado ITRF2008, asociado con el elipsoide de referencia GRS80, de conformidad con lo establecido por el Instituto Nacional de Estadística y Geografía (INEGI) en las Normas técnicas para el sistema geodésico nacional y de estándares de exactitud posicional.</w:t>
            </w:r>
          </w:p>
        </w:tc>
        <w:tc>
          <w:tcPr>
            <w:tcW w:w="4639" w:type="dxa"/>
          </w:tcPr>
          <w:p w14:paraId="6659A36C" w14:textId="744DC513"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III. </w:t>
            </w:r>
            <w:r w:rsidRPr="0065668A">
              <w:rPr>
                <w:rFonts w:ascii="Verdana" w:hAnsi="Verdana"/>
                <w:b/>
                <w:sz w:val="16"/>
                <w:szCs w:val="16"/>
                <w:lang w:val="en-US"/>
              </w:rPr>
              <w:tab/>
            </w:r>
            <w:r w:rsidRPr="0065668A">
              <w:rPr>
                <w:rFonts w:ascii="Verdana" w:hAnsi="Verdana"/>
                <w:sz w:val="16"/>
                <w:szCs w:val="16"/>
                <w:lang w:val="en-US"/>
              </w:rPr>
              <w:t>The vector files of the sexagesimal coordinates (degrees, minutes, seconds), indicated in sections I and II above, in Shapefile format (*.</w:t>
            </w:r>
            <w:proofErr w:type="spellStart"/>
            <w:r w:rsidRPr="0065668A">
              <w:rPr>
                <w:rFonts w:ascii="Verdana" w:hAnsi="Verdana"/>
                <w:sz w:val="16"/>
                <w:szCs w:val="16"/>
                <w:lang w:val="en-US"/>
              </w:rPr>
              <w:t>shp</w:t>
            </w:r>
            <w:proofErr w:type="spellEnd"/>
            <w:r w:rsidRPr="0065668A">
              <w:rPr>
                <w:rFonts w:ascii="Verdana" w:hAnsi="Verdana"/>
                <w:sz w:val="16"/>
                <w:szCs w:val="16"/>
                <w:lang w:val="en-US"/>
              </w:rPr>
              <w:t>), with a reference frame called ITRF2008, associated with the reference ellipsoid GRS80, of in accordance with the provisions of the National Institute of Statistics and Geography (INEGI)</w:t>
            </w:r>
            <w:r>
              <w:rPr>
                <w:rStyle w:val="FootnoteReference"/>
                <w:rFonts w:ascii="Verdana" w:hAnsi="Verdana"/>
                <w:sz w:val="16"/>
                <w:szCs w:val="16"/>
                <w:lang w:val="en-US"/>
              </w:rPr>
              <w:footnoteReference w:id="2"/>
            </w:r>
            <w:r w:rsidRPr="0065668A">
              <w:rPr>
                <w:rFonts w:ascii="Verdana" w:hAnsi="Verdana"/>
                <w:sz w:val="16"/>
                <w:szCs w:val="16"/>
                <w:lang w:val="en-US"/>
              </w:rPr>
              <w:t xml:space="preserve"> in the Technical Standards for the national geodetic system and positional accuracy standards.</w:t>
            </w:r>
          </w:p>
        </w:tc>
      </w:tr>
      <w:tr w:rsidR="008661D7" w:rsidRPr="00446DDC" w14:paraId="4B56E49E" w14:textId="17DF6577" w:rsidTr="0040486C">
        <w:tc>
          <w:tcPr>
            <w:tcW w:w="4711" w:type="dxa"/>
          </w:tcPr>
          <w:p w14:paraId="22AFBF9E"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IV.</w:t>
            </w:r>
            <w:r w:rsidRPr="009344BA">
              <w:rPr>
                <w:rFonts w:ascii="Verdana" w:hAnsi="Verdana"/>
                <w:b/>
                <w:sz w:val="16"/>
                <w:szCs w:val="16"/>
              </w:rPr>
              <w:tab/>
            </w:r>
            <w:r w:rsidRPr="009344BA">
              <w:rPr>
                <w:rFonts w:ascii="Verdana" w:hAnsi="Verdana"/>
                <w:sz w:val="16"/>
                <w:szCs w:val="16"/>
              </w:rPr>
              <w:t>Presentar un mapa de localización de los</w:t>
            </w:r>
            <w:r w:rsidRPr="009344BA">
              <w:rPr>
                <w:rFonts w:ascii="Verdana" w:hAnsi="Verdana"/>
                <w:b/>
                <w:sz w:val="16"/>
                <w:szCs w:val="16"/>
              </w:rPr>
              <w:t xml:space="preserve"> </w:t>
            </w:r>
            <w:r w:rsidRPr="009344BA">
              <w:rPr>
                <w:rFonts w:ascii="Verdana" w:hAnsi="Verdana"/>
                <w:sz w:val="16"/>
                <w:szCs w:val="16"/>
              </w:rPr>
              <w:t>polígonos de Renuncia y la superficie a conservar, que deberá coincidir con la información de las fracciones anteriores;</w:t>
            </w:r>
          </w:p>
        </w:tc>
        <w:tc>
          <w:tcPr>
            <w:tcW w:w="4639" w:type="dxa"/>
          </w:tcPr>
          <w:p w14:paraId="70444A0A" w14:textId="5E38D329"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IV. </w:t>
            </w:r>
            <w:r w:rsidRPr="0065668A">
              <w:rPr>
                <w:rFonts w:ascii="Verdana" w:hAnsi="Verdana"/>
                <w:b/>
                <w:sz w:val="16"/>
                <w:szCs w:val="16"/>
                <w:lang w:val="en-US"/>
              </w:rPr>
              <w:tab/>
            </w:r>
            <w:r w:rsidRPr="0065668A">
              <w:rPr>
                <w:rFonts w:ascii="Verdana" w:hAnsi="Verdana"/>
                <w:sz w:val="16"/>
                <w:szCs w:val="16"/>
                <w:lang w:val="en-US"/>
              </w:rPr>
              <w:t>Present a location map of the</w:t>
            </w:r>
            <w:r w:rsidRPr="0065668A">
              <w:rPr>
                <w:rFonts w:ascii="Verdana" w:hAnsi="Verdana"/>
                <w:b/>
                <w:sz w:val="16"/>
                <w:szCs w:val="16"/>
                <w:lang w:val="en-US"/>
              </w:rPr>
              <w:t xml:space="preserve"> </w:t>
            </w:r>
            <w:r>
              <w:rPr>
                <w:rFonts w:ascii="Verdana" w:hAnsi="Verdana"/>
                <w:sz w:val="16"/>
                <w:szCs w:val="16"/>
                <w:lang w:val="en-US"/>
              </w:rPr>
              <w:t>Waiver</w:t>
            </w:r>
            <w:r w:rsidRPr="0065668A">
              <w:rPr>
                <w:rFonts w:ascii="Verdana" w:hAnsi="Verdana"/>
                <w:sz w:val="16"/>
                <w:szCs w:val="16"/>
                <w:lang w:val="en-US"/>
              </w:rPr>
              <w:t xml:space="preserve"> polygons and the surface to be conserved, which must coincide with the information in the previous sections;</w:t>
            </w:r>
          </w:p>
        </w:tc>
      </w:tr>
      <w:tr w:rsidR="008661D7" w:rsidRPr="00446DDC" w14:paraId="4DE379F8" w14:textId="06D94A3D" w:rsidTr="0040486C">
        <w:tc>
          <w:tcPr>
            <w:tcW w:w="4711" w:type="dxa"/>
          </w:tcPr>
          <w:p w14:paraId="5F8D6188"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V.</w:t>
            </w:r>
            <w:r w:rsidRPr="009344BA">
              <w:rPr>
                <w:rFonts w:ascii="Verdana" w:hAnsi="Verdana"/>
                <w:b/>
                <w:sz w:val="16"/>
                <w:szCs w:val="16"/>
              </w:rPr>
              <w:tab/>
            </w:r>
            <w:r w:rsidRPr="009344BA">
              <w:rPr>
                <w:rFonts w:ascii="Verdana" w:hAnsi="Verdana"/>
                <w:sz w:val="16"/>
                <w:szCs w:val="16"/>
              </w:rPr>
              <w:t>En su caso, el impacto en las actividades petroleras que se continuarán desarrollando en el área que no es objeto de la Renuncia o Devolución parcial.</w:t>
            </w:r>
          </w:p>
        </w:tc>
        <w:tc>
          <w:tcPr>
            <w:tcW w:w="4639" w:type="dxa"/>
          </w:tcPr>
          <w:p w14:paraId="5901A927" w14:textId="2DA72D9B"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V. </w:t>
            </w:r>
            <w:r w:rsidRPr="0065668A">
              <w:rPr>
                <w:rFonts w:ascii="Verdana" w:hAnsi="Verdana"/>
                <w:b/>
                <w:sz w:val="16"/>
                <w:szCs w:val="16"/>
                <w:lang w:val="en-US"/>
              </w:rPr>
              <w:tab/>
            </w:r>
            <w:r w:rsidRPr="0065668A">
              <w:rPr>
                <w:rFonts w:ascii="Verdana" w:hAnsi="Verdana"/>
                <w:sz w:val="16"/>
                <w:szCs w:val="16"/>
                <w:lang w:val="en-US"/>
              </w:rPr>
              <w:t xml:space="preserve">If applicable, the impact on the </w:t>
            </w:r>
            <w:r>
              <w:rPr>
                <w:rFonts w:ascii="Verdana" w:hAnsi="Verdana"/>
                <w:sz w:val="16"/>
                <w:szCs w:val="16"/>
                <w:lang w:val="en-US"/>
              </w:rPr>
              <w:t>petroleum</w:t>
            </w:r>
            <w:r w:rsidRPr="0065668A">
              <w:rPr>
                <w:rFonts w:ascii="Verdana" w:hAnsi="Verdana"/>
                <w:sz w:val="16"/>
                <w:szCs w:val="16"/>
                <w:lang w:val="en-US"/>
              </w:rPr>
              <w:t xml:space="preserve"> activities that will continue to be developed in the area that is not the object of the Waiver or Partial Return.</w:t>
            </w:r>
          </w:p>
        </w:tc>
      </w:tr>
      <w:tr w:rsidR="008661D7" w:rsidRPr="00446DDC" w14:paraId="4788FCD3" w14:textId="2FC31057" w:rsidTr="0040486C">
        <w:tc>
          <w:tcPr>
            <w:tcW w:w="4711" w:type="dxa"/>
          </w:tcPr>
          <w:p w14:paraId="2ACAF796" w14:textId="77777777" w:rsidR="008661D7" w:rsidRPr="009344BA" w:rsidRDefault="008661D7" w:rsidP="008661D7">
            <w:pPr>
              <w:pStyle w:val="texto0"/>
              <w:ind w:firstLine="0"/>
              <w:rPr>
                <w:rFonts w:ascii="Verdana" w:hAnsi="Verdana"/>
                <w:sz w:val="16"/>
                <w:szCs w:val="16"/>
              </w:rPr>
            </w:pPr>
            <w:r w:rsidRPr="009344BA">
              <w:rPr>
                <w:rFonts w:ascii="Verdana" w:hAnsi="Verdana"/>
                <w:sz w:val="16"/>
                <w:szCs w:val="16"/>
              </w:rPr>
              <w:t xml:space="preserve">Para efectos de la delimitación poligonal de la Renuncia o Devolución parcial del área, se tomará como base la retícula de referencia, entendida como la red angular en segmentos de treinta segundos de longitud por treinta segundos de latitud del arco, que representan a los meridianos y paralelos de la Tierra, utilizada para la delimitación de Áreas. El cálculo para el área se realiza utilizando la proyección cónica de Lambert en sistema ITRF2008, </w:t>
            </w:r>
            <w:proofErr w:type="gramStart"/>
            <w:r w:rsidRPr="009344BA">
              <w:rPr>
                <w:rFonts w:ascii="Verdana" w:hAnsi="Verdana"/>
                <w:sz w:val="16"/>
                <w:szCs w:val="16"/>
              </w:rPr>
              <w:t>de acuerdo a</w:t>
            </w:r>
            <w:proofErr w:type="gramEnd"/>
            <w:r w:rsidRPr="009344BA">
              <w:rPr>
                <w:rFonts w:ascii="Verdana" w:hAnsi="Verdana"/>
                <w:sz w:val="16"/>
                <w:szCs w:val="16"/>
              </w:rPr>
              <w:t xml:space="preserve"> la Normativa Aplicable.</w:t>
            </w:r>
          </w:p>
        </w:tc>
        <w:tc>
          <w:tcPr>
            <w:tcW w:w="4639" w:type="dxa"/>
          </w:tcPr>
          <w:p w14:paraId="6956A4E8" w14:textId="0113999E" w:rsidR="008661D7" w:rsidRPr="0065668A" w:rsidRDefault="008661D7" w:rsidP="008661D7">
            <w:pPr>
              <w:pStyle w:val="texto0"/>
              <w:ind w:firstLine="0"/>
              <w:rPr>
                <w:rFonts w:ascii="Verdana" w:hAnsi="Verdana"/>
                <w:sz w:val="16"/>
                <w:szCs w:val="16"/>
                <w:lang w:val="en-US"/>
              </w:rPr>
            </w:pPr>
            <w:r w:rsidRPr="0065668A">
              <w:rPr>
                <w:rFonts w:ascii="Verdana" w:hAnsi="Verdana"/>
                <w:sz w:val="16"/>
                <w:szCs w:val="16"/>
                <w:lang w:val="en-US"/>
              </w:rPr>
              <w:t xml:space="preserve">For purposes of the polygonal delimitation of the </w:t>
            </w:r>
            <w:r>
              <w:rPr>
                <w:rFonts w:ascii="Verdana" w:hAnsi="Verdana"/>
                <w:sz w:val="16"/>
                <w:szCs w:val="16"/>
                <w:lang w:val="en-US"/>
              </w:rPr>
              <w:t>Waiver</w:t>
            </w:r>
            <w:r w:rsidRPr="0065668A">
              <w:rPr>
                <w:rFonts w:ascii="Verdana" w:hAnsi="Verdana"/>
                <w:sz w:val="16"/>
                <w:szCs w:val="16"/>
                <w:lang w:val="en-US"/>
              </w:rPr>
              <w:t xml:space="preserve"> or Partial Return of the area, the reference grid will be taken as </w:t>
            </w:r>
            <w:r>
              <w:rPr>
                <w:rFonts w:ascii="Verdana" w:hAnsi="Verdana"/>
                <w:sz w:val="16"/>
                <w:szCs w:val="16"/>
                <w:lang w:val="en-US"/>
              </w:rPr>
              <w:t>criteria</w:t>
            </w:r>
            <w:r w:rsidRPr="0065668A">
              <w:rPr>
                <w:rFonts w:ascii="Verdana" w:hAnsi="Verdana"/>
                <w:sz w:val="16"/>
                <w:szCs w:val="16"/>
                <w:lang w:val="en-US"/>
              </w:rPr>
              <w:t>, understood as the angular network in segments of thirty seconds longitude by thirty seconds latitude of the arc, which represent the meridians and parallels of the Earth, used for the delimitation of Areas. The calculation for the area is made using the Lambert conic projection in the ITRF2008 system, according to the Applicable Regulations.</w:t>
            </w:r>
          </w:p>
        </w:tc>
      </w:tr>
      <w:tr w:rsidR="008661D7" w:rsidRPr="00446DDC" w14:paraId="643E2C9E" w14:textId="3C01472D" w:rsidTr="0040486C">
        <w:tc>
          <w:tcPr>
            <w:tcW w:w="4711" w:type="dxa"/>
          </w:tcPr>
          <w:p w14:paraId="6D58017E" w14:textId="77777777" w:rsidR="008661D7" w:rsidRPr="009344BA" w:rsidRDefault="008661D7" w:rsidP="008661D7">
            <w:pPr>
              <w:pStyle w:val="texto0"/>
              <w:ind w:firstLine="0"/>
              <w:rPr>
                <w:rFonts w:ascii="Verdana" w:hAnsi="Verdana"/>
                <w:sz w:val="16"/>
                <w:szCs w:val="16"/>
              </w:rPr>
            </w:pPr>
            <w:r w:rsidRPr="009344BA">
              <w:rPr>
                <w:rFonts w:ascii="Verdana" w:hAnsi="Verdana"/>
                <w:b/>
                <w:color w:val="000000"/>
                <w:sz w:val="16"/>
                <w:szCs w:val="16"/>
              </w:rPr>
              <w:t xml:space="preserve">Artículo 26. </w:t>
            </w:r>
            <w:r w:rsidRPr="009344BA">
              <w:rPr>
                <w:rFonts w:ascii="Verdana" w:hAnsi="Verdana"/>
                <w:b/>
                <w:sz w:val="16"/>
                <w:szCs w:val="16"/>
              </w:rPr>
              <w:t>Obligación de Devolución de Áreas Contractuales.</w:t>
            </w:r>
            <w:r w:rsidRPr="009344BA">
              <w:rPr>
                <w:rFonts w:ascii="Verdana" w:hAnsi="Verdana"/>
                <w:sz w:val="16"/>
                <w:szCs w:val="16"/>
              </w:rPr>
              <w:t xml:space="preserve"> Los Contratistas estarán obligados a devolver las Áreas Contractuales conforme a lo previsto en este Título, así como al Contrato respectivo y serán responsables hasta la entrega del Área Contractual, con excepción de los activos declarados no útiles en términos de la cláusula “Etapa de Transición de Arranque” del Contrato correspondiente, que corresponda a la Comisión o al tercero que se designe para tal efecto.</w:t>
            </w:r>
          </w:p>
        </w:tc>
        <w:tc>
          <w:tcPr>
            <w:tcW w:w="4639" w:type="dxa"/>
          </w:tcPr>
          <w:p w14:paraId="18145C99" w14:textId="21D4F0C6" w:rsidR="008661D7" w:rsidRPr="0065668A" w:rsidRDefault="008661D7" w:rsidP="008661D7">
            <w:pPr>
              <w:pStyle w:val="texto0"/>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26. </w:t>
            </w:r>
            <w:r w:rsidRPr="0065668A">
              <w:rPr>
                <w:rFonts w:ascii="Verdana" w:hAnsi="Verdana"/>
                <w:b/>
                <w:sz w:val="16"/>
                <w:szCs w:val="16"/>
                <w:lang w:val="en-US"/>
              </w:rPr>
              <w:t xml:space="preserve">Obligation to Return Contractual Areas. </w:t>
            </w:r>
            <w:r w:rsidRPr="0065668A">
              <w:rPr>
                <w:rFonts w:ascii="Verdana" w:hAnsi="Verdana"/>
                <w:sz w:val="16"/>
                <w:szCs w:val="16"/>
                <w:lang w:val="en-US"/>
              </w:rPr>
              <w:t xml:space="preserve">The Contractors will be </w:t>
            </w:r>
            <w:r>
              <w:rPr>
                <w:rFonts w:ascii="Verdana" w:hAnsi="Verdana"/>
                <w:sz w:val="16"/>
                <w:szCs w:val="16"/>
                <w:lang w:val="en-US"/>
              </w:rPr>
              <w:t>obligated</w:t>
            </w:r>
            <w:r w:rsidRPr="0065668A">
              <w:rPr>
                <w:rFonts w:ascii="Verdana" w:hAnsi="Verdana"/>
                <w:sz w:val="16"/>
                <w:szCs w:val="16"/>
                <w:lang w:val="en-US"/>
              </w:rPr>
              <w:t xml:space="preserve"> to return the Contractual Areas in accordance with the provisions of this Title, as well as the respective Contract and will be responsible until the delivery of the Contractual Area, with the exception of assets declared non-useful </w:t>
            </w:r>
            <w:r>
              <w:rPr>
                <w:rFonts w:ascii="Verdana" w:hAnsi="Verdana"/>
                <w:sz w:val="16"/>
                <w:szCs w:val="16"/>
                <w:lang w:val="en-US"/>
              </w:rPr>
              <w:t>under the terms</w:t>
            </w:r>
            <w:r w:rsidRPr="0065668A">
              <w:rPr>
                <w:rFonts w:ascii="Verdana" w:hAnsi="Verdana"/>
                <w:sz w:val="16"/>
                <w:szCs w:val="16"/>
                <w:lang w:val="en-US"/>
              </w:rPr>
              <w:t xml:space="preserve"> of the clause "Transition Stage of Start</w:t>
            </w:r>
            <w:r>
              <w:rPr>
                <w:rFonts w:ascii="Verdana" w:hAnsi="Verdana"/>
                <w:sz w:val="16"/>
                <w:szCs w:val="16"/>
                <w:lang w:val="en-US"/>
              </w:rPr>
              <w:t>up</w:t>
            </w:r>
            <w:r w:rsidRPr="0065668A">
              <w:rPr>
                <w:rFonts w:ascii="Verdana" w:hAnsi="Verdana"/>
                <w:sz w:val="16"/>
                <w:szCs w:val="16"/>
                <w:lang w:val="en-US"/>
              </w:rPr>
              <w:t>” of the corresponding Contract, which corresponds to the Commission or to the third party designated for that purpose.</w:t>
            </w:r>
          </w:p>
        </w:tc>
      </w:tr>
      <w:tr w:rsidR="008661D7" w:rsidRPr="00446DDC" w14:paraId="545AF9B1" w14:textId="6031057D" w:rsidTr="0040486C">
        <w:tc>
          <w:tcPr>
            <w:tcW w:w="4711" w:type="dxa"/>
          </w:tcPr>
          <w:p w14:paraId="40428E54" w14:textId="77777777" w:rsidR="008661D7" w:rsidRPr="009344BA" w:rsidRDefault="008661D7" w:rsidP="008661D7">
            <w:pPr>
              <w:pStyle w:val="texto0"/>
              <w:ind w:firstLine="0"/>
              <w:rPr>
                <w:rFonts w:ascii="Verdana" w:hAnsi="Verdana"/>
                <w:b/>
                <w:sz w:val="16"/>
                <w:szCs w:val="16"/>
              </w:rPr>
            </w:pPr>
            <w:r w:rsidRPr="009344BA">
              <w:rPr>
                <w:rFonts w:ascii="Verdana" w:hAnsi="Verdana"/>
                <w:sz w:val="16"/>
                <w:szCs w:val="16"/>
              </w:rPr>
              <w:t>Lo anterior, sin perjuicio de las obligaciones que, por su naturaleza, continúen vigentes aún después de la entrega del Área Contractual.</w:t>
            </w:r>
          </w:p>
        </w:tc>
        <w:tc>
          <w:tcPr>
            <w:tcW w:w="4639" w:type="dxa"/>
          </w:tcPr>
          <w:p w14:paraId="53AC772F" w14:textId="2367D4BE" w:rsidR="008661D7" w:rsidRPr="0065668A" w:rsidRDefault="008661D7" w:rsidP="008661D7">
            <w:pPr>
              <w:pStyle w:val="texto0"/>
              <w:ind w:firstLine="0"/>
              <w:rPr>
                <w:rFonts w:ascii="Verdana" w:hAnsi="Verdana"/>
                <w:sz w:val="16"/>
                <w:szCs w:val="16"/>
                <w:lang w:val="en-US"/>
              </w:rPr>
            </w:pPr>
            <w:r w:rsidRPr="0065668A">
              <w:rPr>
                <w:rFonts w:ascii="Verdana" w:hAnsi="Verdana"/>
                <w:sz w:val="16"/>
                <w:szCs w:val="16"/>
                <w:lang w:val="en-US"/>
              </w:rPr>
              <w:t>The foregoing, without prejudice to the obligations that, by their nature, continue in force even after the delivery of the Contractual Area.</w:t>
            </w:r>
          </w:p>
        </w:tc>
      </w:tr>
      <w:tr w:rsidR="008661D7" w:rsidRPr="00446DDC" w14:paraId="7D66D1CC" w14:textId="1A6519B2" w:rsidTr="0040486C">
        <w:tc>
          <w:tcPr>
            <w:tcW w:w="4711" w:type="dxa"/>
          </w:tcPr>
          <w:p w14:paraId="4129D896" w14:textId="77777777" w:rsidR="008661D7" w:rsidRPr="009344BA" w:rsidRDefault="008661D7" w:rsidP="008661D7">
            <w:pPr>
              <w:pStyle w:val="texto0"/>
              <w:ind w:firstLine="0"/>
              <w:rPr>
                <w:rFonts w:ascii="Verdana" w:hAnsi="Verdana"/>
                <w:sz w:val="16"/>
                <w:szCs w:val="16"/>
              </w:rPr>
            </w:pPr>
            <w:r w:rsidRPr="009344BA">
              <w:rPr>
                <w:rFonts w:ascii="Verdana" w:hAnsi="Verdana"/>
                <w:b/>
                <w:color w:val="000000"/>
                <w:sz w:val="16"/>
                <w:szCs w:val="16"/>
              </w:rPr>
              <w:t xml:space="preserve">Artículo 27. </w:t>
            </w:r>
            <w:r w:rsidRPr="009344BA">
              <w:rPr>
                <w:rFonts w:ascii="Verdana" w:hAnsi="Verdana"/>
                <w:b/>
                <w:sz w:val="16"/>
                <w:szCs w:val="16"/>
              </w:rPr>
              <w:t>No disminución de obligaciones.</w:t>
            </w:r>
            <w:r w:rsidRPr="009344BA">
              <w:rPr>
                <w:rFonts w:ascii="Verdana" w:hAnsi="Verdana"/>
                <w:sz w:val="16"/>
                <w:szCs w:val="16"/>
              </w:rPr>
              <w:t xml:space="preserve"> Las Renuncias y Devoluciones, parciales o totales, no implican una disminución de las obligaciones del Contratista relacionadas con:</w:t>
            </w:r>
          </w:p>
        </w:tc>
        <w:tc>
          <w:tcPr>
            <w:tcW w:w="4639" w:type="dxa"/>
          </w:tcPr>
          <w:p w14:paraId="3397906A" w14:textId="6159506B" w:rsidR="008661D7" w:rsidRPr="0065668A" w:rsidRDefault="008661D7" w:rsidP="008661D7">
            <w:pPr>
              <w:pStyle w:val="texto0"/>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27. </w:t>
            </w:r>
            <w:r w:rsidRPr="0065668A">
              <w:rPr>
                <w:rFonts w:ascii="Verdana" w:hAnsi="Verdana"/>
                <w:b/>
                <w:sz w:val="16"/>
                <w:szCs w:val="16"/>
                <w:lang w:val="en-US"/>
              </w:rPr>
              <w:t xml:space="preserve">No reduction of obligations. </w:t>
            </w:r>
            <w:r w:rsidRPr="0065668A">
              <w:rPr>
                <w:rFonts w:ascii="Verdana" w:hAnsi="Verdana"/>
                <w:sz w:val="16"/>
                <w:szCs w:val="16"/>
                <w:lang w:val="en-US"/>
              </w:rPr>
              <w:t>Waivers and Refunds, partial or total, do not imply a reduction in the Contractor's obligations related to:</w:t>
            </w:r>
          </w:p>
        </w:tc>
      </w:tr>
      <w:tr w:rsidR="008661D7" w:rsidRPr="00446DDC" w14:paraId="3EE4EEB5" w14:textId="588C08AD" w:rsidTr="0040486C">
        <w:tc>
          <w:tcPr>
            <w:tcW w:w="4711" w:type="dxa"/>
          </w:tcPr>
          <w:p w14:paraId="6C8B811C"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lastRenderedPageBreak/>
              <w:t>I.</w:t>
            </w:r>
            <w:r w:rsidRPr="009344BA">
              <w:rPr>
                <w:rFonts w:ascii="Verdana" w:hAnsi="Verdana"/>
                <w:b/>
                <w:sz w:val="16"/>
                <w:szCs w:val="16"/>
              </w:rPr>
              <w:tab/>
            </w:r>
            <w:r w:rsidRPr="009344BA">
              <w:rPr>
                <w:rFonts w:ascii="Verdana" w:hAnsi="Verdana"/>
                <w:sz w:val="16"/>
                <w:szCs w:val="16"/>
              </w:rPr>
              <w:t>El cumplimiento del programa mínimo de trabajo, su incremento y los compromisos de trabajo de los períodos adicionales aprobados por la Comisión en términos del Contrato, según corresponda;</w:t>
            </w:r>
          </w:p>
        </w:tc>
        <w:tc>
          <w:tcPr>
            <w:tcW w:w="4639" w:type="dxa"/>
          </w:tcPr>
          <w:p w14:paraId="0F35AA58" w14:textId="27E58BBD"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 xml:space="preserve">The </w:t>
            </w:r>
            <w:r>
              <w:rPr>
                <w:rFonts w:ascii="Verdana" w:hAnsi="Verdana"/>
                <w:sz w:val="16"/>
                <w:szCs w:val="16"/>
                <w:lang w:val="en-US"/>
              </w:rPr>
              <w:t>compliance to</w:t>
            </w:r>
            <w:r w:rsidRPr="0065668A">
              <w:rPr>
                <w:rFonts w:ascii="Verdana" w:hAnsi="Verdana"/>
                <w:sz w:val="16"/>
                <w:szCs w:val="16"/>
                <w:lang w:val="en-US"/>
              </w:rPr>
              <w:t xml:space="preserve"> the minimum work program, its increase and the work commitments of the additional periods approved by the Commission </w:t>
            </w:r>
            <w:r>
              <w:rPr>
                <w:rFonts w:ascii="Verdana" w:hAnsi="Verdana"/>
                <w:sz w:val="16"/>
                <w:szCs w:val="16"/>
                <w:lang w:val="en-US"/>
              </w:rPr>
              <w:t>under the terms</w:t>
            </w:r>
            <w:r w:rsidRPr="0065668A">
              <w:rPr>
                <w:rFonts w:ascii="Verdana" w:hAnsi="Verdana"/>
                <w:sz w:val="16"/>
                <w:szCs w:val="16"/>
                <w:lang w:val="en-US"/>
              </w:rPr>
              <w:t xml:space="preserve"> of the Contract, as appropriate;</w:t>
            </w:r>
          </w:p>
        </w:tc>
      </w:tr>
      <w:tr w:rsidR="008661D7" w:rsidRPr="00446DDC" w14:paraId="5CBE06CA" w14:textId="18D4AF1D" w:rsidTr="0040486C">
        <w:tc>
          <w:tcPr>
            <w:tcW w:w="4711" w:type="dxa"/>
          </w:tcPr>
          <w:p w14:paraId="6FA66001"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El pago de las penas convencionales e indemnizaciones correspondientes;</w:t>
            </w:r>
          </w:p>
        </w:tc>
        <w:tc>
          <w:tcPr>
            <w:tcW w:w="4639" w:type="dxa"/>
          </w:tcPr>
          <w:p w14:paraId="324EA767" w14:textId="4E5656CC"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The payment of conventional penalties and corresponding compensation;</w:t>
            </w:r>
          </w:p>
        </w:tc>
      </w:tr>
      <w:tr w:rsidR="008661D7" w:rsidRPr="00446DDC" w14:paraId="77E8BF22" w14:textId="0E78F948" w:rsidTr="0040486C">
        <w:tc>
          <w:tcPr>
            <w:tcW w:w="4711" w:type="dxa"/>
          </w:tcPr>
          <w:p w14:paraId="01175A1D"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III.</w:t>
            </w:r>
            <w:r w:rsidRPr="009344BA">
              <w:rPr>
                <w:rFonts w:ascii="Verdana" w:hAnsi="Verdana"/>
                <w:b/>
                <w:sz w:val="16"/>
                <w:szCs w:val="16"/>
              </w:rPr>
              <w:tab/>
            </w:r>
            <w:r w:rsidRPr="009344BA">
              <w:rPr>
                <w:rFonts w:ascii="Verdana" w:hAnsi="Verdana"/>
                <w:sz w:val="16"/>
                <w:szCs w:val="16"/>
              </w:rPr>
              <w:t>El Abandono de Pozos y Materiales;</w:t>
            </w:r>
          </w:p>
        </w:tc>
        <w:tc>
          <w:tcPr>
            <w:tcW w:w="4639" w:type="dxa"/>
          </w:tcPr>
          <w:p w14:paraId="51FFF0FC" w14:textId="614CA47A"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III. </w:t>
            </w:r>
            <w:r w:rsidRPr="0065668A">
              <w:rPr>
                <w:rFonts w:ascii="Verdana" w:hAnsi="Verdana"/>
                <w:b/>
                <w:sz w:val="16"/>
                <w:szCs w:val="16"/>
                <w:lang w:val="en-US"/>
              </w:rPr>
              <w:tab/>
            </w:r>
            <w:r w:rsidRPr="0065668A">
              <w:rPr>
                <w:rFonts w:ascii="Verdana" w:hAnsi="Verdana"/>
                <w:sz w:val="16"/>
                <w:szCs w:val="16"/>
                <w:lang w:val="en-US"/>
              </w:rPr>
              <w:t>The Abandonment of Wells and Materials;</w:t>
            </w:r>
          </w:p>
        </w:tc>
      </w:tr>
      <w:tr w:rsidR="008661D7" w:rsidRPr="00446DDC" w14:paraId="19373435" w14:textId="62CCC55E" w:rsidTr="0040486C">
        <w:tc>
          <w:tcPr>
            <w:tcW w:w="4711" w:type="dxa"/>
          </w:tcPr>
          <w:p w14:paraId="36F968D3"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IV.</w:t>
            </w:r>
            <w:r w:rsidRPr="009344BA">
              <w:rPr>
                <w:rFonts w:ascii="Verdana" w:hAnsi="Verdana"/>
                <w:b/>
                <w:sz w:val="16"/>
                <w:szCs w:val="16"/>
              </w:rPr>
              <w:tab/>
            </w:r>
            <w:r w:rsidRPr="009344BA">
              <w:rPr>
                <w:rFonts w:ascii="Verdana" w:hAnsi="Verdana"/>
                <w:sz w:val="16"/>
                <w:szCs w:val="16"/>
              </w:rPr>
              <w:t>La Etapa de Transición Final;</w:t>
            </w:r>
          </w:p>
        </w:tc>
        <w:tc>
          <w:tcPr>
            <w:tcW w:w="4639" w:type="dxa"/>
          </w:tcPr>
          <w:p w14:paraId="64BC8E79" w14:textId="544ECA64"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IV. </w:t>
            </w:r>
            <w:r w:rsidRPr="0065668A">
              <w:rPr>
                <w:rFonts w:ascii="Verdana" w:hAnsi="Verdana"/>
                <w:b/>
                <w:sz w:val="16"/>
                <w:szCs w:val="16"/>
                <w:lang w:val="en-US"/>
              </w:rPr>
              <w:tab/>
            </w:r>
            <w:r w:rsidRPr="0065668A">
              <w:rPr>
                <w:rFonts w:ascii="Verdana" w:hAnsi="Verdana"/>
                <w:sz w:val="16"/>
                <w:szCs w:val="16"/>
                <w:lang w:val="en-US"/>
              </w:rPr>
              <w:t>The Final Transition Stage;</w:t>
            </w:r>
          </w:p>
        </w:tc>
      </w:tr>
      <w:tr w:rsidR="008661D7" w:rsidRPr="00446DDC" w14:paraId="5BB95FBC" w14:textId="30B2A44E" w:rsidTr="0040486C">
        <w:tc>
          <w:tcPr>
            <w:tcW w:w="4711" w:type="dxa"/>
          </w:tcPr>
          <w:p w14:paraId="75DA88A7"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V.</w:t>
            </w:r>
            <w:r w:rsidRPr="009344BA">
              <w:rPr>
                <w:rFonts w:ascii="Verdana" w:hAnsi="Verdana"/>
                <w:b/>
                <w:sz w:val="16"/>
                <w:szCs w:val="16"/>
              </w:rPr>
              <w:tab/>
            </w:r>
            <w:r w:rsidRPr="009344BA">
              <w:rPr>
                <w:rFonts w:ascii="Verdana" w:hAnsi="Verdana"/>
                <w:sz w:val="16"/>
                <w:szCs w:val="16"/>
              </w:rPr>
              <w:t>La entrega del Área Contractual, y</w:t>
            </w:r>
          </w:p>
        </w:tc>
        <w:tc>
          <w:tcPr>
            <w:tcW w:w="4639" w:type="dxa"/>
          </w:tcPr>
          <w:p w14:paraId="505610D6" w14:textId="6DB731A5" w:rsidR="008661D7" w:rsidRPr="0065668A" w:rsidRDefault="008661D7" w:rsidP="008661D7">
            <w:pPr>
              <w:pStyle w:val="texto0"/>
              <w:ind w:firstLine="0"/>
              <w:rPr>
                <w:rFonts w:ascii="Verdana" w:hAnsi="Verdana"/>
                <w:b/>
                <w:sz w:val="16"/>
                <w:szCs w:val="16"/>
                <w:lang w:val="en-US"/>
              </w:rPr>
            </w:pPr>
            <w:r w:rsidRPr="0065668A">
              <w:rPr>
                <w:rFonts w:ascii="Verdana" w:hAnsi="Verdana"/>
                <w:b/>
                <w:sz w:val="16"/>
                <w:szCs w:val="16"/>
                <w:lang w:val="en-US"/>
              </w:rPr>
              <w:t xml:space="preserve">V. </w:t>
            </w:r>
            <w:r w:rsidRPr="0065668A">
              <w:rPr>
                <w:rFonts w:ascii="Verdana" w:hAnsi="Verdana"/>
                <w:b/>
                <w:sz w:val="16"/>
                <w:szCs w:val="16"/>
                <w:lang w:val="en-US"/>
              </w:rPr>
              <w:tab/>
            </w:r>
            <w:r w:rsidRPr="0065668A">
              <w:rPr>
                <w:rFonts w:ascii="Verdana" w:hAnsi="Verdana"/>
                <w:sz w:val="16"/>
                <w:szCs w:val="16"/>
                <w:lang w:val="en-US"/>
              </w:rPr>
              <w:t>Delivery of the Contract Area, and</w:t>
            </w:r>
          </w:p>
        </w:tc>
      </w:tr>
      <w:tr w:rsidR="008661D7" w:rsidRPr="00446DDC" w14:paraId="511B8EEB" w14:textId="10D0CD0B" w:rsidTr="0040486C">
        <w:tc>
          <w:tcPr>
            <w:tcW w:w="4711" w:type="dxa"/>
          </w:tcPr>
          <w:p w14:paraId="719A8CE1" w14:textId="77777777" w:rsidR="008661D7" w:rsidRPr="009344BA" w:rsidRDefault="008661D7" w:rsidP="008661D7">
            <w:pPr>
              <w:pStyle w:val="texto0"/>
              <w:ind w:firstLine="0"/>
              <w:rPr>
                <w:rFonts w:ascii="Verdana" w:hAnsi="Verdana"/>
                <w:sz w:val="16"/>
                <w:szCs w:val="16"/>
              </w:rPr>
            </w:pPr>
            <w:r w:rsidRPr="009344BA">
              <w:rPr>
                <w:rFonts w:ascii="Verdana" w:hAnsi="Verdana"/>
                <w:b/>
                <w:sz w:val="16"/>
                <w:szCs w:val="16"/>
              </w:rPr>
              <w:t>VI.</w:t>
            </w:r>
            <w:r w:rsidRPr="009344BA">
              <w:rPr>
                <w:rFonts w:ascii="Verdana" w:hAnsi="Verdana"/>
                <w:b/>
                <w:sz w:val="16"/>
                <w:szCs w:val="16"/>
              </w:rPr>
              <w:tab/>
            </w:r>
            <w:r w:rsidRPr="009344BA">
              <w:rPr>
                <w:rFonts w:ascii="Verdana" w:hAnsi="Verdana"/>
                <w:sz w:val="16"/>
                <w:szCs w:val="16"/>
              </w:rPr>
              <w:t>El cumplimiento de la Normativa aplicable.</w:t>
            </w:r>
          </w:p>
        </w:tc>
        <w:tc>
          <w:tcPr>
            <w:tcW w:w="4639" w:type="dxa"/>
          </w:tcPr>
          <w:p w14:paraId="3556D6AB" w14:textId="3F2F18F4" w:rsidR="008661D7" w:rsidRPr="0065668A" w:rsidRDefault="008661D7" w:rsidP="008661D7">
            <w:pPr>
              <w:pStyle w:val="texto0"/>
              <w:ind w:firstLine="0"/>
              <w:rPr>
                <w:rFonts w:ascii="Verdana" w:hAnsi="Verdana"/>
                <w:b/>
                <w:sz w:val="16"/>
                <w:szCs w:val="16"/>
                <w:lang w:val="en-US"/>
              </w:rPr>
            </w:pPr>
            <w:r>
              <w:rPr>
                <w:rFonts w:ascii="Verdana" w:hAnsi="Verdana"/>
                <w:b/>
                <w:sz w:val="16"/>
                <w:szCs w:val="16"/>
                <w:lang w:val="en-US"/>
              </w:rPr>
              <w:t>VI.</w:t>
            </w:r>
            <w:r w:rsidRPr="0065668A">
              <w:rPr>
                <w:rFonts w:ascii="Verdana" w:hAnsi="Verdana"/>
                <w:b/>
                <w:sz w:val="16"/>
                <w:szCs w:val="16"/>
                <w:lang w:val="en-US"/>
              </w:rPr>
              <w:t xml:space="preserve"> </w:t>
            </w:r>
            <w:r w:rsidRPr="0065668A">
              <w:rPr>
                <w:rFonts w:ascii="Verdana" w:hAnsi="Verdana"/>
                <w:b/>
                <w:sz w:val="16"/>
                <w:szCs w:val="16"/>
                <w:lang w:val="en-US"/>
              </w:rPr>
              <w:tab/>
            </w:r>
            <w:r w:rsidRPr="0065668A">
              <w:rPr>
                <w:rFonts w:ascii="Verdana" w:hAnsi="Verdana"/>
                <w:sz w:val="16"/>
                <w:szCs w:val="16"/>
                <w:lang w:val="en-US"/>
              </w:rPr>
              <w:t xml:space="preserve">Compliance with the </w:t>
            </w:r>
            <w:r>
              <w:rPr>
                <w:rFonts w:ascii="Verdana" w:hAnsi="Verdana"/>
                <w:sz w:val="16"/>
                <w:szCs w:val="16"/>
                <w:lang w:val="en-US"/>
              </w:rPr>
              <w:t>applicable regulations</w:t>
            </w:r>
            <w:r w:rsidRPr="0065668A">
              <w:rPr>
                <w:rFonts w:ascii="Verdana" w:hAnsi="Verdana"/>
                <w:sz w:val="16"/>
                <w:szCs w:val="16"/>
                <w:lang w:val="en-US"/>
              </w:rPr>
              <w:t>.</w:t>
            </w:r>
          </w:p>
        </w:tc>
      </w:tr>
      <w:tr w:rsidR="008661D7" w:rsidRPr="00446DDC" w14:paraId="1A15EB6D" w14:textId="5F763663" w:rsidTr="0040486C">
        <w:tc>
          <w:tcPr>
            <w:tcW w:w="4711" w:type="dxa"/>
          </w:tcPr>
          <w:p w14:paraId="2946BEE4" w14:textId="77777777" w:rsidR="008661D7" w:rsidRPr="009344BA" w:rsidRDefault="008661D7" w:rsidP="008661D7">
            <w:pPr>
              <w:pStyle w:val="texto0"/>
              <w:ind w:firstLine="0"/>
              <w:rPr>
                <w:rFonts w:ascii="Verdana" w:hAnsi="Verdana"/>
                <w:sz w:val="16"/>
                <w:szCs w:val="16"/>
              </w:rPr>
            </w:pPr>
            <w:r w:rsidRPr="009344BA">
              <w:rPr>
                <w:rFonts w:ascii="Verdana" w:hAnsi="Verdana"/>
                <w:b/>
                <w:color w:val="000000"/>
                <w:sz w:val="16"/>
                <w:szCs w:val="16"/>
              </w:rPr>
              <w:t xml:space="preserve">Artículo 28. </w:t>
            </w:r>
            <w:r w:rsidRPr="009344BA">
              <w:rPr>
                <w:rFonts w:ascii="Verdana" w:hAnsi="Verdana"/>
                <w:b/>
                <w:sz w:val="16"/>
                <w:szCs w:val="16"/>
              </w:rPr>
              <w:t xml:space="preserve">De las Renuncias. </w:t>
            </w:r>
            <w:r w:rsidRPr="009344BA">
              <w:rPr>
                <w:rFonts w:ascii="Verdana" w:hAnsi="Verdana"/>
                <w:sz w:val="16"/>
                <w:szCs w:val="16"/>
              </w:rPr>
              <w:t>El Contratista podrá, en cualquier momento, renunciar parcial o totalmente al Área Contractual mediante la entrega a la Comisión de una notificación irrevocable por escrito.</w:t>
            </w:r>
          </w:p>
        </w:tc>
        <w:tc>
          <w:tcPr>
            <w:tcW w:w="4639" w:type="dxa"/>
          </w:tcPr>
          <w:p w14:paraId="55114CC1" w14:textId="52AE2A2C" w:rsidR="008661D7" w:rsidRPr="0065668A" w:rsidRDefault="008661D7" w:rsidP="008661D7">
            <w:pPr>
              <w:pStyle w:val="texto0"/>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28. </w:t>
            </w:r>
            <w:r>
              <w:rPr>
                <w:rFonts w:ascii="Verdana" w:hAnsi="Verdana"/>
                <w:b/>
                <w:sz w:val="16"/>
                <w:szCs w:val="16"/>
                <w:lang w:val="en-US"/>
              </w:rPr>
              <w:t>Waiver</w:t>
            </w:r>
            <w:r w:rsidRPr="0065668A">
              <w:rPr>
                <w:rFonts w:ascii="Verdana" w:hAnsi="Verdana"/>
                <w:b/>
                <w:sz w:val="16"/>
                <w:szCs w:val="16"/>
                <w:lang w:val="en-US"/>
              </w:rPr>
              <w:t xml:space="preserve">s. </w:t>
            </w:r>
            <w:r w:rsidRPr="0065668A">
              <w:rPr>
                <w:rFonts w:ascii="Verdana" w:hAnsi="Verdana"/>
                <w:sz w:val="16"/>
                <w:szCs w:val="16"/>
                <w:lang w:val="en-US"/>
              </w:rPr>
              <w:t>The Contractor may, at any time, partially or totally renounce the Contract Area by delivering an irrevocable written notice to the Commission.</w:t>
            </w:r>
          </w:p>
        </w:tc>
      </w:tr>
      <w:tr w:rsidR="008661D7" w:rsidRPr="00446DDC" w14:paraId="42E5AFBB" w14:textId="13BA6B52" w:rsidTr="0040486C">
        <w:tc>
          <w:tcPr>
            <w:tcW w:w="4711" w:type="dxa"/>
          </w:tcPr>
          <w:p w14:paraId="55F569B9" w14:textId="77777777" w:rsidR="008661D7" w:rsidRPr="009344BA" w:rsidRDefault="008661D7" w:rsidP="008661D7">
            <w:pPr>
              <w:pStyle w:val="texto0"/>
              <w:ind w:firstLine="0"/>
              <w:rPr>
                <w:rFonts w:ascii="Verdana" w:hAnsi="Verdana"/>
                <w:sz w:val="16"/>
                <w:szCs w:val="16"/>
              </w:rPr>
            </w:pPr>
            <w:r w:rsidRPr="009344BA">
              <w:rPr>
                <w:rFonts w:ascii="Verdana" w:hAnsi="Verdana"/>
                <w:b/>
                <w:color w:val="000000"/>
                <w:sz w:val="16"/>
                <w:szCs w:val="16"/>
              </w:rPr>
              <w:t xml:space="preserve">Artículo 29. </w:t>
            </w:r>
            <w:r w:rsidRPr="009344BA">
              <w:rPr>
                <w:rFonts w:ascii="Verdana" w:hAnsi="Verdana"/>
                <w:b/>
                <w:sz w:val="16"/>
                <w:szCs w:val="16"/>
              </w:rPr>
              <w:t xml:space="preserve">De las Devoluciones. </w:t>
            </w:r>
            <w:r w:rsidRPr="009344BA">
              <w:rPr>
                <w:rFonts w:ascii="Verdana" w:hAnsi="Verdana"/>
                <w:sz w:val="16"/>
                <w:szCs w:val="16"/>
              </w:rPr>
              <w:t>En caso de actualizarse alguna de las hipótesis que den lugar a la Devolución del Área Contractual conforme a la cláusula referente a la Reducción o Devolución del Contrato que corresponda, el Contratista deberá notificarlo a la Comisión a más tardar al día hábil siguiente del término del periodo que se trate.</w:t>
            </w:r>
          </w:p>
        </w:tc>
        <w:tc>
          <w:tcPr>
            <w:tcW w:w="4639" w:type="dxa"/>
          </w:tcPr>
          <w:p w14:paraId="71B3EF25" w14:textId="3994B8DD" w:rsidR="008661D7" w:rsidRPr="0065668A" w:rsidRDefault="008661D7" w:rsidP="008661D7">
            <w:pPr>
              <w:pStyle w:val="texto0"/>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29. </w:t>
            </w:r>
            <w:r>
              <w:rPr>
                <w:rFonts w:ascii="Verdana" w:hAnsi="Verdana"/>
                <w:b/>
                <w:sz w:val="16"/>
                <w:szCs w:val="16"/>
                <w:lang w:val="en-US"/>
              </w:rPr>
              <w:t>T</w:t>
            </w:r>
            <w:r w:rsidRPr="0065668A">
              <w:rPr>
                <w:rFonts w:ascii="Verdana" w:hAnsi="Verdana"/>
                <w:b/>
                <w:sz w:val="16"/>
                <w:szCs w:val="16"/>
                <w:lang w:val="en-US"/>
              </w:rPr>
              <w:t xml:space="preserve">he Returns. </w:t>
            </w:r>
            <w:r w:rsidRPr="0065668A">
              <w:rPr>
                <w:rFonts w:ascii="Verdana" w:hAnsi="Verdana"/>
                <w:sz w:val="16"/>
                <w:szCs w:val="16"/>
                <w:lang w:val="en-US"/>
              </w:rPr>
              <w:t>In case any of the hypotheses that give rise to the Return of the Contractual Area are updated in accordance with the clause referring to the Reduction or Return of the corresponding Contract, the Contractor must notify the Commission no later than the business day following the end of the period. in question</w:t>
            </w:r>
          </w:p>
        </w:tc>
      </w:tr>
      <w:tr w:rsidR="008661D7" w:rsidRPr="00446DDC" w14:paraId="317F006F" w14:textId="1EEA4DCA" w:rsidTr="0040486C">
        <w:tc>
          <w:tcPr>
            <w:tcW w:w="4711" w:type="dxa"/>
          </w:tcPr>
          <w:p w14:paraId="00936464" w14:textId="77777777" w:rsidR="008661D7" w:rsidRPr="009344BA" w:rsidRDefault="008661D7" w:rsidP="008661D7">
            <w:pPr>
              <w:pStyle w:val="texto0"/>
              <w:ind w:firstLine="0"/>
              <w:rPr>
                <w:rFonts w:ascii="Verdana" w:hAnsi="Verdana"/>
                <w:sz w:val="16"/>
                <w:szCs w:val="16"/>
              </w:rPr>
            </w:pPr>
            <w:r w:rsidRPr="009344BA">
              <w:rPr>
                <w:rFonts w:ascii="Verdana" w:hAnsi="Verdana"/>
                <w:b/>
                <w:color w:val="000000"/>
                <w:sz w:val="16"/>
                <w:szCs w:val="16"/>
              </w:rPr>
              <w:t xml:space="preserve">Artículo 30. </w:t>
            </w:r>
            <w:r w:rsidRPr="009344BA">
              <w:rPr>
                <w:rFonts w:ascii="Verdana" w:hAnsi="Verdana"/>
                <w:b/>
                <w:sz w:val="16"/>
                <w:szCs w:val="16"/>
              </w:rPr>
              <w:t xml:space="preserve">Del cese de los derechos de Exploración y Extracción de Hidrocarburos. </w:t>
            </w:r>
            <w:r w:rsidRPr="009344BA">
              <w:rPr>
                <w:rFonts w:ascii="Verdana" w:hAnsi="Verdana"/>
                <w:sz w:val="16"/>
                <w:szCs w:val="16"/>
              </w:rPr>
              <w:t>A partir de la Fecha Efectiva de Renuncia o Devolución, los Contratistas no tienen el derecho a explorar o extraer Hidrocarburos respecto del Área Contractual objeto de Renuncia o Devolución, ni podrán realizar ninguna actividad petrolera diferente al Abandono, salvo por disposición expresa en el Contrato.</w:t>
            </w:r>
          </w:p>
        </w:tc>
        <w:tc>
          <w:tcPr>
            <w:tcW w:w="4639" w:type="dxa"/>
          </w:tcPr>
          <w:p w14:paraId="1DB6EEDD" w14:textId="218419AC" w:rsidR="008661D7" w:rsidRPr="0065668A" w:rsidRDefault="008661D7" w:rsidP="008661D7">
            <w:pPr>
              <w:pStyle w:val="texto0"/>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30. </w:t>
            </w:r>
            <w:r>
              <w:rPr>
                <w:rFonts w:ascii="Verdana" w:hAnsi="Verdana"/>
                <w:b/>
                <w:sz w:val="16"/>
                <w:szCs w:val="16"/>
                <w:lang w:val="en-US"/>
              </w:rPr>
              <w:t>T</w:t>
            </w:r>
            <w:r w:rsidRPr="0065668A">
              <w:rPr>
                <w:rFonts w:ascii="Verdana" w:hAnsi="Verdana"/>
                <w:b/>
                <w:sz w:val="16"/>
                <w:szCs w:val="16"/>
                <w:lang w:val="en-US"/>
              </w:rPr>
              <w:t xml:space="preserve">he cessation of the rights of Exploration and Extraction of Hydrocarbons. </w:t>
            </w:r>
            <w:r w:rsidRPr="00026299">
              <w:rPr>
                <w:rFonts w:ascii="Verdana" w:hAnsi="Verdana"/>
                <w:bCs/>
                <w:sz w:val="16"/>
                <w:szCs w:val="16"/>
                <w:lang w:val="en-US"/>
              </w:rPr>
              <w:t>From</w:t>
            </w:r>
            <w:r w:rsidRPr="0065668A">
              <w:rPr>
                <w:rFonts w:ascii="Verdana" w:hAnsi="Verdana"/>
                <w:sz w:val="16"/>
                <w:szCs w:val="16"/>
                <w:lang w:val="en-US"/>
              </w:rPr>
              <w:t xml:space="preserve"> the Effective Date of </w:t>
            </w:r>
            <w:r>
              <w:rPr>
                <w:rFonts w:ascii="Verdana" w:hAnsi="Verdana"/>
                <w:sz w:val="16"/>
                <w:szCs w:val="16"/>
                <w:lang w:val="en-US"/>
              </w:rPr>
              <w:t>Waiver</w:t>
            </w:r>
            <w:r w:rsidRPr="0065668A">
              <w:rPr>
                <w:rFonts w:ascii="Verdana" w:hAnsi="Verdana"/>
                <w:sz w:val="16"/>
                <w:szCs w:val="16"/>
                <w:lang w:val="en-US"/>
              </w:rPr>
              <w:t xml:space="preserve"> or Return, the Contractors do not have the right to explore or extract Hydrocarbons with respect to the Contractual Area subject to </w:t>
            </w:r>
            <w:r>
              <w:rPr>
                <w:rFonts w:ascii="Verdana" w:hAnsi="Verdana"/>
                <w:sz w:val="16"/>
                <w:szCs w:val="16"/>
                <w:lang w:val="en-US"/>
              </w:rPr>
              <w:t>Waiver</w:t>
            </w:r>
            <w:r w:rsidRPr="0065668A">
              <w:rPr>
                <w:rFonts w:ascii="Verdana" w:hAnsi="Verdana"/>
                <w:sz w:val="16"/>
                <w:szCs w:val="16"/>
                <w:lang w:val="en-US"/>
              </w:rPr>
              <w:t xml:space="preserve"> or Return, nor may they carry out any petroleum activity other than Abandonment, except as expressly provided in the Contract.</w:t>
            </w:r>
          </w:p>
        </w:tc>
      </w:tr>
      <w:tr w:rsidR="008661D7" w:rsidRPr="00446DDC" w14:paraId="72AF0E09" w14:textId="0DF65BC5" w:rsidTr="0040486C">
        <w:tc>
          <w:tcPr>
            <w:tcW w:w="4711" w:type="dxa"/>
          </w:tcPr>
          <w:p w14:paraId="70406D53" w14:textId="77777777" w:rsidR="008661D7" w:rsidRPr="009344BA" w:rsidRDefault="008661D7" w:rsidP="008661D7">
            <w:pPr>
              <w:pStyle w:val="texto0"/>
              <w:ind w:firstLine="0"/>
              <w:rPr>
                <w:rFonts w:ascii="Verdana" w:hAnsi="Verdana"/>
                <w:b/>
                <w:sz w:val="16"/>
                <w:szCs w:val="16"/>
              </w:rPr>
            </w:pPr>
            <w:r w:rsidRPr="009344BA">
              <w:rPr>
                <w:rFonts w:ascii="Verdana" w:hAnsi="Verdana"/>
                <w:sz w:val="16"/>
                <w:szCs w:val="16"/>
              </w:rPr>
              <w:t>En el caso de Devoluciones por la conclusión de periodos contractuales, la fecha efectiva a la que se refiere el párrafo anterior se entenderá como la fecha de conclusión del periodo correspondiente.</w:t>
            </w:r>
          </w:p>
        </w:tc>
        <w:tc>
          <w:tcPr>
            <w:tcW w:w="4639" w:type="dxa"/>
          </w:tcPr>
          <w:p w14:paraId="3F2B52FB" w14:textId="7AEA69F0" w:rsidR="008661D7" w:rsidRPr="0065668A" w:rsidRDefault="008661D7" w:rsidP="008661D7">
            <w:pPr>
              <w:pStyle w:val="texto0"/>
              <w:ind w:firstLine="0"/>
              <w:rPr>
                <w:rFonts w:ascii="Verdana" w:hAnsi="Verdana"/>
                <w:sz w:val="16"/>
                <w:szCs w:val="16"/>
                <w:lang w:val="en-US"/>
              </w:rPr>
            </w:pPr>
            <w:r w:rsidRPr="0065668A">
              <w:rPr>
                <w:rFonts w:ascii="Verdana" w:hAnsi="Verdana"/>
                <w:sz w:val="16"/>
                <w:szCs w:val="16"/>
                <w:lang w:val="en-US"/>
              </w:rPr>
              <w:t xml:space="preserve">In the case of Returns due to the conclusion of contractual periods, the effective date referred to in the </w:t>
            </w:r>
            <w:r>
              <w:rPr>
                <w:rFonts w:ascii="Verdana" w:hAnsi="Verdana"/>
                <w:sz w:val="16"/>
                <w:szCs w:val="16"/>
                <w:lang w:val="en-US"/>
              </w:rPr>
              <w:t>preceding paragraph</w:t>
            </w:r>
            <w:r w:rsidRPr="0065668A">
              <w:rPr>
                <w:rFonts w:ascii="Verdana" w:hAnsi="Verdana"/>
                <w:sz w:val="16"/>
                <w:szCs w:val="16"/>
                <w:lang w:val="en-US"/>
              </w:rPr>
              <w:t xml:space="preserve"> shall be understood as the date of conclusion of the corresponding period.</w:t>
            </w:r>
          </w:p>
        </w:tc>
      </w:tr>
      <w:tr w:rsidR="008661D7" w:rsidRPr="00446DDC" w14:paraId="49425E80" w14:textId="7C1B4CC8" w:rsidTr="0040486C">
        <w:tc>
          <w:tcPr>
            <w:tcW w:w="4711" w:type="dxa"/>
          </w:tcPr>
          <w:p w14:paraId="40BA61AF" w14:textId="77777777" w:rsidR="008661D7" w:rsidRPr="009344BA" w:rsidRDefault="008661D7" w:rsidP="008661D7">
            <w:pPr>
              <w:pStyle w:val="texto0"/>
              <w:ind w:firstLine="0"/>
              <w:rPr>
                <w:rFonts w:ascii="Verdana" w:hAnsi="Verdana"/>
                <w:sz w:val="16"/>
                <w:szCs w:val="16"/>
              </w:rPr>
            </w:pPr>
            <w:r w:rsidRPr="009344BA">
              <w:rPr>
                <w:rFonts w:ascii="Verdana" w:hAnsi="Verdana"/>
                <w:b/>
                <w:color w:val="000000"/>
                <w:sz w:val="16"/>
                <w:szCs w:val="16"/>
              </w:rPr>
              <w:t xml:space="preserve">Artículo 31. </w:t>
            </w:r>
            <w:r w:rsidRPr="009344BA">
              <w:rPr>
                <w:rFonts w:ascii="Verdana" w:hAnsi="Verdana"/>
                <w:b/>
                <w:sz w:val="16"/>
                <w:szCs w:val="16"/>
              </w:rPr>
              <w:t xml:space="preserve">De la notificación formal de las Renuncias y de las Devoluciones. </w:t>
            </w:r>
            <w:r w:rsidRPr="009344BA">
              <w:rPr>
                <w:rFonts w:ascii="Verdana" w:hAnsi="Verdana"/>
                <w:sz w:val="16"/>
                <w:szCs w:val="16"/>
              </w:rPr>
              <w:t xml:space="preserve">Para que </w:t>
            </w:r>
            <w:bookmarkStart w:id="19" w:name="N_Hlk88574547"/>
            <w:r w:rsidRPr="009344BA">
              <w:rPr>
                <w:rFonts w:ascii="Verdana" w:hAnsi="Verdana"/>
                <w:sz w:val="16"/>
                <w:szCs w:val="16"/>
              </w:rPr>
              <w:t>la Comisión tenga por formalmente notificada la Renuncia o Devolución, el Contratista deberá incluir en el escrito de notificación lo siguiente:</w:t>
            </w:r>
            <w:bookmarkEnd w:id="19"/>
          </w:p>
        </w:tc>
        <w:tc>
          <w:tcPr>
            <w:tcW w:w="4639" w:type="dxa"/>
          </w:tcPr>
          <w:p w14:paraId="3E5DA08C" w14:textId="380AFED7" w:rsidR="008661D7" w:rsidRPr="0065668A" w:rsidRDefault="008661D7" w:rsidP="008661D7">
            <w:pPr>
              <w:pStyle w:val="texto0"/>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31. </w:t>
            </w:r>
            <w:r>
              <w:rPr>
                <w:rFonts w:ascii="Verdana" w:hAnsi="Verdana"/>
                <w:b/>
                <w:sz w:val="16"/>
                <w:szCs w:val="16"/>
                <w:lang w:val="en-US"/>
              </w:rPr>
              <w:t>T</w:t>
            </w:r>
            <w:r w:rsidRPr="0065668A">
              <w:rPr>
                <w:rFonts w:ascii="Verdana" w:hAnsi="Verdana"/>
                <w:b/>
                <w:sz w:val="16"/>
                <w:szCs w:val="16"/>
                <w:lang w:val="en-US"/>
              </w:rPr>
              <w:t xml:space="preserve">he formal notification of Waivers and Returns. </w:t>
            </w:r>
            <w:proofErr w:type="gramStart"/>
            <w:r w:rsidRPr="0065668A">
              <w:rPr>
                <w:rFonts w:ascii="Verdana" w:hAnsi="Verdana"/>
                <w:sz w:val="16"/>
                <w:szCs w:val="16"/>
                <w:lang w:val="en-US"/>
              </w:rPr>
              <w:t>In order for</w:t>
            </w:r>
            <w:proofErr w:type="gramEnd"/>
            <w:r w:rsidRPr="0065668A">
              <w:rPr>
                <w:rFonts w:ascii="Verdana" w:hAnsi="Verdana"/>
                <w:sz w:val="16"/>
                <w:szCs w:val="16"/>
                <w:lang w:val="en-US"/>
              </w:rPr>
              <w:t xml:space="preserve"> the Commission to formally notify the Waiver or Refund, the Contractor must include the following in the notification document:</w:t>
            </w:r>
          </w:p>
        </w:tc>
      </w:tr>
      <w:tr w:rsidR="008661D7" w:rsidRPr="00446DDC" w14:paraId="5D0FB58B" w14:textId="28E4F97F" w:rsidTr="0040486C">
        <w:tc>
          <w:tcPr>
            <w:tcW w:w="4711" w:type="dxa"/>
          </w:tcPr>
          <w:p w14:paraId="12302BDF"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sz w:val="16"/>
                <w:szCs w:val="16"/>
              </w:rPr>
              <w:t>La descripción de los motivos de Renuncia o Devolución para fines informativos y estadísticos, y</w:t>
            </w:r>
          </w:p>
        </w:tc>
        <w:tc>
          <w:tcPr>
            <w:tcW w:w="4639" w:type="dxa"/>
          </w:tcPr>
          <w:p w14:paraId="7344406B" w14:textId="22DF8C9B" w:rsidR="008661D7" w:rsidRPr="0065668A" w:rsidRDefault="008661D7" w:rsidP="008661D7">
            <w:pPr>
              <w:pStyle w:val="texto0"/>
              <w:spacing w:line="220"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The description of the reasons for Waiver or Return for informational and statistical purposes, and</w:t>
            </w:r>
          </w:p>
        </w:tc>
      </w:tr>
      <w:tr w:rsidR="008661D7" w:rsidRPr="00446DDC" w14:paraId="2E30C49C" w14:textId="1C684D6C" w:rsidTr="0040486C">
        <w:tc>
          <w:tcPr>
            <w:tcW w:w="4711" w:type="dxa"/>
          </w:tcPr>
          <w:p w14:paraId="3EB483CA"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La propuesta de Fecha Efectiva de Renuncia o Devolución, contemplando la temporalidad mínima prevista en los Contratos para el caso de Renuncias o la fecha de conclusión del periodo contractual que corresponda para el caso de las Devoluciones.</w:t>
            </w:r>
          </w:p>
        </w:tc>
        <w:tc>
          <w:tcPr>
            <w:tcW w:w="4639" w:type="dxa"/>
          </w:tcPr>
          <w:p w14:paraId="686EE825" w14:textId="58490451" w:rsidR="008661D7" w:rsidRPr="0065668A" w:rsidRDefault="008661D7" w:rsidP="008661D7">
            <w:pPr>
              <w:pStyle w:val="texto0"/>
              <w:spacing w:line="220"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 xml:space="preserve">The proposal for the Effective Date of </w:t>
            </w:r>
            <w:r>
              <w:rPr>
                <w:rFonts w:ascii="Verdana" w:hAnsi="Verdana"/>
                <w:sz w:val="16"/>
                <w:szCs w:val="16"/>
                <w:lang w:val="en-US"/>
              </w:rPr>
              <w:t>Waiver</w:t>
            </w:r>
            <w:r w:rsidRPr="0065668A">
              <w:rPr>
                <w:rFonts w:ascii="Verdana" w:hAnsi="Verdana"/>
                <w:sz w:val="16"/>
                <w:szCs w:val="16"/>
                <w:lang w:val="en-US"/>
              </w:rPr>
              <w:t xml:space="preserve"> or Refund, </w:t>
            </w:r>
            <w:r>
              <w:rPr>
                <w:rFonts w:ascii="Verdana" w:hAnsi="Verdana"/>
                <w:sz w:val="16"/>
                <w:szCs w:val="16"/>
                <w:lang w:val="en-US"/>
              </w:rPr>
              <w:t>covering</w:t>
            </w:r>
            <w:r w:rsidRPr="0065668A">
              <w:rPr>
                <w:rFonts w:ascii="Verdana" w:hAnsi="Verdana"/>
                <w:sz w:val="16"/>
                <w:szCs w:val="16"/>
                <w:lang w:val="en-US"/>
              </w:rPr>
              <w:t xml:space="preserve"> the minimum period established in the Contracts in the case of </w:t>
            </w:r>
            <w:r>
              <w:rPr>
                <w:rFonts w:ascii="Verdana" w:hAnsi="Verdana"/>
                <w:sz w:val="16"/>
                <w:szCs w:val="16"/>
                <w:lang w:val="en-US"/>
              </w:rPr>
              <w:t>Waiver</w:t>
            </w:r>
            <w:r w:rsidRPr="0065668A">
              <w:rPr>
                <w:rFonts w:ascii="Verdana" w:hAnsi="Verdana"/>
                <w:sz w:val="16"/>
                <w:szCs w:val="16"/>
                <w:lang w:val="en-US"/>
              </w:rPr>
              <w:t>s or the date of conclusion of the corresponding contractual period in the case of R</w:t>
            </w:r>
            <w:r>
              <w:rPr>
                <w:rFonts w:ascii="Verdana" w:hAnsi="Verdana"/>
                <w:sz w:val="16"/>
                <w:szCs w:val="16"/>
                <w:lang w:val="en-US"/>
              </w:rPr>
              <w:t>eturns</w:t>
            </w:r>
            <w:r w:rsidRPr="0065668A">
              <w:rPr>
                <w:rFonts w:ascii="Verdana" w:hAnsi="Verdana"/>
                <w:sz w:val="16"/>
                <w:szCs w:val="16"/>
                <w:lang w:val="en-US"/>
              </w:rPr>
              <w:t>.</w:t>
            </w:r>
          </w:p>
        </w:tc>
      </w:tr>
      <w:tr w:rsidR="008661D7" w:rsidRPr="00446DDC" w14:paraId="56F21FA2" w14:textId="01CCD153" w:rsidTr="0040486C">
        <w:tc>
          <w:tcPr>
            <w:tcW w:w="4711" w:type="dxa"/>
          </w:tcPr>
          <w:p w14:paraId="1FF3618D"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sz w:val="16"/>
                <w:szCs w:val="16"/>
              </w:rPr>
              <w:t>La notificación de la Renuncia deberá presentarse con por lo menos noventa días naturales de anticipación a la fecha efectiva de dicha Renuncia, en caso de que el Contratista no cumpla con la anticipación señalada, la Comisión le solicitará que en un plazo no mayor a cinco días hábiles el Contratista realice el ajuste correspondiente, en caso contrario la Comisión recorrerá la fecha efectiva a la anticipación debida.</w:t>
            </w:r>
          </w:p>
        </w:tc>
        <w:tc>
          <w:tcPr>
            <w:tcW w:w="4639" w:type="dxa"/>
          </w:tcPr>
          <w:p w14:paraId="298716A0" w14:textId="695F6F6B" w:rsidR="008661D7" w:rsidRPr="0065668A" w:rsidRDefault="008661D7" w:rsidP="008661D7">
            <w:pPr>
              <w:pStyle w:val="texto0"/>
              <w:spacing w:line="220" w:lineRule="exact"/>
              <w:ind w:firstLine="0"/>
              <w:rPr>
                <w:rFonts w:ascii="Verdana" w:hAnsi="Verdana"/>
                <w:sz w:val="16"/>
                <w:szCs w:val="16"/>
                <w:lang w:val="en-US"/>
              </w:rPr>
            </w:pPr>
            <w:r w:rsidRPr="0065668A">
              <w:rPr>
                <w:rFonts w:ascii="Verdana" w:hAnsi="Verdana"/>
                <w:sz w:val="16"/>
                <w:szCs w:val="16"/>
                <w:lang w:val="en-US"/>
              </w:rPr>
              <w:t xml:space="preserve">The notification of the </w:t>
            </w:r>
            <w:r>
              <w:rPr>
                <w:rFonts w:ascii="Verdana" w:hAnsi="Verdana"/>
                <w:sz w:val="16"/>
                <w:szCs w:val="16"/>
                <w:lang w:val="en-US"/>
              </w:rPr>
              <w:t>Waiver</w:t>
            </w:r>
            <w:r w:rsidRPr="0065668A">
              <w:rPr>
                <w:rFonts w:ascii="Verdana" w:hAnsi="Verdana"/>
                <w:sz w:val="16"/>
                <w:szCs w:val="16"/>
                <w:lang w:val="en-US"/>
              </w:rPr>
              <w:t xml:space="preserve"> must be presented at least ninety calendar days in advance of the effective date of said </w:t>
            </w:r>
            <w:r>
              <w:rPr>
                <w:rFonts w:ascii="Verdana" w:hAnsi="Verdana"/>
                <w:sz w:val="16"/>
                <w:szCs w:val="16"/>
                <w:lang w:val="en-US"/>
              </w:rPr>
              <w:t>Waiver</w:t>
            </w:r>
            <w:r w:rsidRPr="0065668A">
              <w:rPr>
                <w:rFonts w:ascii="Verdana" w:hAnsi="Verdana"/>
                <w:sz w:val="16"/>
                <w:szCs w:val="16"/>
                <w:lang w:val="en-US"/>
              </w:rPr>
              <w:t xml:space="preserve">, </w:t>
            </w:r>
            <w:proofErr w:type="gramStart"/>
            <w:r w:rsidRPr="0065668A">
              <w:rPr>
                <w:rFonts w:ascii="Verdana" w:hAnsi="Verdana"/>
                <w:sz w:val="16"/>
                <w:szCs w:val="16"/>
                <w:lang w:val="en-US"/>
              </w:rPr>
              <w:t>in the event that</w:t>
            </w:r>
            <w:proofErr w:type="gramEnd"/>
            <w:r w:rsidRPr="0065668A">
              <w:rPr>
                <w:rFonts w:ascii="Verdana" w:hAnsi="Verdana"/>
                <w:sz w:val="16"/>
                <w:szCs w:val="16"/>
                <w:lang w:val="en-US"/>
              </w:rPr>
              <w:t xml:space="preserve"> the Contractor does not comply with the </w:t>
            </w:r>
            <w:r>
              <w:rPr>
                <w:rFonts w:ascii="Verdana" w:hAnsi="Verdana"/>
                <w:sz w:val="16"/>
                <w:szCs w:val="16"/>
                <w:lang w:val="en-US"/>
              </w:rPr>
              <w:t>stipulated notice</w:t>
            </w:r>
            <w:r w:rsidRPr="0065668A">
              <w:rPr>
                <w:rFonts w:ascii="Verdana" w:hAnsi="Verdana"/>
                <w:sz w:val="16"/>
                <w:szCs w:val="16"/>
                <w:lang w:val="en-US"/>
              </w:rPr>
              <w:t>, the Commission will request that within a period not exceeding five working days the Contractor makes the corresponding adjustment, otherwise the Commission will review the effective date due in advance.</w:t>
            </w:r>
          </w:p>
        </w:tc>
      </w:tr>
      <w:tr w:rsidR="008661D7" w:rsidRPr="00446DDC" w14:paraId="23AB8915" w14:textId="3E7BB7D1" w:rsidTr="0040486C">
        <w:tc>
          <w:tcPr>
            <w:tcW w:w="4711" w:type="dxa"/>
          </w:tcPr>
          <w:p w14:paraId="21B479A6"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sz w:val="16"/>
                <w:szCs w:val="16"/>
              </w:rPr>
              <w:lastRenderedPageBreak/>
              <w:t xml:space="preserve">Para el caso de Renuncias a la totalidad del Área Contractual, la fecha efectiva que sea señalada será considerada para definir </w:t>
            </w:r>
            <w:bookmarkStart w:id="20" w:name="N_Hlk126687811"/>
            <w:r w:rsidRPr="009344BA">
              <w:rPr>
                <w:rFonts w:ascii="Verdana" w:hAnsi="Verdana"/>
                <w:sz w:val="16"/>
                <w:szCs w:val="16"/>
              </w:rPr>
              <w:t>el término del periodo contractual que corresponda</w:t>
            </w:r>
            <w:bookmarkEnd w:id="20"/>
            <w:r w:rsidRPr="009344BA">
              <w:rPr>
                <w:rFonts w:ascii="Verdana" w:hAnsi="Verdana"/>
                <w:sz w:val="16"/>
                <w:szCs w:val="16"/>
              </w:rPr>
              <w:t xml:space="preserve"> en términos del Contrato respectivo, por lo que, deberá ser una fecha cierta y no podrá ser posterior al fenecimiento del plazo para el periodo contractual que originalmente fuera determinado.</w:t>
            </w:r>
          </w:p>
        </w:tc>
        <w:tc>
          <w:tcPr>
            <w:tcW w:w="4639" w:type="dxa"/>
          </w:tcPr>
          <w:p w14:paraId="2B47A68B" w14:textId="6C6D20D9" w:rsidR="008661D7" w:rsidRPr="0065668A" w:rsidRDefault="008661D7" w:rsidP="008661D7">
            <w:pPr>
              <w:pStyle w:val="texto0"/>
              <w:spacing w:line="220" w:lineRule="exact"/>
              <w:ind w:firstLine="0"/>
              <w:rPr>
                <w:rFonts w:ascii="Verdana" w:hAnsi="Verdana"/>
                <w:sz w:val="16"/>
                <w:szCs w:val="16"/>
                <w:lang w:val="en-US"/>
              </w:rPr>
            </w:pPr>
            <w:r w:rsidRPr="0065668A">
              <w:rPr>
                <w:rFonts w:ascii="Verdana" w:hAnsi="Verdana"/>
                <w:sz w:val="16"/>
                <w:szCs w:val="16"/>
                <w:lang w:val="en-US"/>
              </w:rPr>
              <w:t xml:space="preserve">In the case of </w:t>
            </w:r>
            <w:r>
              <w:rPr>
                <w:rFonts w:ascii="Verdana" w:hAnsi="Verdana"/>
                <w:sz w:val="16"/>
                <w:szCs w:val="16"/>
                <w:lang w:val="en-US"/>
              </w:rPr>
              <w:t>Waiver</w:t>
            </w:r>
            <w:r w:rsidRPr="0065668A">
              <w:rPr>
                <w:rFonts w:ascii="Verdana" w:hAnsi="Verdana"/>
                <w:sz w:val="16"/>
                <w:szCs w:val="16"/>
                <w:lang w:val="en-US"/>
              </w:rPr>
              <w:t xml:space="preserve">s to the entire Contractual Area, the effective date that is indicated will be considered to define the end of the corresponding contractual period </w:t>
            </w:r>
            <w:r>
              <w:rPr>
                <w:rFonts w:ascii="Verdana" w:hAnsi="Verdana"/>
                <w:sz w:val="16"/>
                <w:szCs w:val="16"/>
                <w:lang w:val="en-US"/>
              </w:rPr>
              <w:t>under the terms</w:t>
            </w:r>
            <w:r w:rsidRPr="0065668A">
              <w:rPr>
                <w:rFonts w:ascii="Verdana" w:hAnsi="Verdana"/>
                <w:sz w:val="16"/>
                <w:szCs w:val="16"/>
                <w:lang w:val="en-US"/>
              </w:rPr>
              <w:t xml:space="preserve"> of the respective Contract, therefore, it must be a certain date and may not be later than expiration of the term for the contractual period that was originally determined.</w:t>
            </w:r>
          </w:p>
        </w:tc>
      </w:tr>
      <w:tr w:rsidR="008661D7" w:rsidRPr="00446DDC" w14:paraId="29D04178" w14:textId="76CCDF43" w:rsidTr="0040486C">
        <w:tc>
          <w:tcPr>
            <w:tcW w:w="4711" w:type="dxa"/>
          </w:tcPr>
          <w:p w14:paraId="06B6B1D1"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sz w:val="16"/>
                <w:szCs w:val="16"/>
              </w:rPr>
              <w:t>Para las Devoluciones, el Contratista podrá presentar la notificación con por lo menos noventa días naturales de anticipación a la fecha efectiva de dicha Devolución y sin que la misma exceda el plazo previsto en el artículo 29 de los Lineamientos. La fecha efectiva se determinará conforme al término del periodo contractual correspondiente.</w:t>
            </w:r>
          </w:p>
        </w:tc>
        <w:tc>
          <w:tcPr>
            <w:tcW w:w="4639" w:type="dxa"/>
          </w:tcPr>
          <w:p w14:paraId="2C9DF318" w14:textId="4BB793AE" w:rsidR="008661D7" w:rsidRPr="0065668A" w:rsidRDefault="008661D7" w:rsidP="008661D7">
            <w:pPr>
              <w:pStyle w:val="texto0"/>
              <w:spacing w:line="220" w:lineRule="exact"/>
              <w:ind w:firstLine="0"/>
              <w:rPr>
                <w:rFonts w:ascii="Verdana" w:hAnsi="Verdana"/>
                <w:sz w:val="16"/>
                <w:szCs w:val="16"/>
                <w:lang w:val="en-US"/>
              </w:rPr>
            </w:pPr>
            <w:r w:rsidRPr="0065668A">
              <w:rPr>
                <w:rFonts w:ascii="Verdana" w:hAnsi="Verdana"/>
                <w:sz w:val="16"/>
                <w:szCs w:val="16"/>
                <w:lang w:val="en-US"/>
              </w:rPr>
              <w:t>For Returns, the Contractor may submit the notification at least ninety calendar days prior to the effective date of said Return and without exceeding the term provided in article 29 of the Guidelines. The effective date will be determined according to the end of the corresponding contractual period.</w:t>
            </w:r>
          </w:p>
        </w:tc>
      </w:tr>
      <w:tr w:rsidR="008661D7" w:rsidRPr="009344BA" w14:paraId="1AEACF75" w14:textId="4283ACF8" w:rsidTr="0040486C">
        <w:tc>
          <w:tcPr>
            <w:tcW w:w="4711" w:type="dxa"/>
          </w:tcPr>
          <w:p w14:paraId="356C6852" w14:textId="77777777" w:rsidR="008661D7" w:rsidRPr="009344BA" w:rsidRDefault="008661D7" w:rsidP="008661D7">
            <w:pPr>
              <w:pStyle w:val="texto0"/>
              <w:spacing w:line="220" w:lineRule="exact"/>
              <w:ind w:firstLine="0"/>
              <w:jc w:val="center"/>
              <w:rPr>
                <w:rFonts w:ascii="Verdana" w:hAnsi="Verdana"/>
                <w:b/>
                <w:sz w:val="16"/>
                <w:szCs w:val="16"/>
              </w:rPr>
            </w:pPr>
            <w:r w:rsidRPr="009344BA">
              <w:rPr>
                <w:rFonts w:ascii="Verdana" w:hAnsi="Verdana"/>
                <w:b/>
                <w:sz w:val="16"/>
                <w:szCs w:val="16"/>
              </w:rPr>
              <w:t>Capítulo II</w:t>
            </w:r>
          </w:p>
        </w:tc>
        <w:tc>
          <w:tcPr>
            <w:tcW w:w="4639" w:type="dxa"/>
          </w:tcPr>
          <w:p w14:paraId="508F8A59" w14:textId="5CA945F6" w:rsidR="008661D7" w:rsidRPr="0065668A" w:rsidRDefault="008661D7" w:rsidP="008661D7">
            <w:pPr>
              <w:pStyle w:val="texto0"/>
              <w:spacing w:line="220" w:lineRule="exact"/>
              <w:ind w:firstLine="0"/>
              <w:jc w:val="center"/>
              <w:rPr>
                <w:rFonts w:ascii="Verdana" w:hAnsi="Verdana"/>
                <w:b/>
                <w:sz w:val="16"/>
                <w:szCs w:val="16"/>
                <w:lang w:val="en-US"/>
              </w:rPr>
            </w:pPr>
            <w:r w:rsidRPr="0065668A">
              <w:rPr>
                <w:rFonts w:ascii="Verdana" w:hAnsi="Verdana"/>
                <w:b/>
                <w:sz w:val="16"/>
                <w:szCs w:val="16"/>
                <w:lang w:val="en-US"/>
              </w:rPr>
              <w:t>Chapter II</w:t>
            </w:r>
          </w:p>
        </w:tc>
      </w:tr>
      <w:tr w:rsidR="008661D7" w:rsidRPr="00446DDC" w14:paraId="62F0E465" w14:textId="2DBB5385" w:rsidTr="0040486C">
        <w:tc>
          <w:tcPr>
            <w:tcW w:w="4711" w:type="dxa"/>
          </w:tcPr>
          <w:p w14:paraId="3D2581CA" w14:textId="77777777" w:rsidR="008661D7" w:rsidRPr="009344BA" w:rsidRDefault="008661D7" w:rsidP="008661D7">
            <w:pPr>
              <w:pStyle w:val="texto0"/>
              <w:spacing w:line="220" w:lineRule="exact"/>
              <w:ind w:firstLine="0"/>
              <w:jc w:val="center"/>
              <w:rPr>
                <w:rFonts w:ascii="Verdana" w:hAnsi="Verdana"/>
                <w:b/>
                <w:sz w:val="16"/>
                <w:szCs w:val="16"/>
              </w:rPr>
            </w:pPr>
            <w:r w:rsidRPr="009344BA">
              <w:rPr>
                <w:rFonts w:ascii="Verdana" w:hAnsi="Verdana"/>
                <w:b/>
                <w:sz w:val="16"/>
                <w:szCs w:val="16"/>
              </w:rPr>
              <w:t>De las Renuncias o Devoluciones parciales del Área Contractual</w:t>
            </w:r>
          </w:p>
        </w:tc>
        <w:tc>
          <w:tcPr>
            <w:tcW w:w="4639" w:type="dxa"/>
          </w:tcPr>
          <w:p w14:paraId="067FF155" w14:textId="42BB2A2B" w:rsidR="008661D7" w:rsidRPr="0065668A" w:rsidRDefault="008661D7" w:rsidP="008661D7">
            <w:pPr>
              <w:pStyle w:val="texto0"/>
              <w:spacing w:line="220" w:lineRule="exact"/>
              <w:ind w:firstLine="0"/>
              <w:jc w:val="center"/>
              <w:rPr>
                <w:rFonts w:ascii="Verdana" w:hAnsi="Verdana"/>
                <w:b/>
                <w:sz w:val="16"/>
                <w:szCs w:val="16"/>
                <w:lang w:val="en-US"/>
              </w:rPr>
            </w:pPr>
            <w:r>
              <w:rPr>
                <w:rFonts w:ascii="Verdana" w:hAnsi="Verdana"/>
                <w:b/>
                <w:sz w:val="16"/>
                <w:szCs w:val="16"/>
                <w:lang w:val="en-US"/>
              </w:rPr>
              <w:t>T</w:t>
            </w:r>
            <w:r w:rsidRPr="0065668A">
              <w:rPr>
                <w:rFonts w:ascii="Verdana" w:hAnsi="Verdana"/>
                <w:b/>
                <w:sz w:val="16"/>
                <w:szCs w:val="16"/>
                <w:lang w:val="en-US"/>
              </w:rPr>
              <w:t>he Waivers or Partial Returns of the Contractual Area</w:t>
            </w:r>
          </w:p>
        </w:tc>
      </w:tr>
      <w:tr w:rsidR="008661D7" w:rsidRPr="00446DDC" w14:paraId="3F502166" w14:textId="7559FF73" w:rsidTr="0040486C">
        <w:tc>
          <w:tcPr>
            <w:tcW w:w="4711" w:type="dxa"/>
          </w:tcPr>
          <w:p w14:paraId="4E76D181"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b/>
                <w:color w:val="000000"/>
                <w:sz w:val="16"/>
                <w:szCs w:val="16"/>
              </w:rPr>
              <w:t xml:space="preserve">Artículo 32. </w:t>
            </w:r>
            <w:r w:rsidRPr="009344BA">
              <w:rPr>
                <w:rFonts w:ascii="Verdana" w:hAnsi="Verdana"/>
                <w:b/>
                <w:sz w:val="16"/>
                <w:szCs w:val="16"/>
              </w:rPr>
              <w:t>Requisitos adicionales a la notificación de las Renuncias o Devoluciones parciales.</w:t>
            </w:r>
            <w:r w:rsidRPr="009344BA">
              <w:rPr>
                <w:rFonts w:ascii="Verdana" w:hAnsi="Verdana"/>
                <w:sz w:val="16"/>
                <w:szCs w:val="16"/>
              </w:rPr>
              <w:t xml:space="preserve"> Adicionalmente a los requisitos del artículo 31 de los Lineamientos, en caso de Renuncias o Devoluciones parciales, los Contratistas deberán presentar la información geográfica a la que se refiere el artículo 25.</w:t>
            </w:r>
          </w:p>
        </w:tc>
        <w:tc>
          <w:tcPr>
            <w:tcW w:w="4639" w:type="dxa"/>
          </w:tcPr>
          <w:p w14:paraId="18A9DA1D" w14:textId="14D260A4" w:rsidR="008661D7" w:rsidRPr="0065668A" w:rsidRDefault="008661D7" w:rsidP="008661D7">
            <w:pPr>
              <w:pStyle w:val="texto0"/>
              <w:spacing w:line="220"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32. </w:t>
            </w:r>
            <w:r w:rsidRPr="0065668A">
              <w:rPr>
                <w:rFonts w:ascii="Verdana" w:hAnsi="Verdana"/>
                <w:b/>
                <w:sz w:val="16"/>
                <w:szCs w:val="16"/>
                <w:lang w:val="en-US"/>
              </w:rPr>
              <w:t xml:space="preserve">Additional requirements </w:t>
            </w:r>
            <w:proofErr w:type="gramStart"/>
            <w:r w:rsidRPr="0065668A">
              <w:rPr>
                <w:rFonts w:ascii="Verdana" w:hAnsi="Verdana"/>
                <w:b/>
                <w:sz w:val="16"/>
                <w:szCs w:val="16"/>
                <w:lang w:val="en-US"/>
              </w:rPr>
              <w:t>to</w:t>
            </w:r>
            <w:proofErr w:type="gramEnd"/>
            <w:r w:rsidRPr="0065668A">
              <w:rPr>
                <w:rFonts w:ascii="Verdana" w:hAnsi="Verdana"/>
                <w:b/>
                <w:sz w:val="16"/>
                <w:szCs w:val="16"/>
                <w:lang w:val="en-US"/>
              </w:rPr>
              <w:t xml:space="preserve"> the notification of Waivers or Partial Refunds. </w:t>
            </w:r>
            <w:r w:rsidRPr="0065668A">
              <w:rPr>
                <w:rFonts w:ascii="Verdana" w:hAnsi="Verdana"/>
                <w:sz w:val="16"/>
                <w:szCs w:val="16"/>
                <w:lang w:val="en-US"/>
              </w:rPr>
              <w:t>In addition to the requirements of article 31 of the Guidelines, in the event of Waivers or Partial Returns, Contractors must submit the geographic information referred to in article 25.</w:t>
            </w:r>
          </w:p>
        </w:tc>
      </w:tr>
      <w:tr w:rsidR="008661D7" w:rsidRPr="00446DDC" w14:paraId="1C61A0E5" w14:textId="47213D69" w:rsidTr="0040486C">
        <w:tc>
          <w:tcPr>
            <w:tcW w:w="4711" w:type="dxa"/>
          </w:tcPr>
          <w:p w14:paraId="001E103D"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b/>
                <w:color w:val="000000"/>
                <w:sz w:val="16"/>
                <w:szCs w:val="16"/>
              </w:rPr>
              <w:t xml:space="preserve">Artículo 33. </w:t>
            </w:r>
            <w:r w:rsidRPr="009344BA">
              <w:rPr>
                <w:rFonts w:ascii="Verdana" w:hAnsi="Verdana"/>
                <w:b/>
                <w:sz w:val="16"/>
                <w:szCs w:val="16"/>
              </w:rPr>
              <w:t xml:space="preserve">Inicio del Procedimiento de Terminación Anticipada. </w:t>
            </w:r>
            <w:r w:rsidRPr="009344BA">
              <w:rPr>
                <w:rFonts w:ascii="Verdana" w:hAnsi="Verdana"/>
                <w:sz w:val="16"/>
                <w:szCs w:val="16"/>
              </w:rPr>
              <w:t>Una vez que la Comisión tenga por recibida la notificación de la Renuncia o de la Devolución parcial del Área Contractual, de conformidad con los artículos 31 y 32 de los Lineamientos, con independencia de los motivos manifestados por el Contratista, la Comisión emitirá en un plazo máximo de treinta días naturales la resolución para dar inicio e instruir el Procedimiento de Terminación Anticipada de la parte del Área Contractual correspondiente.</w:t>
            </w:r>
          </w:p>
        </w:tc>
        <w:tc>
          <w:tcPr>
            <w:tcW w:w="4639" w:type="dxa"/>
          </w:tcPr>
          <w:p w14:paraId="613DCBCB" w14:textId="1E6072BA" w:rsidR="008661D7" w:rsidRPr="0065668A" w:rsidRDefault="008661D7" w:rsidP="008661D7">
            <w:pPr>
              <w:pStyle w:val="texto0"/>
              <w:spacing w:line="220"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33. </w:t>
            </w:r>
            <w:r>
              <w:rPr>
                <w:rFonts w:ascii="Verdana" w:hAnsi="Verdana"/>
                <w:b/>
                <w:sz w:val="16"/>
                <w:szCs w:val="16"/>
                <w:lang w:val="en-US"/>
              </w:rPr>
              <w:t>Start</w:t>
            </w:r>
            <w:r w:rsidRPr="0065668A">
              <w:rPr>
                <w:rFonts w:ascii="Verdana" w:hAnsi="Verdana"/>
                <w:b/>
                <w:sz w:val="16"/>
                <w:szCs w:val="16"/>
                <w:lang w:val="en-US"/>
              </w:rPr>
              <w:t xml:space="preserve"> of the Early Termination Procedure. </w:t>
            </w:r>
            <w:r w:rsidRPr="0065668A">
              <w:rPr>
                <w:rFonts w:ascii="Verdana" w:hAnsi="Verdana"/>
                <w:sz w:val="16"/>
                <w:szCs w:val="16"/>
                <w:lang w:val="en-US"/>
              </w:rPr>
              <w:t xml:space="preserve">Once the Commission has received the notification of the </w:t>
            </w:r>
            <w:r>
              <w:rPr>
                <w:rFonts w:ascii="Verdana" w:hAnsi="Verdana"/>
                <w:sz w:val="16"/>
                <w:szCs w:val="16"/>
                <w:lang w:val="en-US"/>
              </w:rPr>
              <w:t>Waiver</w:t>
            </w:r>
            <w:r w:rsidRPr="0065668A">
              <w:rPr>
                <w:rFonts w:ascii="Verdana" w:hAnsi="Verdana"/>
                <w:sz w:val="16"/>
                <w:szCs w:val="16"/>
                <w:lang w:val="en-US"/>
              </w:rPr>
              <w:t xml:space="preserve"> or partial Return of the Contract Area, in accordance with articles 31 and 32 of the Guidelines, regardless of the reasons stated by the Contractor, the Commission will issue within a period maximum of thirty calendar days the resolution to start and instruct the Early Termination Procedure of the part of the corresponding Contractual Area.</w:t>
            </w:r>
          </w:p>
        </w:tc>
      </w:tr>
      <w:tr w:rsidR="008661D7" w:rsidRPr="00446DDC" w14:paraId="34205715" w14:textId="1AC0251B" w:rsidTr="0040486C">
        <w:tc>
          <w:tcPr>
            <w:tcW w:w="4711" w:type="dxa"/>
          </w:tcPr>
          <w:p w14:paraId="68663586"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sz w:val="16"/>
                <w:szCs w:val="16"/>
              </w:rPr>
              <w:t>La resolución a que se refiere el párrafo anterior deberá contener la Fecha Efectiva de Renuncia o Devolución parcial.</w:t>
            </w:r>
          </w:p>
        </w:tc>
        <w:tc>
          <w:tcPr>
            <w:tcW w:w="4639" w:type="dxa"/>
          </w:tcPr>
          <w:p w14:paraId="585C4809" w14:textId="653DE791" w:rsidR="008661D7" w:rsidRPr="0065668A" w:rsidRDefault="008661D7" w:rsidP="008661D7">
            <w:pPr>
              <w:pStyle w:val="texto0"/>
              <w:spacing w:line="220" w:lineRule="exact"/>
              <w:ind w:firstLine="0"/>
              <w:rPr>
                <w:rFonts w:ascii="Verdana" w:hAnsi="Verdana"/>
                <w:sz w:val="16"/>
                <w:szCs w:val="16"/>
                <w:lang w:val="en-US"/>
              </w:rPr>
            </w:pPr>
            <w:r w:rsidRPr="0065668A">
              <w:rPr>
                <w:rFonts w:ascii="Verdana" w:hAnsi="Verdana"/>
                <w:sz w:val="16"/>
                <w:szCs w:val="16"/>
                <w:lang w:val="en-US"/>
              </w:rPr>
              <w:t xml:space="preserve">The resolution referred to in the preceding paragraph must contain the Effective Date of </w:t>
            </w:r>
            <w:r>
              <w:rPr>
                <w:rFonts w:ascii="Verdana" w:hAnsi="Verdana"/>
                <w:sz w:val="16"/>
                <w:szCs w:val="16"/>
                <w:lang w:val="en-US"/>
              </w:rPr>
              <w:t>Waiver</w:t>
            </w:r>
            <w:r w:rsidRPr="0065668A">
              <w:rPr>
                <w:rFonts w:ascii="Verdana" w:hAnsi="Verdana"/>
                <w:sz w:val="16"/>
                <w:szCs w:val="16"/>
                <w:lang w:val="en-US"/>
              </w:rPr>
              <w:t xml:space="preserve"> or Partial Return.</w:t>
            </w:r>
          </w:p>
        </w:tc>
      </w:tr>
      <w:tr w:rsidR="008661D7" w:rsidRPr="00446DDC" w14:paraId="04A47393" w14:textId="67446931" w:rsidTr="0040486C">
        <w:tc>
          <w:tcPr>
            <w:tcW w:w="4711" w:type="dxa"/>
          </w:tcPr>
          <w:p w14:paraId="57B98EB4"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b/>
                <w:color w:val="000000"/>
                <w:sz w:val="16"/>
                <w:szCs w:val="16"/>
              </w:rPr>
              <w:t xml:space="preserve">Artículo 34. </w:t>
            </w:r>
            <w:r w:rsidRPr="009344BA">
              <w:rPr>
                <w:rFonts w:ascii="Verdana" w:hAnsi="Verdana"/>
                <w:b/>
                <w:sz w:val="16"/>
                <w:szCs w:val="16"/>
              </w:rPr>
              <w:t xml:space="preserve">Del Procedimiento de Terminación Anticipada derivado de una Renuncia o una Devolución parcial con Actividades Petroleras Directas. </w:t>
            </w:r>
            <w:r w:rsidRPr="009344BA">
              <w:rPr>
                <w:rFonts w:ascii="Verdana" w:hAnsi="Verdana"/>
                <w:sz w:val="16"/>
                <w:szCs w:val="16"/>
              </w:rPr>
              <w:t xml:space="preserve">Cuando el Contratista notifique la Renuncia o la Devolución parcial de una Área Contractual en la cual se hayan realizado Actividades Petroleras Directas, la Comisión </w:t>
            </w:r>
            <w:bookmarkStart w:id="21" w:name="N_Hlk126689254"/>
            <w:proofErr w:type="gramStart"/>
            <w:r w:rsidRPr="009344BA">
              <w:rPr>
                <w:rFonts w:ascii="Verdana" w:hAnsi="Verdana"/>
                <w:sz w:val="16"/>
                <w:szCs w:val="16"/>
              </w:rPr>
              <w:t>dará inicio a</w:t>
            </w:r>
            <w:proofErr w:type="gramEnd"/>
            <w:r w:rsidRPr="009344BA">
              <w:rPr>
                <w:rFonts w:ascii="Verdana" w:hAnsi="Verdana"/>
                <w:sz w:val="16"/>
                <w:szCs w:val="16"/>
              </w:rPr>
              <w:t xml:space="preserve"> la tramitación del Procedimiento de Terminación Anticipada</w:t>
            </w:r>
            <w:bookmarkEnd w:id="21"/>
            <w:r w:rsidRPr="009344BA">
              <w:rPr>
                <w:rFonts w:ascii="Verdana" w:hAnsi="Verdana"/>
                <w:sz w:val="16"/>
                <w:szCs w:val="16"/>
              </w:rPr>
              <w:t>, durante el cual deberá realizar lo siguiente:</w:t>
            </w:r>
          </w:p>
        </w:tc>
        <w:tc>
          <w:tcPr>
            <w:tcW w:w="4639" w:type="dxa"/>
          </w:tcPr>
          <w:p w14:paraId="46847A88" w14:textId="7C0BBA0D" w:rsidR="008661D7" w:rsidRPr="0065668A" w:rsidRDefault="008661D7" w:rsidP="008661D7">
            <w:pPr>
              <w:pStyle w:val="texto0"/>
              <w:spacing w:line="220"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34. </w:t>
            </w:r>
            <w:r>
              <w:rPr>
                <w:rFonts w:ascii="Verdana" w:hAnsi="Verdana"/>
                <w:b/>
                <w:sz w:val="16"/>
                <w:szCs w:val="16"/>
                <w:lang w:val="en-US"/>
              </w:rPr>
              <w:t>T</w:t>
            </w:r>
            <w:r w:rsidRPr="0065668A">
              <w:rPr>
                <w:rFonts w:ascii="Verdana" w:hAnsi="Verdana"/>
                <w:b/>
                <w:sz w:val="16"/>
                <w:szCs w:val="16"/>
                <w:lang w:val="en-US"/>
              </w:rPr>
              <w:t xml:space="preserve">he Early Termination Procedure derived from a </w:t>
            </w:r>
            <w:r>
              <w:rPr>
                <w:rFonts w:ascii="Verdana" w:hAnsi="Verdana"/>
                <w:b/>
                <w:sz w:val="16"/>
                <w:szCs w:val="16"/>
                <w:lang w:val="en-US"/>
              </w:rPr>
              <w:t>Waiver</w:t>
            </w:r>
            <w:r w:rsidRPr="0065668A">
              <w:rPr>
                <w:rFonts w:ascii="Verdana" w:hAnsi="Verdana"/>
                <w:b/>
                <w:sz w:val="16"/>
                <w:szCs w:val="16"/>
                <w:lang w:val="en-US"/>
              </w:rPr>
              <w:t xml:space="preserve"> or a Partial Return with </w:t>
            </w:r>
            <w:r>
              <w:rPr>
                <w:rFonts w:ascii="Verdana" w:hAnsi="Verdana"/>
                <w:b/>
                <w:sz w:val="16"/>
                <w:szCs w:val="16"/>
                <w:lang w:val="en-US"/>
              </w:rPr>
              <w:t>Direct Petroleum</w:t>
            </w:r>
            <w:r w:rsidRPr="0065668A">
              <w:rPr>
                <w:rFonts w:ascii="Verdana" w:hAnsi="Verdana"/>
                <w:b/>
                <w:sz w:val="16"/>
                <w:szCs w:val="16"/>
                <w:lang w:val="en-US"/>
              </w:rPr>
              <w:t xml:space="preserve"> Activities. </w:t>
            </w:r>
            <w:r w:rsidRPr="0065668A">
              <w:rPr>
                <w:rFonts w:ascii="Verdana" w:hAnsi="Verdana"/>
                <w:sz w:val="16"/>
                <w:szCs w:val="16"/>
                <w:lang w:val="en-US"/>
              </w:rPr>
              <w:t xml:space="preserve">When the Contractor notifies the </w:t>
            </w:r>
            <w:r>
              <w:rPr>
                <w:rFonts w:ascii="Verdana" w:hAnsi="Verdana"/>
                <w:sz w:val="16"/>
                <w:szCs w:val="16"/>
                <w:lang w:val="en-US"/>
              </w:rPr>
              <w:t>Waiver</w:t>
            </w:r>
            <w:r w:rsidRPr="0065668A">
              <w:rPr>
                <w:rFonts w:ascii="Verdana" w:hAnsi="Verdana"/>
                <w:sz w:val="16"/>
                <w:szCs w:val="16"/>
                <w:lang w:val="en-US"/>
              </w:rPr>
              <w:t xml:space="preserve"> or partial Return of a Contract Area in which Direct Petroleum Activities have been carried out, the Commission will initiate the processing of the Early Termination Procedure</w:t>
            </w:r>
            <w:r>
              <w:rPr>
                <w:rFonts w:ascii="Verdana" w:hAnsi="Verdana"/>
                <w:sz w:val="16"/>
                <w:szCs w:val="16"/>
                <w:lang w:val="en-US"/>
              </w:rPr>
              <w:t>,</w:t>
            </w:r>
            <w:r w:rsidRPr="0065668A">
              <w:rPr>
                <w:rFonts w:ascii="Verdana" w:hAnsi="Verdana"/>
                <w:sz w:val="16"/>
                <w:szCs w:val="16"/>
                <w:lang w:val="en-US"/>
              </w:rPr>
              <w:t xml:space="preserve"> during which it must carry out the following:</w:t>
            </w:r>
          </w:p>
        </w:tc>
      </w:tr>
      <w:tr w:rsidR="008661D7" w:rsidRPr="00446DDC" w14:paraId="7895D01B" w14:textId="635D854D" w:rsidTr="0040486C">
        <w:tc>
          <w:tcPr>
            <w:tcW w:w="4711" w:type="dxa"/>
          </w:tcPr>
          <w:p w14:paraId="33F27C42"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sz w:val="16"/>
                <w:szCs w:val="16"/>
              </w:rPr>
              <w:t>Dar seguimiento y verificar el cumplimiento de las obligaciones de la Etapa de Transición Final conforme al Contrato y la Normativa aplicable, en el ámbito de su competencia;</w:t>
            </w:r>
          </w:p>
        </w:tc>
        <w:tc>
          <w:tcPr>
            <w:tcW w:w="4639" w:type="dxa"/>
          </w:tcPr>
          <w:p w14:paraId="15CFC945" w14:textId="4F7C5B27" w:rsidR="008661D7" w:rsidRPr="0065668A" w:rsidRDefault="008661D7" w:rsidP="008661D7">
            <w:pPr>
              <w:pStyle w:val="texto0"/>
              <w:spacing w:line="220"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 xml:space="preserve">Follow up and verify compliance with the obligations of the Final Transition Stage in accordance with the Contract and the applicable </w:t>
            </w:r>
            <w:r>
              <w:rPr>
                <w:rFonts w:ascii="Verdana" w:hAnsi="Verdana"/>
                <w:sz w:val="16"/>
                <w:szCs w:val="16"/>
                <w:lang w:val="en-US"/>
              </w:rPr>
              <w:t>r</w:t>
            </w:r>
            <w:r w:rsidRPr="0065668A">
              <w:rPr>
                <w:rFonts w:ascii="Verdana" w:hAnsi="Verdana"/>
                <w:sz w:val="16"/>
                <w:szCs w:val="16"/>
                <w:lang w:val="en-US"/>
              </w:rPr>
              <w:t xml:space="preserve">egulations, within the </w:t>
            </w:r>
            <w:r>
              <w:rPr>
                <w:rFonts w:ascii="Verdana" w:hAnsi="Verdana"/>
                <w:sz w:val="16"/>
                <w:szCs w:val="16"/>
                <w:lang w:val="en-US"/>
              </w:rPr>
              <w:t>scope of its authority</w:t>
            </w:r>
            <w:r w:rsidRPr="0065668A">
              <w:rPr>
                <w:rFonts w:ascii="Verdana" w:hAnsi="Verdana"/>
                <w:sz w:val="16"/>
                <w:szCs w:val="16"/>
                <w:lang w:val="en-US"/>
              </w:rPr>
              <w:t>;</w:t>
            </w:r>
          </w:p>
        </w:tc>
      </w:tr>
      <w:tr w:rsidR="008661D7" w:rsidRPr="00446DDC" w14:paraId="70790DEF" w14:textId="5F691DED" w:rsidTr="0040486C">
        <w:tc>
          <w:tcPr>
            <w:tcW w:w="4711" w:type="dxa"/>
          </w:tcPr>
          <w:p w14:paraId="265D9DBC"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 xml:space="preserve">Verificar al interior de la Comisión, si la Renuncia o la Devolución afecta la realización de actividades petroleras previstas en los planes o </w:t>
            </w:r>
            <w:r w:rsidRPr="009344BA">
              <w:rPr>
                <w:rFonts w:ascii="Verdana" w:hAnsi="Verdana"/>
                <w:sz w:val="16"/>
                <w:szCs w:val="16"/>
              </w:rPr>
              <w:lastRenderedPageBreak/>
              <w:t>programas autorizados por la Comisión, con la finalidad de determinar la necesidad de instruir su modificación;</w:t>
            </w:r>
          </w:p>
        </w:tc>
        <w:tc>
          <w:tcPr>
            <w:tcW w:w="4639" w:type="dxa"/>
          </w:tcPr>
          <w:p w14:paraId="5EAE0056" w14:textId="65358314" w:rsidR="008661D7" w:rsidRPr="0065668A" w:rsidRDefault="008661D7" w:rsidP="008661D7">
            <w:pPr>
              <w:pStyle w:val="texto0"/>
              <w:spacing w:line="220" w:lineRule="exact"/>
              <w:ind w:firstLine="0"/>
              <w:rPr>
                <w:rFonts w:ascii="Verdana" w:hAnsi="Verdana"/>
                <w:b/>
                <w:sz w:val="16"/>
                <w:szCs w:val="16"/>
                <w:lang w:val="en-US"/>
              </w:rPr>
            </w:pPr>
            <w:r w:rsidRPr="0065668A">
              <w:rPr>
                <w:rFonts w:ascii="Verdana" w:hAnsi="Verdana"/>
                <w:b/>
                <w:sz w:val="16"/>
                <w:szCs w:val="16"/>
                <w:lang w:val="en-US"/>
              </w:rPr>
              <w:lastRenderedPageBreak/>
              <w:t xml:space="preserve">II. </w:t>
            </w:r>
            <w:r w:rsidRPr="0065668A">
              <w:rPr>
                <w:rFonts w:ascii="Verdana" w:hAnsi="Verdana"/>
                <w:b/>
                <w:sz w:val="16"/>
                <w:szCs w:val="16"/>
                <w:lang w:val="en-US"/>
              </w:rPr>
              <w:tab/>
            </w:r>
            <w:r w:rsidRPr="0065668A">
              <w:rPr>
                <w:rFonts w:ascii="Verdana" w:hAnsi="Verdana"/>
                <w:sz w:val="16"/>
                <w:szCs w:val="16"/>
                <w:lang w:val="en-US"/>
              </w:rPr>
              <w:t xml:space="preserve">Verify within the Commission, if the </w:t>
            </w:r>
            <w:r>
              <w:rPr>
                <w:rFonts w:ascii="Verdana" w:hAnsi="Verdana"/>
                <w:sz w:val="16"/>
                <w:szCs w:val="16"/>
                <w:lang w:val="en-US"/>
              </w:rPr>
              <w:t>Waiver</w:t>
            </w:r>
            <w:r w:rsidRPr="0065668A">
              <w:rPr>
                <w:rFonts w:ascii="Verdana" w:hAnsi="Verdana"/>
                <w:sz w:val="16"/>
                <w:szCs w:val="16"/>
                <w:lang w:val="en-US"/>
              </w:rPr>
              <w:t xml:space="preserve"> or Return affects the performance of </w:t>
            </w:r>
            <w:r>
              <w:rPr>
                <w:rFonts w:ascii="Verdana" w:hAnsi="Verdana"/>
                <w:sz w:val="16"/>
                <w:szCs w:val="16"/>
                <w:lang w:val="en-US"/>
              </w:rPr>
              <w:t>petroleum</w:t>
            </w:r>
            <w:r w:rsidRPr="0065668A">
              <w:rPr>
                <w:rFonts w:ascii="Verdana" w:hAnsi="Verdana"/>
                <w:sz w:val="16"/>
                <w:szCs w:val="16"/>
                <w:lang w:val="en-US"/>
              </w:rPr>
              <w:t xml:space="preserve"> activities provided for in the plans or programs authorized by the </w:t>
            </w:r>
            <w:r w:rsidRPr="0065668A">
              <w:rPr>
                <w:rFonts w:ascii="Verdana" w:hAnsi="Verdana"/>
                <w:sz w:val="16"/>
                <w:szCs w:val="16"/>
                <w:lang w:val="en-US"/>
              </w:rPr>
              <w:lastRenderedPageBreak/>
              <w:t xml:space="preserve">Commission, </w:t>
            </w:r>
            <w:proofErr w:type="gramStart"/>
            <w:r w:rsidRPr="0065668A">
              <w:rPr>
                <w:rFonts w:ascii="Verdana" w:hAnsi="Verdana"/>
                <w:sz w:val="16"/>
                <w:szCs w:val="16"/>
                <w:lang w:val="en-US"/>
              </w:rPr>
              <w:t>in order to</w:t>
            </w:r>
            <w:proofErr w:type="gramEnd"/>
            <w:r w:rsidRPr="0065668A">
              <w:rPr>
                <w:rFonts w:ascii="Verdana" w:hAnsi="Verdana"/>
                <w:sz w:val="16"/>
                <w:szCs w:val="16"/>
                <w:lang w:val="en-US"/>
              </w:rPr>
              <w:t xml:space="preserve"> determine the need to order its modification;</w:t>
            </w:r>
          </w:p>
        </w:tc>
      </w:tr>
      <w:tr w:rsidR="008661D7" w:rsidRPr="00446DDC" w14:paraId="1AC4A842" w14:textId="544FCB04" w:rsidTr="0040486C">
        <w:tc>
          <w:tcPr>
            <w:tcW w:w="4711" w:type="dxa"/>
          </w:tcPr>
          <w:p w14:paraId="6F188574"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b/>
                <w:sz w:val="16"/>
                <w:szCs w:val="16"/>
              </w:rPr>
              <w:lastRenderedPageBreak/>
              <w:t>III.</w:t>
            </w:r>
            <w:r w:rsidRPr="009344BA">
              <w:rPr>
                <w:rFonts w:ascii="Verdana" w:hAnsi="Verdana"/>
                <w:b/>
                <w:sz w:val="16"/>
                <w:szCs w:val="16"/>
              </w:rPr>
              <w:tab/>
            </w:r>
            <w:r w:rsidRPr="009344BA">
              <w:rPr>
                <w:rFonts w:ascii="Verdana" w:hAnsi="Verdana"/>
                <w:sz w:val="16"/>
                <w:szCs w:val="16"/>
              </w:rPr>
              <w:t>Verificar las coordenadas y superficie de los polígonos objeto de la Renuncia o la Devolución parcial, así como del polígono que continuará siendo objeto del Contrato que corresponda, y</w:t>
            </w:r>
          </w:p>
        </w:tc>
        <w:tc>
          <w:tcPr>
            <w:tcW w:w="4639" w:type="dxa"/>
          </w:tcPr>
          <w:p w14:paraId="142C4840" w14:textId="7ABFD69B" w:rsidR="008661D7" w:rsidRPr="0065668A" w:rsidRDefault="008661D7" w:rsidP="008661D7">
            <w:pPr>
              <w:pStyle w:val="texto0"/>
              <w:spacing w:line="220" w:lineRule="exact"/>
              <w:ind w:firstLine="0"/>
              <w:rPr>
                <w:rFonts w:ascii="Verdana" w:hAnsi="Verdana"/>
                <w:b/>
                <w:sz w:val="16"/>
                <w:szCs w:val="16"/>
                <w:lang w:val="en-US"/>
              </w:rPr>
            </w:pPr>
            <w:r w:rsidRPr="0065668A">
              <w:rPr>
                <w:rFonts w:ascii="Verdana" w:hAnsi="Verdana"/>
                <w:b/>
                <w:sz w:val="16"/>
                <w:szCs w:val="16"/>
                <w:lang w:val="en-US"/>
              </w:rPr>
              <w:t xml:space="preserve">III. </w:t>
            </w:r>
            <w:r w:rsidRPr="0065668A">
              <w:rPr>
                <w:rFonts w:ascii="Verdana" w:hAnsi="Verdana"/>
                <w:b/>
                <w:sz w:val="16"/>
                <w:szCs w:val="16"/>
                <w:lang w:val="en-US"/>
              </w:rPr>
              <w:tab/>
            </w:r>
            <w:r w:rsidRPr="0065668A">
              <w:rPr>
                <w:rFonts w:ascii="Verdana" w:hAnsi="Verdana"/>
                <w:sz w:val="16"/>
                <w:szCs w:val="16"/>
                <w:lang w:val="en-US"/>
              </w:rPr>
              <w:t>Verify the coordinates and area of the polygons that are the object of the Waiver or Partial Return, as well as the polygon that will continue to be the object of the corresponding Contract, and</w:t>
            </w:r>
          </w:p>
        </w:tc>
      </w:tr>
      <w:tr w:rsidR="008661D7" w:rsidRPr="00446DDC" w14:paraId="58A2FD05" w14:textId="01DC7308" w:rsidTr="0040486C">
        <w:tc>
          <w:tcPr>
            <w:tcW w:w="4711" w:type="dxa"/>
          </w:tcPr>
          <w:p w14:paraId="05779BDC"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b/>
                <w:sz w:val="16"/>
                <w:szCs w:val="16"/>
              </w:rPr>
              <w:t>IV.</w:t>
            </w:r>
            <w:r w:rsidRPr="009344BA">
              <w:rPr>
                <w:rFonts w:ascii="Verdana" w:hAnsi="Verdana"/>
                <w:b/>
                <w:sz w:val="16"/>
                <w:szCs w:val="16"/>
              </w:rPr>
              <w:tab/>
            </w:r>
            <w:r w:rsidRPr="009344BA">
              <w:rPr>
                <w:rFonts w:ascii="Verdana" w:hAnsi="Verdana"/>
                <w:sz w:val="16"/>
                <w:szCs w:val="16"/>
              </w:rPr>
              <w:t>Solicitar el pronunciamiento de la Secretaría y la Agencia, en el ámbito de su competencia, respecto a cualquier incumplimiento del Contratista, tomando como referencia la Fecha Efectiva de Renuncia o Devolución, dentro de los diez días hábiles posteriores al inicio del Procedimiento de Terminación Anticipada.</w:t>
            </w:r>
          </w:p>
        </w:tc>
        <w:tc>
          <w:tcPr>
            <w:tcW w:w="4639" w:type="dxa"/>
          </w:tcPr>
          <w:p w14:paraId="01359ABB" w14:textId="571E587B" w:rsidR="008661D7" w:rsidRPr="0065668A" w:rsidRDefault="008661D7" w:rsidP="008661D7">
            <w:pPr>
              <w:pStyle w:val="texto0"/>
              <w:spacing w:line="220" w:lineRule="exact"/>
              <w:ind w:firstLine="0"/>
              <w:rPr>
                <w:rFonts w:ascii="Verdana" w:hAnsi="Verdana"/>
                <w:b/>
                <w:sz w:val="16"/>
                <w:szCs w:val="16"/>
                <w:lang w:val="en-US"/>
              </w:rPr>
            </w:pPr>
            <w:r w:rsidRPr="0065668A">
              <w:rPr>
                <w:rFonts w:ascii="Verdana" w:hAnsi="Verdana"/>
                <w:b/>
                <w:sz w:val="16"/>
                <w:szCs w:val="16"/>
                <w:lang w:val="en-US"/>
              </w:rPr>
              <w:t xml:space="preserve">IV. </w:t>
            </w:r>
            <w:r w:rsidRPr="0065668A">
              <w:rPr>
                <w:rFonts w:ascii="Verdana" w:hAnsi="Verdana"/>
                <w:b/>
                <w:sz w:val="16"/>
                <w:szCs w:val="16"/>
                <w:lang w:val="en-US"/>
              </w:rPr>
              <w:tab/>
            </w:r>
            <w:r w:rsidRPr="0065668A">
              <w:rPr>
                <w:rFonts w:ascii="Verdana" w:hAnsi="Verdana"/>
                <w:sz w:val="16"/>
                <w:szCs w:val="16"/>
                <w:lang w:val="en-US"/>
              </w:rPr>
              <w:t xml:space="preserve">Request the pronouncement of the </w:t>
            </w:r>
            <w:r>
              <w:rPr>
                <w:rFonts w:ascii="Verdana" w:hAnsi="Verdana"/>
                <w:sz w:val="16"/>
                <w:szCs w:val="16"/>
                <w:lang w:val="en-US"/>
              </w:rPr>
              <w:t>Secretary</w:t>
            </w:r>
            <w:r w:rsidRPr="0065668A">
              <w:rPr>
                <w:rFonts w:ascii="Verdana" w:hAnsi="Verdana"/>
                <w:sz w:val="16"/>
                <w:szCs w:val="16"/>
                <w:lang w:val="en-US"/>
              </w:rPr>
              <w:t xml:space="preserve"> and the Agency, within the </w:t>
            </w:r>
            <w:r>
              <w:rPr>
                <w:rFonts w:ascii="Verdana" w:hAnsi="Verdana"/>
                <w:sz w:val="16"/>
                <w:szCs w:val="16"/>
                <w:lang w:val="en-US"/>
              </w:rPr>
              <w:t>scope of its authority</w:t>
            </w:r>
            <w:r w:rsidRPr="0065668A">
              <w:rPr>
                <w:rFonts w:ascii="Verdana" w:hAnsi="Verdana"/>
                <w:sz w:val="16"/>
                <w:szCs w:val="16"/>
                <w:lang w:val="en-US"/>
              </w:rPr>
              <w:t xml:space="preserve">, regarding any breach by the Contractor, taking as a reference the Effective Date of </w:t>
            </w:r>
            <w:r>
              <w:rPr>
                <w:rFonts w:ascii="Verdana" w:hAnsi="Verdana"/>
                <w:sz w:val="16"/>
                <w:szCs w:val="16"/>
                <w:lang w:val="en-US"/>
              </w:rPr>
              <w:t>Waiver</w:t>
            </w:r>
            <w:r w:rsidRPr="0065668A">
              <w:rPr>
                <w:rFonts w:ascii="Verdana" w:hAnsi="Verdana"/>
                <w:sz w:val="16"/>
                <w:szCs w:val="16"/>
                <w:lang w:val="en-US"/>
              </w:rPr>
              <w:t xml:space="preserve"> or Return, within ten business days after the start of the Early Termination Procedure.</w:t>
            </w:r>
          </w:p>
        </w:tc>
      </w:tr>
      <w:tr w:rsidR="008661D7" w:rsidRPr="00446DDC" w14:paraId="2462EF23" w14:textId="007D9A7B" w:rsidTr="0040486C">
        <w:tc>
          <w:tcPr>
            <w:tcW w:w="4711" w:type="dxa"/>
          </w:tcPr>
          <w:p w14:paraId="7FD18832"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sz w:val="16"/>
                <w:szCs w:val="16"/>
              </w:rPr>
              <w:t>En caso de que la Comisión no reciba respuesta por parte de las autoridades a las que haya solicitado información en un plazo de sesenta días naturales posteriores a la notificación, la Comisión continuará con las acciones necesarias para tramitar el Procedimiento de Terminación Anticipada, dejando a salvo las facultades de verificación de las autoridades correspondientes para hacerlas valer en el ámbito de su competencia en términos de la Normativa aplicable.</w:t>
            </w:r>
          </w:p>
        </w:tc>
        <w:tc>
          <w:tcPr>
            <w:tcW w:w="4639" w:type="dxa"/>
          </w:tcPr>
          <w:p w14:paraId="6D9C210A" w14:textId="7D4A03E3" w:rsidR="008661D7" w:rsidRPr="0065668A" w:rsidRDefault="008661D7" w:rsidP="008661D7">
            <w:pPr>
              <w:pStyle w:val="texto0"/>
              <w:spacing w:line="220" w:lineRule="exact"/>
              <w:ind w:firstLine="0"/>
              <w:rPr>
                <w:rFonts w:ascii="Verdana" w:hAnsi="Verdana"/>
                <w:sz w:val="16"/>
                <w:szCs w:val="16"/>
                <w:lang w:val="en-US"/>
              </w:rPr>
            </w:pPr>
            <w:proofErr w:type="gramStart"/>
            <w:r w:rsidRPr="0065668A">
              <w:rPr>
                <w:rFonts w:ascii="Verdana" w:hAnsi="Verdana"/>
                <w:sz w:val="16"/>
                <w:szCs w:val="16"/>
                <w:lang w:val="en-US"/>
              </w:rPr>
              <w:t>In the event that</w:t>
            </w:r>
            <w:proofErr w:type="gramEnd"/>
            <w:r w:rsidRPr="0065668A">
              <w:rPr>
                <w:rFonts w:ascii="Verdana" w:hAnsi="Verdana"/>
                <w:sz w:val="16"/>
                <w:szCs w:val="16"/>
                <w:lang w:val="en-US"/>
              </w:rPr>
              <w:t xml:space="preserve"> the Commission does not receive a response from the authorities from which it has requested information within a period of sixty calendar days after the notification, the Commission will continue with the necessary actions to process the Early Termination Procedure, leaving aside the verification powers of the corresponding authorities to enforce them within the </w:t>
            </w:r>
            <w:r>
              <w:rPr>
                <w:rFonts w:ascii="Verdana" w:hAnsi="Verdana"/>
                <w:sz w:val="16"/>
                <w:szCs w:val="16"/>
                <w:lang w:val="en-US"/>
              </w:rPr>
              <w:t>scope of their authority</w:t>
            </w:r>
            <w:r w:rsidRPr="0065668A">
              <w:rPr>
                <w:rFonts w:ascii="Verdana" w:hAnsi="Verdana"/>
                <w:sz w:val="16"/>
                <w:szCs w:val="16"/>
                <w:lang w:val="en-US"/>
              </w:rPr>
              <w:t xml:space="preserve"> </w:t>
            </w:r>
            <w:r>
              <w:rPr>
                <w:rFonts w:ascii="Verdana" w:hAnsi="Verdana"/>
                <w:sz w:val="16"/>
                <w:szCs w:val="16"/>
                <w:lang w:val="en-US"/>
              </w:rPr>
              <w:t>under the terms</w:t>
            </w:r>
            <w:r w:rsidRPr="0065668A">
              <w:rPr>
                <w:rFonts w:ascii="Verdana" w:hAnsi="Verdana"/>
                <w:sz w:val="16"/>
                <w:szCs w:val="16"/>
                <w:lang w:val="en-US"/>
              </w:rPr>
              <w:t xml:space="preserve"> of the </w:t>
            </w:r>
            <w:r>
              <w:rPr>
                <w:rFonts w:ascii="Verdana" w:hAnsi="Verdana"/>
                <w:sz w:val="16"/>
                <w:szCs w:val="16"/>
                <w:lang w:val="en-US"/>
              </w:rPr>
              <w:t>applicable regulations</w:t>
            </w:r>
            <w:r w:rsidRPr="0065668A">
              <w:rPr>
                <w:rFonts w:ascii="Verdana" w:hAnsi="Verdana"/>
                <w:sz w:val="16"/>
                <w:szCs w:val="16"/>
                <w:lang w:val="en-US"/>
              </w:rPr>
              <w:t>.</w:t>
            </w:r>
          </w:p>
        </w:tc>
      </w:tr>
      <w:tr w:rsidR="008661D7" w:rsidRPr="00446DDC" w14:paraId="07DF37E4" w14:textId="19AC6AD6" w:rsidTr="0040486C">
        <w:tc>
          <w:tcPr>
            <w:tcW w:w="4711" w:type="dxa"/>
          </w:tcPr>
          <w:p w14:paraId="027CC6B1" w14:textId="77777777" w:rsidR="008661D7" w:rsidRPr="009344BA" w:rsidRDefault="008661D7" w:rsidP="008661D7">
            <w:pPr>
              <w:pStyle w:val="texto0"/>
              <w:spacing w:line="220" w:lineRule="exact"/>
              <w:ind w:firstLine="0"/>
              <w:rPr>
                <w:rFonts w:ascii="Verdana" w:hAnsi="Verdana"/>
                <w:sz w:val="16"/>
                <w:szCs w:val="16"/>
              </w:rPr>
            </w:pPr>
            <w:r w:rsidRPr="009344BA">
              <w:rPr>
                <w:rFonts w:ascii="Verdana" w:hAnsi="Verdana"/>
                <w:sz w:val="16"/>
                <w:szCs w:val="16"/>
              </w:rPr>
              <w:t>Las Renuncias cuyos Procedimientos de Terminación Anticipada se encuentren en curso</w:t>
            </w:r>
            <w:r w:rsidRPr="009344BA">
              <w:rPr>
                <w:rFonts w:ascii="Verdana" w:hAnsi="Verdana"/>
                <w:color w:val="C0C0C0"/>
                <w:sz w:val="16"/>
                <w:szCs w:val="16"/>
              </w:rPr>
              <w:t xml:space="preserve"> </w:t>
            </w:r>
            <w:r w:rsidRPr="009344BA">
              <w:rPr>
                <w:rFonts w:ascii="Verdana" w:hAnsi="Verdana"/>
                <w:sz w:val="16"/>
                <w:szCs w:val="16"/>
              </w:rPr>
              <w:t>podrán ser tomadas en consideración para la determinación del porcentaje del Área Contractual que el Contratista debe devolver al concluir un periodo conforme al Contrato.</w:t>
            </w:r>
          </w:p>
        </w:tc>
        <w:tc>
          <w:tcPr>
            <w:tcW w:w="4639" w:type="dxa"/>
          </w:tcPr>
          <w:p w14:paraId="068B5682" w14:textId="62D4D0F5" w:rsidR="008661D7" w:rsidRPr="0065668A" w:rsidRDefault="008661D7" w:rsidP="008661D7">
            <w:pPr>
              <w:pStyle w:val="texto0"/>
              <w:spacing w:line="220" w:lineRule="exact"/>
              <w:ind w:firstLine="0"/>
              <w:rPr>
                <w:rFonts w:ascii="Verdana" w:hAnsi="Verdana"/>
                <w:sz w:val="16"/>
                <w:szCs w:val="16"/>
                <w:lang w:val="en-US"/>
              </w:rPr>
            </w:pPr>
            <w:r>
              <w:rPr>
                <w:rFonts w:ascii="Verdana" w:hAnsi="Verdana"/>
                <w:sz w:val="16"/>
                <w:szCs w:val="16"/>
                <w:lang w:val="en-US"/>
              </w:rPr>
              <w:t>The Waiver</w:t>
            </w:r>
            <w:r w:rsidRPr="0065668A">
              <w:rPr>
                <w:rFonts w:ascii="Verdana" w:hAnsi="Verdana"/>
                <w:sz w:val="16"/>
                <w:szCs w:val="16"/>
                <w:lang w:val="en-US"/>
              </w:rPr>
              <w:t>s whose Early Termination Procedures are in progress</w:t>
            </w:r>
            <w:r w:rsidRPr="0065668A">
              <w:rPr>
                <w:rFonts w:ascii="Verdana" w:hAnsi="Verdana"/>
                <w:color w:val="C0C0C0"/>
                <w:sz w:val="16"/>
                <w:szCs w:val="16"/>
                <w:lang w:val="en-US"/>
              </w:rPr>
              <w:t xml:space="preserve"> </w:t>
            </w:r>
            <w:r w:rsidRPr="0065668A">
              <w:rPr>
                <w:rFonts w:ascii="Verdana" w:hAnsi="Verdana"/>
                <w:sz w:val="16"/>
                <w:szCs w:val="16"/>
                <w:lang w:val="en-US"/>
              </w:rPr>
              <w:t>may be taken into consideration to determine the percentage of the Contract Area that the Contractor must return at the end of a period under the Contract.</w:t>
            </w:r>
          </w:p>
        </w:tc>
      </w:tr>
      <w:tr w:rsidR="008661D7" w:rsidRPr="00446DDC" w14:paraId="7204B89A" w14:textId="2A8266A2" w:rsidTr="0040486C">
        <w:tc>
          <w:tcPr>
            <w:tcW w:w="4711" w:type="dxa"/>
          </w:tcPr>
          <w:p w14:paraId="196FD32A"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b/>
                <w:color w:val="000000"/>
                <w:sz w:val="16"/>
                <w:szCs w:val="16"/>
              </w:rPr>
              <w:t xml:space="preserve">Artículo 35. </w:t>
            </w:r>
            <w:r w:rsidRPr="009344BA">
              <w:rPr>
                <w:rFonts w:ascii="Verdana" w:hAnsi="Verdana"/>
                <w:b/>
                <w:sz w:val="16"/>
                <w:szCs w:val="16"/>
              </w:rPr>
              <w:t xml:space="preserve">De la conclusión del Procedimiento de Terminación Anticipada derivado de la Renuncia o Devolución parcial con Actividades Petroleras Directas. </w:t>
            </w:r>
            <w:r w:rsidRPr="009344BA">
              <w:rPr>
                <w:rFonts w:ascii="Verdana" w:hAnsi="Verdana"/>
                <w:sz w:val="16"/>
                <w:szCs w:val="16"/>
              </w:rPr>
              <w:t xml:space="preserve">Tratándose de Renuncias o Devoluciones parciales de un Área Contractual en la cual se hayan realizado Actividades Petroleras Directas, la Comisión verificará los elementos descritos en la cláusula del Contrato denominada “Etapa de Transición Final” que corresponda, así como la información del artículo que antecede durante el plazo establecido en dicha cláusula. A la fecha de conclusión del periodo de verificación, la Comisión emitirá la resolución por la que se concluye el Procedimiento de Terminación Anticipada de la parte del Área Contractual objeto de la </w:t>
            </w:r>
            <w:proofErr w:type="gramStart"/>
            <w:r w:rsidRPr="009344BA">
              <w:rPr>
                <w:rFonts w:ascii="Verdana" w:hAnsi="Verdana"/>
                <w:sz w:val="16"/>
                <w:szCs w:val="16"/>
              </w:rPr>
              <w:t>Renuncia  o</w:t>
            </w:r>
            <w:proofErr w:type="gramEnd"/>
            <w:r w:rsidRPr="009344BA">
              <w:rPr>
                <w:rFonts w:ascii="Verdana" w:hAnsi="Verdana"/>
                <w:sz w:val="16"/>
                <w:szCs w:val="16"/>
              </w:rPr>
              <w:t xml:space="preserve"> Devolución.</w:t>
            </w:r>
          </w:p>
        </w:tc>
        <w:tc>
          <w:tcPr>
            <w:tcW w:w="4639" w:type="dxa"/>
          </w:tcPr>
          <w:p w14:paraId="67A83189" w14:textId="040907F3" w:rsidR="008661D7" w:rsidRPr="0065668A" w:rsidRDefault="008661D7" w:rsidP="008661D7">
            <w:pPr>
              <w:pStyle w:val="texto0"/>
              <w:spacing w:after="74" w:line="210"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35. </w:t>
            </w:r>
            <w:r>
              <w:rPr>
                <w:rFonts w:ascii="Verdana" w:hAnsi="Verdana"/>
                <w:b/>
                <w:sz w:val="16"/>
                <w:szCs w:val="16"/>
                <w:lang w:val="en-US"/>
              </w:rPr>
              <w:t>T</w:t>
            </w:r>
            <w:r w:rsidRPr="0065668A">
              <w:rPr>
                <w:rFonts w:ascii="Verdana" w:hAnsi="Verdana"/>
                <w:b/>
                <w:sz w:val="16"/>
                <w:szCs w:val="16"/>
                <w:lang w:val="en-US"/>
              </w:rPr>
              <w:t xml:space="preserve">he conclusion of the Early Termination Procedure derived from the </w:t>
            </w:r>
            <w:r>
              <w:rPr>
                <w:rFonts w:ascii="Verdana" w:hAnsi="Verdana"/>
                <w:b/>
                <w:sz w:val="16"/>
                <w:szCs w:val="16"/>
                <w:lang w:val="en-US"/>
              </w:rPr>
              <w:t>Waiver</w:t>
            </w:r>
            <w:r w:rsidRPr="0065668A">
              <w:rPr>
                <w:rFonts w:ascii="Verdana" w:hAnsi="Verdana"/>
                <w:b/>
                <w:sz w:val="16"/>
                <w:szCs w:val="16"/>
                <w:lang w:val="en-US"/>
              </w:rPr>
              <w:t xml:space="preserve"> or Partial Return with Direct </w:t>
            </w:r>
            <w:r>
              <w:rPr>
                <w:rFonts w:ascii="Verdana" w:hAnsi="Verdana"/>
                <w:b/>
                <w:sz w:val="16"/>
                <w:szCs w:val="16"/>
                <w:lang w:val="en-US"/>
              </w:rPr>
              <w:t xml:space="preserve">Petroleum </w:t>
            </w:r>
            <w:r w:rsidRPr="0065668A">
              <w:rPr>
                <w:rFonts w:ascii="Verdana" w:hAnsi="Verdana"/>
                <w:b/>
                <w:sz w:val="16"/>
                <w:szCs w:val="16"/>
                <w:lang w:val="en-US"/>
              </w:rPr>
              <w:t xml:space="preserve">Activities. </w:t>
            </w:r>
            <w:r w:rsidRPr="0065668A">
              <w:rPr>
                <w:rFonts w:ascii="Verdana" w:hAnsi="Verdana"/>
                <w:sz w:val="16"/>
                <w:szCs w:val="16"/>
                <w:lang w:val="en-US"/>
              </w:rPr>
              <w:t xml:space="preserve">In the case of </w:t>
            </w:r>
            <w:r>
              <w:rPr>
                <w:rFonts w:ascii="Verdana" w:hAnsi="Verdana"/>
                <w:sz w:val="16"/>
                <w:szCs w:val="16"/>
                <w:lang w:val="en-US"/>
              </w:rPr>
              <w:t>Waiver</w:t>
            </w:r>
            <w:r w:rsidRPr="0065668A">
              <w:rPr>
                <w:rFonts w:ascii="Verdana" w:hAnsi="Verdana"/>
                <w:sz w:val="16"/>
                <w:szCs w:val="16"/>
                <w:lang w:val="en-US"/>
              </w:rPr>
              <w:t xml:space="preserve">s or Partial </w:t>
            </w:r>
            <w:r>
              <w:rPr>
                <w:rFonts w:ascii="Verdana" w:hAnsi="Verdana"/>
                <w:sz w:val="16"/>
                <w:szCs w:val="16"/>
                <w:lang w:val="en-US"/>
              </w:rPr>
              <w:t>R</w:t>
            </w:r>
            <w:r w:rsidRPr="0065668A">
              <w:rPr>
                <w:rFonts w:ascii="Verdana" w:hAnsi="Verdana"/>
                <w:sz w:val="16"/>
                <w:szCs w:val="16"/>
                <w:lang w:val="en-US"/>
              </w:rPr>
              <w:t xml:space="preserve">eturns of a Contract Area in which Direct </w:t>
            </w:r>
            <w:r>
              <w:rPr>
                <w:rFonts w:ascii="Verdana" w:hAnsi="Verdana"/>
                <w:sz w:val="16"/>
                <w:szCs w:val="16"/>
                <w:lang w:val="en-US"/>
              </w:rPr>
              <w:t>Petroleum</w:t>
            </w:r>
            <w:r w:rsidRPr="0065668A">
              <w:rPr>
                <w:rFonts w:ascii="Verdana" w:hAnsi="Verdana"/>
                <w:sz w:val="16"/>
                <w:szCs w:val="16"/>
                <w:lang w:val="en-US"/>
              </w:rPr>
              <w:t xml:space="preserve"> Activities have been carried out, the Commission will verify the elements described in the corresponding clause of the Contract called "Final Transition Stage</w:t>
            </w:r>
            <w:r>
              <w:rPr>
                <w:rFonts w:ascii="Verdana" w:hAnsi="Verdana"/>
                <w:sz w:val="16"/>
                <w:szCs w:val="16"/>
                <w:lang w:val="en-US"/>
              </w:rPr>
              <w:t>,</w:t>
            </w:r>
            <w:r w:rsidRPr="0065668A">
              <w:rPr>
                <w:rFonts w:ascii="Verdana" w:hAnsi="Verdana"/>
                <w:sz w:val="16"/>
                <w:szCs w:val="16"/>
                <w:lang w:val="en-US"/>
              </w:rPr>
              <w:t>" as well as the information of the preceding article during the period established in said clause. At the end of the verification period, the Commission will issue the resolution concluding the Early Termination Procedure of the part of the Contractual Area subject to the Waiver or Return.</w:t>
            </w:r>
          </w:p>
        </w:tc>
      </w:tr>
      <w:tr w:rsidR="008661D7" w:rsidRPr="00446DDC" w14:paraId="1CA244CB" w14:textId="3A81490F" w:rsidTr="0040486C">
        <w:tc>
          <w:tcPr>
            <w:tcW w:w="4711" w:type="dxa"/>
          </w:tcPr>
          <w:p w14:paraId="3A2AF268"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sz w:val="16"/>
                <w:szCs w:val="16"/>
              </w:rPr>
              <w:t>La resolución a que se refiere el párrafo anterior deberá contener, por lo menos:</w:t>
            </w:r>
          </w:p>
        </w:tc>
        <w:tc>
          <w:tcPr>
            <w:tcW w:w="4639" w:type="dxa"/>
          </w:tcPr>
          <w:p w14:paraId="0CDC9AB2" w14:textId="7492A18C" w:rsidR="008661D7" w:rsidRPr="0065668A" w:rsidRDefault="008661D7" w:rsidP="008661D7">
            <w:pPr>
              <w:pStyle w:val="texto0"/>
              <w:spacing w:after="74" w:line="210" w:lineRule="exact"/>
              <w:ind w:firstLine="0"/>
              <w:rPr>
                <w:rFonts w:ascii="Verdana" w:hAnsi="Verdana"/>
                <w:sz w:val="16"/>
                <w:szCs w:val="16"/>
                <w:lang w:val="en-US"/>
              </w:rPr>
            </w:pPr>
            <w:r w:rsidRPr="0065668A">
              <w:rPr>
                <w:rFonts w:ascii="Verdana" w:hAnsi="Verdana"/>
                <w:sz w:val="16"/>
                <w:szCs w:val="16"/>
                <w:lang w:val="en-US"/>
              </w:rPr>
              <w:t>The resolution referred to in the preceding paragraph must contain, at least:</w:t>
            </w:r>
          </w:p>
        </w:tc>
      </w:tr>
      <w:tr w:rsidR="008661D7" w:rsidRPr="00446DDC" w14:paraId="65A1501B" w14:textId="062754C4" w:rsidTr="0040486C">
        <w:tc>
          <w:tcPr>
            <w:tcW w:w="4711" w:type="dxa"/>
          </w:tcPr>
          <w:p w14:paraId="1835DE64"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sz w:val="16"/>
                <w:szCs w:val="16"/>
              </w:rPr>
              <w:t>El resultado de la evaluación de la posible afectación de las actividades petroleras previstas en los planes o programas autorizados por la Comisión, la cual podrá, en su caso, instruir su modificación;</w:t>
            </w:r>
          </w:p>
        </w:tc>
        <w:tc>
          <w:tcPr>
            <w:tcW w:w="4639" w:type="dxa"/>
          </w:tcPr>
          <w:p w14:paraId="2DEB9C3A" w14:textId="746C9388" w:rsidR="008661D7" w:rsidRPr="0065668A" w:rsidRDefault="008661D7" w:rsidP="008661D7">
            <w:pPr>
              <w:pStyle w:val="texto0"/>
              <w:spacing w:after="74" w:line="210"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 xml:space="preserve">The result of the evaluation of the possible affectation of the petroleum activities foreseen in the plans or programs authorized by the Commission, which may, </w:t>
            </w:r>
            <w:r>
              <w:rPr>
                <w:rFonts w:ascii="Verdana" w:hAnsi="Verdana"/>
                <w:sz w:val="16"/>
                <w:szCs w:val="16"/>
                <w:lang w:val="en-US"/>
              </w:rPr>
              <w:t>when applicable</w:t>
            </w:r>
            <w:r w:rsidRPr="0065668A">
              <w:rPr>
                <w:rFonts w:ascii="Verdana" w:hAnsi="Verdana"/>
                <w:sz w:val="16"/>
                <w:szCs w:val="16"/>
                <w:lang w:val="en-US"/>
              </w:rPr>
              <w:t>, instruct its modification;</w:t>
            </w:r>
          </w:p>
        </w:tc>
      </w:tr>
      <w:tr w:rsidR="008661D7" w:rsidRPr="00446DDC" w14:paraId="0BA491EE" w14:textId="42D51950" w:rsidTr="0040486C">
        <w:tc>
          <w:tcPr>
            <w:tcW w:w="4711" w:type="dxa"/>
          </w:tcPr>
          <w:p w14:paraId="788B1B55"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La determinación de cualquier indemnización o responsabilidad que corresponda, sin perjuicio de las facultades de verificación de otras autoridades competentes;</w:t>
            </w:r>
          </w:p>
        </w:tc>
        <w:tc>
          <w:tcPr>
            <w:tcW w:w="4639" w:type="dxa"/>
          </w:tcPr>
          <w:p w14:paraId="0438ED67" w14:textId="30D53861" w:rsidR="008661D7" w:rsidRPr="0065668A" w:rsidRDefault="008661D7" w:rsidP="008661D7">
            <w:pPr>
              <w:pStyle w:val="texto0"/>
              <w:spacing w:after="74" w:line="210"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 xml:space="preserve">The determination of any corresponding compensation or liability, without prejudice to the verification powers of other </w:t>
            </w:r>
            <w:r>
              <w:rPr>
                <w:rFonts w:ascii="Verdana" w:hAnsi="Verdana"/>
                <w:sz w:val="16"/>
                <w:szCs w:val="16"/>
                <w:lang w:val="en-US"/>
              </w:rPr>
              <w:t>appropriate</w:t>
            </w:r>
            <w:r w:rsidRPr="0065668A">
              <w:rPr>
                <w:rFonts w:ascii="Verdana" w:hAnsi="Verdana"/>
                <w:sz w:val="16"/>
                <w:szCs w:val="16"/>
                <w:lang w:val="en-US"/>
              </w:rPr>
              <w:t xml:space="preserve"> authorities;</w:t>
            </w:r>
          </w:p>
        </w:tc>
      </w:tr>
      <w:tr w:rsidR="008661D7" w:rsidRPr="00446DDC" w14:paraId="7B942DB4" w14:textId="16F84C02" w:rsidTr="0040486C">
        <w:tc>
          <w:tcPr>
            <w:tcW w:w="4711" w:type="dxa"/>
          </w:tcPr>
          <w:p w14:paraId="437F094A"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b/>
                <w:sz w:val="16"/>
                <w:szCs w:val="16"/>
              </w:rPr>
              <w:t>III.</w:t>
            </w:r>
            <w:r w:rsidRPr="009344BA">
              <w:rPr>
                <w:rFonts w:ascii="Verdana" w:hAnsi="Verdana"/>
                <w:b/>
                <w:sz w:val="16"/>
                <w:szCs w:val="16"/>
              </w:rPr>
              <w:tab/>
            </w:r>
            <w:r w:rsidRPr="009344BA">
              <w:rPr>
                <w:rFonts w:ascii="Verdana" w:hAnsi="Verdana"/>
                <w:sz w:val="16"/>
                <w:szCs w:val="16"/>
              </w:rPr>
              <w:t>La identificación de los Pozos y Materiales que serán devueltos al Estado Mexicano o abandonados conforme al Contrato que corresponda;</w:t>
            </w:r>
          </w:p>
        </w:tc>
        <w:tc>
          <w:tcPr>
            <w:tcW w:w="4639" w:type="dxa"/>
          </w:tcPr>
          <w:p w14:paraId="4E88960F" w14:textId="5A7F799A" w:rsidR="008661D7" w:rsidRPr="0065668A" w:rsidRDefault="008661D7" w:rsidP="008661D7">
            <w:pPr>
              <w:pStyle w:val="texto0"/>
              <w:spacing w:after="74" w:line="210" w:lineRule="exact"/>
              <w:ind w:firstLine="0"/>
              <w:rPr>
                <w:rFonts w:ascii="Verdana" w:hAnsi="Verdana"/>
                <w:b/>
                <w:sz w:val="16"/>
                <w:szCs w:val="16"/>
                <w:lang w:val="en-US"/>
              </w:rPr>
            </w:pPr>
            <w:r w:rsidRPr="0065668A">
              <w:rPr>
                <w:rFonts w:ascii="Verdana" w:hAnsi="Verdana"/>
                <w:b/>
                <w:sz w:val="16"/>
                <w:szCs w:val="16"/>
                <w:lang w:val="en-US"/>
              </w:rPr>
              <w:t xml:space="preserve">III. </w:t>
            </w:r>
            <w:r w:rsidRPr="0065668A">
              <w:rPr>
                <w:rFonts w:ascii="Verdana" w:hAnsi="Verdana"/>
                <w:b/>
                <w:sz w:val="16"/>
                <w:szCs w:val="16"/>
                <w:lang w:val="en-US"/>
              </w:rPr>
              <w:tab/>
            </w:r>
            <w:r w:rsidRPr="0065668A">
              <w:rPr>
                <w:rFonts w:ascii="Verdana" w:hAnsi="Verdana"/>
                <w:sz w:val="16"/>
                <w:szCs w:val="16"/>
                <w:lang w:val="en-US"/>
              </w:rPr>
              <w:t>The identification of the Wells and Materials that will be returned to the Mexican State or abandoned in accordance with the corresponding Contract;</w:t>
            </w:r>
          </w:p>
        </w:tc>
      </w:tr>
      <w:tr w:rsidR="008661D7" w:rsidRPr="00446DDC" w14:paraId="63750DE6" w14:textId="68F1932A" w:rsidTr="0040486C">
        <w:tc>
          <w:tcPr>
            <w:tcW w:w="4711" w:type="dxa"/>
          </w:tcPr>
          <w:p w14:paraId="7EAA39B7"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b/>
                <w:sz w:val="16"/>
                <w:szCs w:val="16"/>
              </w:rPr>
              <w:lastRenderedPageBreak/>
              <w:t>IV.</w:t>
            </w:r>
            <w:r w:rsidRPr="009344BA">
              <w:rPr>
                <w:rFonts w:ascii="Verdana" w:hAnsi="Verdana"/>
                <w:b/>
                <w:sz w:val="16"/>
                <w:szCs w:val="16"/>
              </w:rPr>
              <w:tab/>
            </w:r>
            <w:r w:rsidRPr="009344BA">
              <w:rPr>
                <w:rFonts w:ascii="Verdana" w:hAnsi="Verdana"/>
                <w:sz w:val="16"/>
                <w:szCs w:val="16"/>
              </w:rPr>
              <w:t>Las obligaciones específicas de Abandono, respecto a los Pozos y Materiales que se encuentran en la parte del Área Contractual objeto de la Renuncia o Devolución;</w:t>
            </w:r>
          </w:p>
        </w:tc>
        <w:tc>
          <w:tcPr>
            <w:tcW w:w="4639" w:type="dxa"/>
          </w:tcPr>
          <w:p w14:paraId="16A7AAAC" w14:textId="6768E208" w:rsidR="008661D7" w:rsidRPr="0065668A" w:rsidRDefault="008661D7" w:rsidP="008661D7">
            <w:pPr>
              <w:pStyle w:val="texto0"/>
              <w:spacing w:after="74" w:line="210" w:lineRule="exact"/>
              <w:ind w:firstLine="0"/>
              <w:rPr>
                <w:rFonts w:ascii="Verdana" w:hAnsi="Verdana"/>
                <w:b/>
                <w:sz w:val="16"/>
                <w:szCs w:val="16"/>
                <w:lang w:val="en-US"/>
              </w:rPr>
            </w:pPr>
            <w:r w:rsidRPr="0065668A">
              <w:rPr>
                <w:rFonts w:ascii="Verdana" w:hAnsi="Verdana"/>
                <w:b/>
                <w:sz w:val="16"/>
                <w:szCs w:val="16"/>
                <w:lang w:val="en-US"/>
              </w:rPr>
              <w:t xml:space="preserve">IV. </w:t>
            </w:r>
            <w:r w:rsidRPr="0065668A">
              <w:rPr>
                <w:rFonts w:ascii="Verdana" w:hAnsi="Verdana"/>
                <w:b/>
                <w:sz w:val="16"/>
                <w:szCs w:val="16"/>
                <w:lang w:val="en-US"/>
              </w:rPr>
              <w:tab/>
            </w:r>
            <w:r w:rsidRPr="0065668A">
              <w:rPr>
                <w:rFonts w:ascii="Verdana" w:hAnsi="Verdana"/>
                <w:sz w:val="16"/>
                <w:szCs w:val="16"/>
                <w:lang w:val="en-US"/>
              </w:rPr>
              <w:t>The specific obligations of Abandonment, with respect to the Wells and Materials found in the part of the Contract Area object of the Waiver or Return;</w:t>
            </w:r>
          </w:p>
        </w:tc>
      </w:tr>
      <w:tr w:rsidR="008661D7" w:rsidRPr="00446DDC" w14:paraId="3AA0DF03" w14:textId="394B37FD" w:rsidTr="0040486C">
        <w:tc>
          <w:tcPr>
            <w:tcW w:w="4711" w:type="dxa"/>
          </w:tcPr>
          <w:p w14:paraId="1CA32A77"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b/>
                <w:sz w:val="16"/>
                <w:szCs w:val="16"/>
              </w:rPr>
              <w:t>V.</w:t>
            </w:r>
            <w:r w:rsidRPr="009344BA">
              <w:rPr>
                <w:rFonts w:ascii="Verdana" w:hAnsi="Verdana"/>
                <w:b/>
                <w:sz w:val="16"/>
                <w:szCs w:val="16"/>
              </w:rPr>
              <w:tab/>
            </w:r>
            <w:r w:rsidRPr="009344BA">
              <w:rPr>
                <w:rFonts w:ascii="Verdana" w:hAnsi="Verdana"/>
                <w:sz w:val="16"/>
                <w:szCs w:val="16"/>
              </w:rPr>
              <w:t>La instrucción de celebrar el convenio modificatorio del Contrato a efecto de hacer constar la Renuncia o Devolución parcial del Área Contractual, en un plazo máximo de treinta días hábiles a partir de la notificación de la resolución de conclusión;</w:t>
            </w:r>
          </w:p>
        </w:tc>
        <w:tc>
          <w:tcPr>
            <w:tcW w:w="4639" w:type="dxa"/>
          </w:tcPr>
          <w:p w14:paraId="15AFC4E5" w14:textId="2CB9226A" w:rsidR="008661D7" w:rsidRPr="0065668A" w:rsidRDefault="008661D7" w:rsidP="008661D7">
            <w:pPr>
              <w:pStyle w:val="texto0"/>
              <w:spacing w:after="74" w:line="210" w:lineRule="exact"/>
              <w:ind w:firstLine="0"/>
              <w:rPr>
                <w:rFonts w:ascii="Verdana" w:hAnsi="Verdana"/>
                <w:b/>
                <w:sz w:val="16"/>
                <w:szCs w:val="16"/>
                <w:lang w:val="en-US"/>
              </w:rPr>
            </w:pPr>
            <w:r w:rsidRPr="0065668A">
              <w:rPr>
                <w:rFonts w:ascii="Verdana" w:hAnsi="Verdana"/>
                <w:b/>
                <w:sz w:val="16"/>
                <w:szCs w:val="16"/>
                <w:lang w:val="en-US"/>
              </w:rPr>
              <w:t xml:space="preserve">V. </w:t>
            </w:r>
            <w:r w:rsidRPr="0065668A">
              <w:rPr>
                <w:rFonts w:ascii="Verdana" w:hAnsi="Verdana"/>
                <w:b/>
                <w:sz w:val="16"/>
                <w:szCs w:val="16"/>
                <w:lang w:val="en-US"/>
              </w:rPr>
              <w:tab/>
            </w:r>
            <w:r w:rsidRPr="0065668A">
              <w:rPr>
                <w:rFonts w:ascii="Verdana" w:hAnsi="Verdana"/>
                <w:sz w:val="16"/>
                <w:szCs w:val="16"/>
                <w:lang w:val="en-US"/>
              </w:rPr>
              <w:t xml:space="preserve">The instruction to enter into the agreement amending the Contract </w:t>
            </w:r>
            <w:proofErr w:type="gramStart"/>
            <w:r w:rsidRPr="0065668A">
              <w:rPr>
                <w:rFonts w:ascii="Verdana" w:hAnsi="Verdana"/>
                <w:sz w:val="16"/>
                <w:szCs w:val="16"/>
                <w:lang w:val="en-US"/>
              </w:rPr>
              <w:t>in order to</w:t>
            </w:r>
            <w:proofErr w:type="gramEnd"/>
            <w:r w:rsidRPr="0065668A">
              <w:rPr>
                <w:rFonts w:ascii="Verdana" w:hAnsi="Verdana"/>
                <w:sz w:val="16"/>
                <w:szCs w:val="16"/>
                <w:lang w:val="en-US"/>
              </w:rPr>
              <w:t xml:space="preserve"> record the </w:t>
            </w:r>
            <w:r>
              <w:rPr>
                <w:rFonts w:ascii="Verdana" w:hAnsi="Verdana"/>
                <w:sz w:val="16"/>
                <w:szCs w:val="16"/>
                <w:lang w:val="en-US"/>
              </w:rPr>
              <w:t>Waiver</w:t>
            </w:r>
            <w:r w:rsidRPr="0065668A">
              <w:rPr>
                <w:rFonts w:ascii="Verdana" w:hAnsi="Verdana"/>
                <w:sz w:val="16"/>
                <w:szCs w:val="16"/>
                <w:lang w:val="en-US"/>
              </w:rPr>
              <w:t xml:space="preserve"> or Partial Return of the Contract Area, within a maximum period of thirty business days from the notification of the conclusion resolution;</w:t>
            </w:r>
          </w:p>
        </w:tc>
      </w:tr>
      <w:tr w:rsidR="008661D7" w:rsidRPr="00446DDC" w14:paraId="16506E5C" w14:textId="132152D2" w:rsidTr="0040486C">
        <w:tc>
          <w:tcPr>
            <w:tcW w:w="4711" w:type="dxa"/>
          </w:tcPr>
          <w:p w14:paraId="48985061"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b/>
                <w:sz w:val="16"/>
                <w:szCs w:val="16"/>
              </w:rPr>
              <w:t>VI.</w:t>
            </w:r>
            <w:r w:rsidRPr="009344BA">
              <w:rPr>
                <w:rFonts w:ascii="Verdana" w:hAnsi="Verdana"/>
                <w:b/>
                <w:sz w:val="16"/>
                <w:szCs w:val="16"/>
              </w:rPr>
              <w:tab/>
            </w:r>
            <w:r w:rsidRPr="009344BA">
              <w:rPr>
                <w:rFonts w:ascii="Verdana" w:hAnsi="Verdana"/>
                <w:sz w:val="16"/>
                <w:szCs w:val="16"/>
              </w:rPr>
              <w:t>En caso de que las actividades de Abandono no se hubieran concluido con anterioridad a la verificación de la Etapa de Transición Final, la instrucción de suscribir el acta de entrega y recepción de los trabajos de Abandono, en un plazo máximo de noventa días naturales a partir de la notificación de la resolución de conclusión, y</w:t>
            </w:r>
          </w:p>
        </w:tc>
        <w:tc>
          <w:tcPr>
            <w:tcW w:w="4639" w:type="dxa"/>
          </w:tcPr>
          <w:p w14:paraId="0072FCAA" w14:textId="3B819978" w:rsidR="008661D7" w:rsidRPr="0065668A" w:rsidRDefault="008661D7" w:rsidP="008661D7">
            <w:pPr>
              <w:pStyle w:val="texto0"/>
              <w:spacing w:after="74" w:line="210" w:lineRule="exact"/>
              <w:ind w:firstLine="0"/>
              <w:rPr>
                <w:rFonts w:ascii="Verdana" w:hAnsi="Verdana"/>
                <w:b/>
                <w:sz w:val="16"/>
                <w:szCs w:val="16"/>
                <w:lang w:val="en-US"/>
              </w:rPr>
            </w:pPr>
            <w:r>
              <w:rPr>
                <w:rFonts w:ascii="Verdana" w:hAnsi="Verdana"/>
                <w:b/>
                <w:sz w:val="16"/>
                <w:szCs w:val="16"/>
                <w:lang w:val="en-US"/>
              </w:rPr>
              <w:t>VI.</w:t>
            </w:r>
            <w:r w:rsidRPr="0065668A">
              <w:rPr>
                <w:rFonts w:ascii="Verdana" w:hAnsi="Verdana"/>
                <w:b/>
                <w:sz w:val="16"/>
                <w:szCs w:val="16"/>
                <w:lang w:val="en-US"/>
              </w:rPr>
              <w:t xml:space="preserve"> </w:t>
            </w:r>
            <w:r w:rsidRPr="0065668A">
              <w:rPr>
                <w:rFonts w:ascii="Verdana" w:hAnsi="Verdana"/>
                <w:b/>
                <w:sz w:val="16"/>
                <w:szCs w:val="16"/>
                <w:lang w:val="en-US"/>
              </w:rPr>
              <w:tab/>
            </w:r>
            <w:r w:rsidRPr="0065668A">
              <w:rPr>
                <w:rFonts w:ascii="Verdana" w:hAnsi="Verdana"/>
                <w:sz w:val="16"/>
                <w:szCs w:val="16"/>
                <w:lang w:val="en-US"/>
              </w:rPr>
              <w:t>In the event that the Abandonment activities had not been completed prior to the verification of the Final Transition Stage, the instruction to sign the certificate of delivery and receipt of the Abandonment works, within a maximum period of ninety calendar days from of the notification of the conclusion resolution, and</w:t>
            </w:r>
          </w:p>
        </w:tc>
      </w:tr>
      <w:tr w:rsidR="008661D7" w:rsidRPr="00446DDC" w14:paraId="5C8C9C77" w14:textId="5653A5FA" w:rsidTr="0040486C">
        <w:tc>
          <w:tcPr>
            <w:tcW w:w="4711" w:type="dxa"/>
          </w:tcPr>
          <w:p w14:paraId="26A68016"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b/>
                <w:sz w:val="16"/>
                <w:szCs w:val="16"/>
              </w:rPr>
              <w:t>VII.</w:t>
            </w:r>
            <w:r w:rsidRPr="009344BA">
              <w:rPr>
                <w:rFonts w:ascii="Verdana" w:hAnsi="Verdana"/>
                <w:b/>
                <w:sz w:val="16"/>
                <w:szCs w:val="16"/>
              </w:rPr>
              <w:tab/>
            </w:r>
            <w:r w:rsidRPr="009344BA">
              <w:rPr>
                <w:rFonts w:ascii="Verdana" w:hAnsi="Verdana"/>
                <w:sz w:val="16"/>
                <w:szCs w:val="16"/>
              </w:rPr>
              <w:t>En su caso, la instrucción de entrega del Área Contractual correspondiente del Contratista a la Comisión o a un tercero designado para tal efecto, conforme a la Normativa aplicable.</w:t>
            </w:r>
          </w:p>
        </w:tc>
        <w:tc>
          <w:tcPr>
            <w:tcW w:w="4639" w:type="dxa"/>
          </w:tcPr>
          <w:p w14:paraId="621345B4" w14:textId="3548EAE7" w:rsidR="008661D7" w:rsidRPr="0065668A" w:rsidRDefault="008661D7" w:rsidP="008661D7">
            <w:pPr>
              <w:pStyle w:val="texto0"/>
              <w:spacing w:after="74" w:line="210" w:lineRule="exact"/>
              <w:ind w:firstLine="0"/>
              <w:rPr>
                <w:rFonts w:ascii="Verdana" w:hAnsi="Verdana"/>
                <w:b/>
                <w:sz w:val="16"/>
                <w:szCs w:val="16"/>
                <w:lang w:val="en-US"/>
              </w:rPr>
            </w:pPr>
            <w:r w:rsidRPr="0065668A">
              <w:rPr>
                <w:rFonts w:ascii="Verdana" w:hAnsi="Verdana"/>
                <w:b/>
                <w:sz w:val="16"/>
                <w:szCs w:val="16"/>
                <w:lang w:val="en-US"/>
              </w:rPr>
              <w:t xml:space="preserve">VII. </w:t>
            </w:r>
            <w:r w:rsidRPr="0065668A">
              <w:rPr>
                <w:rFonts w:ascii="Verdana" w:hAnsi="Verdana"/>
                <w:b/>
                <w:sz w:val="16"/>
                <w:szCs w:val="16"/>
                <w:lang w:val="en-US"/>
              </w:rPr>
              <w:tab/>
            </w:r>
            <w:r w:rsidRPr="0065668A">
              <w:rPr>
                <w:rFonts w:ascii="Verdana" w:hAnsi="Verdana"/>
                <w:sz w:val="16"/>
                <w:szCs w:val="16"/>
                <w:lang w:val="en-US"/>
              </w:rPr>
              <w:t xml:space="preserve">If applicable, the delivery instruction of the Contractor's corresponding Contract Area to the Commission or to a third party designated for that purpose, in accordance with the </w:t>
            </w:r>
            <w:r>
              <w:rPr>
                <w:rFonts w:ascii="Verdana" w:hAnsi="Verdana"/>
                <w:sz w:val="16"/>
                <w:szCs w:val="16"/>
                <w:lang w:val="en-US"/>
              </w:rPr>
              <w:t>applicable regulations</w:t>
            </w:r>
            <w:r w:rsidRPr="0065668A">
              <w:rPr>
                <w:rFonts w:ascii="Verdana" w:hAnsi="Verdana"/>
                <w:sz w:val="16"/>
                <w:szCs w:val="16"/>
                <w:lang w:val="en-US"/>
              </w:rPr>
              <w:t>.</w:t>
            </w:r>
          </w:p>
        </w:tc>
      </w:tr>
      <w:bookmarkEnd w:id="18"/>
      <w:tr w:rsidR="008661D7" w:rsidRPr="00446DDC" w14:paraId="613A4DC7" w14:textId="1866068D" w:rsidTr="0040486C">
        <w:tc>
          <w:tcPr>
            <w:tcW w:w="4711" w:type="dxa"/>
          </w:tcPr>
          <w:p w14:paraId="195B5E38"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sz w:val="16"/>
                <w:szCs w:val="16"/>
              </w:rPr>
              <w:t>La resolución de conclusión contemplada en el presente artículo hará las veces de constancia de conclusión de la Etapa de Transición Final que, en su caso, se señale en el Contrato.</w:t>
            </w:r>
          </w:p>
        </w:tc>
        <w:tc>
          <w:tcPr>
            <w:tcW w:w="4639" w:type="dxa"/>
          </w:tcPr>
          <w:p w14:paraId="1D1601E0" w14:textId="138BEA1C" w:rsidR="008661D7" w:rsidRPr="0065668A" w:rsidRDefault="008661D7" w:rsidP="008661D7">
            <w:pPr>
              <w:pStyle w:val="texto0"/>
              <w:spacing w:after="74" w:line="210" w:lineRule="exact"/>
              <w:ind w:firstLine="0"/>
              <w:rPr>
                <w:rFonts w:ascii="Verdana" w:hAnsi="Verdana"/>
                <w:sz w:val="16"/>
                <w:szCs w:val="16"/>
                <w:lang w:val="en-US"/>
              </w:rPr>
            </w:pPr>
            <w:r w:rsidRPr="0065668A">
              <w:rPr>
                <w:rFonts w:ascii="Verdana" w:hAnsi="Verdana"/>
                <w:sz w:val="16"/>
                <w:szCs w:val="16"/>
                <w:lang w:val="en-US"/>
              </w:rPr>
              <w:t>The resolution of conclusion contemplated in this article will serve as proof of conclusion of the Final Transition Stage that, if applicable, is indicated in the Contract.</w:t>
            </w:r>
          </w:p>
        </w:tc>
      </w:tr>
      <w:tr w:rsidR="008661D7" w:rsidRPr="00446DDC" w14:paraId="26773B78" w14:textId="7052C01F" w:rsidTr="0040486C">
        <w:tc>
          <w:tcPr>
            <w:tcW w:w="4711" w:type="dxa"/>
          </w:tcPr>
          <w:p w14:paraId="14C6B76B"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sz w:val="16"/>
                <w:szCs w:val="16"/>
              </w:rPr>
              <w:t>La fecha de terminación anticipada del Contrato respecto de la parte del área de Renuncia o Devolución corresponderá a la fecha de emisión de la resolución de conclusión del Procedimiento de Terminación Anticipada, con independencia de la fecha en que sea notificada dicha resolución.</w:t>
            </w:r>
          </w:p>
        </w:tc>
        <w:tc>
          <w:tcPr>
            <w:tcW w:w="4639" w:type="dxa"/>
          </w:tcPr>
          <w:p w14:paraId="31A1459F" w14:textId="79A0E805" w:rsidR="008661D7" w:rsidRPr="0065668A" w:rsidRDefault="008661D7" w:rsidP="008661D7">
            <w:pPr>
              <w:pStyle w:val="texto0"/>
              <w:spacing w:after="74" w:line="210" w:lineRule="exact"/>
              <w:ind w:firstLine="0"/>
              <w:rPr>
                <w:rFonts w:ascii="Verdana" w:hAnsi="Verdana"/>
                <w:sz w:val="16"/>
                <w:szCs w:val="16"/>
                <w:lang w:val="en-US"/>
              </w:rPr>
            </w:pPr>
            <w:r w:rsidRPr="0065668A">
              <w:rPr>
                <w:rFonts w:ascii="Verdana" w:hAnsi="Verdana"/>
                <w:sz w:val="16"/>
                <w:szCs w:val="16"/>
                <w:lang w:val="en-US"/>
              </w:rPr>
              <w:t>The early termination date of the Contract with respect to the part of the Waiver or Return area will correspond to the date of issuance of the resolution concluding the Early Termination Procedure, regardless of the date on which said resolution is notified.</w:t>
            </w:r>
          </w:p>
        </w:tc>
      </w:tr>
      <w:tr w:rsidR="008661D7" w:rsidRPr="00446DDC" w14:paraId="46D376BD" w14:textId="12F8AF05" w:rsidTr="0040486C">
        <w:tc>
          <w:tcPr>
            <w:tcW w:w="4711" w:type="dxa"/>
          </w:tcPr>
          <w:p w14:paraId="47313BE4"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sz w:val="16"/>
                <w:szCs w:val="16"/>
              </w:rPr>
              <w:t>Posterior a la celebración del convenio modificatorio, la Comisión notificará al Fondo la reducción del Área Contractual.</w:t>
            </w:r>
          </w:p>
        </w:tc>
        <w:tc>
          <w:tcPr>
            <w:tcW w:w="4639" w:type="dxa"/>
          </w:tcPr>
          <w:p w14:paraId="695F0684" w14:textId="453D8CF2" w:rsidR="008661D7" w:rsidRPr="0065668A" w:rsidRDefault="008661D7" w:rsidP="008661D7">
            <w:pPr>
              <w:pStyle w:val="texto0"/>
              <w:spacing w:after="74" w:line="210" w:lineRule="exact"/>
              <w:ind w:firstLine="0"/>
              <w:rPr>
                <w:rFonts w:ascii="Verdana" w:hAnsi="Verdana"/>
                <w:sz w:val="16"/>
                <w:szCs w:val="16"/>
                <w:lang w:val="en-US"/>
              </w:rPr>
            </w:pPr>
            <w:r w:rsidRPr="0065668A">
              <w:rPr>
                <w:rFonts w:ascii="Verdana" w:hAnsi="Verdana"/>
                <w:sz w:val="16"/>
                <w:szCs w:val="16"/>
                <w:lang w:val="en-US"/>
              </w:rPr>
              <w:t xml:space="preserve">After the </w:t>
            </w:r>
            <w:r>
              <w:rPr>
                <w:rFonts w:ascii="Verdana" w:hAnsi="Verdana"/>
                <w:sz w:val="16"/>
                <w:szCs w:val="16"/>
                <w:lang w:val="en-US"/>
              </w:rPr>
              <w:t>modification</w:t>
            </w:r>
            <w:r w:rsidRPr="0065668A">
              <w:rPr>
                <w:rFonts w:ascii="Verdana" w:hAnsi="Verdana"/>
                <w:sz w:val="16"/>
                <w:szCs w:val="16"/>
                <w:lang w:val="en-US"/>
              </w:rPr>
              <w:t xml:space="preserve"> agreement is executed, the Commission will notify the Fund of the reduction of the Contractual Area.</w:t>
            </w:r>
          </w:p>
        </w:tc>
      </w:tr>
      <w:tr w:rsidR="008661D7" w:rsidRPr="00446DDC" w14:paraId="5B1B92A7" w14:textId="7D89DC87" w:rsidTr="0040486C">
        <w:tc>
          <w:tcPr>
            <w:tcW w:w="4711" w:type="dxa"/>
          </w:tcPr>
          <w:p w14:paraId="397F137E"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b/>
                <w:color w:val="000000"/>
                <w:sz w:val="16"/>
                <w:szCs w:val="16"/>
              </w:rPr>
              <w:t xml:space="preserve">Artículo 36. </w:t>
            </w:r>
            <w:r w:rsidRPr="009344BA">
              <w:rPr>
                <w:rFonts w:ascii="Verdana" w:hAnsi="Verdana"/>
                <w:b/>
                <w:sz w:val="16"/>
                <w:szCs w:val="16"/>
              </w:rPr>
              <w:t>Del Procedimiento de Terminación Anticipada derivado de una Renuncia o una Devolución parcial sin Actividades Petroleras Directas</w:t>
            </w:r>
            <w:r w:rsidRPr="009344BA">
              <w:rPr>
                <w:rFonts w:ascii="Verdana" w:hAnsi="Verdana"/>
                <w:sz w:val="16"/>
                <w:szCs w:val="16"/>
              </w:rPr>
              <w:t>. Tratándose de Renuncias o Devoluciones parciales, en los casos en los que el Contratista no haya realizado Actividades Petroleras Directas en el Área Contractual objeto de Renuncia, sin perjuicio de las facultades de verificación de la Comisión, el Contratista deberá presentar un escrito bajo protesta de decir verdad de no haber realizado Actividades Petroleras Directas, y podrá poner a consideración de la Comisión lo siguiente:</w:t>
            </w:r>
          </w:p>
        </w:tc>
        <w:tc>
          <w:tcPr>
            <w:tcW w:w="4639" w:type="dxa"/>
          </w:tcPr>
          <w:p w14:paraId="2CDE1A6F" w14:textId="37DA8A07" w:rsidR="008661D7" w:rsidRPr="0065668A" w:rsidRDefault="008661D7" w:rsidP="008661D7">
            <w:pPr>
              <w:pStyle w:val="texto0"/>
              <w:spacing w:after="74" w:line="210"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36. </w:t>
            </w:r>
            <w:r>
              <w:rPr>
                <w:rFonts w:ascii="Verdana" w:hAnsi="Verdana"/>
                <w:b/>
                <w:sz w:val="16"/>
                <w:szCs w:val="16"/>
                <w:lang w:val="en-US"/>
              </w:rPr>
              <w:t>T</w:t>
            </w:r>
            <w:r w:rsidRPr="0065668A">
              <w:rPr>
                <w:rFonts w:ascii="Verdana" w:hAnsi="Verdana"/>
                <w:b/>
                <w:sz w:val="16"/>
                <w:szCs w:val="16"/>
                <w:lang w:val="en-US"/>
              </w:rPr>
              <w:t xml:space="preserve">he Early Termination Procedure derived from a </w:t>
            </w:r>
            <w:r>
              <w:rPr>
                <w:rFonts w:ascii="Verdana" w:hAnsi="Verdana"/>
                <w:b/>
                <w:sz w:val="16"/>
                <w:szCs w:val="16"/>
                <w:lang w:val="en-US"/>
              </w:rPr>
              <w:t>Waiver</w:t>
            </w:r>
            <w:r w:rsidRPr="0065668A">
              <w:rPr>
                <w:rFonts w:ascii="Verdana" w:hAnsi="Verdana"/>
                <w:b/>
                <w:sz w:val="16"/>
                <w:szCs w:val="16"/>
                <w:lang w:val="en-US"/>
              </w:rPr>
              <w:t xml:space="preserve"> or a Partial Return without Direct </w:t>
            </w:r>
            <w:r>
              <w:rPr>
                <w:rFonts w:ascii="Verdana" w:hAnsi="Verdana"/>
                <w:b/>
                <w:sz w:val="16"/>
                <w:szCs w:val="16"/>
                <w:lang w:val="en-US"/>
              </w:rPr>
              <w:t>Petroleum</w:t>
            </w:r>
            <w:r w:rsidRPr="0065668A">
              <w:rPr>
                <w:rFonts w:ascii="Verdana" w:hAnsi="Verdana"/>
                <w:b/>
                <w:sz w:val="16"/>
                <w:szCs w:val="16"/>
                <w:lang w:val="en-US"/>
              </w:rPr>
              <w:t xml:space="preserve"> Activities</w:t>
            </w:r>
            <w:r>
              <w:rPr>
                <w:rFonts w:ascii="Verdana" w:hAnsi="Verdana"/>
                <w:b/>
                <w:sz w:val="16"/>
                <w:szCs w:val="16"/>
                <w:lang w:val="en-US"/>
              </w:rPr>
              <w:t>.</w:t>
            </w:r>
            <w:r w:rsidRPr="0065668A">
              <w:rPr>
                <w:rFonts w:ascii="Verdana" w:hAnsi="Verdana"/>
                <w:sz w:val="16"/>
                <w:szCs w:val="16"/>
                <w:lang w:val="en-US"/>
              </w:rPr>
              <w:t xml:space="preserve"> In the case of Waivers or Partial Refunds, in cases in which the Contractor has not carried out </w:t>
            </w:r>
            <w:r>
              <w:rPr>
                <w:rFonts w:ascii="Verdana" w:hAnsi="Verdana"/>
                <w:sz w:val="16"/>
                <w:szCs w:val="16"/>
                <w:lang w:val="en-US"/>
              </w:rPr>
              <w:t>Direct Petroleum</w:t>
            </w:r>
            <w:r w:rsidRPr="0065668A">
              <w:rPr>
                <w:rFonts w:ascii="Verdana" w:hAnsi="Verdana"/>
                <w:sz w:val="16"/>
                <w:szCs w:val="16"/>
                <w:lang w:val="en-US"/>
              </w:rPr>
              <w:t xml:space="preserve"> Activities in the Contractual Area subject to Waiver, without prejudice to the verification powers of the Commission, the Contractor must present a document under protest to say truth of not having carried out Direct Petroleum Activities, and may submit the following to the consideration of the Commission:</w:t>
            </w:r>
          </w:p>
        </w:tc>
      </w:tr>
      <w:tr w:rsidR="008661D7" w:rsidRPr="00446DDC" w14:paraId="6922086E" w14:textId="5FA8E3AC" w:rsidTr="0040486C">
        <w:tc>
          <w:tcPr>
            <w:tcW w:w="4711" w:type="dxa"/>
          </w:tcPr>
          <w:p w14:paraId="4BD5EE41"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sz w:val="16"/>
                <w:szCs w:val="16"/>
              </w:rPr>
              <w:t>La exención de presentación de la documentación referida en el cuarto párrafo del artículo 42, fracciones IV y V de los Lineamientos, y</w:t>
            </w:r>
          </w:p>
        </w:tc>
        <w:tc>
          <w:tcPr>
            <w:tcW w:w="4639" w:type="dxa"/>
          </w:tcPr>
          <w:p w14:paraId="6D332508" w14:textId="7011BF07" w:rsidR="008661D7" w:rsidRPr="0065668A" w:rsidRDefault="008661D7" w:rsidP="008661D7">
            <w:pPr>
              <w:pStyle w:val="texto0"/>
              <w:spacing w:after="74" w:line="210"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The exemption from presenting the documentation referred to in the fourth paragraph of article 42, sections IV and V of the Guidelines, and</w:t>
            </w:r>
          </w:p>
        </w:tc>
      </w:tr>
      <w:tr w:rsidR="008661D7" w:rsidRPr="00446DDC" w14:paraId="769E0A46" w14:textId="5E20A528" w:rsidTr="0040486C">
        <w:tc>
          <w:tcPr>
            <w:tcW w:w="4711" w:type="dxa"/>
          </w:tcPr>
          <w:p w14:paraId="59AA557A"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La exención de presentación del acta de entrega y recepción de los trabajos de Abandono.</w:t>
            </w:r>
          </w:p>
        </w:tc>
        <w:tc>
          <w:tcPr>
            <w:tcW w:w="4639" w:type="dxa"/>
          </w:tcPr>
          <w:p w14:paraId="256CD61C" w14:textId="73DA6E18" w:rsidR="008661D7" w:rsidRPr="0065668A" w:rsidRDefault="008661D7" w:rsidP="008661D7">
            <w:pPr>
              <w:pStyle w:val="texto0"/>
              <w:spacing w:after="74" w:line="210"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The exemption from presenting the certificate of delivery and receipt of the Abandonment works.</w:t>
            </w:r>
          </w:p>
        </w:tc>
      </w:tr>
      <w:tr w:rsidR="008661D7" w:rsidRPr="00446DDC" w14:paraId="34F298C1" w14:textId="5B5EBD32" w:rsidTr="0040486C">
        <w:tc>
          <w:tcPr>
            <w:tcW w:w="4711" w:type="dxa"/>
          </w:tcPr>
          <w:p w14:paraId="27FD2148"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sz w:val="16"/>
                <w:szCs w:val="16"/>
              </w:rPr>
              <w:t>En este caso, la Comisión remitirá a la Agencia la información proporcionada por el Contratista, tendiente a la exención de la actualización de la línea base ambiental, tomando en consideración la presentada de manera previa a la ejecución de las actividades petroleras.</w:t>
            </w:r>
          </w:p>
        </w:tc>
        <w:tc>
          <w:tcPr>
            <w:tcW w:w="4639" w:type="dxa"/>
          </w:tcPr>
          <w:p w14:paraId="5C8D1CE0" w14:textId="1898DA9F" w:rsidR="008661D7" w:rsidRPr="0065668A" w:rsidRDefault="008661D7" w:rsidP="008661D7">
            <w:pPr>
              <w:pStyle w:val="texto0"/>
              <w:spacing w:after="74" w:line="210" w:lineRule="exact"/>
              <w:ind w:firstLine="0"/>
              <w:rPr>
                <w:rFonts w:ascii="Verdana" w:hAnsi="Verdana"/>
                <w:sz w:val="16"/>
                <w:szCs w:val="16"/>
                <w:lang w:val="en-US"/>
              </w:rPr>
            </w:pPr>
            <w:r w:rsidRPr="0065668A">
              <w:rPr>
                <w:rFonts w:ascii="Verdana" w:hAnsi="Verdana"/>
                <w:sz w:val="16"/>
                <w:szCs w:val="16"/>
                <w:lang w:val="en-US"/>
              </w:rPr>
              <w:t xml:space="preserve">In this case, the Commission will forward to the Agency the information provided by the Contractor, </w:t>
            </w:r>
            <w:r>
              <w:rPr>
                <w:rFonts w:ascii="Verdana" w:hAnsi="Verdana"/>
                <w:sz w:val="16"/>
                <w:szCs w:val="16"/>
                <w:lang w:val="en-US"/>
              </w:rPr>
              <w:t>intended for</w:t>
            </w:r>
            <w:r w:rsidRPr="0065668A">
              <w:rPr>
                <w:rFonts w:ascii="Verdana" w:hAnsi="Verdana"/>
                <w:sz w:val="16"/>
                <w:szCs w:val="16"/>
                <w:lang w:val="en-US"/>
              </w:rPr>
              <w:t xml:space="preserve"> the exemption from updating the environmental baseline, taking into consideration the information submitted prior to the execution of the </w:t>
            </w:r>
            <w:r>
              <w:rPr>
                <w:rFonts w:ascii="Verdana" w:hAnsi="Verdana"/>
                <w:sz w:val="16"/>
                <w:szCs w:val="16"/>
                <w:lang w:val="en-US"/>
              </w:rPr>
              <w:t>petroleum</w:t>
            </w:r>
            <w:r w:rsidRPr="0065668A">
              <w:rPr>
                <w:rFonts w:ascii="Verdana" w:hAnsi="Verdana"/>
                <w:sz w:val="16"/>
                <w:szCs w:val="16"/>
                <w:lang w:val="en-US"/>
              </w:rPr>
              <w:t xml:space="preserve"> activities.</w:t>
            </w:r>
          </w:p>
        </w:tc>
      </w:tr>
      <w:tr w:rsidR="008661D7" w:rsidRPr="00446DDC" w14:paraId="4030B81E" w14:textId="2C99A4ED" w:rsidTr="0040486C">
        <w:tc>
          <w:tcPr>
            <w:tcW w:w="4711" w:type="dxa"/>
          </w:tcPr>
          <w:p w14:paraId="59DAF688"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sz w:val="16"/>
                <w:szCs w:val="16"/>
              </w:rPr>
              <w:lastRenderedPageBreak/>
              <w:t>En el supuesto referido en el primer párrafo, la Comisión llevará a cabo las actividades relativas a la Etapa de Transición Final a las que se refiere el séptimo párrafo del artículo 42 de los Lineamientos que resulten aplicables con las actividades petroleras realizadas por el Contratista y las características del Área Contractual. La Comisión emitirá la resolución de conclusión del Procedimiento de Terminación Anticipada al término del periodo establecido en la cláusula denominada “Etapa de Transición Final” del Contrato que corresponda.</w:t>
            </w:r>
          </w:p>
        </w:tc>
        <w:tc>
          <w:tcPr>
            <w:tcW w:w="4639" w:type="dxa"/>
          </w:tcPr>
          <w:p w14:paraId="1D58F2FD" w14:textId="6934D9C0" w:rsidR="008661D7" w:rsidRPr="0065668A" w:rsidRDefault="008661D7" w:rsidP="008661D7">
            <w:pPr>
              <w:pStyle w:val="texto0"/>
              <w:spacing w:after="74" w:line="210" w:lineRule="exact"/>
              <w:ind w:firstLine="0"/>
              <w:rPr>
                <w:rFonts w:ascii="Verdana" w:hAnsi="Verdana"/>
                <w:sz w:val="16"/>
                <w:szCs w:val="16"/>
                <w:lang w:val="en-US"/>
              </w:rPr>
            </w:pPr>
            <w:r w:rsidRPr="0065668A">
              <w:rPr>
                <w:rFonts w:ascii="Verdana" w:hAnsi="Verdana"/>
                <w:sz w:val="16"/>
                <w:szCs w:val="16"/>
                <w:lang w:val="en-US"/>
              </w:rPr>
              <w:t xml:space="preserve">In the case referred to in the first paragraph, the Commission will carry out the activities related to the Final Transition Stage referred to in the seventh paragraph of Article 42 of the Guidelines that are applicable to the </w:t>
            </w:r>
            <w:r>
              <w:rPr>
                <w:rFonts w:ascii="Verdana" w:hAnsi="Verdana"/>
                <w:sz w:val="16"/>
                <w:szCs w:val="16"/>
                <w:lang w:val="en-US"/>
              </w:rPr>
              <w:t>petroleum</w:t>
            </w:r>
            <w:r w:rsidRPr="0065668A">
              <w:rPr>
                <w:rFonts w:ascii="Verdana" w:hAnsi="Verdana"/>
                <w:sz w:val="16"/>
                <w:szCs w:val="16"/>
                <w:lang w:val="en-US"/>
              </w:rPr>
              <w:t xml:space="preserve"> activities carried out by the Contractor and the Characteristics of the Contract Area. The Commission will issue the resolution concluding the Early Termination Procedure at the end of the period established in the clause called "Final Transition Stage" of the corresponding Contract.</w:t>
            </w:r>
          </w:p>
        </w:tc>
      </w:tr>
      <w:tr w:rsidR="008661D7" w:rsidRPr="00446DDC" w14:paraId="2773CD4B" w14:textId="786E940C" w:rsidTr="0040486C">
        <w:tc>
          <w:tcPr>
            <w:tcW w:w="4711" w:type="dxa"/>
          </w:tcPr>
          <w:p w14:paraId="28142247"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sz w:val="16"/>
                <w:szCs w:val="16"/>
              </w:rPr>
              <w:t>La resolución de conclusión referida en el párrafo anterior contendrá, por lo menos, lo descrito en el artículo 35, fracciones II, V, y VII de los Lineamientos, y hará las veces de constancia de conclusión de la Etapa de Transición Final que, en su caso, se señale en el Contrato.</w:t>
            </w:r>
          </w:p>
        </w:tc>
        <w:tc>
          <w:tcPr>
            <w:tcW w:w="4639" w:type="dxa"/>
          </w:tcPr>
          <w:p w14:paraId="45327CC8" w14:textId="58CC9C41" w:rsidR="008661D7" w:rsidRPr="0065668A" w:rsidRDefault="008661D7" w:rsidP="008661D7">
            <w:pPr>
              <w:pStyle w:val="texto0"/>
              <w:spacing w:after="74" w:line="210" w:lineRule="exact"/>
              <w:ind w:firstLine="0"/>
              <w:rPr>
                <w:rFonts w:ascii="Verdana" w:hAnsi="Verdana"/>
                <w:sz w:val="16"/>
                <w:szCs w:val="16"/>
                <w:lang w:val="en-US"/>
              </w:rPr>
            </w:pPr>
            <w:r w:rsidRPr="0065668A">
              <w:rPr>
                <w:rFonts w:ascii="Verdana" w:hAnsi="Verdana"/>
                <w:sz w:val="16"/>
                <w:szCs w:val="16"/>
                <w:lang w:val="en-US"/>
              </w:rPr>
              <w:t xml:space="preserve">The conclusion resolution referred to in the </w:t>
            </w:r>
            <w:r>
              <w:rPr>
                <w:rFonts w:ascii="Verdana" w:hAnsi="Verdana"/>
                <w:sz w:val="16"/>
                <w:szCs w:val="16"/>
                <w:lang w:val="en-US"/>
              </w:rPr>
              <w:t>preceding paragraph</w:t>
            </w:r>
            <w:r w:rsidRPr="0065668A">
              <w:rPr>
                <w:rFonts w:ascii="Verdana" w:hAnsi="Verdana"/>
                <w:sz w:val="16"/>
                <w:szCs w:val="16"/>
                <w:lang w:val="en-US"/>
              </w:rPr>
              <w:t xml:space="preserve"> will contain, at least, what is described in article 35, sections II, V, and VII of the Guidelines, and will serve as proof of completion of the Final Transition Stage that, in its case, it is indicated in the Contract.</w:t>
            </w:r>
          </w:p>
        </w:tc>
      </w:tr>
      <w:tr w:rsidR="008661D7" w:rsidRPr="00446DDC" w14:paraId="6FE46028" w14:textId="3CE9D834" w:rsidTr="0040486C">
        <w:tc>
          <w:tcPr>
            <w:tcW w:w="4711" w:type="dxa"/>
          </w:tcPr>
          <w:p w14:paraId="2097855F" w14:textId="77777777" w:rsidR="008661D7" w:rsidRPr="009344BA" w:rsidRDefault="008661D7" w:rsidP="008661D7">
            <w:pPr>
              <w:pStyle w:val="texto0"/>
              <w:spacing w:after="74" w:line="210" w:lineRule="exact"/>
              <w:ind w:firstLine="0"/>
              <w:rPr>
                <w:rFonts w:ascii="Verdana" w:hAnsi="Verdana"/>
                <w:sz w:val="16"/>
                <w:szCs w:val="16"/>
              </w:rPr>
            </w:pPr>
            <w:r w:rsidRPr="009344BA">
              <w:rPr>
                <w:rFonts w:ascii="Verdana" w:hAnsi="Verdana"/>
                <w:sz w:val="16"/>
                <w:szCs w:val="16"/>
              </w:rPr>
              <w:t>La fecha de terminación anticipada del Contrato respecto de la parte del área de Renuncia o Devolución corresponderá a la fecha de emisión de la resolución de conclusión del Procedimiento de Terminación Anticipada, con independencia de la fecha en que sea notificada dicha resolución.</w:t>
            </w:r>
          </w:p>
        </w:tc>
        <w:tc>
          <w:tcPr>
            <w:tcW w:w="4639" w:type="dxa"/>
          </w:tcPr>
          <w:p w14:paraId="72180AAB" w14:textId="37BF9A9C" w:rsidR="008661D7" w:rsidRPr="0065668A" w:rsidRDefault="008661D7" w:rsidP="008661D7">
            <w:pPr>
              <w:pStyle w:val="texto0"/>
              <w:spacing w:after="74" w:line="210" w:lineRule="exact"/>
              <w:ind w:firstLine="0"/>
              <w:rPr>
                <w:rFonts w:ascii="Verdana" w:hAnsi="Verdana"/>
                <w:sz w:val="16"/>
                <w:szCs w:val="16"/>
                <w:lang w:val="en-US"/>
              </w:rPr>
            </w:pPr>
            <w:r w:rsidRPr="0065668A">
              <w:rPr>
                <w:rFonts w:ascii="Verdana" w:hAnsi="Verdana"/>
                <w:sz w:val="16"/>
                <w:szCs w:val="16"/>
                <w:lang w:val="en-US"/>
              </w:rPr>
              <w:t>The early termination date of the Contract with respect to the part of the Waiver or Return area will correspond to the date of issuance of the resolution concluding the Early Termination Procedure, regardless of the date on which said resolution is notified.</w:t>
            </w:r>
          </w:p>
        </w:tc>
      </w:tr>
      <w:tr w:rsidR="008661D7" w:rsidRPr="009344BA" w14:paraId="54356F2F" w14:textId="1F5E42C6" w:rsidTr="0040486C">
        <w:tc>
          <w:tcPr>
            <w:tcW w:w="4711" w:type="dxa"/>
          </w:tcPr>
          <w:p w14:paraId="2749C5C9" w14:textId="77777777" w:rsidR="008661D7" w:rsidRPr="009344BA" w:rsidRDefault="008661D7" w:rsidP="008661D7">
            <w:pPr>
              <w:pStyle w:val="texto0"/>
              <w:ind w:firstLine="0"/>
              <w:jc w:val="center"/>
              <w:rPr>
                <w:rFonts w:ascii="Verdana" w:hAnsi="Verdana"/>
                <w:b/>
                <w:sz w:val="16"/>
                <w:szCs w:val="16"/>
              </w:rPr>
            </w:pPr>
            <w:r w:rsidRPr="009344BA">
              <w:rPr>
                <w:rFonts w:ascii="Verdana" w:hAnsi="Verdana"/>
                <w:b/>
                <w:sz w:val="16"/>
                <w:szCs w:val="16"/>
              </w:rPr>
              <w:t>Capítulo III</w:t>
            </w:r>
          </w:p>
        </w:tc>
        <w:tc>
          <w:tcPr>
            <w:tcW w:w="4639" w:type="dxa"/>
          </w:tcPr>
          <w:p w14:paraId="7E347B1F" w14:textId="4C9B1489" w:rsidR="008661D7" w:rsidRPr="0065668A" w:rsidRDefault="008661D7" w:rsidP="008661D7">
            <w:pPr>
              <w:pStyle w:val="texto0"/>
              <w:ind w:firstLine="0"/>
              <w:jc w:val="center"/>
              <w:rPr>
                <w:rFonts w:ascii="Verdana" w:hAnsi="Verdana"/>
                <w:b/>
                <w:sz w:val="16"/>
                <w:szCs w:val="16"/>
                <w:lang w:val="en-US"/>
              </w:rPr>
            </w:pPr>
            <w:r w:rsidRPr="0065668A">
              <w:rPr>
                <w:rFonts w:ascii="Verdana" w:hAnsi="Verdana"/>
                <w:b/>
                <w:sz w:val="16"/>
                <w:szCs w:val="16"/>
                <w:lang w:val="en-US"/>
              </w:rPr>
              <w:t>Chapter III</w:t>
            </w:r>
          </w:p>
        </w:tc>
      </w:tr>
      <w:tr w:rsidR="008661D7" w:rsidRPr="00446DDC" w14:paraId="47DDF588" w14:textId="3E644242" w:rsidTr="0040486C">
        <w:tc>
          <w:tcPr>
            <w:tcW w:w="4711" w:type="dxa"/>
          </w:tcPr>
          <w:p w14:paraId="20F73CA3" w14:textId="77777777" w:rsidR="008661D7" w:rsidRPr="009344BA" w:rsidRDefault="008661D7" w:rsidP="008661D7">
            <w:pPr>
              <w:pStyle w:val="texto0"/>
              <w:ind w:firstLine="0"/>
              <w:jc w:val="center"/>
              <w:rPr>
                <w:rFonts w:ascii="Verdana" w:hAnsi="Verdana"/>
                <w:b/>
                <w:sz w:val="16"/>
                <w:szCs w:val="16"/>
              </w:rPr>
            </w:pPr>
            <w:r w:rsidRPr="009344BA">
              <w:rPr>
                <w:rFonts w:ascii="Verdana" w:hAnsi="Verdana"/>
                <w:b/>
                <w:sz w:val="16"/>
                <w:szCs w:val="16"/>
              </w:rPr>
              <w:t>De las Renuncias o Devoluciones de la totalidad del Área Contractual</w:t>
            </w:r>
          </w:p>
        </w:tc>
        <w:tc>
          <w:tcPr>
            <w:tcW w:w="4639" w:type="dxa"/>
          </w:tcPr>
          <w:p w14:paraId="274EAA55" w14:textId="0D628F12" w:rsidR="008661D7" w:rsidRPr="0065668A" w:rsidRDefault="008661D7" w:rsidP="008661D7">
            <w:pPr>
              <w:pStyle w:val="texto0"/>
              <w:ind w:firstLine="0"/>
              <w:jc w:val="center"/>
              <w:rPr>
                <w:rFonts w:ascii="Verdana" w:hAnsi="Verdana"/>
                <w:b/>
                <w:sz w:val="16"/>
                <w:szCs w:val="16"/>
                <w:lang w:val="en-US"/>
              </w:rPr>
            </w:pPr>
            <w:r>
              <w:rPr>
                <w:rFonts w:ascii="Verdana" w:hAnsi="Verdana"/>
                <w:b/>
                <w:sz w:val="16"/>
                <w:szCs w:val="16"/>
                <w:lang w:val="en-US"/>
              </w:rPr>
              <w:t>The</w:t>
            </w:r>
            <w:r w:rsidRPr="0065668A">
              <w:rPr>
                <w:rFonts w:ascii="Verdana" w:hAnsi="Verdana"/>
                <w:b/>
                <w:sz w:val="16"/>
                <w:szCs w:val="16"/>
                <w:lang w:val="en-US"/>
              </w:rPr>
              <w:t xml:space="preserve"> Waivers or Returns of the entire Contractual Area</w:t>
            </w:r>
          </w:p>
        </w:tc>
      </w:tr>
      <w:tr w:rsidR="008661D7" w:rsidRPr="00446DDC" w14:paraId="7C55DFF1" w14:textId="0FE935E1" w:rsidTr="0040486C">
        <w:tc>
          <w:tcPr>
            <w:tcW w:w="4711" w:type="dxa"/>
          </w:tcPr>
          <w:p w14:paraId="292144B7"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color w:val="000000"/>
                <w:sz w:val="16"/>
                <w:szCs w:val="16"/>
              </w:rPr>
              <w:t xml:space="preserve">Artículo 37. </w:t>
            </w:r>
            <w:r w:rsidRPr="009344BA">
              <w:rPr>
                <w:rFonts w:ascii="Verdana" w:hAnsi="Verdana"/>
                <w:b/>
                <w:sz w:val="16"/>
                <w:szCs w:val="16"/>
              </w:rPr>
              <w:t xml:space="preserve">Del inicio del Procedimiento de Terminación Anticipada. </w:t>
            </w:r>
            <w:r w:rsidRPr="009344BA">
              <w:rPr>
                <w:rFonts w:ascii="Verdana" w:hAnsi="Verdana"/>
                <w:sz w:val="16"/>
                <w:szCs w:val="16"/>
              </w:rPr>
              <w:t>Una vez que la Comisión tenga por notificada la Renuncia o la Devolución del Área Contractual en términos del artículo 31 de los Lineamientos, con independencia de los motivos manifestados por el Contratista, la Comisión emitirá en un plazo máximo de treinta días naturales, una resolución para dar inicio al Procedimiento de Terminación Anticipada.</w:t>
            </w:r>
          </w:p>
        </w:tc>
        <w:tc>
          <w:tcPr>
            <w:tcW w:w="4639" w:type="dxa"/>
          </w:tcPr>
          <w:p w14:paraId="00C4B8A8" w14:textId="78AD1ACD" w:rsidR="008661D7" w:rsidRPr="0065668A" w:rsidRDefault="008661D7" w:rsidP="008661D7">
            <w:pPr>
              <w:pStyle w:val="texto0"/>
              <w:spacing w:line="218"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37. </w:t>
            </w:r>
            <w:r w:rsidRPr="0065668A">
              <w:rPr>
                <w:rFonts w:ascii="Verdana" w:hAnsi="Verdana"/>
                <w:b/>
                <w:sz w:val="16"/>
                <w:szCs w:val="16"/>
                <w:lang w:val="en-US"/>
              </w:rPr>
              <w:t xml:space="preserve">Beginning of the Early Termination Procedure. </w:t>
            </w:r>
            <w:r w:rsidRPr="0065668A">
              <w:rPr>
                <w:rFonts w:ascii="Verdana" w:hAnsi="Verdana"/>
                <w:sz w:val="16"/>
                <w:szCs w:val="16"/>
                <w:lang w:val="en-US"/>
              </w:rPr>
              <w:t xml:space="preserve">Once the Commission has been notified of the </w:t>
            </w:r>
            <w:r>
              <w:rPr>
                <w:rFonts w:ascii="Verdana" w:hAnsi="Verdana"/>
                <w:sz w:val="16"/>
                <w:szCs w:val="16"/>
                <w:lang w:val="en-US"/>
              </w:rPr>
              <w:t>Waiver</w:t>
            </w:r>
            <w:r w:rsidRPr="0065668A">
              <w:rPr>
                <w:rFonts w:ascii="Verdana" w:hAnsi="Verdana"/>
                <w:sz w:val="16"/>
                <w:szCs w:val="16"/>
                <w:lang w:val="en-US"/>
              </w:rPr>
              <w:t xml:space="preserve"> or Return of the Contract Area </w:t>
            </w:r>
            <w:r>
              <w:rPr>
                <w:rFonts w:ascii="Verdana" w:hAnsi="Verdana"/>
                <w:sz w:val="16"/>
                <w:szCs w:val="16"/>
                <w:lang w:val="en-US"/>
              </w:rPr>
              <w:t>under the terms</w:t>
            </w:r>
            <w:r w:rsidRPr="0065668A">
              <w:rPr>
                <w:rFonts w:ascii="Verdana" w:hAnsi="Verdana"/>
                <w:sz w:val="16"/>
                <w:szCs w:val="16"/>
                <w:lang w:val="en-US"/>
              </w:rPr>
              <w:t xml:space="preserve"> of article 31 of the Guidelines, regardless of the reasons stated by the Contractor, the Commission will issue, within a maximum period of thirty calendar days, a resolution to initiate the Early Termination Procedure.</w:t>
            </w:r>
          </w:p>
        </w:tc>
      </w:tr>
      <w:tr w:rsidR="008661D7" w:rsidRPr="00446DDC" w14:paraId="2B8107E5" w14:textId="15ECB630" w:rsidTr="0040486C">
        <w:tc>
          <w:tcPr>
            <w:tcW w:w="4711" w:type="dxa"/>
          </w:tcPr>
          <w:p w14:paraId="057D1AFD"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La resolución a que se refiere el párrafo anterior deberá contener la Fecha Efectiva de Renuncia o Devolución.</w:t>
            </w:r>
          </w:p>
        </w:tc>
        <w:tc>
          <w:tcPr>
            <w:tcW w:w="4639" w:type="dxa"/>
          </w:tcPr>
          <w:p w14:paraId="351608E9" w14:textId="7F0E2CC6"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t xml:space="preserve">The resolution referred to in the preceding paragraph must contain the Effective Date of </w:t>
            </w:r>
            <w:r>
              <w:rPr>
                <w:rFonts w:ascii="Verdana" w:hAnsi="Verdana"/>
                <w:sz w:val="16"/>
                <w:szCs w:val="16"/>
                <w:lang w:val="en-US"/>
              </w:rPr>
              <w:t>Waiver</w:t>
            </w:r>
            <w:r w:rsidRPr="0065668A">
              <w:rPr>
                <w:rFonts w:ascii="Verdana" w:hAnsi="Verdana"/>
                <w:sz w:val="16"/>
                <w:szCs w:val="16"/>
                <w:lang w:val="en-US"/>
              </w:rPr>
              <w:t xml:space="preserve"> or Return.</w:t>
            </w:r>
          </w:p>
        </w:tc>
      </w:tr>
      <w:tr w:rsidR="008661D7" w:rsidRPr="00446DDC" w14:paraId="1CE15B8A" w14:textId="29609DD6" w:rsidTr="0040486C">
        <w:tc>
          <w:tcPr>
            <w:tcW w:w="4711" w:type="dxa"/>
          </w:tcPr>
          <w:p w14:paraId="1018A793"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color w:val="000000"/>
                <w:sz w:val="16"/>
                <w:szCs w:val="16"/>
              </w:rPr>
              <w:t xml:space="preserve">Artículo 38. </w:t>
            </w:r>
            <w:r w:rsidRPr="009344BA">
              <w:rPr>
                <w:rFonts w:ascii="Verdana" w:hAnsi="Verdana"/>
                <w:b/>
                <w:sz w:val="16"/>
                <w:szCs w:val="16"/>
              </w:rPr>
              <w:t>De la tramitación del Procedimiento de Terminación Anticipada</w:t>
            </w:r>
            <w:r w:rsidRPr="009344BA">
              <w:rPr>
                <w:rFonts w:ascii="Verdana" w:hAnsi="Verdana"/>
                <w:sz w:val="16"/>
                <w:szCs w:val="16"/>
              </w:rPr>
              <w:t xml:space="preserve"> </w:t>
            </w:r>
            <w:r w:rsidRPr="009344BA">
              <w:rPr>
                <w:rFonts w:ascii="Verdana" w:hAnsi="Verdana"/>
                <w:b/>
                <w:sz w:val="16"/>
                <w:szCs w:val="16"/>
              </w:rPr>
              <w:t xml:space="preserve">por Renuncia o Devolución de la totalidad del Área Contractual con Actividades Petroleras Directas. </w:t>
            </w:r>
            <w:r w:rsidRPr="009344BA">
              <w:rPr>
                <w:rFonts w:ascii="Verdana" w:hAnsi="Verdana"/>
                <w:sz w:val="16"/>
                <w:szCs w:val="16"/>
              </w:rPr>
              <w:t>Cuando el Contratista notifique la Renuncia o la Devolución de la totalidad de un Área Contractual en la cual se hayan realizado Actividades Petroleras Directas, la Comisión deberá realizar lo siguiente:</w:t>
            </w:r>
          </w:p>
        </w:tc>
        <w:tc>
          <w:tcPr>
            <w:tcW w:w="4639" w:type="dxa"/>
          </w:tcPr>
          <w:p w14:paraId="7A93EC00" w14:textId="27DB683E" w:rsidR="008661D7" w:rsidRPr="0065668A" w:rsidRDefault="008661D7" w:rsidP="008661D7">
            <w:pPr>
              <w:pStyle w:val="texto0"/>
              <w:spacing w:line="218"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38. </w:t>
            </w:r>
            <w:r w:rsidRPr="0065668A">
              <w:rPr>
                <w:rFonts w:ascii="Verdana" w:hAnsi="Verdana"/>
                <w:b/>
                <w:sz w:val="16"/>
                <w:szCs w:val="16"/>
                <w:lang w:val="en-US"/>
              </w:rPr>
              <w:t>Processing of the Early Termination Procedure</w:t>
            </w:r>
            <w:r w:rsidRPr="0065668A">
              <w:rPr>
                <w:rFonts w:ascii="Verdana" w:hAnsi="Verdana"/>
                <w:sz w:val="16"/>
                <w:szCs w:val="16"/>
                <w:lang w:val="en-US"/>
              </w:rPr>
              <w:t xml:space="preserve"> </w:t>
            </w:r>
            <w:r>
              <w:rPr>
                <w:rFonts w:ascii="Verdana" w:hAnsi="Verdana"/>
                <w:b/>
                <w:sz w:val="16"/>
                <w:szCs w:val="16"/>
                <w:lang w:val="en-US"/>
              </w:rPr>
              <w:t>Waiver</w:t>
            </w:r>
            <w:r w:rsidRPr="0065668A">
              <w:rPr>
                <w:rFonts w:ascii="Verdana" w:hAnsi="Verdana"/>
                <w:b/>
                <w:sz w:val="16"/>
                <w:szCs w:val="16"/>
                <w:lang w:val="en-US"/>
              </w:rPr>
              <w:t xml:space="preserve"> or Return of the entire Contract Area with </w:t>
            </w:r>
            <w:r>
              <w:rPr>
                <w:rFonts w:ascii="Verdana" w:hAnsi="Verdana"/>
                <w:b/>
                <w:sz w:val="16"/>
                <w:szCs w:val="16"/>
                <w:lang w:val="en-US"/>
              </w:rPr>
              <w:t>Direct Petroleum</w:t>
            </w:r>
            <w:r w:rsidRPr="0065668A">
              <w:rPr>
                <w:rFonts w:ascii="Verdana" w:hAnsi="Verdana"/>
                <w:b/>
                <w:sz w:val="16"/>
                <w:szCs w:val="16"/>
                <w:lang w:val="en-US"/>
              </w:rPr>
              <w:t xml:space="preserve"> Activities. </w:t>
            </w:r>
            <w:r w:rsidRPr="0065668A">
              <w:rPr>
                <w:rFonts w:ascii="Verdana" w:hAnsi="Verdana"/>
                <w:sz w:val="16"/>
                <w:szCs w:val="16"/>
                <w:lang w:val="en-US"/>
              </w:rPr>
              <w:t xml:space="preserve">When the Contractor notifies the </w:t>
            </w:r>
            <w:r>
              <w:rPr>
                <w:rFonts w:ascii="Verdana" w:hAnsi="Verdana"/>
                <w:sz w:val="16"/>
                <w:szCs w:val="16"/>
                <w:lang w:val="en-US"/>
              </w:rPr>
              <w:t>Waiver</w:t>
            </w:r>
            <w:r w:rsidRPr="0065668A">
              <w:rPr>
                <w:rFonts w:ascii="Verdana" w:hAnsi="Verdana"/>
                <w:sz w:val="16"/>
                <w:szCs w:val="16"/>
                <w:lang w:val="en-US"/>
              </w:rPr>
              <w:t xml:space="preserve"> or Return of the entire Contract Area in which Direct Petroleum Activities have been carried out, the Commission must carry out the following:</w:t>
            </w:r>
          </w:p>
        </w:tc>
      </w:tr>
      <w:tr w:rsidR="008661D7" w:rsidRPr="00446DDC" w14:paraId="60EE929F" w14:textId="17D1A89D" w:rsidTr="0040486C">
        <w:tc>
          <w:tcPr>
            <w:tcW w:w="4711" w:type="dxa"/>
          </w:tcPr>
          <w:p w14:paraId="0C818C43"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sz w:val="16"/>
                <w:szCs w:val="16"/>
              </w:rPr>
              <w:t>Evaluar el cumplimiento del plan de Exploración o de desarrollo para la Extracción por parte del Contratista, los programas derivados de estos, así como la presentación de los informes correspondientes, conforme a las obligaciones establecidas en el Contrato y la Normativa</w:t>
            </w:r>
            <w:r w:rsidRPr="009344BA">
              <w:rPr>
                <w:rFonts w:ascii="Verdana" w:hAnsi="Verdana"/>
                <w:b/>
                <w:color w:val="C0C0C0"/>
                <w:sz w:val="16"/>
                <w:szCs w:val="16"/>
              </w:rPr>
              <w:t xml:space="preserve"> </w:t>
            </w:r>
            <w:r w:rsidRPr="009344BA">
              <w:rPr>
                <w:rFonts w:ascii="Verdana" w:hAnsi="Verdana"/>
                <w:sz w:val="16"/>
                <w:szCs w:val="16"/>
              </w:rPr>
              <w:t>aplicable.</w:t>
            </w:r>
          </w:p>
        </w:tc>
        <w:tc>
          <w:tcPr>
            <w:tcW w:w="4639" w:type="dxa"/>
          </w:tcPr>
          <w:p w14:paraId="613E3A6B" w14:textId="303405FC"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Evaluate compliance with the Exploration or development plan for Extraction by the Contractor, the programs derived from these, as well as the presentation of the corresponding reports, in accordance with the obligations established in the Contract and the Regulations</w:t>
            </w:r>
            <w:r w:rsidRPr="0065668A">
              <w:rPr>
                <w:rFonts w:ascii="Verdana" w:hAnsi="Verdana"/>
                <w:b/>
                <w:color w:val="C0C0C0"/>
                <w:sz w:val="16"/>
                <w:szCs w:val="16"/>
                <w:lang w:val="en-US"/>
              </w:rPr>
              <w:t xml:space="preserve"> </w:t>
            </w:r>
            <w:r w:rsidRPr="0065668A">
              <w:rPr>
                <w:rFonts w:ascii="Verdana" w:hAnsi="Verdana"/>
                <w:sz w:val="16"/>
                <w:szCs w:val="16"/>
                <w:lang w:val="en-US"/>
              </w:rPr>
              <w:t>applicable.</w:t>
            </w:r>
          </w:p>
        </w:tc>
      </w:tr>
      <w:tr w:rsidR="008661D7" w:rsidRPr="00446DDC" w14:paraId="1641E978" w14:textId="2B53FB3B" w:rsidTr="0040486C">
        <w:tc>
          <w:tcPr>
            <w:tcW w:w="4711" w:type="dxa"/>
          </w:tcPr>
          <w:p w14:paraId="3B7BC503" w14:textId="60A2F70C"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En caso de que se detecte algún posible incumplimiento, la Comisión lo hará del conocimiento del Contratista conforme a la Normativa aplicable;</w:t>
            </w:r>
          </w:p>
        </w:tc>
        <w:tc>
          <w:tcPr>
            <w:tcW w:w="4639" w:type="dxa"/>
          </w:tcPr>
          <w:p w14:paraId="4FD9D089" w14:textId="4976763E" w:rsidR="008661D7" w:rsidRPr="0065668A" w:rsidRDefault="008661D7" w:rsidP="008661D7">
            <w:pPr>
              <w:pStyle w:val="texto0"/>
              <w:spacing w:line="218" w:lineRule="exact"/>
              <w:ind w:firstLine="0"/>
              <w:rPr>
                <w:rFonts w:ascii="Verdana" w:hAnsi="Verdana"/>
                <w:sz w:val="16"/>
                <w:szCs w:val="16"/>
                <w:lang w:val="en-US"/>
              </w:rPr>
            </w:pPr>
            <w:proofErr w:type="gramStart"/>
            <w:r w:rsidRPr="0065668A">
              <w:rPr>
                <w:rFonts w:ascii="Verdana" w:hAnsi="Verdana"/>
                <w:sz w:val="16"/>
                <w:szCs w:val="16"/>
                <w:lang w:val="en-US"/>
              </w:rPr>
              <w:t>In the event that</w:t>
            </w:r>
            <w:proofErr w:type="gramEnd"/>
            <w:r w:rsidRPr="0065668A">
              <w:rPr>
                <w:rFonts w:ascii="Verdana" w:hAnsi="Verdana"/>
                <w:sz w:val="16"/>
                <w:szCs w:val="16"/>
                <w:lang w:val="en-US"/>
              </w:rPr>
              <w:t xml:space="preserve"> any possible non-compliance is detected, the Commission will notify the Contractor in accordance with the </w:t>
            </w:r>
            <w:r>
              <w:rPr>
                <w:rFonts w:ascii="Verdana" w:hAnsi="Verdana"/>
                <w:sz w:val="16"/>
                <w:szCs w:val="16"/>
                <w:lang w:val="en-US"/>
              </w:rPr>
              <w:t>applicable regulations</w:t>
            </w:r>
            <w:r w:rsidRPr="0065668A">
              <w:rPr>
                <w:rFonts w:ascii="Verdana" w:hAnsi="Verdana"/>
                <w:sz w:val="16"/>
                <w:szCs w:val="16"/>
                <w:lang w:val="en-US"/>
              </w:rPr>
              <w:t>;</w:t>
            </w:r>
          </w:p>
        </w:tc>
      </w:tr>
      <w:tr w:rsidR="008661D7" w:rsidRPr="00446DDC" w14:paraId="015235E8" w14:textId="72220A42" w:rsidTr="0040486C">
        <w:tc>
          <w:tcPr>
            <w:tcW w:w="4711" w:type="dxa"/>
          </w:tcPr>
          <w:p w14:paraId="79A67137"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 xml:space="preserve">Solicitar el pronunciamiento al Fondo y la Secretaría de Hacienda y Crédito Público, en el ámbito de su competencia, sobre el pago de las </w:t>
            </w:r>
            <w:r w:rsidRPr="009344BA">
              <w:rPr>
                <w:rFonts w:ascii="Verdana" w:hAnsi="Verdana"/>
                <w:sz w:val="16"/>
                <w:szCs w:val="16"/>
              </w:rPr>
              <w:lastRenderedPageBreak/>
              <w:t>Contraprestaciones, saldos a favor del Estado o del Contratista o cualquier incumplimiento detectado, dentro de los diez días hábiles posteriores al inicio del Procedimiento de Terminación Anticipada, lo cual en su caso se solventará en términos del artículo 45 de los Lineamientos;</w:t>
            </w:r>
          </w:p>
        </w:tc>
        <w:tc>
          <w:tcPr>
            <w:tcW w:w="4639" w:type="dxa"/>
          </w:tcPr>
          <w:p w14:paraId="1EF074CC" w14:textId="264F1EC6"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lastRenderedPageBreak/>
              <w:t xml:space="preserve">II. </w:t>
            </w:r>
            <w:r w:rsidRPr="0065668A">
              <w:rPr>
                <w:rFonts w:ascii="Verdana" w:hAnsi="Verdana"/>
                <w:b/>
                <w:sz w:val="16"/>
                <w:szCs w:val="16"/>
                <w:lang w:val="en-US"/>
              </w:rPr>
              <w:tab/>
            </w:r>
            <w:r w:rsidRPr="0065668A">
              <w:rPr>
                <w:rFonts w:ascii="Verdana" w:hAnsi="Verdana"/>
                <w:sz w:val="16"/>
                <w:szCs w:val="16"/>
                <w:lang w:val="en-US"/>
              </w:rPr>
              <w:t xml:space="preserve">Request the pronouncement of the Fund and the </w:t>
            </w:r>
            <w:r>
              <w:rPr>
                <w:rFonts w:ascii="Verdana" w:hAnsi="Verdana"/>
                <w:sz w:val="16"/>
                <w:szCs w:val="16"/>
                <w:lang w:val="en-US"/>
              </w:rPr>
              <w:t>Secretary</w:t>
            </w:r>
            <w:r w:rsidRPr="0065668A">
              <w:rPr>
                <w:rFonts w:ascii="Verdana" w:hAnsi="Verdana"/>
                <w:sz w:val="16"/>
                <w:szCs w:val="16"/>
                <w:lang w:val="en-US"/>
              </w:rPr>
              <w:t xml:space="preserve"> of Finance and Public Credit, within the </w:t>
            </w:r>
            <w:r>
              <w:rPr>
                <w:rFonts w:ascii="Verdana" w:hAnsi="Verdana"/>
                <w:sz w:val="16"/>
                <w:szCs w:val="16"/>
                <w:lang w:val="en-US"/>
              </w:rPr>
              <w:t>scope of its authority</w:t>
            </w:r>
            <w:r w:rsidRPr="0065668A">
              <w:rPr>
                <w:rFonts w:ascii="Verdana" w:hAnsi="Verdana"/>
                <w:sz w:val="16"/>
                <w:szCs w:val="16"/>
                <w:lang w:val="en-US"/>
              </w:rPr>
              <w:t xml:space="preserve">, on the payment of the </w:t>
            </w:r>
            <w:r>
              <w:rPr>
                <w:rFonts w:ascii="Verdana" w:hAnsi="Verdana"/>
                <w:sz w:val="16"/>
                <w:szCs w:val="16"/>
                <w:lang w:val="en-US"/>
              </w:rPr>
              <w:t>payments</w:t>
            </w:r>
            <w:r w:rsidRPr="0065668A">
              <w:rPr>
                <w:rFonts w:ascii="Verdana" w:hAnsi="Verdana"/>
                <w:sz w:val="16"/>
                <w:szCs w:val="16"/>
                <w:lang w:val="en-US"/>
              </w:rPr>
              <w:t xml:space="preserve">, </w:t>
            </w:r>
            <w:r w:rsidRPr="0065668A">
              <w:rPr>
                <w:rFonts w:ascii="Verdana" w:hAnsi="Verdana"/>
                <w:sz w:val="16"/>
                <w:szCs w:val="16"/>
                <w:lang w:val="en-US"/>
              </w:rPr>
              <w:lastRenderedPageBreak/>
              <w:t xml:space="preserve">balances in favor of the State or the Contractor or any non-compliance detected, within ten business days after the start of the Early Termination Procedure, which, if applicable, will be resolved </w:t>
            </w:r>
            <w:r>
              <w:rPr>
                <w:rFonts w:ascii="Verdana" w:hAnsi="Verdana"/>
                <w:sz w:val="16"/>
                <w:szCs w:val="16"/>
                <w:lang w:val="en-US"/>
              </w:rPr>
              <w:t>under the terms</w:t>
            </w:r>
            <w:r w:rsidRPr="0065668A">
              <w:rPr>
                <w:rFonts w:ascii="Verdana" w:hAnsi="Verdana"/>
                <w:sz w:val="16"/>
                <w:szCs w:val="16"/>
                <w:lang w:val="en-US"/>
              </w:rPr>
              <w:t xml:space="preserve"> of article 45 of the Guidelines;</w:t>
            </w:r>
          </w:p>
        </w:tc>
      </w:tr>
      <w:tr w:rsidR="008661D7" w:rsidRPr="00446DDC" w14:paraId="4DE9AEB3" w14:textId="09BD8277" w:rsidTr="0040486C">
        <w:tc>
          <w:tcPr>
            <w:tcW w:w="4711" w:type="dxa"/>
          </w:tcPr>
          <w:p w14:paraId="49EAC08D"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lastRenderedPageBreak/>
              <w:t>III.</w:t>
            </w:r>
            <w:r w:rsidRPr="009344BA">
              <w:rPr>
                <w:rFonts w:ascii="Verdana" w:hAnsi="Verdana"/>
                <w:b/>
                <w:sz w:val="16"/>
                <w:szCs w:val="16"/>
              </w:rPr>
              <w:tab/>
            </w:r>
            <w:r w:rsidRPr="009344BA">
              <w:rPr>
                <w:rFonts w:ascii="Verdana" w:hAnsi="Verdana"/>
                <w:sz w:val="16"/>
                <w:szCs w:val="16"/>
              </w:rPr>
              <w:t>Solicitar el pronunciamiento de la Secretaría de Economía sobre el cumplimiento del Contratista al porcentaje mínimo y demás obligaciones contractuales y legales en materia de contenido nacional, capacitación y transferencia tecnológica, tomando como referencia la Fecha Efectiva de Renuncia o Devolución, dentro de los diez días hábiles posteriores al inicio del Procedimiento de Terminación Anticipada;</w:t>
            </w:r>
          </w:p>
        </w:tc>
        <w:tc>
          <w:tcPr>
            <w:tcW w:w="4639" w:type="dxa"/>
          </w:tcPr>
          <w:p w14:paraId="4642C63A" w14:textId="3F284B52"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III. </w:t>
            </w:r>
            <w:r w:rsidRPr="0065668A">
              <w:rPr>
                <w:rFonts w:ascii="Verdana" w:hAnsi="Verdana"/>
                <w:b/>
                <w:sz w:val="16"/>
                <w:szCs w:val="16"/>
                <w:lang w:val="en-US"/>
              </w:rPr>
              <w:tab/>
            </w:r>
            <w:r w:rsidRPr="0065668A">
              <w:rPr>
                <w:rFonts w:ascii="Verdana" w:hAnsi="Verdana"/>
                <w:sz w:val="16"/>
                <w:szCs w:val="16"/>
                <w:lang w:val="en-US"/>
              </w:rPr>
              <w:t xml:space="preserve">Request the pronouncement of the </w:t>
            </w:r>
            <w:r>
              <w:rPr>
                <w:rFonts w:ascii="Verdana" w:hAnsi="Verdana"/>
                <w:sz w:val="16"/>
                <w:szCs w:val="16"/>
                <w:lang w:val="en-US"/>
              </w:rPr>
              <w:t>Secretary</w:t>
            </w:r>
            <w:r w:rsidRPr="0065668A">
              <w:rPr>
                <w:rFonts w:ascii="Verdana" w:hAnsi="Verdana"/>
                <w:sz w:val="16"/>
                <w:szCs w:val="16"/>
                <w:lang w:val="en-US"/>
              </w:rPr>
              <w:t xml:space="preserve"> of Economy on the Contractor's compliance with the minimum percentage and other contractual and legal obligations </w:t>
            </w:r>
            <w:r>
              <w:rPr>
                <w:rFonts w:ascii="Verdana" w:hAnsi="Verdana"/>
                <w:sz w:val="16"/>
                <w:szCs w:val="16"/>
                <w:lang w:val="en-US"/>
              </w:rPr>
              <w:t>under the terms</w:t>
            </w:r>
            <w:r w:rsidRPr="0065668A">
              <w:rPr>
                <w:rFonts w:ascii="Verdana" w:hAnsi="Verdana"/>
                <w:sz w:val="16"/>
                <w:szCs w:val="16"/>
                <w:lang w:val="en-US"/>
              </w:rPr>
              <w:t xml:space="preserve"> of national content, training, and technology transfer, taking as reference the Effective Date of </w:t>
            </w:r>
            <w:r>
              <w:rPr>
                <w:rFonts w:ascii="Verdana" w:hAnsi="Verdana"/>
                <w:sz w:val="16"/>
                <w:szCs w:val="16"/>
                <w:lang w:val="en-US"/>
              </w:rPr>
              <w:t>Waiver</w:t>
            </w:r>
            <w:r w:rsidRPr="0065668A">
              <w:rPr>
                <w:rFonts w:ascii="Verdana" w:hAnsi="Verdana"/>
                <w:sz w:val="16"/>
                <w:szCs w:val="16"/>
                <w:lang w:val="en-US"/>
              </w:rPr>
              <w:t xml:space="preserve"> or Return, within ten business days after the start of the Early Termination Procedure;</w:t>
            </w:r>
          </w:p>
        </w:tc>
      </w:tr>
      <w:tr w:rsidR="008661D7" w:rsidRPr="00446DDC" w14:paraId="60B8C8B0" w14:textId="0ABB855A" w:rsidTr="0040486C">
        <w:tc>
          <w:tcPr>
            <w:tcW w:w="4711" w:type="dxa"/>
          </w:tcPr>
          <w:p w14:paraId="18DFE74A"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IV.</w:t>
            </w:r>
            <w:r w:rsidRPr="009344BA">
              <w:rPr>
                <w:rFonts w:ascii="Verdana" w:hAnsi="Verdana"/>
                <w:b/>
                <w:sz w:val="16"/>
                <w:szCs w:val="16"/>
              </w:rPr>
              <w:tab/>
            </w:r>
            <w:r w:rsidRPr="009344BA">
              <w:rPr>
                <w:rFonts w:ascii="Verdana" w:hAnsi="Verdana"/>
                <w:sz w:val="16"/>
                <w:szCs w:val="16"/>
              </w:rPr>
              <w:t>Solicitar a la Secretaría y a la Agencia su pronunciamiento, en el ámbito de su competencia, respecto a cualquier incumplimiento o posible incumplimiento del Contratista, tomando como referencia la Fecha Efectiva de Renuncia o Devolución, dentro de los diez días hábiles posteriores al inicio del Procedimiento de Terminación Anticipada;</w:t>
            </w:r>
          </w:p>
        </w:tc>
        <w:tc>
          <w:tcPr>
            <w:tcW w:w="4639" w:type="dxa"/>
          </w:tcPr>
          <w:p w14:paraId="56F77ED9" w14:textId="64B42CFA"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IV. </w:t>
            </w:r>
            <w:r w:rsidRPr="0065668A">
              <w:rPr>
                <w:rFonts w:ascii="Verdana" w:hAnsi="Verdana"/>
                <w:b/>
                <w:sz w:val="16"/>
                <w:szCs w:val="16"/>
                <w:lang w:val="en-US"/>
              </w:rPr>
              <w:tab/>
            </w:r>
            <w:r w:rsidRPr="0065668A">
              <w:rPr>
                <w:rFonts w:ascii="Verdana" w:hAnsi="Verdana"/>
                <w:sz w:val="16"/>
                <w:szCs w:val="16"/>
                <w:lang w:val="en-US"/>
              </w:rPr>
              <w:t xml:space="preserve">Request the </w:t>
            </w:r>
            <w:r>
              <w:rPr>
                <w:rFonts w:ascii="Verdana" w:hAnsi="Verdana"/>
                <w:sz w:val="16"/>
                <w:szCs w:val="16"/>
                <w:lang w:val="en-US"/>
              </w:rPr>
              <w:t>Secretary</w:t>
            </w:r>
            <w:r w:rsidRPr="0065668A">
              <w:rPr>
                <w:rFonts w:ascii="Verdana" w:hAnsi="Verdana"/>
                <w:sz w:val="16"/>
                <w:szCs w:val="16"/>
                <w:lang w:val="en-US"/>
              </w:rPr>
              <w:t xml:space="preserve"> and the Agency</w:t>
            </w:r>
            <w:r>
              <w:rPr>
                <w:rFonts w:ascii="Verdana" w:hAnsi="Verdana"/>
                <w:sz w:val="16"/>
                <w:szCs w:val="16"/>
                <w:lang w:val="en-US"/>
              </w:rPr>
              <w:t xml:space="preserve"> for</w:t>
            </w:r>
            <w:r w:rsidRPr="0065668A">
              <w:rPr>
                <w:rFonts w:ascii="Verdana" w:hAnsi="Verdana"/>
                <w:sz w:val="16"/>
                <w:szCs w:val="16"/>
                <w:lang w:val="en-US"/>
              </w:rPr>
              <w:t xml:space="preserve"> their </w:t>
            </w:r>
            <w:r>
              <w:rPr>
                <w:rFonts w:ascii="Verdana" w:hAnsi="Verdana"/>
                <w:sz w:val="16"/>
                <w:szCs w:val="16"/>
                <w:lang w:val="en-US"/>
              </w:rPr>
              <w:t>statement</w:t>
            </w:r>
            <w:r w:rsidRPr="0065668A">
              <w:rPr>
                <w:rFonts w:ascii="Verdana" w:hAnsi="Verdana"/>
                <w:sz w:val="16"/>
                <w:szCs w:val="16"/>
                <w:lang w:val="en-US"/>
              </w:rPr>
              <w:t xml:space="preserve">, within the </w:t>
            </w:r>
            <w:r>
              <w:rPr>
                <w:rFonts w:ascii="Verdana" w:hAnsi="Verdana"/>
                <w:sz w:val="16"/>
                <w:szCs w:val="16"/>
                <w:lang w:val="en-US"/>
              </w:rPr>
              <w:t>scope of their authority</w:t>
            </w:r>
            <w:r w:rsidRPr="0065668A">
              <w:rPr>
                <w:rFonts w:ascii="Verdana" w:hAnsi="Verdana"/>
                <w:sz w:val="16"/>
                <w:szCs w:val="16"/>
                <w:lang w:val="en-US"/>
              </w:rPr>
              <w:t xml:space="preserve">, regarding any breach or possible breach by the Contractor, taking as reference the Effective Date of </w:t>
            </w:r>
            <w:r>
              <w:rPr>
                <w:rFonts w:ascii="Verdana" w:hAnsi="Verdana"/>
                <w:sz w:val="16"/>
                <w:szCs w:val="16"/>
                <w:lang w:val="en-US"/>
              </w:rPr>
              <w:t>Waiver</w:t>
            </w:r>
            <w:r w:rsidRPr="0065668A">
              <w:rPr>
                <w:rFonts w:ascii="Verdana" w:hAnsi="Verdana"/>
                <w:sz w:val="16"/>
                <w:szCs w:val="16"/>
                <w:lang w:val="en-US"/>
              </w:rPr>
              <w:t xml:space="preserve"> or Return, within ten business days after the start of the Procedure of Anticipated termination;</w:t>
            </w:r>
          </w:p>
        </w:tc>
      </w:tr>
      <w:tr w:rsidR="008661D7" w:rsidRPr="00446DDC" w14:paraId="635A95E6" w14:textId="6FCA2AAA" w:rsidTr="0040486C">
        <w:tc>
          <w:tcPr>
            <w:tcW w:w="4711" w:type="dxa"/>
          </w:tcPr>
          <w:p w14:paraId="2BF7FABB" w14:textId="77777777" w:rsidR="008661D7" w:rsidRPr="009344BA" w:rsidRDefault="008661D7" w:rsidP="008661D7">
            <w:pPr>
              <w:pStyle w:val="texto0"/>
              <w:spacing w:line="218" w:lineRule="exact"/>
              <w:ind w:firstLine="0"/>
              <w:rPr>
                <w:rFonts w:ascii="Verdana" w:hAnsi="Verdana"/>
                <w:b/>
                <w:sz w:val="16"/>
                <w:szCs w:val="16"/>
              </w:rPr>
            </w:pPr>
            <w:r w:rsidRPr="009344BA">
              <w:rPr>
                <w:rFonts w:ascii="Verdana" w:hAnsi="Verdana"/>
                <w:b/>
                <w:sz w:val="16"/>
                <w:szCs w:val="16"/>
              </w:rPr>
              <w:t>V.</w:t>
            </w:r>
            <w:r w:rsidRPr="009344BA">
              <w:rPr>
                <w:rFonts w:ascii="Verdana" w:hAnsi="Verdana"/>
                <w:b/>
                <w:sz w:val="16"/>
                <w:szCs w:val="16"/>
              </w:rPr>
              <w:tab/>
            </w:r>
            <w:r w:rsidRPr="009344BA">
              <w:rPr>
                <w:rFonts w:ascii="Verdana" w:hAnsi="Verdana"/>
                <w:sz w:val="16"/>
                <w:szCs w:val="16"/>
              </w:rPr>
              <w:t>Supervisar si el Contratista ha pagado los derechos y aprovechamientos que establece la Normativa aplicable por la administración y supervisión del Contrato, y</w:t>
            </w:r>
          </w:p>
        </w:tc>
        <w:tc>
          <w:tcPr>
            <w:tcW w:w="4639" w:type="dxa"/>
          </w:tcPr>
          <w:p w14:paraId="39D3A1D0" w14:textId="6AB6C40B"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V. </w:t>
            </w:r>
            <w:r w:rsidRPr="0065668A">
              <w:rPr>
                <w:rFonts w:ascii="Verdana" w:hAnsi="Verdana"/>
                <w:b/>
                <w:sz w:val="16"/>
                <w:szCs w:val="16"/>
                <w:lang w:val="en-US"/>
              </w:rPr>
              <w:tab/>
            </w:r>
            <w:r w:rsidRPr="0065668A">
              <w:rPr>
                <w:rFonts w:ascii="Verdana" w:hAnsi="Verdana"/>
                <w:sz w:val="16"/>
                <w:szCs w:val="16"/>
                <w:lang w:val="en-US"/>
              </w:rPr>
              <w:t xml:space="preserve">Supervise whether the Contractor has paid the </w:t>
            </w:r>
            <w:r>
              <w:rPr>
                <w:rFonts w:ascii="Verdana" w:hAnsi="Verdana"/>
                <w:sz w:val="16"/>
                <w:szCs w:val="16"/>
                <w:lang w:val="en-US"/>
              </w:rPr>
              <w:t>fee</w:t>
            </w:r>
            <w:r w:rsidRPr="0065668A">
              <w:rPr>
                <w:rFonts w:ascii="Verdana" w:hAnsi="Verdana"/>
                <w:sz w:val="16"/>
                <w:szCs w:val="16"/>
                <w:lang w:val="en-US"/>
              </w:rPr>
              <w:t xml:space="preserve">s and uses established by the </w:t>
            </w:r>
            <w:r>
              <w:rPr>
                <w:rFonts w:ascii="Verdana" w:hAnsi="Verdana"/>
                <w:sz w:val="16"/>
                <w:szCs w:val="16"/>
                <w:lang w:val="en-US"/>
              </w:rPr>
              <w:t>applicable regulations</w:t>
            </w:r>
            <w:r w:rsidRPr="0065668A">
              <w:rPr>
                <w:rFonts w:ascii="Verdana" w:hAnsi="Verdana"/>
                <w:sz w:val="16"/>
                <w:szCs w:val="16"/>
                <w:lang w:val="en-US"/>
              </w:rPr>
              <w:t xml:space="preserve"> for the administration and supervision of the Contract, and</w:t>
            </w:r>
          </w:p>
        </w:tc>
      </w:tr>
      <w:tr w:rsidR="008661D7" w:rsidRPr="00446DDC" w14:paraId="0FB17003" w14:textId="06F36B54" w:rsidTr="0040486C">
        <w:tc>
          <w:tcPr>
            <w:tcW w:w="4711" w:type="dxa"/>
          </w:tcPr>
          <w:p w14:paraId="25357AB6" w14:textId="77777777" w:rsidR="008661D7" w:rsidRPr="009344BA" w:rsidRDefault="008661D7" w:rsidP="008661D7">
            <w:pPr>
              <w:pStyle w:val="texto0"/>
              <w:spacing w:line="218" w:lineRule="exact"/>
              <w:ind w:firstLine="0"/>
              <w:rPr>
                <w:rFonts w:ascii="Verdana" w:hAnsi="Verdana"/>
                <w:b/>
                <w:sz w:val="16"/>
                <w:szCs w:val="16"/>
              </w:rPr>
            </w:pPr>
            <w:r w:rsidRPr="009344BA">
              <w:rPr>
                <w:rFonts w:ascii="Verdana" w:hAnsi="Verdana"/>
                <w:b/>
                <w:sz w:val="16"/>
                <w:szCs w:val="16"/>
              </w:rPr>
              <w:t>VI.</w:t>
            </w:r>
            <w:r w:rsidRPr="009344BA">
              <w:rPr>
                <w:rFonts w:ascii="Verdana" w:hAnsi="Verdana"/>
                <w:b/>
                <w:sz w:val="16"/>
                <w:szCs w:val="16"/>
              </w:rPr>
              <w:tab/>
            </w:r>
            <w:r w:rsidRPr="009344BA">
              <w:rPr>
                <w:rFonts w:ascii="Verdana" w:hAnsi="Verdana"/>
                <w:sz w:val="16"/>
                <w:szCs w:val="16"/>
              </w:rPr>
              <w:t>Verificar el cumplimiento a las obligaciones del Contratista correspondientes a la Etapa de Transición Final conforme a los Lineamientos.</w:t>
            </w:r>
          </w:p>
        </w:tc>
        <w:tc>
          <w:tcPr>
            <w:tcW w:w="4639" w:type="dxa"/>
          </w:tcPr>
          <w:p w14:paraId="436922EC" w14:textId="0C2079BA" w:rsidR="008661D7" w:rsidRPr="0065668A" w:rsidRDefault="008661D7" w:rsidP="008661D7">
            <w:pPr>
              <w:pStyle w:val="texto0"/>
              <w:spacing w:line="218" w:lineRule="exact"/>
              <w:ind w:firstLine="0"/>
              <w:rPr>
                <w:rFonts w:ascii="Verdana" w:hAnsi="Verdana"/>
                <w:b/>
                <w:sz w:val="16"/>
                <w:szCs w:val="16"/>
                <w:lang w:val="en-US"/>
              </w:rPr>
            </w:pPr>
            <w:r>
              <w:rPr>
                <w:rFonts w:ascii="Verdana" w:hAnsi="Verdana"/>
                <w:b/>
                <w:sz w:val="16"/>
                <w:szCs w:val="16"/>
                <w:lang w:val="en-US"/>
              </w:rPr>
              <w:t>VI.</w:t>
            </w:r>
            <w:r w:rsidRPr="0065668A">
              <w:rPr>
                <w:rFonts w:ascii="Verdana" w:hAnsi="Verdana"/>
                <w:b/>
                <w:sz w:val="16"/>
                <w:szCs w:val="16"/>
                <w:lang w:val="en-US"/>
              </w:rPr>
              <w:t xml:space="preserve"> </w:t>
            </w:r>
            <w:r w:rsidRPr="0065668A">
              <w:rPr>
                <w:rFonts w:ascii="Verdana" w:hAnsi="Verdana"/>
                <w:b/>
                <w:sz w:val="16"/>
                <w:szCs w:val="16"/>
                <w:lang w:val="en-US"/>
              </w:rPr>
              <w:tab/>
            </w:r>
            <w:r w:rsidRPr="0065668A">
              <w:rPr>
                <w:rFonts w:ascii="Verdana" w:hAnsi="Verdana"/>
                <w:sz w:val="16"/>
                <w:szCs w:val="16"/>
                <w:lang w:val="en-US"/>
              </w:rPr>
              <w:t>Verify compliance with the Contractor's obligations corresponding to the Final Transition Stage in accordance with the Guidelines.</w:t>
            </w:r>
          </w:p>
        </w:tc>
      </w:tr>
      <w:tr w:rsidR="008661D7" w:rsidRPr="00446DDC" w14:paraId="44ED2614" w14:textId="336D946C" w:rsidTr="0040486C">
        <w:tc>
          <w:tcPr>
            <w:tcW w:w="4711" w:type="dxa"/>
          </w:tcPr>
          <w:p w14:paraId="2522D90A"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En caso de que la Comisión no reciba respuesta por parte de las autoridades a las que haya solicitado información en un plazo de sesenta días naturales, la Comisión continuará con las acciones necesarias para tramitar el Procedimiento de Terminación Anticipada, dejando a salvo las facultades de verificación de las autoridades correspondientes para hacerlas valer en el ámbito de su competencia en términos de la Normativa aplicable.</w:t>
            </w:r>
          </w:p>
        </w:tc>
        <w:tc>
          <w:tcPr>
            <w:tcW w:w="4639" w:type="dxa"/>
          </w:tcPr>
          <w:p w14:paraId="0DE3C12A" w14:textId="13803AB4" w:rsidR="008661D7" w:rsidRPr="0065668A" w:rsidRDefault="008661D7" w:rsidP="008661D7">
            <w:pPr>
              <w:pStyle w:val="texto0"/>
              <w:spacing w:line="218" w:lineRule="exact"/>
              <w:ind w:firstLine="0"/>
              <w:rPr>
                <w:rFonts w:ascii="Verdana" w:hAnsi="Verdana"/>
                <w:sz w:val="16"/>
                <w:szCs w:val="16"/>
                <w:lang w:val="en-US"/>
              </w:rPr>
            </w:pPr>
            <w:proofErr w:type="gramStart"/>
            <w:r w:rsidRPr="0065668A">
              <w:rPr>
                <w:rFonts w:ascii="Verdana" w:hAnsi="Verdana"/>
                <w:sz w:val="16"/>
                <w:szCs w:val="16"/>
                <w:lang w:val="en-US"/>
              </w:rPr>
              <w:t>In the event that</w:t>
            </w:r>
            <w:proofErr w:type="gramEnd"/>
            <w:r w:rsidRPr="0065668A">
              <w:rPr>
                <w:rFonts w:ascii="Verdana" w:hAnsi="Verdana"/>
                <w:sz w:val="16"/>
                <w:szCs w:val="16"/>
                <w:lang w:val="en-US"/>
              </w:rPr>
              <w:t xml:space="preserve"> the Commission does not receive a response from the authorities to which it has requested information within a period of sixty calendar days, the Commission will continue with the necessary actions to process the Early Termination Procedure, leaving the powers of verification of the corresponding authorities to enforce them within the </w:t>
            </w:r>
            <w:r>
              <w:rPr>
                <w:rFonts w:ascii="Verdana" w:hAnsi="Verdana"/>
                <w:sz w:val="16"/>
                <w:szCs w:val="16"/>
                <w:lang w:val="en-US"/>
              </w:rPr>
              <w:t>scope of their authority</w:t>
            </w:r>
            <w:r w:rsidRPr="0065668A">
              <w:rPr>
                <w:rFonts w:ascii="Verdana" w:hAnsi="Verdana"/>
                <w:sz w:val="16"/>
                <w:szCs w:val="16"/>
                <w:lang w:val="en-US"/>
              </w:rPr>
              <w:t xml:space="preserve"> </w:t>
            </w:r>
            <w:r>
              <w:rPr>
                <w:rFonts w:ascii="Verdana" w:hAnsi="Verdana"/>
                <w:sz w:val="16"/>
                <w:szCs w:val="16"/>
                <w:lang w:val="en-US"/>
              </w:rPr>
              <w:t>under the terms</w:t>
            </w:r>
            <w:r w:rsidRPr="0065668A">
              <w:rPr>
                <w:rFonts w:ascii="Verdana" w:hAnsi="Verdana"/>
                <w:sz w:val="16"/>
                <w:szCs w:val="16"/>
                <w:lang w:val="en-US"/>
              </w:rPr>
              <w:t xml:space="preserve"> of the </w:t>
            </w:r>
            <w:r>
              <w:rPr>
                <w:rFonts w:ascii="Verdana" w:hAnsi="Verdana"/>
                <w:sz w:val="16"/>
                <w:szCs w:val="16"/>
                <w:lang w:val="en-US"/>
              </w:rPr>
              <w:t>applicable regulations</w:t>
            </w:r>
            <w:r w:rsidRPr="0065668A">
              <w:rPr>
                <w:rFonts w:ascii="Verdana" w:hAnsi="Verdana"/>
                <w:sz w:val="16"/>
                <w:szCs w:val="16"/>
                <w:lang w:val="en-US"/>
              </w:rPr>
              <w:t>.</w:t>
            </w:r>
          </w:p>
        </w:tc>
      </w:tr>
      <w:tr w:rsidR="008661D7" w:rsidRPr="00446DDC" w14:paraId="59D60B1F" w14:textId="75761822" w:rsidTr="0040486C">
        <w:tc>
          <w:tcPr>
            <w:tcW w:w="4711" w:type="dxa"/>
          </w:tcPr>
          <w:p w14:paraId="58DAB81D"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color w:val="000000"/>
                <w:sz w:val="16"/>
                <w:szCs w:val="16"/>
              </w:rPr>
              <w:t xml:space="preserve">Artículo 39. </w:t>
            </w:r>
            <w:r w:rsidRPr="009344BA">
              <w:rPr>
                <w:rFonts w:ascii="Verdana" w:hAnsi="Verdana"/>
                <w:b/>
                <w:sz w:val="16"/>
                <w:szCs w:val="16"/>
              </w:rPr>
              <w:t xml:space="preserve">De la conclusión del Procedimiento de Terminación Anticipada derivado de una Renuncia o de una Devolución Total con Actividades Petroleras Directas. </w:t>
            </w:r>
            <w:r w:rsidRPr="009344BA">
              <w:rPr>
                <w:rFonts w:ascii="Verdana" w:hAnsi="Verdana"/>
                <w:sz w:val="16"/>
                <w:szCs w:val="16"/>
              </w:rPr>
              <w:t>Tratándose de Renuncias o Devoluciones a la totalidad de un Área Contractual en la cual se hayan realizado Actividades Petroleras Directas, la Comisión verificará elementos descritos en la cláusula del Contrato denominada “Etapa de Transición Final” que corresponda, así como la información del artículo que antecede durante el plazo establecido en dicha cláusula. A la fecha de conclusión del periodo de verificación, la Comisión emitirá la resolución por la que se concluya el Procedimiento de Terminación Anticipada del Área Contractual correspondiente.</w:t>
            </w:r>
          </w:p>
        </w:tc>
        <w:tc>
          <w:tcPr>
            <w:tcW w:w="4639" w:type="dxa"/>
          </w:tcPr>
          <w:p w14:paraId="4E88D32D" w14:textId="3E002C6B" w:rsidR="008661D7" w:rsidRPr="0065668A" w:rsidRDefault="008661D7" w:rsidP="008661D7">
            <w:pPr>
              <w:pStyle w:val="texto0"/>
              <w:spacing w:line="218" w:lineRule="exact"/>
              <w:ind w:firstLine="0"/>
              <w:rPr>
                <w:rFonts w:ascii="Verdana" w:hAnsi="Verdana"/>
                <w:b/>
                <w:color w:val="000000"/>
                <w:sz w:val="16"/>
                <w:szCs w:val="16"/>
                <w:lang w:val="en-US"/>
              </w:rPr>
            </w:pPr>
            <w:r w:rsidRPr="00DC6C54">
              <w:rPr>
                <w:rFonts w:ascii="Verdana" w:hAnsi="Verdana"/>
                <w:b/>
                <w:color w:val="000000"/>
                <w:sz w:val="16"/>
                <w:szCs w:val="16"/>
                <w:lang w:val="en-US"/>
              </w:rPr>
              <w:t xml:space="preserve">Article 39. </w:t>
            </w:r>
            <w:r w:rsidRPr="00DC6C54">
              <w:rPr>
                <w:rFonts w:ascii="Verdana" w:hAnsi="Verdana"/>
                <w:b/>
                <w:sz w:val="16"/>
                <w:szCs w:val="16"/>
                <w:lang w:val="en-US"/>
              </w:rPr>
              <w:t>The conclusion of the Early Termination Procedure derived from a Waiver or a Total</w:t>
            </w:r>
            <w:r w:rsidRPr="0065668A">
              <w:rPr>
                <w:rFonts w:ascii="Verdana" w:hAnsi="Verdana"/>
                <w:b/>
                <w:sz w:val="16"/>
                <w:szCs w:val="16"/>
                <w:lang w:val="en-US"/>
              </w:rPr>
              <w:t xml:space="preserve"> Return with </w:t>
            </w:r>
            <w:r>
              <w:rPr>
                <w:rFonts w:ascii="Verdana" w:hAnsi="Verdana"/>
                <w:b/>
                <w:sz w:val="16"/>
                <w:szCs w:val="16"/>
                <w:lang w:val="en-US"/>
              </w:rPr>
              <w:t>Direct Petroleum</w:t>
            </w:r>
            <w:r w:rsidRPr="0065668A">
              <w:rPr>
                <w:rFonts w:ascii="Verdana" w:hAnsi="Verdana"/>
                <w:b/>
                <w:sz w:val="16"/>
                <w:szCs w:val="16"/>
                <w:lang w:val="en-US"/>
              </w:rPr>
              <w:t xml:space="preserve"> Activities. </w:t>
            </w:r>
            <w:r w:rsidRPr="0065668A">
              <w:rPr>
                <w:rFonts w:ascii="Verdana" w:hAnsi="Verdana"/>
                <w:sz w:val="16"/>
                <w:szCs w:val="16"/>
                <w:lang w:val="en-US"/>
              </w:rPr>
              <w:t xml:space="preserve">In the case of </w:t>
            </w:r>
            <w:r>
              <w:rPr>
                <w:rFonts w:ascii="Verdana" w:hAnsi="Verdana"/>
                <w:sz w:val="16"/>
                <w:szCs w:val="16"/>
                <w:lang w:val="en-US"/>
              </w:rPr>
              <w:t>Waiver</w:t>
            </w:r>
            <w:r w:rsidRPr="0065668A">
              <w:rPr>
                <w:rFonts w:ascii="Verdana" w:hAnsi="Verdana"/>
                <w:sz w:val="16"/>
                <w:szCs w:val="16"/>
                <w:lang w:val="en-US"/>
              </w:rPr>
              <w:t xml:space="preserve">s or Returns to the entire Contract Area in which </w:t>
            </w:r>
            <w:r>
              <w:rPr>
                <w:rFonts w:ascii="Verdana" w:hAnsi="Verdana"/>
                <w:sz w:val="16"/>
                <w:szCs w:val="16"/>
                <w:lang w:val="en-US"/>
              </w:rPr>
              <w:t>Direct Petroleum</w:t>
            </w:r>
            <w:r w:rsidRPr="0065668A">
              <w:rPr>
                <w:rFonts w:ascii="Verdana" w:hAnsi="Verdana"/>
                <w:sz w:val="16"/>
                <w:szCs w:val="16"/>
                <w:lang w:val="en-US"/>
              </w:rPr>
              <w:t xml:space="preserve"> Activities have been carried out, the Commission will verify elements described in the corresponding clause of the Contract called "Final Transition Stage</w:t>
            </w:r>
            <w:r>
              <w:rPr>
                <w:rFonts w:ascii="Verdana" w:hAnsi="Verdana"/>
                <w:sz w:val="16"/>
                <w:szCs w:val="16"/>
                <w:lang w:val="en-US"/>
              </w:rPr>
              <w:t>,</w:t>
            </w:r>
            <w:r w:rsidRPr="0065668A">
              <w:rPr>
                <w:rFonts w:ascii="Verdana" w:hAnsi="Verdana"/>
                <w:sz w:val="16"/>
                <w:szCs w:val="16"/>
                <w:lang w:val="en-US"/>
              </w:rPr>
              <w:t>" as well as the information in the preceding article during the period established in said clause. At the end of the verification period, the Commission will issue the resolution concluding the Early Termination Procedure of the corresponding Contract Area.</w:t>
            </w:r>
          </w:p>
        </w:tc>
      </w:tr>
      <w:tr w:rsidR="008661D7" w:rsidRPr="00446DDC" w14:paraId="50EBB528" w14:textId="721A44E1" w:rsidTr="0040486C">
        <w:tc>
          <w:tcPr>
            <w:tcW w:w="4711" w:type="dxa"/>
          </w:tcPr>
          <w:p w14:paraId="03759542"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La resolución a que se refiere el párrafo anterior deberá contener, por lo menos:</w:t>
            </w:r>
          </w:p>
        </w:tc>
        <w:tc>
          <w:tcPr>
            <w:tcW w:w="4639" w:type="dxa"/>
          </w:tcPr>
          <w:p w14:paraId="74D15C47" w14:textId="47F9A56F"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t>The resolution referred to in the preceding paragraph must contain, at least:</w:t>
            </w:r>
          </w:p>
        </w:tc>
      </w:tr>
      <w:tr w:rsidR="008661D7" w:rsidRPr="00446DDC" w14:paraId="5487D0C3" w14:textId="1ECE0967" w:rsidTr="0040486C">
        <w:tc>
          <w:tcPr>
            <w:tcW w:w="4711" w:type="dxa"/>
          </w:tcPr>
          <w:p w14:paraId="7D919180"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lastRenderedPageBreak/>
              <w:t>I.</w:t>
            </w:r>
            <w:r w:rsidRPr="009344BA">
              <w:rPr>
                <w:rFonts w:ascii="Verdana" w:hAnsi="Verdana"/>
                <w:b/>
                <w:sz w:val="16"/>
                <w:szCs w:val="16"/>
              </w:rPr>
              <w:tab/>
            </w:r>
            <w:r w:rsidRPr="009344BA">
              <w:rPr>
                <w:rFonts w:ascii="Verdana" w:hAnsi="Verdana"/>
                <w:sz w:val="16"/>
                <w:szCs w:val="16"/>
              </w:rPr>
              <w:t>El análisis de la información y documentación presentada por el Contratista en términos de los Lineamientos y el Contrato;</w:t>
            </w:r>
          </w:p>
        </w:tc>
        <w:tc>
          <w:tcPr>
            <w:tcW w:w="4639" w:type="dxa"/>
          </w:tcPr>
          <w:p w14:paraId="614B86C3" w14:textId="200A0B5E"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 xml:space="preserve">The analysis of the information and documentation presented by the Contractor </w:t>
            </w:r>
            <w:r>
              <w:rPr>
                <w:rFonts w:ascii="Verdana" w:hAnsi="Verdana"/>
                <w:sz w:val="16"/>
                <w:szCs w:val="16"/>
                <w:lang w:val="en-US"/>
              </w:rPr>
              <w:t>under the terms</w:t>
            </w:r>
            <w:r w:rsidRPr="0065668A">
              <w:rPr>
                <w:rFonts w:ascii="Verdana" w:hAnsi="Verdana"/>
                <w:sz w:val="16"/>
                <w:szCs w:val="16"/>
                <w:lang w:val="en-US"/>
              </w:rPr>
              <w:t xml:space="preserve"> of the Guidelines and the Contract;</w:t>
            </w:r>
          </w:p>
        </w:tc>
      </w:tr>
      <w:tr w:rsidR="008661D7" w:rsidRPr="00446DDC" w14:paraId="0CDA6D0A" w14:textId="297DD895" w:rsidTr="0040486C">
        <w:tc>
          <w:tcPr>
            <w:tcW w:w="4711" w:type="dxa"/>
          </w:tcPr>
          <w:p w14:paraId="7960AD04"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La determinación de cualquier indemnización o responsabilidad que corresponda, sin perjuicio de las facultades de verificación de otras autoridades competentes;</w:t>
            </w:r>
          </w:p>
        </w:tc>
        <w:tc>
          <w:tcPr>
            <w:tcW w:w="4639" w:type="dxa"/>
          </w:tcPr>
          <w:p w14:paraId="5BEA9BA0" w14:textId="550F8E2C"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 xml:space="preserve">The determination of any corresponding compensation or liability, without prejudice to the verification powers of other </w:t>
            </w:r>
            <w:r>
              <w:rPr>
                <w:rFonts w:ascii="Verdana" w:hAnsi="Verdana"/>
                <w:sz w:val="16"/>
                <w:szCs w:val="16"/>
                <w:lang w:val="en-US"/>
              </w:rPr>
              <w:t>appropriate</w:t>
            </w:r>
            <w:r w:rsidRPr="0065668A">
              <w:rPr>
                <w:rFonts w:ascii="Verdana" w:hAnsi="Verdana"/>
                <w:sz w:val="16"/>
                <w:szCs w:val="16"/>
                <w:lang w:val="en-US"/>
              </w:rPr>
              <w:t xml:space="preserve"> authorities;</w:t>
            </w:r>
          </w:p>
        </w:tc>
      </w:tr>
      <w:tr w:rsidR="008661D7" w:rsidRPr="00446DDC" w14:paraId="38B594FB" w14:textId="52613E9D" w:rsidTr="0040486C">
        <w:tc>
          <w:tcPr>
            <w:tcW w:w="4711" w:type="dxa"/>
          </w:tcPr>
          <w:p w14:paraId="3295D267" w14:textId="77777777" w:rsidR="008661D7" w:rsidRPr="009344BA" w:rsidRDefault="008661D7" w:rsidP="008661D7">
            <w:pPr>
              <w:pStyle w:val="texto0"/>
              <w:spacing w:line="218" w:lineRule="exact"/>
              <w:ind w:firstLine="0"/>
              <w:rPr>
                <w:rFonts w:ascii="Verdana" w:hAnsi="Verdana"/>
                <w:sz w:val="16"/>
                <w:szCs w:val="16"/>
              </w:rPr>
            </w:pPr>
            <w:bookmarkStart w:id="22" w:name="N_Hlk109121499"/>
            <w:r w:rsidRPr="009344BA">
              <w:rPr>
                <w:rFonts w:ascii="Verdana" w:hAnsi="Verdana"/>
                <w:b/>
                <w:sz w:val="16"/>
                <w:szCs w:val="16"/>
              </w:rPr>
              <w:t>III.</w:t>
            </w:r>
            <w:r w:rsidRPr="009344BA">
              <w:rPr>
                <w:rFonts w:ascii="Verdana" w:hAnsi="Verdana"/>
                <w:b/>
                <w:sz w:val="16"/>
                <w:szCs w:val="16"/>
              </w:rPr>
              <w:tab/>
            </w:r>
            <w:r w:rsidRPr="009344BA">
              <w:rPr>
                <w:rFonts w:ascii="Verdana" w:hAnsi="Verdana"/>
                <w:sz w:val="16"/>
                <w:szCs w:val="16"/>
              </w:rPr>
              <w:t>Identificación de los Pozos y Materiales que serán devueltos al Estado o abandonados conforme al Contrato que corresponda;</w:t>
            </w:r>
          </w:p>
        </w:tc>
        <w:tc>
          <w:tcPr>
            <w:tcW w:w="4639" w:type="dxa"/>
          </w:tcPr>
          <w:p w14:paraId="77ABDFAE" w14:textId="0B150E35"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III. </w:t>
            </w:r>
            <w:r w:rsidRPr="0065668A">
              <w:rPr>
                <w:rFonts w:ascii="Verdana" w:hAnsi="Verdana"/>
                <w:b/>
                <w:sz w:val="16"/>
                <w:szCs w:val="16"/>
                <w:lang w:val="en-US"/>
              </w:rPr>
              <w:tab/>
            </w:r>
            <w:r w:rsidRPr="0065668A">
              <w:rPr>
                <w:rFonts w:ascii="Verdana" w:hAnsi="Verdana"/>
                <w:sz w:val="16"/>
                <w:szCs w:val="16"/>
                <w:lang w:val="en-US"/>
              </w:rPr>
              <w:t>Identification of the Wells and Materials that will be returned to the State or abandoned in accordance with the corresponding Contract;</w:t>
            </w:r>
          </w:p>
        </w:tc>
      </w:tr>
      <w:bookmarkEnd w:id="22"/>
      <w:tr w:rsidR="008661D7" w:rsidRPr="00446DDC" w14:paraId="7AAE692D" w14:textId="17B0FD77" w:rsidTr="0040486C">
        <w:tc>
          <w:tcPr>
            <w:tcW w:w="4711" w:type="dxa"/>
          </w:tcPr>
          <w:p w14:paraId="292139AD"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IV.</w:t>
            </w:r>
            <w:r w:rsidRPr="009344BA">
              <w:rPr>
                <w:rFonts w:ascii="Verdana" w:hAnsi="Verdana"/>
                <w:b/>
                <w:sz w:val="16"/>
                <w:szCs w:val="16"/>
              </w:rPr>
              <w:tab/>
            </w:r>
            <w:r w:rsidRPr="009344BA">
              <w:rPr>
                <w:rFonts w:ascii="Verdana" w:hAnsi="Verdana"/>
                <w:sz w:val="16"/>
                <w:szCs w:val="16"/>
              </w:rPr>
              <w:t>En caso de que las actividades de Abandono no se hubieran concluido con anterioridad a la verificación de la Etapa de Transición Final, la instrucción de suscribir el acta de entrega y recepción de los trabajos de Abandono, en un plazo máximo de noventa días naturales a partir de la notificación de la resolución de conclusión;</w:t>
            </w:r>
          </w:p>
        </w:tc>
        <w:tc>
          <w:tcPr>
            <w:tcW w:w="4639" w:type="dxa"/>
          </w:tcPr>
          <w:p w14:paraId="7BF87D64" w14:textId="41CEB988"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IV. </w:t>
            </w:r>
            <w:r w:rsidRPr="0065668A">
              <w:rPr>
                <w:rFonts w:ascii="Verdana" w:hAnsi="Verdana"/>
                <w:b/>
                <w:sz w:val="16"/>
                <w:szCs w:val="16"/>
                <w:lang w:val="en-US"/>
              </w:rPr>
              <w:tab/>
            </w:r>
            <w:r w:rsidRPr="0065668A">
              <w:rPr>
                <w:rFonts w:ascii="Verdana" w:hAnsi="Verdana"/>
                <w:sz w:val="16"/>
                <w:szCs w:val="16"/>
                <w:lang w:val="en-US"/>
              </w:rPr>
              <w:t>In the event that the Abandonment activities had not been completed prior to the verification of the Final Transition Stage, the instruction to sign the certificate of delivery and receipt of the Abandonment works, within a maximum period of ninety calendar days from of the notification of the conclusion resolution;</w:t>
            </w:r>
          </w:p>
        </w:tc>
      </w:tr>
      <w:tr w:rsidR="008661D7" w:rsidRPr="00446DDC" w14:paraId="4C846F24" w14:textId="06EF6A41" w:rsidTr="0040486C">
        <w:tc>
          <w:tcPr>
            <w:tcW w:w="4711" w:type="dxa"/>
          </w:tcPr>
          <w:p w14:paraId="1005E08E"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V.</w:t>
            </w:r>
            <w:r w:rsidRPr="009344BA">
              <w:rPr>
                <w:rFonts w:ascii="Verdana" w:hAnsi="Verdana"/>
                <w:b/>
                <w:sz w:val="16"/>
                <w:szCs w:val="16"/>
              </w:rPr>
              <w:tab/>
            </w:r>
            <w:r w:rsidRPr="009344BA">
              <w:rPr>
                <w:rFonts w:ascii="Verdana" w:hAnsi="Verdana"/>
                <w:sz w:val="16"/>
                <w:szCs w:val="16"/>
              </w:rPr>
              <w:t>La instrucción de entrega del Área Contractual del Contratista a la Comisión o a un tercero designado para tal efecto, conforme a la Normativa aplicable;</w:t>
            </w:r>
          </w:p>
        </w:tc>
        <w:tc>
          <w:tcPr>
            <w:tcW w:w="4639" w:type="dxa"/>
          </w:tcPr>
          <w:p w14:paraId="29CBFC15" w14:textId="4A1DB6C4"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V. </w:t>
            </w:r>
            <w:r w:rsidRPr="0065668A">
              <w:rPr>
                <w:rFonts w:ascii="Verdana" w:hAnsi="Verdana"/>
                <w:b/>
                <w:sz w:val="16"/>
                <w:szCs w:val="16"/>
                <w:lang w:val="en-US"/>
              </w:rPr>
              <w:tab/>
            </w:r>
            <w:r w:rsidRPr="0065668A">
              <w:rPr>
                <w:rFonts w:ascii="Verdana" w:hAnsi="Verdana"/>
                <w:sz w:val="16"/>
                <w:szCs w:val="16"/>
                <w:lang w:val="en-US"/>
              </w:rPr>
              <w:t xml:space="preserve">The delivery instruction of the Contractor's Contract Area to the Commission or to a third party designated for that purpose, in accordance with the </w:t>
            </w:r>
            <w:r>
              <w:rPr>
                <w:rFonts w:ascii="Verdana" w:hAnsi="Verdana"/>
                <w:sz w:val="16"/>
                <w:szCs w:val="16"/>
                <w:lang w:val="en-US"/>
              </w:rPr>
              <w:t>applicable regulations</w:t>
            </w:r>
            <w:r w:rsidRPr="0065668A">
              <w:rPr>
                <w:rFonts w:ascii="Verdana" w:hAnsi="Verdana"/>
                <w:sz w:val="16"/>
                <w:szCs w:val="16"/>
                <w:lang w:val="en-US"/>
              </w:rPr>
              <w:t>;</w:t>
            </w:r>
          </w:p>
        </w:tc>
      </w:tr>
      <w:tr w:rsidR="008661D7" w:rsidRPr="00446DDC" w14:paraId="53A1B722" w14:textId="11927B83" w:rsidTr="0040486C">
        <w:tc>
          <w:tcPr>
            <w:tcW w:w="4711" w:type="dxa"/>
          </w:tcPr>
          <w:p w14:paraId="0FA8A3D4"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VI.</w:t>
            </w:r>
            <w:r w:rsidRPr="009344BA">
              <w:rPr>
                <w:rFonts w:ascii="Verdana" w:hAnsi="Verdana"/>
                <w:b/>
                <w:sz w:val="16"/>
                <w:szCs w:val="16"/>
              </w:rPr>
              <w:tab/>
            </w:r>
            <w:r w:rsidRPr="009344BA">
              <w:rPr>
                <w:rFonts w:ascii="Verdana" w:hAnsi="Verdana"/>
                <w:sz w:val="16"/>
                <w:szCs w:val="16"/>
              </w:rPr>
              <w:t>En caso de que existan obligaciones por cumplir a la fecha de emisión de la resolución de conclusión, la instrucción de suscribir el finiquito de conformidad con el Contrato que se trate y,</w:t>
            </w:r>
          </w:p>
        </w:tc>
        <w:tc>
          <w:tcPr>
            <w:tcW w:w="4639" w:type="dxa"/>
          </w:tcPr>
          <w:p w14:paraId="3B9907D0" w14:textId="427DDC89" w:rsidR="008661D7" w:rsidRPr="0065668A" w:rsidRDefault="008661D7" w:rsidP="008661D7">
            <w:pPr>
              <w:pStyle w:val="texto0"/>
              <w:spacing w:line="218" w:lineRule="exact"/>
              <w:ind w:firstLine="0"/>
              <w:rPr>
                <w:rFonts w:ascii="Verdana" w:hAnsi="Verdana"/>
                <w:b/>
                <w:sz w:val="16"/>
                <w:szCs w:val="16"/>
                <w:lang w:val="en-US"/>
              </w:rPr>
            </w:pPr>
            <w:r>
              <w:rPr>
                <w:rFonts w:ascii="Verdana" w:hAnsi="Verdana"/>
                <w:b/>
                <w:sz w:val="16"/>
                <w:szCs w:val="16"/>
                <w:lang w:val="en-US"/>
              </w:rPr>
              <w:t>VI.</w:t>
            </w:r>
            <w:r w:rsidRPr="0065668A">
              <w:rPr>
                <w:rFonts w:ascii="Verdana" w:hAnsi="Verdana"/>
                <w:b/>
                <w:sz w:val="16"/>
                <w:szCs w:val="16"/>
                <w:lang w:val="en-US"/>
              </w:rPr>
              <w:t xml:space="preserve"> </w:t>
            </w:r>
            <w:r w:rsidRPr="0065668A">
              <w:rPr>
                <w:rFonts w:ascii="Verdana" w:hAnsi="Verdana"/>
                <w:b/>
                <w:sz w:val="16"/>
                <w:szCs w:val="16"/>
                <w:lang w:val="en-US"/>
              </w:rPr>
              <w:tab/>
            </w:r>
            <w:r w:rsidRPr="0065668A">
              <w:rPr>
                <w:rFonts w:ascii="Verdana" w:hAnsi="Verdana"/>
                <w:sz w:val="16"/>
                <w:szCs w:val="16"/>
                <w:lang w:val="en-US"/>
              </w:rPr>
              <w:t>In the event that there are obligations to be fulfilled on the date of issuance of the conclusion resolution, the instruction to sign the settlement in accordance with the Contract in question and,</w:t>
            </w:r>
          </w:p>
        </w:tc>
      </w:tr>
      <w:tr w:rsidR="008661D7" w:rsidRPr="00446DDC" w14:paraId="33678DA7" w14:textId="78CD8B61" w:rsidTr="0040486C">
        <w:tc>
          <w:tcPr>
            <w:tcW w:w="4711" w:type="dxa"/>
          </w:tcPr>
          <w:p w14:paraId="7DFB7940"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VII.</w:t>
            </w:r>
            <w:r w:rsidRPr="009344BA">
              <w:rPr>
                <w:rFonts w:ascii="Verdana" w:hAnsi="Verdana"/>
                <w:b/>
                <w:sz w:val="16"/>
                <w:szCs w:val="16"/>
              </w:rPr>
              <w:tab/>
            </w:r>
            <w:r w:rsidRPr="009344BA">
              <w:rPr>
                <w:rFonts w:ascii="Verdana" w:hAnsi="Verdana"/>
                <w:sz w:val="16"/>
                <w:szCs w:val="16"/>
              </w:rPr>
              <w:t>En su caso, instruir la devolución de las garantías corporativas que correspondan.</w:t>
            </w:r>
          </w:p>
        </w:tc>
        <w:tc>
          <w:tcPr>
            <w:tcW w:w="4639" w:type="dxa"/>
          </w:tcPr>
          <w:p w14:paraId="0068F9C2" w14:textId="1874F603"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VII. </w:t>
            </w:r>
            <w:r w:rsidRPr="0065668A">
              <w:rPr>
                <w:rFonts w:ascii="Verdana" w:hAnsi="Verdana"/>
                <w:b/>
                <w:sz w:val="16"/>
                <w:szCs w:val="16"/>
                <w:lang w:val="en-US"/>
              </w:rPr>
              <w:tab/>
            </w:r>
            <w:r w:rsidRPr="0065668A">
              <w:rPr>
                <w:rFonts w:ascii="Verdana" w:hAnsi="Verdana"/>
                <w:sz w:val="16"/>
                <w:szCs w:val="16"/>
                <w:lang w:val="en-US"/>
              </w:rPr>
              <w:t>If applicable, instruct the return of the corresponding corporate guarantees.</w:t>
            </w:r>
          </w:p>
        </w:tc>
      </w:tr>
      <w:tr w:rsidR="008661D7" w:rsidRPr="00446DDC" w14:paraId="17C8F613" w14:textId="56424225" w:rsidTr="0040486C">
        <w:tc>
          <w:tcPr>
            <w:tcW w:w="4711" w:type="dxa"/>
          </w:tcPr>
          <w:p w14:paraId="26B20DD2"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Para las fracciones IV y V, en su caso, la resolución detallará el procedimiento correspondiente.</w:t>
            </w:r>
          </w:p>
        </w:tc>
        <w:tc>
          <w:tcPr>
            <w:tcW w:w="4639" w:type="dxa"/>
          </w:tcPr>
          <w:p w14:paraId="46F067E6" w14:textId="5A0E8876"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t>For sections IV and V, where appropriate, the resolution will detail the corresponding procedure.</w:t>
            </w:r>
          </w:p>
        </w:tc>
      </w:tr>
      <w:tr w:rsidR="008661D7" w:rsidRPr="00446DDC" w14:paraId="573A6B82" w14:textId="0FCEBE58" w:rsidTr="0040486C">
        <w:tc>
          <w:tcPr>
            <w:tcW w:w="4711" w:type="dxa"/>
          </w:tcPr>
          <w:p w14:paraId="13950701" w14:textId="77777777" w:rsidR="008661D7" w:rsidRPr="009344BA" w:rsidRDefault="008661D7" w:rsidP="008661D7">
            <w:pPr>
              <w:pStyle w:val="texto0"/>
              <w:spacing w:line="218" w:lineRule="exact"/>
              <w:ind w:firstLine="0"/>
              <w:rPr>
                <w:rFonts w:ascii="Verdana" w:hAnsi="Verdana"/>
                <w:b/>
                <w:color w:val="C0C0C0"/>
                <w:sz w:val="16"/>
                <w:szCs w:val="16"/>
              </w:rPr>
            </w:pPr>
            <w:r w:rsidRPr="009344BA">
              <w:rPr>
                <w:rFonts w:ascii="Verdana" w:hAnsi="Verdana"/>
                <w:sz w:val="16"/>
                <w:szCs w:val="16"/>
              </w:rPr>
              <w:t xml:space="preserve">La fecha de terminación anticipada del Contrato corresponderá a la fecha de emisión </w:t>
            </w:r>
            <w:bookmarkStart w:id="23" w:name="N_Hlk126689061"/>
            <w:r w:rsidRPr="009344BA">
              <w:rPr>
                <w:rFonts w:ascii="Verdana" w:hAnsi="Verdana"/>
                <w:sz w:val="16"/>
                <w:szCs w:val="16"/>
              </w:rPr>
              <w:t>de la resolución de conclusión del Procedimiento de Terminación Anticipada</w:t>
            </w:r>
            <w:bookmarkEnd w:id="23"/>
            <w:r w:rsidRPr="009344BA">
              <w:rPr>
                <w:rFonts w:ascii="Verdana" w:hAnsi="Verdana"/>
                <w:sz w:val="16"/>
                <w:szCs w:val="16"/>
              </w:rPr>
              <w:t xml:space="preserve"> con independencia de la fecha en que sea notificada dicha resolución, sin perjuicio de las facultades de verificación de otras unidades competentes.</w:t>
            </w:r>
          </w:p>
        </w:tc>
        <w:tc>
          <w:tcPr>
            <w:tcW w:w="4639" w:type="dxa"/>
          </w:tcPr>
          <w:p w14:paraId="0968FD01" w14:textId="25E5F595"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t xml:space="preserve">The early termination date of the Contract will correspond to the date of issuance of the resolution concluding the Early Termination Procedure regardless of the date on which said resolution is notified, without prejudice to the verification powers of other </w:t>
            </w:r>
            <w:r>
              <w:rPr>
                <w:rFonts w:ascii="Verdana" w:hAnsi="Verdana"/>
                <w:sz w:val="16"/>
                <w:szCs w:val="16"/>
                <w:lang w:val="en-US"/>
              </w:rPr>
              <w:t>appropriate</w:t>
            </w:r>
            <w:r w:rsidRPr="0065668A">
              <w:rPr>
                <w:rFonts w:ascii="Verdana" w:hAnsi="Verdana"/>
                <w:sz w:val="16"/>
                <w:szCs w:val="16"/>
                <w:lang w:val="en-US"/>
              </w:rPr>
              <w:t xml:space="preserve"> units.</w:t>
            </w:r>
          </w:p>
        </w:tc>
      </w:tr>
      <w:tr w:rsidR="008661D7" w:rsidRPr="00446DDC" w14:paraId="350444F4" w14:textId="1BBECA56" w:rsidTr="0040486C">
        <w:tc>
          <w:tcPr>
            <w:tcW w:w="4711" w:type="dxa"/>
          </w:tcPr>
          <w:p w14:paraId="773B3244"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En caso de que las obligaciones a que se refiere la fracción VI del presente artículo ameriten que el Contrato continúe vigente, la resolución de conclusión tendrá el efecto de dar por terminada la Etapa de Transición Final y el Procedimiento de Terminación Anticipada. En dicho caso la resolución detallará los actos necesarios para determinar la fecha de conclusión del Contrato.</w:t>
            </w:r>
          </w:p>
        </w:tc>
        <w:tc>
          <w:tcPr>
            <w:tcW w:w="4639" w:type="dxa"/>
          </w:tcPr>
          <w:p w14:paraId="0164F6D9" w14:textId="66963209" w:rsidR="008661D7" w:rsidRPr="0065668A" w:rsidRDefault="008661D7" w:rsidP="008661D7">
            <w:pPr>
              <w:pStyle w:val="texto0"/>
              <w:spacing w:line="218" w:lineRule="exact"/>
              <w:ind w:firstLine="0"/>
              <w:rPr>
                <w:rFonts w:ascii="Verdana" w:hAnsi="Verdana"/>
                <w:sz w:val="16"/>
                <w:szCs w:val="16"/>
                <w:lang w:val="en-US"/>
              </w:rPr>
            </w:pPr>
            <w:proofErr w:type="gramStart"/>
            <w:r w:rsidRPr="0065668A">
              <w:rPr>
                <w:rFonts w:ascii="Verdana" w:hAnsi="Verdana"/>
                <w:sz w:val="16"/>
                <w:szCs w:val="16"/>
                <w:lang w:val="en-US"/>
              </w:rPr>
              <w:t>In the event that</w:t>
            </w:r>
            <w:proofErr w:type="gramEnd"/>
            <w:r w:rsidRPr="0065668A">
              <w:rPr>
                <w:rFonts w:ascii="Verdana" w:hAnsi="Verdana"/>
                <w:sz w:val="16"/>
                <w:szCs w:val="16"/>
                <w:lang w:val="en-US"/>
              </w:rPr>
              <w:t xml:space="preserve"> the obligations referred to in section VI of this article warrant that the Contract continue in force, the conclusion resolution will have the effect of terminating the Final Transition Stage and the Early Termination Procedure. In this case, the resolution will detail the acts necessary to determine the date of conclusion of the Contract.</w:t>
            </w:r>
          </w:p>
        </w:tc>
      </w:tr>
      <w:tr w:rsidR="008661D7" w:rsidRPr="00446DDC" w14:paraId="51E3C2CE" w14:textId="195E9FC0" w:rsidTr="0040486C">
        <w:tc>
          <w:tcPr>
            <w:tcW w:w="4711" w:type="dxa"/>
          </w:tcPr>
          <w:p w14:paraId="7FD60DFE"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La resolución de conclusión contemplada en el presente artículo hará las veces de constancia de conclusión de la Etapa de Transición Final que, en su caso, se señale en el Contrato.</w:t>
            </w:r>
          </w:p>
        </w:tc>
        <w:tc>
          <w:tcPr>
            <w:tcW w:w="4639" w:type="dxa"/>
          </w:tcPr>
          <w:p w14:paraId="5E235613" w14:textId="2B0A650D"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t>The resolution of conclusion contemplated in this article will serve as proof of conclusion of the Final Transition Stage that, if applicable, is indicated in the Contract.</w:t>
            </w:r>
          </w:p>
        </w:tc>
      </w:tr>
      <w:tr w:rsidR="008661D7" w:rsidRPr="00446DDC" w14:paraId="2AFDBF23" w14:textId="0CAA0DA1" w:rsidTr="0040486C">
        <w:tc>
          <w:tcPr>
            <w:tcW w:w="4711" w:type="dxa"/>
          </w:tcPr>
          <w:p w14:paraId="29B54AA7"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color w:val="000000"/>
                <w:sz w:val="16"/>
                <w:szCs w:val="16"/>
              </w:rPr>
              <w:t>Artículo 40.</w:t>
            </w:r>
            <w:r w:rsidRPr="009344BA">
              <w:rPr>
                <w:rFonts w:ascii="Verdana" w:hAnsi="Verdana"/>
                <w:sz w:val="16"/>
                <w:szCs w:val="16"/>
              </w:rPr>
              <w:t xml:space="preserve"> </w:t>
            </w:r>
            <w:r w:rsidRPr="009344BA">
              <w:rPr>
                <w:rFonts w:ascii="Verdana" w:hAnsi="Verdana"/>
                <w:b/>
                <w:sz w:val="16"/>
                <w:szCs w:val="16"/>
              </w:rPr>
              <w:t>Del Procedimiento de Terminación Anticipada derivado de una Renuncia o Devolución total sin Actividades Petroleras Directas</w:t>
            </w:r>
            <w:r w:rsidRPr="009344BA">
              <w:rPr>
                <w:rFonts w:ascii="Verdana" w:hAnsi="Verdana"/>
                <w:sz w:val="16"/>
                <w:szCs w:val="16"/>
              </w:rPr>
              <w:t xml:space="preserve">. Tratándose de Renuncias o Devoluciones totales, en los casos en los que el Contratista no haya realizado Actividades Petroleras Directas en el Área Contractual, sin perjuicio de las facultades de verificación de las </w:t>
            </w:r>
            <w:r w:rsidRPr="009344BA">
              <w:rPr>
                <w:rFonts w:ascii="Verdana" w:hAnsi="Verdana"/>
                <w:sz w:val="16"/>
                <w:szCs w:val="16"/>
              </w:rPr>
              <w:lastRenderedPageBreak/>
              <w:t>autoridades competentes, el Contratista deberá presentar un escrito bajo protesta de decir verdad de no haber realizado Actividades Petroleras Directas, y podrá poner a consideración de la Comisión lo siguiente:</w:t>
            </w:r>
          </w:p>
        </w:tc>
        <w:tc>
          <w:tcPr>
            <w:tcW w:w="4639" w:type="dxa"/>
          </w:tcPr>
          <w:p w14:paraId="72D998E0" w14:textId="6EA65CDB" w:rsidR="008661D7" w:rsidRPr="0065668A" w:rsidRDefault="008661D7" w:rsidP="008661D7">
            <w:pPr>
              <w:pStyle w:val="texto0"/>
              <w:spacing w:line="218" w:lineRule="exact"/>
              <w:ind w:firstLine="0"/>
              <w:rPr>
                <w:rFonts w:ascii="Verdana" w:hAnsi="Verdana"/>
                <w:b/>
                <w:color w:val="000000"/>
                <w:sz w:val="16"/>
                <w:szCs w:val="16"/>
                <w:lang w:val="en-US"/>
              </w:rPr>
            </w:pPr>
            <w:r w:rsidRPr="0065668A">
              <w:rPr>
                <w:rFonts w:ascii="Verdana" w:hAnsi="Verdana"/>
                <w:b/>
                <w:color w:val="000000"/>
                <w:sz w:val="16"/>
                <w:szCs w:val="16"/>
                <w:lang w:val="en-US"/>
              </w:rPr>
              <w:lastRenderedPageBreak/>
              <w:t>Article 40.</w:t>
            </w:r>
            <w:r w:rsidRPr="0065668A">
              <w:rPr>
                <w:rFonts w:ascii="Verdana" w:hAnsi="Verdana"/>
                <w:sz w:val="16"/>
                <w:szCs w:val="16"/>
                <w:lang w:val="en-US"/>
              </w:rPr>
              <w:t xml:space="preserve"> </w:t>
            </w:r>
            <w:r>
              <w:rPr>
                <w:rFonts w:ascii="Verdana" w:hAnsi="Verdana"/>
                <w:b/>
                <w:sz w:val="16"/>
                <w:szCs w:val="16"/>
                <w:lang w:val="en-US"/>
              </w:rPr>
              <w:t>T</w:t>
            </w:r>
            <w:r w:rsidRPr="0065668A">
              <w:rPr>
                <w:rFonts w:ascii="Verdana" w:hAnsi="Verdana"/>
                <w:b/>
                <w:sz w:val="16"/>
                <w:szCs w:val="16"/>
                <w:lang w:val="en-US"/>
              </w:rPr>
              <w:t xml:space="preserve">he Early Termination Procedure derived from a </w:t>
            </w:r>
            <w:r>
              <w:rPr>
                <w:rFonts w:ascii="Verdana" w:hAnsi="Verdana"/>
                <w:b/>
                <w:sz w:val="16"/>
                <w:szCs w:val="16"/>
                <w:lang w:val="en-US"/>
              </w:rPr>
              <w:t>Waiver</w:t>
            </w:r>
            <w:r w:rsidRPr="0065668A">
              <w:rPr>
                <w:rFonts w:ascii="Verdana" w:hAnsi="Verdana"/>
                <w:b/>
                <w:sz w:val="16"/>
                <w:szCs w:val="16"/>
                <w:lang w:val="en-US"/>
              </w:rPr>
              <w:t xml:space="preserve"> or Total Return without Direct Petroleum Activities</w:t>
            </w:r>
            <w:r>
              <w:rPr>
                <w:rFonts w:ascii="Verdana" w:hAnsi="Verdana"/>
                <w:b/>
                <w:sz w:val="16"/>
                <w:szCs w:val="16"/>
                <w:lang w:val="en-US"/>
              </w:rPr>
              <w:t>.</w:t>
            </w:r>
            <w:r w:rsidRPr="0065668A">
              <w:rPr>
                <w:rFonts w:ascii="Verdana" w:hAnsi="Verdana"/>
                <w:sz w:val="16"/>
                <w:szCs w:val="16"/>
                <w:lang w:val="en-US"/>
              </w:rPr>
              <w:t xml:space="preserve"> In the case of </w:t>
            </w:r>
            <w:r>
              <w:rPr>
                <w:rFonts w:ascii="Verdana" w:hAnsi="Verdana"/>
                <w:sz w:val="16"/>
                <w:szCs w:val="16"/>
                <w:lang w:val="en-US"/>
              </w:rPr>
              <w:t>Waiver</w:t>
            </w:r>
            <w:r w:rsidRPr="0065668A">
              <w:rPr>
                <w:rFonts w:ascii="Verdana" w:hAnsi="Verdana"/>
                <w:sz w:val="16"/>
                <w:szCs w:val="16"/>
                <w:lang w:val="en-US"/>
              </w:rPr>
              <w:t xml:space="preserve">s or Total Returns, in cases in which the Contractor has not carried out </w:t>
            </w:r>
            <w:r>
              <w:rPr>
                <w:rFonts w:ascii="Verdana" w:hAnsi="Verdana"/>
                <w:sz w:val="16"/>
                <w:szCs w:val="16"/>
                <w:lang w:val="en-US"/>
              </w:rPr>
              <w:t>Direct Petroleum</w:t>
            </w:r>
            <w:r w:rsidRPr="0065668A">
              <w:rPr>
                <w:rFonts w:ascii="Verdana" w:hAnsi="Verdana"/>
                <w:sz w:val="16"/>
                <w:szCs w:val="16"/>
                <w:lang w:val="en-US"/>
              </w:rPr>
              <w:t xml:space="preserve"> Activities in the Contract Area, without prejudice to the verification powers of the </w:t>
            </w:r>
            <w:r>
              <w:rPr>
                <w:rFonts w:ascii="Verdana" w:hAnsi="Verdana"/>
                <w:sz w:val="16"/>
                <w:szCs w:val="16"/>
                <w:lang w:val="en-US"/>
              </w:rPr>
              <w:t>appropriate authorities</w:t>
            </w:r>
            <w:r w:rsidRPr="0065668A">
              <w:rPr>
                <w:rFonts w:ascii="Verdana" w:hAnsi="Verdana"/>
                <w:sz w:val="16"/>
                <w:szCs w:val="16"/>
                <w:lang w:val="en-US"/>
              </w:rPr>
              <w:t xml:space="preserve">, the Contractor </w:t>
            </w:r>
            <w:r w:rsidRPr="0065668A">
              <w:rPr>
                <w:rFonts w:ascii="Verdana" w:hAnsi="Verdana"/>
                <w:sz w:val="16"/>
                <w:szCs w:val="16"/>
                <w:lang w:val="en-US"/>
              </w:rPr>
              <w:lastRenderedPageBreak/>
              <w:t>must present a document under oath of not having carried out Direct Petroleum Activities, and may submit the following to the consideration of the Commission:</w:t>
            </w:r>
          </w:p>
        </w:tc>
      </w:tr>
      <w:tr w:rsidR="008661D7" w:rsidRPr="00446DDC" w14:paraId="3649A1DD" w14:textId="20CABCD7" w:rsidTr="0040486C">
        <w:tc>
          <w:tcPr>
            <w:tcW w:w="4711" w:type="dxa"/>
          </w:tcPr>
          <w:p w14:paraId="639A6CB7"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lastRenderedPageBreak/>
              <w:t>I.</w:t>
            </w:r>
            <w:r w:rsidRPr="009344BA">
              <w:rPr>
                <w:rFonts w:ascii="Verdana" w:hAnsi="Verdana"/>
                <w:b/>
                <w:sz w:val="16"/>
                <w:szCs w:val="16"/>
              </w:rPr>
              <w:tab/>
            </w:r>
            <w:r w:rsidRPr="009344BA">
              <w:rPr>
                <w:rFonts w:ascii="Verdana" w:hAnsi="Verdana"/>
                <w:sz w:val="16"/>
                <w:szCs w:val="16"/>
              </w:rPr>
              <w:t>La exención de presentación de la documentación referida en el cuarto párrafo del artículo 42, fracciones IV y V de los Lineamientos, y</w:t>
            </w:r>
          </w:p>
        </w:tc>
        <w:tc>
          <w:tcPr>
            <w:tcW w:w="4639" w:type="dxa"/>
          </w:tcPr>
          <w:p w14:paraId="1CBB5A80" w14:textId="74C12C44"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The exemption from presenting the documentation referred to in the fourth paragraph of article 42, sections IV and V of the Guidelines, and</w:t>
            </w:r>
          </w:p>
        </w:tc>
      </w:tr>
      <w:tr w:rsidR="008661D7" w:rsidRPr="00446DDC" w14:paraId="69BC8D39" w14:textId="5A8BA489" w:rsidTr="0040486C">
        <w:tc>
          <w:tcPr>
            <w:tcW w:w="4711" w:type="dxa"/>
          </w:tcPr>
          <w:p w14:paraId="41D37F04"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La exención de presentación del acta de entrega y recepción de los trabajos de Abandono.</w:t>
            </w:r>
          </w:p>
        </w:tc>
        <w:tc>
          <w:tcPr>
            <w:tcW w:w="4639" w:type="dxa"/>
          </w:tcPr>
          <w:p w14:paraId="3A33F2E9" w14:textId="31CC22A4"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The exemption from presenting the certificate of delivery and receipt of the Abandonment works.</w:t>
            </w:r>
          </w:p>
        </w:tc>
      </w:tr>
      <w:tr w:rsidR="008661D7" w:rsidRPr="00446DDC" w14:paraId="0F88DFFE" w14:textId="75FAB7FF" w:rsidTr="0040486C">
        <w:tc>
          <w:tcPr>
            <w:tcW w:w="4711" w:type="dxa"/>
          </w:tcPr>
          <w:p w14:paraId="0182BC92"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En este caso, la Comisión remitirá a la Agencia la información proporcionada por el Contratista, tendiente a la exención de la actualización de la línea base ambiental, tomando en consideración la presentada de manera previa a la ejecución de las actividades petroleras.</w:t>
            </w:r>
          </w:p>
        </w:tc>
        <w:tc>
          <w:tcPr>
            <w:tcW w:w="4639" w:type="dxa"/>
          </w:tcPr>
          <w:p w14:paraId="2E71AC4C" w14:textId="59C825DF"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t xml:space="preserve">In this case, the Commission will forward to the Agency the information provided by the Contractor, </w:t>
            </w:r>
            <w:r>
              <w:rPr>
                <w:rFonts w:ascii="Verdana" w:hAnsi="Verdana"/>
                <w:sz w:val="16"/>
                <w:szCs w:val="16"/>
                <w:lang w:val="en-US"/>
              </w:rPr>
              <w:t>intended for</w:t>
            </w:r>
            <w:r w:rsidRPr="0065668A">
              <w:rPr>
                <w:rFonts w:ascii="Verdana" w:hAnsi="Verdana"/>
                <w:sz w:val="16"/>
                <w:szCs w:val="16"/>
                <w:lang w:val="en-US"/>
              </w:rPr>
              <w:t xml:space="preserve"> the exemption from updating</w:t>
            </w:r>
            <w:r>
              <w:rPr>
                <w:rFonts w:ascii="Verdana" w:hAnsi="Verdana"/>
                <w:sz w:val="16"/>
                <w:szCs w:val="16"/>
                <w:lang w:val="en-US"/>
              </w:rPr>
              <w:t xml:space="preserve"> of</w:t>
            </w:r>
            <w:r w:rsidRPr="0065668A">
              <w:rPr>
                <w:rFonts w:ascii="Verdana" w:hAnsi="Verdana"/>
                <w:sz w:val="16"/>
                <w:szCs w:val="16"/>
                <w:lang w:val="en-US"/>
              </w:rPr>
              <w:t xml:space="preserve"> the environmental baseline, taking into consideration the information submitted prior to the execution of the </w:t>
            </w:r>
            <w:r>
              <w:rPr>
                <w:rFonts w:ascii="Verdana" w:hAnsi="Verdana"/>
                <w:sz w:val="16"/>
                <w:szCs w:val="16"/>
                <w:lang w:val="en-US"/>
              </w:rPr>
              <w:t>petroleum</w:t>
            </w:r>
            <w:r w:rsidRPr="0065668A">
              <w:rPr>
                <w:rFonts w:ascii="Verdana" w:hAnsi="Verdana"/>
                <w:sz w:val="16"/>
                <w:szCs w:val="16"/>
                <w:lang w:val="en-US"/>
              </w:rPr>
              <w:t xml:space="preserve"> activities.</w:t>
            </w:r>
          </w:p>
        </w:tc>
      </w:tr>
      <w:tr w:rsidR="008661D7" w:rsidRPr="00446DDC" w14:paraId="289D6EC8" w14:textId="59EBA06C" w:rsidTr="0040486C">
        <w:tc>
          <w:tcPr>
            <w:tcW w:w="4711" w:type="dxa"/>
          </w:tcPr>
          <w:p w14:paraId="1105DA89"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En el supuesto referido en el primer párrafo, la Comisión llevará a cabo las actividades relativas a la Etapa de Transición Final a las que se refiere el séptimo párrafo del artículo 42 de los Lineamientos que resulten aplicables con las actividades petroleras realizadas por el Contratista y las características del Área Contractual. La Comisión emitirá la resolución de conclusión del Procedimiento de Terminación Anticipada al término del periodo establecido en la cláusula denominada “Etapa de Transición Final” del Contrato que corresponda.</w:t>
            </w:r>
          </w:p>
        </w:tc>
        <w:tc>
          <w:tcPr>
            <w:tcW w:w="4639" w:type="dxa"/>
          </w:tcPr>
          <w:p w14:paraId="3F762DA5" w14:textId="2115EF45"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t xml:space="preserve">In the case referred to in the first paragraph, the Commission will carry out the activities related to the Final Transition Stage referred to in the seventh paragraph of Article 42 of the Guidelines that are applicable to the </w:t>
            </w:r>
            <w:r>
              <w:rPr>
                <w:rFonts w:ascii="Verdana" w:hAnsi="Verdana"/>
                <w:sz w:val="16"/>
                <w:szCs w:val="16"/>
                <w:lang w:val="en-US"/>
              </w:rPr>
              <w:t>petroleum</w:t>
            </w:r>
            <w:r w:rsidRPr="0065668A">
              <w:rPr>
                <w:rFonts w:ascii="Verdana" w:hAnsi="Verdana"/>
                <w:sz w:val="16"/>
                <w:szCs w:val="16"/>
                <w:lang w:val="en-US"/>
              </w:rPr>
              <w:t xml:space="preserve"> activities carried out by the Contractor and the Characteristics of the Contract Area. The Commission will issue the resolution concluding the Early Termination Procedure at the end of the period established in the clause called "Final Transition Stage" of the corresponding Contract.</w:t>
            </w:r>
          </w:p>
        </w:tc>
      </w:tr>
      <w:tr w:rsidR="008661D7" w:rsidRPr="00446DDC" w14:paraId="04BB511A" w14:textId="33C1E7B0" w:rsidTr="0040486C">
        <w:tc>
          <w:tcPr>
            <w:tcW w:w="4711" w:type="dxa"/>
          </w:tcPr>
          <w:p w14:paraId="3AAFC8E8"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La resolución de conclusión referida en el párrafo anterior contendrá, por lo menos, lo descrito en el artículo 39, fracciones II y V de los Lineamientos, y hará las veces de constancia de conclusión de la Etapa de Transición Final que, en su caso, se señale en el Contrato.</w:t>
            </w:r>
          </w:p>
        </w:tc>
        <w:tc>
          <w:tcPr>
            <w:tcW w:w="4639" w:type="dxa"/>
          </w:tcPr>
          <w:p w14:paraId="30E20F20" w14:textId="658EFDE9"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t xml:space="preserve">The conclusion resolution referred to in the </w:t>
            </w:r>
            <w:r>
              <w:rPr>
                <w:rFonts w:ascii="Verdana" w:hAnsi="Verdana"/>
                <w:sz w:val="16"/>
                <w:szCs w:val="16"/>
                <w:lang w:val="en-US"/>
              </w:rPr>
              <w:t>preceding paragraph</w:t>
            </w:r>
            <w:r w:rsidRPr="0065668A">
              <w:rPr>
                <w:rFonts w:ascii="Verdana" w:hAnsi="Verdana"/>
                <w:sz w:val="16"/>
                <w:szCs w:val="16"/>
                <w:lang w:val="en-US"/>
              </w:rPr>
              <w:t xml:space="preserve"> will contain, at least, what is described in article 39, sections II and V of the Guidelines, and will serve as proof of conclusion of the Final Transition Stage that, if applicable,</w:t>
            </w:r>
            <w:r>
              <w:rPr>
                <w:rFonts w:ascii="Verdana" w:hAnsi="Verdana"/>
                <w:sz w:val="16"/>
                <w:szCs w:val="16"/>
                <w:lang w:val="en-US"/>
              </w:rPr>
              <w:t xml:space="preserve"> is</w:t>
            </w:r>
            <w:r w:rsidRPr="0065668A">
              <w:rPr>
                <w:rFonts w:ascii="Verdana" w:hAnsi="Verdana"/>
                <w:sz w:val="16"/>
                <w:szCs w:val="16"/>
                <w:lang w:val="en-US"/>
              </w:rPr>
              <w:t xml:space="preserve"> st</w:t>
            </w:r>
            <w:r>
              <w:rPr>
                <w:rFonts w:ascii="Verdana" w:hAnsi="Verdana"/>
                <w:sz w:val="16"/>
                <w:szCs w:val="16"/>
                <w:lang w:val="en-US"/>
              </w:rPr>
              <w:t>ipulated</w:t>
            </w:r>
            <w:r w:rsidRPr="0065668A">
              <w:rPr>
                <w:rFonts w:ascii="Verdana" w:hAnsi="Verdana"/>
                <w:sz w:val="16"/>
                <w:szCs w:val="16"/>
                <w:lang w:val="en-US"/>
              </w:rPr>
              <w:t xml:space="preserve"> in the Contract.</w:t>
            </w:r>
          </w:p>
        </w:tc>
      </w:tr>
      <w:tr w:rsidR="008661D7" w:rsidRPr="00446DDC" w14:paraId="570EA742" w14:textId="6B6AFD56" w:rsidTr="0040486C">
        <w:tc>
          <w:tcPr>
            <w:tcW w:w="4711" w:type="dxa"/>
          </w:tcPr>
          <w:p w14:paraId="212301F4"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color w:val="000000"/>
                <w:sz w:val="16"/>
                <w:szCs w:val="16"/>
              </w:rPr>
              <w:t xml:space="preserve">Artículo 41. </w:t>
            </w:r>
            <w:r w:rsidRPr="009344BA">
              <w:rPr>
                <w:rFonts w:ascii="Verdana" w:hAnsi="Verdana"/>
                <w:b/>
                <w:sz w:val="16"/>
                <w:szCs w:val="16"/>
              </w:rPr>
              <w:t>De la evaluación al cumplimiento del programa mínimo de trabajo</w:t>
            </w:r>
            <w:r w:rsidRPr="009344BA">
              <w:rPr>
                <w:rFonts w:ascii="Verdana" w:hAnsi="Verdana"/>
                <w:sz w:val="16"/>
                <w:szCs w:val="16"/>
              </w:rPr>
              <w:t>. Durante el Procedimiento de Terminación Anticipada, la Comisión evaluará, conforme a las obligaciones establecidas en el Contrato, si existe un incumplimiento al programa mínimo de trabajo, su incremento, y compromisos adicionales cuando aplique y, en su caso, determinará las penas convencionales que correspondan mediante resolución, siempre que cuente con los elementos suficientes para la evaluación de las unidades de trabajo ejecutadas.</w:t>
            </w:r>
          </w:p>
        </w:tc>
        <w:tc>
          <w:tcPr>
            <w:tcW w:w="4639" w:type="dxa"/>
          </w:tcPr>
          <w:p w14:paraId="0285CDB9" w14:textId="7458EE0D" w:rsidR="008661D7" w:rsidRPr="0065668A" w:rsidRDefault="008661D7" w:rsidP="008661D7">
            <w:pPr>
              <w:pStyle w:val="texto0"/>
              <w:spacing w:line="218"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41. </w:t>
            </w:r>
            <w:r>
              <w:rPr>
                <w:rFonts w:ascii="Verdana" w:hAnsi="Verdana"/>
                <w:b/>
                <w:sz w:val="16"/>
                <w:szCs w:val="16"/>
                <w:lang w:val="en-US"/>
              </w:rPr>
              <w:t>T</w:t>
            </w:r>
            <w:r w:rsidRPr="0065668A">
              <w:rPr>
                <w:rFonts w:ascii="Verdana" w:hAnsi="Verdana"/>
                <w:b/>
                <w:sz w:val="16"/>
                <w:szCs w:val="16"/>
                <w:lang w:val="en-US"/>
              </w:rPr>
              <w:t xml:space="preserve">he evaluation </w:t>
            </w:r>
            <w:r>
              <w:rPr>
                <w:rFonts w:ascii="Verdana" w:hAnsi="Verdana"/>
                <w:b/>
                <w:sz w:val="16"/>
                <w:szCs w:val="16"/>
                <w:lang w:val="en-US"/>
              </w:rPr>
              <w:t>of the compliance to</w:t>
            </w:r>
            <w:r w:rsidRPr="0065668A">
              <w:rPr>
                <w:rFonts w:ascii="Verdana" w:hAnsi="Verdana"/>
                <w:b/>
                <w:sz w:val="16"/>
                <w:szCs w:val="16"/>
                <w:lang w:val="en-US"/>
              </w:rPr>
              <w:t xml:space="preserve"> the minimum work program</w:t>
            </w:r>
            <w:r>
              <w:rPr>
                <w:rFonts w:ascii="Verdana" w:hAnsi="Verdana"/>
                <w:b/>
                <w:sz w:val="16"/>
                <w:szCs w:val="16"/>
                <w:lang w:val="en-US"/>
              </w:rPr>
              <w:t>.</w:t>
            </w:r>
            <w:r w:rsidRPr="0065668A">
              <w:rPr>
                <w:rFonts w:ascii="Verdana" w:hAnsi="Verdana"/>
                <w:sz w:val="16"/>
                <w:szCs w:val="16"/>
                <w:lang w:val="en-US"/>
              </w:rPr>
              <w:t xml:space="preserve"> During the Early Termination Procedure, the Commission will evaluate, in accordance with the obligations established in the Contract, if there is a breach of the minimum work program, its increase, and additional commitments when applicable and, if applicable, will determine the corresponding conventional penalties. by resolution, </w:t>
            </w:r>
            <w:proofErr w:type="gramStart"/>
            <w:r w:rsidRPr="0065668A">
              <w:rPr>
                <w:rFonts w:ascii="Verdana" w:hAnsi="Verdana"/>
                <w:sz w:val="16"/>
                <w:szCs w:val="16"/>
                <w:lang w:val="en-US"/>
              </w:rPr>
              <w:t>provided that</w:t>
            </w:r>
            <w:proofErr w:type="gramEnd"/>
            <w:r w:rsidRPr="0065668A">
              <w:rPr>
                <w:rFonts w:ascii="Verdana" w:hAnsi="Verdana"/>
                <w:sz w:val="16"/>
                <w:szCs w:val="16"/>
                <w:lang w:val="en-US"/>
              </w:rPr>
              <w:t xml:space="preserve"> it has sufficient elements for the evaluation of the work units executed.</w:t>
            </w:r>
          </w:p>
        </w:tc>
      </w:tr>
      <w:tr w:rsidR="008661D7" w:rsidRPr="009344BA" w14:paraId="1B341E77" w14:textId="6231E0E3" w:rsidTr="0040486C">
        <w:tc>
          <w:tcPr>
            <w:tcW w:w="4711" w:type="dxa"/>
          </w:tcPr>
          <w:p w14:paraId="683382F7" w14:textId="77777777" w:rsidR="008661D7" w:rsidRPr="009344BA" w:rsidRDefault="008661D7" w:rsidP="008661D7">
            <w:pPr>
              <w:pStyle w:val="texto0"/>
              <w:spacing w:line="218" w:lineRule="exact"/>
              <w:ind w:firstLine="0"/>
              <w:jc w:val="center"/>
              <w:rPr>
                <w:rFonts w:ascii="Verdana" w:hAnsi="Verdana"/>
                <w:b/>
                <w:sz w:val="16"/>
                <w:szCs w:val="16"/>
              </w:rPr>
            </w:pPr>
            <w:r w:rsidRPr="009344BA">
              <w:rPr>
                <w:rFonts w:ascii="Verdana" w:hAnsi="Verdana"/>
                <w:b/>
                <w:sz w:val="16"/>
                <w:szCs w:val="16"/>
              </w:rPr>
              <w:t>Capítulo IV</w:t>
            </w:r>
          </w:p>
        </w:tc>
        <w:tc>
          <w:tcPr>
            <w:tcW w:w="4639" w:type="dxa"/>
          </w:tcPr>
          <w:p w14:paraId="2E8D4487" w14:textId="01209C21" w:rsidR="008661D7" w:rsidRPr="0065668A" w:rsidRDefault="008661D7" w:rsidP="008661D7">
            <w:pPr>
              <w:pStyle w:val="texto0"/>
              <w:spacing w:line="218" w:lineRule="exact"/>
              <w:ind w:firstLine="0"/>
              <w:jc w:val="center"/>
              <w:rPr>
                <w:rFonts w:ascii="Verdana" w:hAnsi="Verdana"/>
                <w:b/>
                <w:sz w:val="16"/>
                <w:szCs w:val="16"/>
                <w:lang w:val="en-US"/>
              </w:rPr>
            </w:pPr>
            <w:r w:rsidRPr="0065668A">
              <w:rPr>
                <w:rFonts w:ascii="Verdana" w:hAnsi="Verdana"/>
                <w:b/>
                <w:sz w:val="16"/>
                <w:szCs w:val="16"/>
                <w:lang w:val="en-US"/>
              </w:rPr>
              <w:t>Chapter IV</w:t>
            </w:r>
          </w:p>
        </w:tc>
      </w:tr>
      <w:tr w:rsidR="008661D7" w:rsidRPr="009344BA" w14:paraId="385DE673" w14:textId="7C8AB446" w:rsidTr="0040486C">
        <w:tc>
          <w:tcPr>
            <w:tcW w:w="4711" w:type="dxa"/>
          </w:tcPr>
          <w:p w14:paraId="398181D0" w14:textId="77777777" w:rsidR="008661D7" w:rsidRPr="009344BA" w:rsidRDefault="008661D7" w:rsidP="008661D7">
            <w:pPr>
              <w:pStyle w:val="texto0"/>
              <w:spacing w:line="218" w:lineRule="exact"/>
              <w:ind w:firstLine="0"/>
              <w:jc w:val="center"/>
              <w:rPr>
                <w:rFonts w:ascii="Verdana" w:hAnsi="Verdana"/>
                <w:b/>
                <w:sz w:val="16"/>
                <w:szCs w:val="16"/>
              </w:rPr>
            </w:pPr>
            <w:r w:rsidRPr="009344BA">
              <w:rPr>
                <w:rFonts w:ascii="Verdana" w:hAnsi="Verdana"/>
                <w:b/>
                <w:sz w:val="16"/>
                <w:szCs w:val="16"/>
              </w:rPr>
              <w:t>Entrega de Áreas Contractuales</w:t>
            </w:r>
          </w:p>
        </w:tc>
        <w:tc>
          <w:tcPr>
            <w:tcW w:w="4639" w:type="dxa"/>
          </w:tcPr>
          <w:p w14:paraId="7032DB56" w14:textId="5B123BF5" w:rsidR="008661D7" w:rsidRPr="0065668A" w:rsidRDefault="008661D7" w:rsidP="008661D7">
            <w:pPr>
              <w:pStyle w:val="texto0"/>
              <w:spacing w:line="218" w:lineRule="exact"/>
              <w:ind w:firstLine="0"/>
              <w:jc w:val="center"/>
              <w:rPr>
                <w:rFonts w:ascii="Verdana" w:hAnsi="Verdana"/>
                <w:b/>
                <w:sz w:val="16"/>
                <w:szCs w:val="16"/>
                <w:lang w:val="en-US"/>
              </w:rPr>
            </w:pPr>
            <w:r w:rsidRPr="0065668A">
              <w:rPr>
                <w:rFonts w:ascii="Verdana" w:hAnsi="Verdana"/>
                <w:b/>
                <w:sz w:val="16"/>
                <w:szCs w:val="16"/>
                <w:lang w:val="en-US"/>
              </w:rPr>
              <w:t>Delivery of Contractual Areas</w:t>
            </w:r>
          </w:p>
        </w:tc>
      </w:tr>
      <w:tr w:rsidR="008661D7" w:rsidRPr="00446DDC" w14:paraId="1864B0D8" w14:textId="6A156076" w:rsidTr="0040486C">
        <w:tc>
          <w:tcPr>
            <w:tcW w:w="4711" w:type="dxa"/>
          </w:tcPr>
          <w:p w14:paraId="055E941C"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color w:val="000000"/>
                <w:sz w:val="16"/>
                <w:szCs w:val="16"/>
              </w:rPr>
              <w:t xml:space="preserve">Artículo 42. </w:t>
            </w:r>
            <w:r w:rsidRPr="009344BA">
              <w:rPr>
                <w:rFonts w:ascii="Verdana" w:hAnsi="Verdana"/>
                <w:b/>
                <w:sz w:val="16"/>
                <w:szCs w:val="16"/>
              </w:rPr>
              <w:t>Etapa de Transición Final de los Contratos.</w:t>
            </w:r>
            <w:r w:rsidRPr="009344BA">
              <w:rPr>
                <w:rFonts w:ascii="Verdana" w:hAnsi="Verdana"/>
                <w:sz w:val="16"/>
                <w:szCs w:val="16"/>
              </w:rPr>
              <w:t xml:space="preserve"> Conforme a lo previsto en los Contratos o al término de éstos, durante la Etapa de Transición Final, los Contratistas deberán entregar total o parcialmente el Área Contractual a la Comisión o a algún tercero designado por ésta.</w:t>
            </w:r>
          </w:p>
        </w:tc>
        <w:tc>
          <w:tcPr>
            <w:tcW w:w="4639" w:type="dxa"/>
          </w:tcPr>
          <w:p w14:paraId="51227033" w14:textId="65931905" w:rsidR="008661D7" w:rsidRPr="0065668A" w:rsidRDefault="008661D7" w:rsidP="008661D7">
            <w:pPr>
              <w:pStyle w:val="texto0"/>
              <w:spacing w:line="218"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42. </w:t>
            </w:r>
            <w:r w:rsidRPr="0065668A">
              <w:rPr>
                <w:rFonts w:ascii="Verdana" w:hAnsi="Verdana"/>
                <w:b/>
                <w:sz w:val="16"/>
                <w:szCs w:val="16"/>
                <w:lang w:val="en-US"/>
              </w:rPr>
              <w:t xml:space="preserve">Final Transition Stage of Contracts. </w:t>
            </w:r>
            <w:r w:rsidRPr="0065668A">
              <w:rPr>
                <w:rFonts w:ascii="Verdana" w:hAnsi="Verdana"/>
                <w:sz w:val="16"/>
                <w:szCs w:val="16"/>
                <w:lang w:val="en-US"/>
              </w:rPr>
              <w:t>Pursuant to the provisions of the Contracts or at the end of the Contracts, during the Final Transition Stage, the Contractors must deliver all or part of the Contract Area to the Commission or to a third party designated by it.</w:t>
            </w:r>
          </w:p>
        </w:tc>
      </w:tr>
      <w:tr w:rsidR="008661D7" w:rsidRPr="00446DDC" w14:paraId="795F03B6" w14:textId="31372C7F" w:rsidTr="0040486C">
        <w:tc>
          <w:tcPr>
            <w:tcW w:w="4711" w:type="dxa"/>
          </w:tcPr>
          <w:p w14:paraId="69E10A8F"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 xml:space="preserve">La citada etapa iniciará un año previo a la conclusión de vigencia del Contrato. En caso de Renuncia, Devolución, terminación anticipada o rescisión administrativa o contractual, la Etapa de Transición Final iniciará de </w:t>
            </w:r>
            <w:r w:rsidRPr="009344BA">
              <w:rPr>
                <w:rFonts w:ascii="Verdana" w:hAnsi="Verdana"/>
                <w:sz w:val="16"/>
                <w:szCs w:val="16"/>
              </w:rPr>
              <w:lastRenderedPageBreak/>
              <w:t>manera simultánea a la notificación correspondiente, o en la fecha establecida en el ajuste correspondiente conforme al artículo 31 de los Lineamientos.</w:t>
            </w:r>
          </w:p>
        </w:tc>
        <w:tc>
          <w:tcPr>
            <w:tcW w:w="4639" w:type="dxa"/>
          </w:tcPr>
          <w:p w14:paraId="2CB2C10E" w14:textId="465825AF"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lastRenderedPageBreak/>
              <w:t xml:space="preserve">The </w:t>
            </w:r>
            <w:proofErr w:type="gramStart"/>
            <w:r w:rsidRPr="0065668A">
              <w:rPr>
                <w:rFonts w:ascii="Verdana" w:hAnsi="Verdana"/>
                <w:sz w:val="16"/>
                <w:szCs w:val="16"/>
                <w:lang w:val="en-US"/>
              </w:rPr>
              <w:t>aforementioned stage</w:t>
            </w:r>
            <w:proofErr w:type="gramEnd"/>
            <w:r w:rsidRPr="0065668A">
              <w:rPr>
                <w:rFonts w:ascii="Verdana" w:hAnsi="Verdana"/>
                <w:sz w:val="16"/>
                <w:szCs w:val="16"/>
                <w:lang w:val="en-US"/>
              </w:rPr>
              <w:t xml:space="preserve"> will begin one year prior to the conclusion of the Contract. In the event of </w:t>
            </w:r>
            <w:r>
              <w:rPr>
                <w:rFonts w:ascii="Verdana" w:hAnsi="Verdana"/>
                <w:sz w:val="16"/>
                <w:szCs w:val="16"/>
                <w:lang w:val="en-US"/>
              </w:rPr>
              <w:t>Waiver</w:t>
            </w:r>
            <w:r w:rsidRPr="0065668A">
              <w:rPr>
                <w:rFonts w:ascii="Verdana" w:hAnsi="Verdana"/>
                <w:sz w:val="16"/>
                <w:szCs w:val="16"/>
                <w:lang w:val="en-US"/>
              </w:rPr>
              <w:t xml:space="preserve">, Return, early termination or administrative or contractual termination, the Final Transition Stage will </w:t>
            </w:r>
            <w:r w:rsidRPr="0065668A">
              <w:rPr>
                <w:rFonts w:ascii="Verdana" w:hAnsi="Verdana"/>
                <w:sz w:val="16"/>
                <w:szCs w:val="16"/>
                <w:lang w:val="en-US"/>
              </w:rPr>
              <w:lastRenderedPageBreak/>
              <w:t>begin simultaneously with the corresponding notification, or on the date established in the corresponding adjustment in accordance with article 31 of the Guidelines.</w:t>
            </w:r>
          </w:p>
        </w:tc>
      </w:tr>
      <w:tr w:rsidR="008661D7" w:rsidRPr="00446DDC" w14:paraId="1ED55CA6" w14:textId="60A50369" w:rsidTr="0040486C">
        <w:tc>
          <w:tcPr>
            <w:tcW w:w="4711" w:type="dxa"/>
          </w:tcPr>
          <w:p w14:paraId="4D1E4F4F"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lastRenderedPageBreak/>
              <w:t>La Etapa de Transición Final tendrá una duración de hasta ciento ochenta días naturales, prorrogables de oficio por la Comisión o a petición de parte de hasta noventa días naturales. Aunado a lo anterior, la Comisión contará con noventa días naturales posteriores a la finalización de la Etapa de Transición Final, para verificar u objetar el cumplimiento a la cláusula denominada “Etapa de Transición Final” conforme al Contrato que corresponda y en términos del presente artículo, con la finalidad de proceder a la suscripción del acta entrega de la parte o la totalidad del Área Contractual. Lo anterior, con independencia de la fecha de la terminación del Contrato que se trate.</w:t>
            </w:r>
          </w:p>
        </w:tc>
        <w:tc>
          <w:tcPr>
            <w:tcW w:w="4639" w:type="dxa"/>
          </w:tcPr>
          <w:p w14:paraId="3580BE5E" w14:textId="1F1B5874"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t xml:space="preserve">The Final Transition Stage will last up to one hundred and eighty calendar days, extendable </w:t>
            </w:r>
            <w:r w:rsidRPr="00715557">
              <w:rPr>
                <w:rFonts w:ascii="Verdana" w:hAnsi="Verdana"/>
                <w:i/>
                <w:iCs/>
                <w:sz w:val="16"/>
                <w:szCs w:val="16"/>
                <w:lang w:val="en-US"/>
              </w:rPr>
              <w:t>ex officio</w:t>
            </w:r>
            <w:r w:rsidRPr="0065668A">
              <w:rPr>
                <w:rFonts w:ascii="Verdana" w:hAnsi="Verdana"/>
                <w:sz w:val="16"/>
                <w:szCs w:val="16"/>
                <w:lang w:val="en-US"/>
              </w:rPr>
              <w:t xml:space="preserve"> by the Commission or at the request of a party for up to ninety calendar days. In addition to the above, the Commission will have ninety calendar days after the end of the Final Transition Stage, to verify or object to compliance with the clause called "Final Transition Stage" in accordance with the corresponding Contract and </w:t>
            </w:r>
            <w:r>
              <w:rPr>
                <w:rFonts w:ascii="Verdana" w:hAnsi="Verdana"/>
                <w:sz w:val="16"/>
                <w:szCs w:val="16"/>
                <w:lang w:val="en-US"/>
              </w:rPr>
              <w:t>under the terms</w:t>
            </w:r>
            <w:r w:rsidRPr="0065668A">
              <w:rPr>
                <w:rFonts w:ascii="Verdana" w:hAnsi="Verdana"/>
                <w:sz w:val="16"/>
                <w:szCs w:val="16"/>
                <w:lang w:val="en-US"/>
              </w:rPr>
              <w:t xml:space="preserve"> of this article</w:t>
            </w:r>
            <w:r>
              <w:rPr>
                <w:rFonts w:ascii="Verdana" w:hAnsi="Verdana"/>
                <w:sz w:val="16"/>
                <w:szCs w:val="16"/>
                <w:lang w:val="en-US"/>
              </w:rPr>
              <w:t>,</w:t>
            </w:r>
            <w:r w:rsidRPr="0065668A">
              <w:rPr>
                <w:rFonts w:ascii="Verdana" w:hAnsi="Verdana"/>
                <w:sz w:val="16"/>
                <w:szCs w:val="16"/>
                <w:lang w:val="en-US"/>
              </w:rPr>
              <w:t xml:space="preserve"> </w:t>
            </w:r>
            <w:proofErr w:type="gramStart"/>
            <w:r w:rsidRPr="0065668A">
              <w:rPr>
                <w:rFonts w:ascii="Verdana" w:hAnsi="Verdana"/>
                <w:sz w:val="16"/>
                <w:szCs w:val="16"/>
                <w:lang w:val="en-US"/>
              </w:rPr>
              <w:t>in order to</w:t>
            </w:r>
            <w:proofErr w:type="gramEnd"/>
            <w:r w:rsidRPr="0065668A">
              <w:rPr>
                <w:rFonts w:ascii="Verdana" w:hAnsi="Verdana"/>
                <w:sz w:val="16"/>
                <w:szCs w:val="16"/>
                <w:lang w:val="en-US"/>
              </w:rPr>
              <w:t xml:space="preserve"> proceed to the signing of the delivery certificate of part or all of the Contractual Area. The foregoing, regardless of the date of termination of the Contract in question.</w:t>
            </w:r>
          </w:p>
        </w:tc>
      </w:tr>
      <w:tr w:rsidR="008661D7" w:rsidRPr="00446DDC" w14:paraId="6A848848" w14:textId="2713F338" w:rsidTr="0040486C">
        <w:tc>
          <w:tcPr>
            <w:tcW w:w="4711" w:type="dxa"/>
          </w:tcPr>
          <w:p w14:paraId="7A5002B3"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Al inicio de la Etapa de Transición Final, el Contratista deberá entregar a la Comisión, según corresponda, de la parte o la totalidad del Área Contractual, lo siguiente:</w:t>
            </w:r>
          </w:p>
        </w:tc>
        <w:tc>
          <w:tcPr>
            <w:tcW w:w="4639" w:type="dxa"/>
          </w:tcPr>
          <w:p w14:paraId="4366615E" w14:textId="65338838"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t xml:space="preserve">At the beginning of the Final Transition Stage, the Contractor must deliver to the Commission, as appropriate, part or </w:t>
            </w:r>
            <w:proofErr w:type="gramStart"/>
            <w:r w:rsidRPr="0065668A">
              <w:rPr>
                <w:rFonts w:ascii="Verdana" w:hAnsi="Verdana"/>
                <w:sz w:val="16"/>
                <w:szCs w:val="16"/>
                <w:lang w:val="en-US"/>
              </w:rPr>
              <w:t>all of</w:t>
            </w:r>
            <w:proofErr w:type="gramEnd"/>
            <w:r w:rsidRPr="0065668A">
              <w:rPr>
                <w:rFonts w:ascii="Verdana" w:hAnsi="Verdana"/>
                <w:sz w:val="16"/>
                <w:szCs w:val="16"/>
                <w:lang w:val="en-US"/>
              </w:rPr>
              <w:t xml:space="preserve"> the Contract Area, the following:</w:t>
            </w:r>
          </w:p>
        </w:tc>
      </w:tr>
      <w:tr w:rsidR="008661D7" w:rsidRPr="00446DDC" w14:paraId="6C0C9248" w14:textId="49B22B90" w:rsidTr="0040486C">
        <w:tc>
          <w:tcPr>
            <w:tcW w:w="4711" w:type="dxa"/>
          </w:tcPr>
          <w:p w14:paraId="796D2AB6"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sz w:val="16"/>
                <w:szCs w:val="16"/>
              </w:rPr>
              <w:t>La actualización del inventario de activos, que incluya todos los Pozos y Materiales existentes, en los formatos establecidos en la Normativa aplicable;</w:t>
            </w:r>
          </w:p>
        </w:tc>
        <w:tc>
          <w:tcPr>
            <w:tcW w:w="4639" w:type="dxa"/>
          </w:tcPr>
          <w:p w14:paraId="533E1A0A" w14:textId="2AA69A7C"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 xml:space="preserve">The update of the asset inventory, which includes all existing Wells and Materials, in the formats established in the </w:t>
            </w:r>
            <w:r>
              <w:rPr>
                <w:rFonts w:ascii="Verdana" w:hAnsi="Verdana"/>
                <w:sz w:val="16"/>
                <w:szCs w:val="16"/>
                <w:lang w:val="en-US"/>
              </w:rPr>
              <w:t>applicable regulations</w:t>
            </w:r>
            <w:r w:rsidRPr="0065668A">
              <w:rPr>
                <w:rFonts w:ascii="Verdana" w:hAnsi="Verdana"/>
                <w:sz w:val="16"/>
                <w:szCs w:val="16"/>
                <w:lang w:val="en-US"/>
              </w:rPr>
              <w:t>;</w:t>
            </w:r>
          </w:p>
        </w:tc>
      </w:tr>
      <w:tr w:rsidR="008661D7" w:rsidRPr="00446DDC" w14:paraId="061322CB" w14:textId="1079CC99" w:rsidTr="0040486C">
        <w:tc>
          <w:tcPr>
            <w:tcW w:w="4711" w:type="dxa"/>
          </w:tcPr>
          <w:p w14:paraId="3954D243"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Un informe con la identificación de los Pozos y Materiales, así como la descripción de sus condiciones de operación, en los formatos establecidos en la Normativa aplicable;</w:t>
            </w:r>
          </w:p>
        </w:tc>
        <w:tc>
          <w:tcPr>
            <w:tcW w:w="4639" w:type="dxa"/>
          </w:tcPr>
          <w:p w14:paraId="2BAAD0B1" w14:textId="01DEFC9B"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 xml:space="preserve">A report with the identification of the Wells and Materials, as well as the description of their operating conditions, in the formats established in the </w:t>
            </w:r>
            <w:r>
              <w:rPr>
                <w:rFonts w:ascii="Verdana" w:hAnsi="Verdana"/>
                <w:sz w:val="16"/>
                <w:szCs w:val="16"/>
                <w:lang w:val="en-US"/>
              </w:rPr>
              <w:t>applicable regulations</w:t>
            </w:r>
            <w:r w:rsidRPr="0065668A">
              <w:rPr>
                <w:rFonts w:ascii="Verdana" w:hAnsi="Verdana"/>
                <w:sz w:val="16"/>
                <w:szCs w:val="16"/>
                <w:lang w:val="en-US"/>
              </w:rPr>
              <w:t>;</w:t>
            </w:r>
          </w:p>
        </w:tc>
      </w:tr>
      <w:tr w:rsidR="008661D7" w:rsidRPr="00446DDC" w14:paraId="247EE59D" w14:textId="5314D83D" w:rsidTr="0040486C">
        <w:tc>
          <w:tcPr>
            <w:tcW w:w="4711" w:type="dxa"/>
          </w:tcPr>
          <w:p w14:paraId="272A800B" w14:textId="77777777" w:rsidR="008661D7" w:rsidRPr="00FE6AB2" w:rsidRDefault="008661D7" w:rsidP="008661D7">
            <w:pPr>
              <w:pStyle w:val="texto0"/>
              <w:spacing w:line="218" w:lineRule="exact"/>
              <w:ind w:firstLine="0"/>
              <w:rPr>
                <w:rFonts w:ascii="Verdana" w:hAnsi="Verdana"/>
                <w:sz w:val="16"/>
                <w:szCs w:val="16"/>
              </w:rPr>
            </w:pPr>
            <w:r w:rsidRPr="00FE6AB2">
              <w:rPr>
                <w:rFonts w:ascii="Verdana" w:hAnsi="Verdana"/>
                <w:b/>
                <w:sz w:val="16"/>
                <w:szCs w:val="16"/>
              </w:rPr>
              <w:t>III.</w:t>
            </w:r>
            <w:r w:rsidRPr="00FE6AB2">
              <w:rPr>
                <w:rFonts w:ascii="Verdana" w:hAnsi="Verdana"/>
                <w:b/>
                <w:sz w:val="16"/>
                <w:szCs w:val="16"/>
              </w:rPr>
              <w:tab/>
            </w:r>
            <w:r w:rsidRPr="00FE6AB2">
              <w:rPr>
                <w:rFonts w:ascii="Verdana" w:hAnsi="Verdana"/>
                <w:sz w:val="16"/>
                <w:szCs w:val="16"/>
              </w:rPr>
              <w:t>Un informe sobre el estado que guardan los yacimientos presentes en el subsuelo, el cual incluya toda la información recabada de los yacimientos, en términos del Contrato y la Normativa aplicable;</w:t>
            </w:r>
          </w:p>
        </w:tc>
        <w:tc>
          <w:tcPr>
            <w:tcW w:w="4639" w:type="dxa"/>
          </w:tcPr>
          <w:p w14:paraId="61B87001" w14:textId="1BB1817E" w:rsidR="008661D7" w:rsidRPr="00FE6AB2" w:rsidRDefault="008661D7" w:rsidP="008661D7">
            <w:pPr>
              <w:pStyle w:val="texto0"/>
              <w:spacing w:line="218" w:lineRule="exact"/>
              <w:ind w:firstLine="0"/>
              <w:rPr>
                <w:rFonts w:ascii="Verdana" w:hAnsi="Verdana"/>
                <w:b/>
                <w:sz w:val="16"/>
                <w:szCs w:val="16"/>
                <w:lang w:val="en-US"/>
              </w:rPr>
            </w:pPr>
            <w:r w:rsidRPr="00FE6AB2">
              <w:rPr>
                <w:rFonts w:ascii="Verdana" w:hAnsi="Verdana"/>
                <w:b/>
                <w:sz w:val="16"/>
                <w:szCs w:val="16"/>
                <w:lang w:val="en-US"/>
              </w:rPr>
              <w:t xml:space="preserve">III. </w:t>
            </w:r>
            <w:r w:rsidRPr="00FE6AB2">
              <w:rPr>
                <w:rFonts w:ascii="Verdana" w:hAnsi="Verdana"/>
                <w:b/>
                <w:sz w:val="16"/>
                <w:szCs w:val="16"/>
                <w:lang w:val="en-US"/>
              </w:rPr>
              <w:tab/>
            </w:r>
            <w:r w:rsidRPr="00FE6AB2">
              <w:rPr>
                <w:rFonts w:ascii="Verdana" w:hAnsi="Verdana"/>
                <w:sz w:val="16"/>
                <w:szCs w:val="16"/>
                <w:lang w:val="en-US"/>
              </w:rPr>
              <w:t xml:space="preserve">A report on the state of the deposits </w:t>
            </w:r>
            <w:proofErr w:type="gramStart"/>
            <w:r w:rsidRPr="00FE6AB2">
              <w:rPr>
                <w:rFonts w:ascii="Verdana" w:hAnsi="Verdana"/>
                <w:sz w:val="16"/>
                <w:szCs w:val="16"/>
                <w:lang w:val="en-US"/>
              </w:rPr>
              <w:t>present</w:t>
            </w:r>
            <w:proofErr w:type="gramEnd"/>
            <w:r w:rsidRPr="00FE6AB2">
              <w:rPr>
                <w:rFonts w:ascii="Verdana" w:hAnsi="Verdana"/>
                <w:sz w:val="16"/>
                <w:szCs w:val="16"/>
                <w:lang w:val="en-US"/>
              </w:rPr>
              <w:t xml:space="preserve"> in the subsoil, which includes all the information collected from the deposits, under the terms of the Contract and the applicable regulations;</w:t>
            </w:r>
          </w:p>
        </w:tc>
      </w:tr>
      <w:tr w:rsidR="008661D7" w:rsidRPr="00446DDC" w14:paraId="0AD1A42B" w14:textId="7BADBA04" w:rsidTr="0040486C">
        <w:tc>
          <w:tcPr>
            <w:tcW w:w="4711" w:type="dxa"/>
          </w:tcPr>
          <w:p w14:paraId="333B73AE"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IV.</w:t>
            </w:r>
            <w:r w:rsidRPr="009344BA">
              <w:rPr>
                <w:rFonts w:ascii="Verdana" w:hAnsi="Verdana"/>
                <w:b/>
                <w:sz w:val="16"/>
                <w:szCs w:val="16"/>
              </w:rPr>
              <w:tab/>
            </w:r>
            <w:r w:rsidRPr="009344BA">
              <w:rPr>
                <w:rFonts w:ascii="Verdana" w:hAnsi="Verdana"/>
                <w:sz w:val="16"/>
                <w:szCs w:val="16"/>
              </w:rPr>
              <w:t>Un informe sobre la producción</w:t>
            </w:r>
            <w:r w:rsidRPr="009344BA">
              <w:rPr>
                <w:rFonts w:ascii="Verdana" w:hAnsi="Verdana"/>
                <w:b/>
                <w:sz w:val="16"/>
                <w:szCs w:val="16"/>
              </w:rPr>
              <w:t xml:space="preserve"> </w:t>
            </w:r>
            <w:r w:rsidRPr="009344BA">
              <w:rPr>
                <w:rFonts w:ascii="Verdana" w:hAnsi="Verdana"/>
                <w:sz w:val="16"/>
                <w:szCs w:val="16"/>
              </w:rPr>
              <w:t>que contenga datos de los noventa días previos al inicio de la Etapa de Transición Final o, en su caso, la referencia a la información correspondiente que haya sido entregada a la Comisión en términos de la Normativa aplicable, y un informe del estado de la infraestructura asociada a dicha producción;</w:t>
            </w:r>
          </w:p>
        </w:tc>
        <w:tc>
          <w:tcPr>
            <w:tcW w:w="4639" w:type="dxa"/>
          </w:tcPr>
          <w:p w14:paraId="52C61B9F" w14:textId="790CC221"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IV. </w:t>
            </w:r>
            <w:r w:rsidRPr="0065668A">
              <w:rPr>
                <w:rFonts w:ascii="Verdana" w:hAnsi="Verdana"/>
                <w:b/>
                <w:sz w:val="16"/>
                <w:szCs w:val="16"/>
                <w:lang w:val="en-US"/>
              </w:rPr>
              <w:tab/>
            </w:r>
            <w:r w:rsidRPr="0065668A">
              <w:rPr>
                <w:rFonts w:ascii="Verdana" w:hAnsi="Verdana"/>
                <w:sz w:val="16"/>
                <w:szCs w:val="16"/>
                <w:lang w:val="en-US"/>
              </w:rPr>
              <w:t>A report on the production</w:t>
            </w:r>
            <w:r w:rsidRPr="0065668A">
              <w:rPr>
                <w:rFonts w:ascii="Verdana" w:hAnsi="Verdana"/>
                <w:b/>
                <w:sz w:val="16"/>
                <w:szCs w:val="16"/>
                <w:lang w:val="en-US"/>
              </w:rPr>
              <w:t xml:space="preserve"> </w:t>
            </w:r>
            <w:r w:rsidRPr="0065668A">
              <w:rPr>
                <w:rFonts w:ascii="Verdana" w:hAnsi="Verdana"/>
                <w:sz w:val="16"/>
                <w:szCs w:val="16"/>
                <w:lang w:val="en-US"/>
              </w:rPr>
              <w:t xml:space="preserve">that contains data from the ninety days prior to the start of the Final Transition Stage or, where appropriate, the reference to the corresponding information that has been delivered to the Commission </w:t>
            </w:r>
            <w:r>
              <w:rPr>
                <w:rFonts w:ascii="Verdana" w:hAnsi="Verdana"/>
                <w:sz w:val="16"/>
                <w:szCs w:val="16"/>
                <w:lang w:val="en-US"/>
              </w:rPr>
              <w:t>under the terms</w:t>
            </w:r>
            <w:r w:rsidRPr="0065668A">
              <w:rPr>
                <w:rFonts w:ascii="Verdana" w:hAnsi="Verdana"/>
                <w:sz w:val="16"/>
                <w:szCs w:val="16"/>
                <w:lang w:val="en-US"/>
              </w:rPr>
              <w:t xml:space="preserve"> of the </w:t>
            </w:r>
            <w:r>
              <w:rPr>
                <w:rFonts w:ascii="Verdana" w:hAnsi="Verdana"/>
                <w:sz w:val="16"/>
                <w:szCs w:val="16"/>
                <w:lang w:val="en-US"/>
              </w:rPr>
              <w:t>applicable regulations</w:t>
            </w:r>
            <w:r w:rsidRPr="0065668A">
              <w:rPr>
                <w:rFonts w:ascii="Verdana" w:hAnsi="Verdana"/>
                <w:sz w:val="16"/>
                <w:szCs w:val="16"/>
                <w:lang w:val="en-US"/>
              </w:rPr>
              <w:t>, and a report on the state of the infrastructure associated with said production;</w:t>
            </w:r>
          </w:p>
        </w:tc>
      </w:tr>
      <w:tr w:rsidR="008661D7" w:rsidRPr="00446DDC" w14:paraId="6ACBD342" w14:textId="151E7975" w:rsidTr="0040486C">
        <w:tc>
          <w:tcPr>
            <w:tcW w:w="4711" w:type="dxa"/>
          </w:tcPr>
          <w:p w14:paraId="2793C3D0"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V.</w:t>
            </w:r>
            <w:r w:rsidRPr="009344BA">
              <w:rPr>
                <w:rFonts w:ascii="Verdana" w:hAnsi="Verdana"/>
                <w:b/>
                <w:sz w:val="16"/>
                <w:szCs w:val="16"/>
              </w:rPr>
              <w:tab/>
            </w:r>
            <w:r w:rsidRPr="009344BA">
              <w:rPr>
                <w:rFonts w:ascii="Verdana" w:hAnsi="Verdana"/>
                <w:sz w:val="16"/>
                <w:szCs w:val="16"/>
              </w:rPr>
              <w:t>La documentación en la que conste el Abandono de los Pozos y Materiales, de conformidad con Normativa aplicable;</w:t>
            </w:r>
          </w:p>
        </w:tc>
        <w:tc>
          <w:tcPr>
            <w:tcW w:w="4639" w:type="dxa"/>
          </w:tcPr>
          <w:p w14:paraId="4D26370C" w14:textId="4D679545"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V. </w:t>
            </w:r>
            <w:r w:rsidRPr="0065668A">
              <w:rPr>
                <w:rFonts w:ascii="Verdana" w:hAnsi="Verdana"/>
                <w:b/>
                <w:sz w:val="16"/>
                <w:szCs w:val="16"/>
                <w:lang w:val="en-US"/>
              </w:rPr>
              <w:tab/>
            </w:r>
            <w:r w:rsidRPr="0065668A">
              <w:rPr>
                <w:rFonts w:ascii="Verdana" w:hAnsi="Verdana"/>
                <w:sz w:val="16"/>
                <w:szCs w:val="16"/>
                <w:lang w:val="en-US"/>
              </w:rPr>
              <w:t xml:space="preserve">The documentation in which the Abandonment of the Wells and Materials is recorded, in accordance with the </w:t>
            </w:r>
            <w:r>
              <w:rPr>
                <w:rFonts w:ascii="Verdana" w:hAnsi="Verdana"/>
                <w:sz w:val="16"/>
                <w:szCs w:val="16"/>
                <w:lang w:val="en-US"/>
              </w:rPr>
              <w:t>applicable regulations</w:t>
            </w:r>
            <w:r w:rsidRPr="0065668A">
              <w:rPr>
                <w:rFonts w:ascii="Verdana" w:hAnsi="Verdana"/>
                <w:sz w:val="16"/>
                <w:szCs w:val="16"/>
                <w:lang w:val="en-US"/>
              </w:rPr>
              <w:t>;</w:t>
            </w:r>
          </w:p>
        </w:tc>
      </w:tr>
      <w:tr w:rsidR="008661D7" w:rsidRPr="00446DDC" w14:paraId="17E72E16" w14:textId="4E1AB461" w:rsidTr="0040486C">
        <w:tc>
          <w:tcPr>
            <w:tcW w:w="4711" w:type="dxa"/>
          </w:tcPr>
          <w:p w14:paraId="28747CDF"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VI.</w:t>
            </w:r>
            <w:r w:rsidRPr="009344BA">
              <w:rPr>
                <w:rFonts w:ascii="Verdana" w:hAnsi="Verdana"/>
                <w:b/>
                <w:sz w:val="16"/>
                <w:szCs w:val="16"/>
              </w:rPr>
              <w:tab/>
            </w:r>
            <w:r w:rsidRPr="009344BA">
              <w:rPr>
                <w:rFonts w:ascii="Verdana" w:hAnsi="Verdana"/>
                <w:sz w:val="16"/>
                <w:szCs w:val="16"/>
              </w:rPr>
              <w:t>El reporte actualizado de su sistema, programa o mecanismo de atención a reclamaciones y de gestión social para identificar los pasivos sociales o reclamaciones pendientes de atender y derivadas de la conducción de las actividades petroleras, que se haya establecido en el Contrato, acompañado, en su caso, de la manifestación bajo protesta de decir verdad de no tener reclamaciones pendientes de atención acorde con su plan de gestión social, y</w:t>
            </w:r>
          </w:p>
        </w:tc>
        <w:tc>
          <w:tcPr>
            <w:tcW w:w="4639" w:type="dxa"/>
          </w:tcPr>
          <w:p w14:paraId="7186D217" w14:textId="0E74264A" w:rsidR="008661D7" w:rsidRPr="0065668A" w:rsidRDefault="008661D7" w:rsidP="008661D7">
            <w:pPr>
              <w:pStyle w:val="texto0"/>
              <w:spacing w:line="218" w:lineRule="exact"/>
              <w:ind w:firstLine="0"/>
              <w:rPr>
                <w:rFonts w:ascii="Verdana" w:hAnsi="Verdana"/>
                <w:b/>
                <w:sz w:val="16"/>
                <w:szCs w:val="16"/>
                <w:lang w:val="en-US"/>
              </w:rPr>
            </w:pPr>
            <w:r>
              <w:rPr>
                <w:rFonts w:ascii="Verdana" w:hAnsi="Verdana"/>
                <w:b/>
                <w:sz w:val="16"/>
                <w:szCs w:val="16"/>
                <w:lang w:val="en-US"/>
              </w:rPr>
              <w:t>VI.</w:t>
            </w:r>
            <w:r w:rsidRPr="0065668A">
              <w:rPr>
                <w:rFonts w:ascii="Verdana" w:hAnsi="Verdana"/>
                <w:b/>
                <w:sz w:val="16"/>
                <w:szCs w:val="16"/>
                <w:lang w:val="en-US"/>
              </w:rPr>
              <w:t xml:space="preserve"> </w:t>
            </w:r>
            <w:r w:rsidRPr="0065668A">
              <w:rPr>
                <w:rFonts w:ascii="Verdana" w:hAnsi="Verdana"/>
                <w:b/>
                <w:sz w:val="16"/>
                <w:szCs w:val="16"/>
                <w:lang w:val="en-US"/>
              </w:rPr>
              <w:tab/>
            </w:r>
            <w:r w:rsidRPr="0065668A">
              <w:rPr>
                <w:rFonts w:ascii="Verdana" w:hAnsi="Verdana"/>
                <w:sz w:val="16"/>
                <w:szCs w:val="16"/>
                <w:lang w:val="en-US"/>
              </w:rPr>
              <w:t xml:space="preserve">The updated report of its system, program, or mechanism for attention to claims and social management to identify the social liabilities or claims pending to be addressed and derived from the conduct of </w:t>
            </w:r>
            <w:r>
              <w:rPr>
                <w:rFonts w:ascii="Verdana" w:hAnsi="Verdana"/>
                <w:sz w:val="16"/>
                <w:szCs w:val="16"/>
                <w:lang w:val="en-US"/>
              </w:rPr>
              <w:t>petroleum</w:t>
            </w:r>
            <w:r w:rsidRPr="0065668A">
              <w:rPr>
                <w:rFonts w:ascii="Verdana" w:hAnsi="Verdana"/>
                <w:sz w:val="16"/>
                <w:szCs w:val="16"/>
                <w:lang w:val="en-US"/>
              </w:rPr>
              <w:t xml:space="preserve"> activities, which has been established in the Contract, accompanied, </w:t>
            </w:r>
            <w:r>
              <w:rPr>
                <w:rFonts w:ascii="Verdana" w:hAnsi="Verdana"/>
                <w:sz w:val="16"/>
                <w:szCs w:val="16"/>
                <w:lang w:val="en-US"/>
              </w:rPr>
              <w:t>when applicable</w:t>
            </w:r>
            <w:r w:rsidRPr="0065668A">
              <w:rPr>
                <w:rFonts w:ascii="Verdana" w:hAnsi="Verdana"/>
                <w:sz w:val="16"/>
                <w:szCs w:val="16"/>
                <w:lang w:val="en-US"/>
              </w:rPr>
              <w:t xml:space="preserve">, of the demonstration under </w:t>
            </w:r>
            <w:r>
              <w:rPr>
                <w:rFonts w:ascii="Verdana" w:hAnsi="Verdana"/>
                <w:sz w:val="16"/>
                <w:szCs w:val="16"/>
                <w:lang w:val="en-US"/>
              </w:rPr>
              <w:t>oath</w:t>
            </w:r>
            <w:r w:rsidRPr="0065668A">
              <w:rPr>
                <w:rFonts w:ascii="Verdana" w:hAnsi="Verdana"/>
                <w:sz w:val="16"/>
                <w:szCs w:val="16"/>
                <w:lang w:val="en-US"/>
              </w:rPr>
              <w:t xml:space="preserve"> of not having claims pending attention in accordance with its social management plan, and</w:t>
            </w:r>
          </w:p>
        </w:tc>
      </w:tr>
      <w:tr w:rsidR="008661D7" w:rsidRPr="00446DDC" w14:paraId="162A0CC6" w14:textId="5C36A8ED" w:rsidTr="0040486C">
        <w:tc>
          <w:tcPr>
            <w:tcW w:w="4711" w:type="dxa"/>
          </w:tcPr>
          <w:p w14:paraId="1ADFC8E0"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VII.</w:t>
            </w:r>
            <w:r w:rsidRPr="009344BA">
              <w:rPr>
                <w:rFonts w:ascii="Verdana" w:hAnsi="Verdana"/>
                <w:b/>
                <w:sz w:val="16"/>
                <w:szCs w:val="16"/>
              </w:rPr>
              <w:tab/>
            </w:r>
            <w:r w:rsidRPr="009344BA">
              <w:rPr>
                <w:rFonts w:ascii="Verdana" w:hAnsi="Verdana"/>
                <w:sz w:val="16"/>
                <w:szCs w:val="16"/>
              </w:rPr>
              <w:t>La actualización de la línea base ambiental, con la finalidad de identificar posibles daños ambientales derivados de la conducción de las actividades petroleras.</w:t>
            </w:r>
          </w:p>
        </w:tc>
        <w:tc>
          <w:tcPr>
            <w:tcW w:w="4639" w:type="dxa"/>
          </w:tcPr>
          <w:p w14:paraId="37FB6D95" w14:textId="67D39603"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VII. </w:t>
            </w:r>
            <w:r w:rsidRPr="0065668A">
              <w:rPr>
                <w:rFonts w:ascii="Verdana" w:hAnsi="Verdana"/>
                <w:b/>
                <w:sz w:val="16"/>
                <w:szCs w:val="16"/>
                <w:lang w:val="en-US"/>
              </w:rPr>
              <w:tab/>
            </w:r>
            <w:r w:rsidRPr="0065668A">
              <w:rPr>
                <w:rFonts w:ascii="Verdana" w:hAnsi="Verdana"/>
                <w:sz w:val="16"/>
                <w:szCs w:val="16"/>
                <w:lang w:val="en-US"/>
              </w:rPr>
              <w:t xml:space="preserve">The updating of the environmental baseline, </w:t>
            </w:r>
            <w:proofErr w:type="gramStart"/>
            <w:r w:rsidRPr="0065668A">
              <w:rPr>
                <w:rFonts w:ascii="Verdana" w:hAnsi="Verdana"/>
                <w:sz w:val="16"/>
                <w:szCs w:val="16"/>
                <w:lang w:val="en-US"/>
              </w:rPr>
              <w:t>in order to</w:t>
            </w:r>
            <w:proofErr w:type="gramEnd"/>
            <w:r w:rsidRPr="0065668A">
              <w:rPr>
                <w:rFonts w:ascii="Verdana" w:hAnsi="Verdana"/>
                <w:sz w:val="16"/>
                <w:szCs w:val="16"/>
                <w:lang w:val="en-US"/>
              </w:rPr>
              <w:t xml:space="preserve"> identify possible environmental damage derived from the conduct of </w:t>
            </w:r>
            <w:r>
              <w:rPr>
                <w:rFonts w:ascii="Verdana" w:hAnsi="Verdana"/>
                <w:sz w:val="16"/>
                <w:szCs w:val="16"/>
                <w:lang w:val="en-US"/>
              </w:rPr>
              <w:t>petroleum</w:t>
            </w:r>
            <w:r w:rsidRPr="0065668A">
              <w:rPr>
                <w:rFonts w:ascii="Verdana" w:hAnsi="Verdana"/>
                <w:sz w:val="16"/>
                <w:szCs w:val="16"/>
                <w:lang w:val="en-US"/>
              </w:rPr>
              <w:t xml:space="preserve"> activities.</w:t>
            </w:r>
          </w:p>
        </w:tc>
      </w:tr>
      <w:tr w:rsidR="008661D7" w:rsidRPr="00446DDC" w14:paraId="2A6EAB76" w14:textId="43A7ACAB" w:rsidTr="0040486C">
        <w:tc>
          <w:tcPr>
            <w:tcW w:w="4711" w:type="dxa"/>
          </w:tcPr>
          <w:p w14:paraId="6638C1C6"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lastRenderedPageBreak/>
              <w:t>La Comisión tendrá la facultad de acompañar al Contratista directamente o a través del tercero designado para tal efecto, conforme a lo previsto en el Contrato correspondiente. El acompañamiento podrá incluir visitas al Área Contractual, siguiendo el protocolo que la Comisión determine.</w:t>
            </w:r>
          </w:p>
        </w:tc>
        <w:tc>
          <w:tcPr>
            <w:tcW w:w="4639" w:type="dxa"/>
          </w:tcPr>
          <w:p w14:paraId="1297F729" w14:textId="7677EF1B"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t>The Commission shall have the power to accompany the Contractor directly or through the third party designated for this purpose, in accordance with the provisions of the corresponding Contract. The accompaniment may include visits to the Contract Area, following the protocol determined by the Commission.</w:t>
            </w:r>
          </w:p>
        </w:tc>
      </w:tr>
      <w:tr w:rsidR="008661D7" w:rsidRPr="00446DDC" w14:paraId="16C0C5DF" w14:textId="6AF1ADF8" w:rsidTr="0040486C">
        <w:tc>
          <w:tcPr>
            <w:tcW w:w="4711" w:type="dxa"/>
          </w:tcPr>
          <w:p w14:paraId="72B4A23C"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 xml:space="preserve">Tratándose de Renuncias o Devoluciones, en los casos en los que el Contratista no haya realizado Actividades Petroleras Directas en el Área Contractual objeto de Renuncia o Devolución, sin perjuicio de las facultades de verificación de la Comisión, podrá poner a consideración de la Comisión la exención de presentación de la documentación referida en las fracciones IV y V anteriores. Asimismo, la Comisión podrá remitir a la Agencia la información proporcionada por el Contratista, tendiente a la exención de la actualización de la línea base ambiental, tomando en consideración </w:t>
            </w:r>
            <w:bookmarkStart w:id="24" w:name="N_Hlk131501998"/>
            <w:r w:rsidRPr="009344BA">
              <w:rPr>
                <w:rFonts w:ascii="Verdana" w:hAnsi="Verdana"/>
                <w:sz w:val="16"/>
                <w:szCs w:val="16"/>
              </w:rPr>
              <w:t>la presentada previo a la ejecución de las actividades petroleras, a efecto de cumplir con lo establecido en la Etapa de Transición Final.</w:t>
            </w:r>
            <w:bookmarkEnd w:id="24"/>
          </w:p>
        </w:tc>
        <w:tc>
          <w:tcPr>
            <w:tcW w:w="4639" w:type="dxa"/>
          </w:tcPr>
          <w:p w14:paraId="54ABE746" w14:textId="0EE70055"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t xml:space="preserve">In the case of Waivers or Refunds, in cases in which the Contractor has not carried out </w:t>
            </w:r>
            <w:r>
              <w:rPr>
                <w:rFonts w:ascii="Verdana" w:hAnsi="Verdana"/>
                <w:sz w:val="16"/>
                <w:szCs w:val="16"/>
                <w:lang w:val="en-US"/>
              </w:rPr>
              <w:t>Direct Petroleum</w:t>
            </w:r>
            <w:r w:rsidRPr="0065668A">
              <w:rPr>
                <w:rFonts w:ascii="Verdana" w:hAnsi="Verdana"/>
                <w:sz w:val="16"/>
                <w:szCs w:val="16"/>
                <w:lang w:val="en-US"/>
              </w:rPr>
              <w:t xml:space="preserve"> Activities in the Contractual Area subject to Waiver or Refund, without prejudice to the Commission's powers of verification, the exemption may be submitted to the Commission for consideration. presentation of the documentation referred to in sections IV and V above. Likewise, the Commission may send the Agency the information provided by the Contractor, tending to the exemption from updating the environmental baseline, taking into consideration the information presented prior to the execution of the </w:t>
            </w:r>
            <w:r>
              <w:rPr>
                <w:rFonts w:ascii="Verdana" w:hAnsi="Verdana"/>
                <w:sz w:val="16"/>
                <w:szCs w:val="16"/>
                <w:lang w:val="en-US"/>
              </w:rPr>
              <w:t>petroleum</w:t>
            </w:r>
            <w:r w:rsidRPr="0065668A">
              <w:rPr>
                <w:rFonts w:ascii="Verdana" w:hAnsi="Verdana"/>
                <w:sz w:val="16"/>
                <w:szCs w:val="16"/>
                <w:lang w:val="en-US"/>
              </w:rPr>
              <w:t xml:space="preserve"> activities, </w:t>
            </w:r>
            <w:proofErr w:type="gramStart"/>
            <w:r w:rsidRPr="0065668A">
              <w:rPr>
                <w:rFonts w:ascii="Verdana" w:hAnsi="Verdana"/>
                <w:sz w:val="16"/>
                <w:szCs w:val="16"/>
                <w:lang w:val="en-US"/>
              </w:rPr>
              <w:t>in order to</w:t>
            </w:r>
            <w:proofErr w:type="gramEnd"/>
            <w:r w:rsidRPr="0065668A">
              <w:rPr>
                <w:rFonts w:ascii="Verdana" w:hAnsi="Verdana"/>
                <w:sz w:val="16"/>
                <w:szCs w:val="16"/>
                <w:lang w:val="en-US"/>
              </w:rPr>
              <w:t xml:space="preserve"> comply with the provisions in the Final Transition Stage.</w:t>
            </w:r>
          </w:p>
        </w:tc>
      </w:tr>
      <w:tr w:rsidR="008661D7" w:rsidRPr="00446DDC" w14:paraId="7C28EB33" w14:textId="61D43CB9" w:rsidTr="0040486C">
        <w:tc>
          <w:tcPr>
            <w:tcW w:w="4711" w:type="dxa"/>
          </w:tcPr>
          <w:p w14:paraId="7C73A90A"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Durante la Etapa de Transición Final, la Comisión:</w:t>
            </w:r>
          </w:p>
        </w:tc>
        <w:tc>
          <w:tcPr>
            <w:tcW w:w="4639" w:type="dxa"/>
          </w:tcPr>
          <w:p w14:paraId="262A6C4F" w14:textId="588A6913"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t>During the Final Transition Phase, the Commission:</w:t>
            </w:r>
          </w:p>
        </w:tc>
      </w:tr>
      <w:tr w:rsidR="008661D7" w:rsidRPr="00446DDC" w14:paraId="09ED5FAF" w14:textId="4489EA24" w:rsidTr="0040486C">
        <w:tc>
          <w:tcPr>
            <w:tcW w:w="4711" w:type="dxa"/>
          </w:tcPr>
          <w:p w14:paraId="48D40C6C"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sz w:val="16"/>
                <w:szCs w:val="16"/>
              </w:rPr>
              <w:t>Dará seguimiento y verificará la actualización del inventario y el estado de Pozos y Materiales presentados por el Operador Petrolero;</w:t>
            </w:r>
          </w:p>
        </w:tc>
        <w:tc>
          <w:tcPr>
            <w:tcW w:w="4639" w:type="dxa"/>
          </w:tcPr>
          <w:p w14:paraId="79E83FF1" w14:textId="1DC40BF2"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 xml:space="preserve">Follow up and verify the updating of the inventory and the status of Wells and Materials presented by the </w:t>
            </w:r>
            <w:r>
              <w:rPr>
                <w:rFonts w:ascii="Verdana" w:hAnsi="Verdana"/>
                <w:sz w:val="16"/>
                <w:szCs w:val="16"/>
                <w:lang w:val="en-US"/>
              </w:rPr>
              <w:t>Petroleum Operator</w:t>
            </w:r>
            <w:r w:rsidRPr="0065668A">
              <w:rPr>
                <w:rFonts w:ascii="Verdana" w:hAnsi="Verdana"/>
                <w:sz w:val="16"/>
                <w:szCs w:val="16"/>
                <w:lang w:val="en-US"/>
              </w:rPr>
              <w:t>;</w:t>
            </w:r>
          </w:p>
        </w:tc>
      </w:tr>
      <w:tr w:rsidR="008661D7" w:rsidRPr="00446DDC" w14:paraId="293727AA" w14:textId="5DE9EAB9" w:rsidTr="0040486C">
        <w:tc>
          <w:tcPr>
            <w:tcW w:w="4711" w:type="dxa"/>
          </w:tcPr>
          <w:p w14:paraId="727C64E2"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Tendrá la facultad de acompañar al Contratista, con cargo al Operador Petrolero, y revisará y validará que las actividades correspondientes hayan sido realizadas de acuerdo con las mejores prácticas de la industria y de conformidad con la Normativa aplicable;</w:t>
            </w:r>
          </w:p>
        </w:tc>
        <w:tc>
          <w:tcPr>
            <w:tcW w:w="4639" w:type="dxa"/>
          </w:tcPr>
          <w:p w14:paraId="71DEA3E1" w14:textId="50166BAC"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 xml:space="preserve">It will have the power to accompany the Contractor, charged to the </w:t>
            </w:r>
            <w:r>
              <w:rPr>
                <w:rFonts w:ascii="Verdana" w:hAnsi="Verdana"/>
                <w:sz w:val="16"/>
                <w:szCs w:val="16"/>
                <w:lang w:val="en-US"/>
              </w:rPr>
              <w:t>Petroleum Operator</w:t>
            </w:r>
            <w:r w:rsidRPr="0065668A">
              <w:rPr>
                <w:rFonts w:ascii="Verdana" w:hAnsi="Verdana"/>
                <w:sz w:val="16"/>
                <w:szCs w:val="16"/>
                <w:lang w:val="en-US"/>
              </w:rPr>
              <w:t xml:space="preserve">, and will review and validate that the corresponding activities have been carried out in accordance with the best industry practices and in accordance with the </w:t>
            </w:r>
            <w:r>
              <w:rPr>
                <w:rFonts w:ascii="Verdana" w:hAnsi="Verdana"/>
                <w:sz w:val="16"/>
                <w:szCs w:val="16"/>
                <w:lang w:val="en-US"/>
              </w:rPr>
              <w:t>applicable regulations</w:t>
            </w:r>
            <w:r w:rsidRPr="0065668A">
              <w:rPr>
                <w:rFonts w:ascii="Verdana" w:hAnsi="Verdana"/>
                <w:sz w:val="16"/>
                <w:szCs w:val="16"/>
                <w:lang w:val="en-US"/>
              </w:rPr>
              <w:t>;</w:t>
            </w:r>
          </w:p>
        </w:tc>
      </w:tr>
      <w:tr w:rsidR="008661D7" w:rsidRPr="00446DDC" w14:paraId="5574C583" w14:textId="0541E56E" w:rsidTr="0040486C">
        <w:tc>
          <w:tcPr>
            <w:tcW w:w="4711" w:type="dxa"/>
          </w:tcPr>
          <w:p w14:paraId="43F97E72"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III.</w:t>
            </w:r>
            <w:r w:rsidRPr="009344BA">
              <w:rPr>
                <w:rFonts w:ascii="Verdana" w:hAnsi="Verdana"/>
                <w:b/>
                <w:sz w:val="16"/>
                <w:szCs w:val="16"/>
              </w:rPr>
              <w:tab/>
            </w:r>
            <w:r w:rsidRPr="009344BA">
              <w:rPr>
                <w:rFonts w:ascii="Verdana" w:hAnsi="Verdana"/>
                <w:sz w:val="16"/>
                <w:szCs w:val="16"/>
              </w:rPr>
              <w:t>Remitirá a la Secretaría y a la Agencia la información presentada por el Contratista, solicitando su pronunciamiento en el ámbito de su competencia y en términos de la Normativa aplicable, por lo que se refiere al Desmantelamiento de las instalaciones del Contratista y abandono de los terrenos que haya ocupado, usado, gozado o afectado por virtud de sus actividades, atendiendo a los compromisos pactados con los propietarios de los terrenos, bienes o derechos, y cubriendo los daños y perjuicios no previstos en la contraprestación que se acuerde con los mismos;</w:t>
            </w:r>
          </w:p>
        </w:tc>
        <w:tc>
          <w:tcPr>
            <w:tcW w:w="4639" w:type="dxa"/>
          </w:tcPr>
          <w:p w14:paraId="4C0B55A6" w14:textId="08418C92"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III. </w:t>
            </w:r>
            <w:r w:rsidRPr="0065668A">
              <w:rPr>
                <w:rFonts w:ascii="Verdana" w:hAnsi="Verdana"/>
                <w:b/>
                <w:sz w:val="16"/>
                <w:szCs w:val="16"/>
                <w:lang w:val="en-US"/>
              </w:rPr>
              <w:tab/>
            </w:r>
            <w:r w:rsidRPr="0065668A">
              <w:rPr>
                <w:rFonts w:ascii="Verdana" w:hAnsi="Verdana"/>
                <w:sz w:val="16"/>
                <w:szCs w:val="16"/>
                <w:lang w:val="en-US"/>
              </w:rPr>
              <w:t xml:space="preserve">It will forward to the </w:t>
            </w:r>
            <w:r>
              <w:rPr>
                <w:rFonts w:ascii="Verdana" w:hAnsi="Verdana"/>
                <w:sz w:val="16"/>
                <w:szCs w:val="16"/>
                <w:lang w:val="en-US"/>
              </w:rPr>
              <w:t>Secretary</w:t>
            </w:r>
            <w:r w:rsidRPr="0065668A">
              <w:rPr>
                <w:rFonts w:ascii="Verdana" w:hAnsi="Verdana"/>
                <w:sz w:val="16"/>
                <w:szCs w:val="16"/>
                <w:lang w:val="en-US"/>
              </w:rPr>
              <w:t xml:space="preserve"> and the Agency the information presented by the Contractor, requesting its </w:t>
            </w:r>
            <w:r>
              <w:rPr>
                <w:rFonts w:ascii="Verdana" w:hAnsi="Verdana"/>
                <w:sz w:val="16"/>
                <w:szCs w:val="16"/>
                <w:lang w:val="en-US"/>
              </w:rPr>
              <w:t>statement</w:t>
            </w:r>
            <w:r w:rsidRPr="0065668A">
              <w:rPr>
                <w:rFonts w:ascii="Verdana" w:hAnsi="Verdana"/>
                <w:sz w:val="16"/>
                <w:szCs w:val="16"/>
                <w:lang w:val="en-US"/>
              </w:rPr>
              <w:t xml:space="preserve"> within the </w:t>
            </w:r>
            <w:r>
              <w:rPr>
                <w:rFonts w:ascii="Verdana" w:hAnsi="Verdana"/>
                <w:sz w:val="16"/>
                <w:szCs w:val="16"/>
                <w:lang w:val="en-US"/>
              </w:rPr>
              <w:t>scope of its authority</w:t>
            </w:r>
            <w:r w:rsidRPr="0065668A">
              <w:rPr>
                <w:rFonts w:ascii="Verdana" w:hAnsi="Verdana"/>
                <w:sz w:val="16"/>
                <w:szCs w:val="16"/>
                <w:lang w:val="en-US"/>
              </w:rPr>
              <w:t xml:space="preserve"> and </w:t>
            </w:r>
            <w:r>
              <w:rPr>
                <w:rFonts w:ascii="Verdana" w:hAnsi="Verdana"/>
                <w:sz w:val="16"/>
                <w:szCs w:val="16"/>
                <w:lang w:val="en-US"/>
              </w:rPr>
              <w:t>under the terms</w:t>
            </w:r>
            <w:r w:rsidRPr="0065668A">
              <w:rPr>
                <w:rFonts w:ascii="Verdana" w:hAnsi="Verdana"/>
                <w:sz w:val="16"/>
                <w:szCs w:val="16"/>
                <w:lang w:val="en-US"/>
              </w:rPr>
              <w:t xml:space="preserve"> of the </w:t>
            </w:r>
            <w:r>
              <w:rPr>
                <w:rFonts w:ascii="Verdana" w:hAnsi="Verdana"/>
                <w:sz w:val="16"/>
                <w:szCs w:val="16"/>
                <w:lang w:val="en-US"/>
              </w:rPr>
              <w:t>applicable regulations</w:t>
            </w:r>
            <w:r w:rsidRPr="0065668A">
              <w:rPr>
                <w:rFonts w:ascii="Verdana" w:hAnsi="Verdana"/>
                <w:sz w:val="16"/>
                <w:szCs w:val="16"/>
                <w:lang w:val="en-US"/>
              </w:rPr>
              <w:t>, with regard to the Dismantling of the Contractor's facilities and abandonment of the land that has been occupied, used, enjoyed or affected by virtue of their activities, meeting the commitments agreed with the owners of the land, goods or rights, and covering damages and losses not provided for in the consideration agreed with them;</w:t>
            </w:r>
          </w:p>
        </w:tc>
      </w:tr>
      <w:tr w:rsidR="008661D7" w:rsidRPr="00446DDC" w14:paraId="12769C30" w14:textId="69E18CFB" w:rsidTr="0040486C">
        <w:tc>
          <w:tcPr>
            <w:tcW w:w="4711" w:type="dxa"/>
          </w:tcPr>
          <w:p w14:paraId="7BCA1438"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b/>
                <w:sz w:val="16"/>
                <w:szCs w:val="16"/>
              </w:rPr>
              <w:t>IV.</w:t>
            </w:r>
            <w:r w:rsidRPr="009344BA">
              <w:rPr>
                <w:rFonts w:ascii="Verdana" w:hAnsi="Verdana"/>
                <w:b/>
                <w:sz w:val="16"/>
                <w:szCs w:val="16"/>
              </w:rPr>
              <w:tab/>
            </w:r>
            <w:r w:rsidRPr="009344BA">
              <w:rPr>
                <w:rFonts w:ascii="Verdana" w:hAnsi="Verdana"/>
                <w:sz w:val="16"/>
                <w:szCs w:val="16"/>
              </w:rPr>
              <w:t>Remitirá a la Secretaría la información presentada por el Contratista, solicitando su pronunciamiento en materia de impacto social y ocupación superficial, a efecto de que con dicha información y la que obre en los archivos de la Comisión sirvan para identificar los pasivos sociales o reclamaciones pendientes de atención conforme al sistema de atención a quejas o reclamaciones en materia de impacto social que sean a cargo del Contratista, y</w:t>
            </w:r>
          </w:p>
        </w:tc>
        <w:tc>
          <w:tcPr>
            <w:tcW w:w="4639" w:type="dxa"/>
          </w:tcPr>
          <w:p w14:paraId="0CEA648F" w14:textId="11DC4391" w:rsidR="008661D7" w:rsidRPr="0065668A" w:rsidRDefault="008661D7" w:rsidP="008661D7">
            <w:pPr>
              <w:pStyle w:val="texto0"/>
              <w:spacing w:after="80" w:line="210" w:lineRule="exact"/>
              <w:ind w:firstLine="0"/>
              <w:rPr>
                <w:rFonts w:ascii="Verdana" w:hAnsi="Verdana"/>
                <w:b/>
                <w:sz w:val="16"/>
                <w:szCs w:val="16"/>
                <w:lang w:val="en-US"/>
              </w:rPr>
            </w:pPr>
            <w:r w:rsidRPr="0065668A">
              <w:rPr>
                <w:rFonts w:ascii="Verdana" w:hAnsi="Verdana"/>
                <w:b/>
                <w:sz w:val="16"/>
                <w:szCs w:val="16"/>
                <w:lang w:val="en-US"/>
              </w:rPr>
              <w:t xml:space="preserve">IV. </w:t>
            </w:r>
            <w:r w:rsidRPr="0065668A">
              <w:rPr>
                <w:rFonts w:ascii="Verdana" w:hAnsi="Verdana"/>
                <w:b/>
                <w:sz w:val="16"/>
                <w:szCs w:val="16"/>
                <w:lang w:val="en-US"/>
              </w:rPr>
              <w:tab/>
            </w:r>
            <w:r w:rsidRPr="0065668A">
              <w:rPr>
                <w:rFonts w:ascii="Verdana" w:hAnsi="Verdana"/>
                <w:sz w:val="16"/>
                <w:szCs w:val="16"/>
                <w:lang w:val="en-US"/>
              </w:rPr>
              <w:t>It will forward to the Secretary the information presented by the Contractor, requesting its pronouncement on the matter of social impact and surface occupation, so that with said information and that which is in the files of the Commission they serve to identify the social liabilities or pending claims of attention according to the system of attention to complaints or claims in matters of social impact that are the responsibility of the Contractor, and</w:t>
            </w:r>
          </w:p>
        </w:tc>
      </w:tr>
      <w:tr w:rsidR="008661D7" w:rsidRPr="00446DDC" w14:paraId="5885BE94" w14:textId="17208098" w:rsidTr="0040486C">
        <w:tc>
          <w:tcPr>
            <w:tcW w:w="4711" w:type="dxa"/>
          </w:tcPr>
          <w:p w14:paraId="6B528A04"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b/>
                <w:sz w:val="16"/>
                <w:szCs w:val="16"/>
              </w:rPr>
              <w:t>V.</w:t>
            </w:r>
            <w:r w:rsidRPr="009344BA">
              <w:rPr>
                <w:rFonts w:ascii="Verdana" w:hAnsi="Verdana"/>
                <w:b/>
                <w:sz w:val="16"/>
                <w:szCs w:val="16"/>
              </w:rPr>
              <w:tab/>
            </w:r>
            <w:r w:rsidRPr="009344BA">
              <w:rPr>
                <w:rFonts w:ascii="Verdana" w:hAnsi="Verdana"/>
                <w:sz w:val="16"/>
                <w:szCs w:val="16"/>
              </w:rPr>
              <w:t xml:space="preserve">Remitirá a la Agencia la información presentada por el Contratista respecto a la identificación de daños ambientales, así como la información que obre en los archivos de la Comisión sobre las actividades petroleras </w:t>
            </w:r>
            <w:r w:rsidRPr="009344BA">
              <w:rPr>
                <w:rFonts w:ascii="Verdana" w:hAnsi="Verdana"/>
                <w:sz w:val="16"/>
                <w:szCs w:val="16"/>
              </w:rPr>
              <w:lastRenderedPageBreak/>
              <w:t>realizadas en el área objeto de Renuncia o Devolución, solicitando su pronunciamiento respecto de la actualización, en su caso, de la línea base ambiental.</w:t>
            </w:r>
          </w:p>
        </w:tc>
        <w:tc>
          <w:tcPr>
            <w:tcW w:w="4639" w:type="dxa"/>
          </w:tcPr>
          <w:p w14:paraId="54F1F500" w14:textId="20DFC451" w:rsidR="008661D7" w:rsidRPr="0065668A" w:rsidRDefault="008661D7" w:rsidP="008661D7">
            <w:pPr>
              <w:pStyle w:val="texto0"/>
              <w:spacing w:after="80" w:line="210" w:lineRule="exact"/>
              <w:ind w:firstLine="0"/>
              <w:rPr>
                <w:rFonts w:ascii="Verdana" w:hAnsi="Verdana"/>
                <w:b/>
                <w:sz w:val="16"/>
                <w:szCs w:val="16"/>
                <w:lang w:val="en-US"/>
              </w:rPr>
            </w:pPr>
            <w:r w:rsidRPr="0065668A">
              <w:rPr>
                <w:rFonts w:ascii="Verdana" w:hAnsi="Verdana"/>
                <w:b/>
                <w:sz w:val="16"/>
                <w:szCs w:val="16"/>
                <w:lang w:val="en-US"/>
              </w:rPr>
              <w:lastRenderedPageBreak/>
              <w:t xml:space="preserve">V. </w:t>
            </w:r>
            <w:r w:rsidRPr="0065668A">
              <w:rPr>
                <w:rFonts w:ascii="Verdana" w:hAnsi="Verdana"/>
                <w:b/>
                <w:sz w:val="16"/>
                <w:szCs w:val="16"/>
                <w:lang w:val="en-US"/>
              </w:rPr>
              <w:tab/>
            </w:r>
            <w:r w:rsidRPr="0065668A">
              <w:rPr>
                <w:rFonts w:ascii="Verdana" w:hAnsi="Verdana"/>
                <w:sz w:val="16"/>
                <w:szCs w:val="16"/>
                <w:lang w:val="en-US"/>
              </w:rPr>
              <w:t xml:space="preserve">It will forward to the Agency the information presented by the Contractor regarding the identification of environmental damage, as well as the information in the Commission's files on the </w:t>
            </w:r>
            <w:r>
              <w:rPr>
                <w:rFonts w:ascii="Verdana" w:hAnsi="Verdana"/>
                <w:sz w:val="16"/>
                <w:szCs w:val="16"/>
                <w:lang w:val="en-US"/>
              </w:rPr>
              <w:t>petroleum</w:t>
            </w:r>
            <w:r w:rsidRPr="0065668A">
              <w:rPr>
                <w:rFonts w:ascii="Verdana" w:hAnsi="Verdana"/>
                <w:sz w:val="16"/>
                <w:szCs w:val="16"/>
                <w:lang w:val="en-US"/>
              </w:rPr>
              <w:t xml:space="preserve"> activities </w:t>
            </w:r>
            <w:r w:rsidRPr="0065668A">
              <w:rPr>
                <w:rFonts w:ascii="Verdana" w:hAnsi="Verdana"/>
                <w:sz w:val="16"/>
                <w:szCs w:val="16"/>
                <w:lang w:val="en-US"/>
              </w:rPr>
              <w:lastRenderedPageBreak/>
              <w:t>carried out in the area subject to Waiver or Return, requesting its pronouncement regarding of updating, if applicable, the environmental baseline.</w:t>
            </w:r>
          </w:p>
        </w:tc>
      </w:tr>
      <w:tr w:rsidR="008661D7" w:rsidRPr="00446DDC" w14:paraId="2977CD42" w14:textId="6150DA2A" w:rsidTr="0040486C">
        <w:tc>
          <w:tcPr>
            <w:tcW w:w="4711" w:type="dxa"/>
          </w:tcPr>
          <w:p w14:paraId="1DED08D0"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sz w:val="16"/>
                <w:szCs w:val="16"/>
              </w:rPr>
              <w:lastRenderedPageBreak/>
              <w:t>Durante la Etapa de Transición Final, la Comisión podrá requerir al Contratista las aclaraciones y manifestaciones que resulten pertinentes.</w:t>
            </w:r>
          </w:p>
        </w:tc>
        <w:tc>
          <w:tcPr>
            <w:tcW w:w="4639" w:type="dxa"/>
          </w:tcPr>
          <w:p w14:paraId="75CE5CF0" w14:textId="36A3148F" w:rsidR="008661D7" w:rsidRPr="0065668A" w:rsidRDefault="008661D7" w:rsidP="008661D7">
            <w:pPr>
              <w:pStyle w:val="texto0"/>
              <w:spacing w:after="80" w:line="210" w:lineRule="exact"/>
              <w:ind w:firstLine="0"/>
              <w:rPr>
                <w:rFonts w:ascii="Verdana" w:hAnsi="Verdana"/>
                <w:sz w:val="16"/>
                <w:szCs w:val="16"/>
                <w:lang w:val="en-US"/>
              </w:rPr>
            </w:pPr>
            <w:r w:rsidRPr="0065668A">
              <w:rPr>
                <w:rFonts w:ascii="Verdana" w:hAnsi="Verdana"/>
                <w:sz w:val="16"/>
                <w:szCs w:val="16"/>
                <w:lang w:val="en-US"/>
              </w:rPr>
              <w:t>During the Final Transition Stage, the Commission may request from the Contractor the clarifications and statements that are pertinent.</w:t>
            </w:r>
          </w:p>
        </w:tc>
      </w:tr>
      <w:tr w:rsidR="008661D7" w:rsidRPr="00446DDC" w14:paraId="461C8AA6" w14:textId="08D061AC" w:rsidTr="0040486C">
        <w:tc>
          <w:tcPr>
            <w:tcW w:w="4711" w:type="dxa"/>
          </w:tcPr>
          <w:p w14:paraId="740A3191"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sz w:val="16"/>
                <w:szCs w:val="16"/>
              </w:rPr>
              <w:t>Para la entrega del Área Contractual objeto de Renuncia o Devolución por parte del Contratista a la Comisión o al tercero designado para tal efecto, se podrán acordar un protocolo operativo que permita una entrega expedita y ordenada en sitio.</w:t>
            </w:r>
          </w:p>
        </w:tc>
        <w:tc>
          <w:tcPr>
            <w:tcW w:w="4639" w:type="dxa"/>
          </w:tcPr>
          <w:p w14:paraId="3D3FA7FA" w14:textId="29589322" w:rsidR="008661D7" w:rsidRPr="0065668A" w:rsidRDefault="008661D7" w:rsidP="008661D7">
            <w:pPr>
              <w:pStyle w:val="texto0"/>
              <w:spacing w:after="80" w:line="210" w:lineRule="exact"/>
              <w:ind w:firstLine="0"/>
              <w:rPr>
                <w:rFonts w:ascii="Verdana" w:hAnsi="Verdana"/>
                <w:sz w:val="16"/>
                <w:szCs w:val="16"/>
                <w:lang w:val="en-US"/>
              </w:rPr>
            </w:pPr>
            <w:r w:rsidRPr="0065668A">
              <w:rPr>
                <w:rFonts w:ascii="Verdana" w:hAnsi="Verdana"/>
                <w:sz w:val="16"/>
                <w:szCs w:val="16"/>
                <w:lang w:val="en-US"/>
              </w:rPr>
              <w:t>For the delivery of the Contractual Area subject to Waiver or Return by the Contractor to the Commission or to the third party designated for this purpose, an operational protocol may be agreed upon that allows an expeditious and orderly delivery on site.</w:t>
            </w:r>
          </w:p>
        </w:tc>
      </w:tr>
      <w:tr w:rsidR="008661D7" w:rsidRPr="00446DDC" w14:paraId="2898A77E" w14:textId="4E1BE6E7" w:rsidTr="0040486C">
        <w:tc>
          <w:tcPr>
            <w:tcW w:w="4711" w:type="dxa"/>
          </w:tcPr>
          <w:p w14:paraId="4FFFEFA0"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b/>
                <w:color w:val="000000"/>
                <w:sz w:val="16"/>
                <w:szCs w:val="16"/>
              </w:rPr>
              <w:t xml:space="preserve">Artículo 43. </w:t>
            </w:r>
            <w:r w:rsidRPr="009344BA">
              <w:rPr>
                <w:rFonts w:ascii="Verdana" w:hAnsi="Verdana"/>
                <w:b/>
                <w:sz w:val="16"/>
                <w:szCs w:val="16"/>
              </w:rPr>
              <w:t xml:space="preserve">Entrega del Área Contractual. </w:t>
            </w:r>
            <w:r w:rsidRPr="009344BA">
              <w:rPr>
                <w:rFonts w:ascii="Verdana" w:hAnsi="Verdana"/>
                <w:sz w:val="16"/>
                <w:szCs w:val="16"/>
              </w:rPr>
              <w:t>Durante la Etapa de Transición Final, se llevará a cabo la entrega del Área Contractual del Contratista a la Comisión o al tercero designado para tal efecto. Conforme a lo anterior, se suscribirá el acta de entrega de la parte o la totalidad del Área Contractual, que contendrá, cuando menos:</w:t>
            </w:r>
          </w:p>
        </w:tc>
        <w:tc>
          <w:tcPr>
            <w:tcW w:w="4639" w:type="dxa"/>
          </w:tcPr>
          <w:p w14:paraId="1F7617E4" w14:textId="46114961" w:rsidR="008661D7" w:rsidRPr="0065668A" w:rsidRDefault="008661D7" w:rsidP="008661D7">
            <w:pPr>
              <w:pStyle w:val="texto0"/>
              <w:spacing w:after="80" w:line="210"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43. </w:t>
            </w:r>
            <w:r w:rsidRPr="0065668A">
              <w:rPr>
                <w:rFonts w:ascii="Verdana" w:hAnsi="Verdana"/>
                <w:b/>
                <w:sz w:val="16"/>
                <w:szCs w:val="16"/>
                <w:lang w:val="en-US"/>
              </w:rPr>
              <w:t xml:space="preserve">Delivery of the Contract Area. </w:t>
            </w:r>
            <w:r w:rsidRPr="0065668A">
              <w:rPr>
                <w:rFonts w:ascii="Verdana" w:hAnsi="Verdana"/>
                <w:sz w:val="16"/>
                <w:szCs w:val="16"/>
                <w:lang w:val="en-US"/>
              </w:rPr>
              <w:t xml:space="preserve">During the Final Transition Stage, the Contractor's Contract Area will be handed over to the Commission or to the third party designated for that purpose. In accordance with the foregoing, the delivery certificate of part or </w:t>
            </w:r>
            <w:proofErr w:type="gramStart"/>
            <w:r w:rsidRPr="0065668A">
              <w:rPr>
                <w:rFonts w:ascii="Verdana" w:hAnsi="Verdana"/>
                <w:sz w:val="16"/>
                <w:szCs w:val="16"/>
                <w:lang w:val="en-US"/>
              </w:rPr>
              <w:t>all of</w:t>
            </w:r>
            <w:proofErr w:type="gramEnd"/>
            <w:r w:rsidRPr="0065668A">
              <w:rPr>
                <w:rFonts w:ascii="Verdana" w:hAnsi="Verdana"/>
                <w:sz w:val="16"/>
                <w:szCs w:val="16"/>
                <w:lang w:val="en-US"/>
              </w:rPr>
              <w:t xml:space="preserve"> the Contract Area will be signed, which will contain, at least:</w:t>
            </w:r>
          </w:p>
        </w:tc>
      </w:tr>
      <w:tr w:rsidR="008661D7" w:rsidRPr="00446DDC" w14:paraId="5229E50B" w14:textId="107F55DB" w:rsidTr="0040486C">
        <w:tc>
          <w:tcPr>
            <w:tcW w:w="4711" w:type="dxa"/>
          </w:tcPr>
          <w:p w14:paraId="035E4280"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sz w:val="16"/>
                <w:szCs w:val="16"/>
              </w:rPr>
              <w:t>La fecha, hora y lugar de suscripción;</w:t>
            </w:r>
          </w:p>
        </w:tc>
        <w:tc>
          <w:tcPr>
            <w:tcW w:w="4639" w:type="dxa"/>
          </w:tcPr>
          <w:p w14:paraId="000D65BD" w14:textId="2038F9C3" w:rsidR="008661D7" w:rsidRPr="0065668A" w:rsidRDefault="008661D7" w:rsidP="008661D7">
            <w:pPr>
              <w:pStyle w:val="texto0"/>
              <w:spacing w:after="80" w:line="210"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 xml:space="preserve">The date, </w:t>
            </w:r>
            <w:proofErr w:type="gramStart"/>
            <w:r w:rsidRPr="0065668A">
              <w:rPr>
                <w:rFonts w:ascii="Verdana" w:hAnsi="Verdana"/>
                <w:sz w:val="16"/>
                <w:szCs w:val="16"/>
                <w:lang w:val="en-US"/>
              </w:rPr>
              <w:t>time</w:t>
            </w:r>
            <w:proofErr w:type="gramEnd"/>
            <w:r w:rsidRPr="0065668A">
              <w:rPr>
                <w:rFonts w:ascii="Verdana" w:hAnsi="Verdana"/>
                <w:sz w:val="16"/>
                <w:szCs w:val="16"/>
                <w:lang w:val="en-US"/>
              </w:rPr>
              <w:t xml:space="preserve"> and place of subscription;</w:t>
            </w:r>
          </w:p>
        </w:tc>
      </w:tr>
      <w:tr w:rsidR="008661D7" w:rsidRPr="00446DDC" w14:paraId="60E7E2EE" w14:textId="1D04B976" w:rsidTr="0040486C">
        <w:tc>
          <w:tcPr>
            <w:tcW w:w="4711" w:type="dxa"/>
          </w:tcPr>
          <w:p w14:paraId="2C44A7D8"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El nombre y firma de los representantes de la Comisión, del Contratista y, en su caso, del tercero designado para recibir el Área Contractual que suscriban el acta;</w:t>
            </w:r>
          </w:p>
        </w:tc>
        <w:tc>
          <w:tcPr>
            <w:tcW w:w="4639" w:type="dxa"/>
          </w:tcPr>
          <w:p w14:paraId="594BA761" w14:textId="44D27A6B" w:rsidR="008661D7" w:rsidRPr="0065668A" w:rsidRDefault="008661D7" w:rsidP="008661D7">
            <w:pPr>
              <w:pStyle w:val="texto0"/>
              <w:spacing w:after="80" w:line="210"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The name and signature of the representatives of the Commission, the Contractor and, where appropriate, the third party designated to receive the Contractual Area who sign the act;</w:t>
            </w:r>
          </w:p>
        </w:tc>
      </w:tr>
      <w:tr w:rsidR="008661D7" w:rsidRPr="00446DDC" w14:paraId="1A484773" w14:textId="46610E9A" w:rsidTr="0040486C">
        <w:tc>
          <w:tcPr>
            <w:tcW w:w="4711" w:type="dxa"/>
          </w:tcPr>
          <w:p w14:paraId="3AF9C005"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b/>
                <w:sz w:val="16"/>
                <w:szCs w:val="16"/>
              </w:rPr>
              <w:t>III.</w:t>
            </w:r>
            <w:r w:rsidRPr="009344BA">
              <w:rPr>
                <w:rFonts w:ascii="Verdana" w:hAnsi="Verdana"/>
                <w:b/>
                <w:sz w:val="16"/>
                <w:szCs w:val="16"/>
              </w:rPr>
              <w:tab/>
            </w:r>
            <w:r w:rsidRPr="009344BA">
              <w:rPr>
                <w:rFonts w:ascii="Verdana" w:hAnsi="Verdana"/>
                <w:sz w:val="16"/>
                <w:szCs w:val="16"/>
              </w:rPr>
              <w:t>El inventario y los informes de la totalidad de los Pozos y Materiales, y</w:t>
            </w:r>
          </w:p>
        </w:tc>
        <w:tc>
          <w:tcPr>
            <w:tcW w:w="4639" w:type="dxa"/>
          </w:tcPr>
          <w:p w14:paraId="147A0609" w14:textId="59AF26C6" w:rsidR="008661D7" w:rsidRPr="0065668A" w:rsidRDefault="008661D7" w:rsidP="008661D7">
            <w:pPr>
              <w:pStyle w:val="texto0"/>
              <w:spacing w:after="80" w:line="210" w:lineRule="exact"/>
              <w:ind w:firstLine="0"/>
              <w:rPr>
                <w:rFonts w:ascii="Verdana" w:hAnsi="Verdana"/>
                <w:b/>
                <w:sz w:val="16"/>
                <w:szCs w:val="16"/>
                <w:lang w:val="en-US"/>
              </w:rPr>
            </w:pPr>
            <w:r w:rsidRPr="0065668A">
              <w:rPr>
                <w:rFonts w:ascii="Verdana" w:hAnsi="Verdana"/>
                <w:b/>
                <w:sz w:val="16"/>
                <w:szCs w:val="16"/>
                <w:lang w:val="en-US"/>
              </w:rPr>
              <w:t xml:space="preserve">III. </w:t>
            </w:r>
            <w:r w:rsidRPr="0065668A">
              <w:rPr>
                <w:rFonts w:ascii="Verdana" w:hAnsi="Verdana"/>
                <w:b/>
                <w:sz w:val="16"/>
                <w:szCs w:val="16"/>
                <w:lang w:val="en-US"/>
              </w:rPr>
              <w:tab/>
            </w:r>
            <w:r w:rsidRPr="0065668A">
              <w:rPr>
                <w:rFonts w:ascii="Verdana" w:hAnsi="Verdana"/>
                <w:sz w:val="16"/>
                <w:szCs w:val="16"/>
                <w:lang w:val="en-US"/>
              </w:rPr>
              <w:t>Inventory and reports of all Wells and Materials, and</w:t>
            </w:r>
          </w:p>
        </w:tc>
      </w:tr>
      <w:tr w:rsidR="008661D7" w:rsidRPr="00446DDC" w14:paraId="62557659" w14:textId="284643D0" w:rsidTr="0040486C">
        <w:tc>
          <w:tcPr>
            <w:tcW w:w="4711" w:type="dxa"/>
          </w:tcPr>
          <w:p w14:paraId="61E9D321"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b/>
                <w:sz w:val="16"/>
                <w:szCs w:val="16"/>
              </w:rPr>
              <w:t>IV.</w:t>
            </w:r>
            <w:r w:rsidRPr="009344BA">
              <w:rPr>
                <w:rFonts w:ascii="Verdana" w:hAnsi="Verdana"/>
                <w:b/>
                <w:sz w:val="16"/>
                <w:szCs w:val="16"/>
              </w:rPr>
              <w:tab/>
            </w:r>
            <w:r w:rsidRPr="009344BA">
              <w:rPr>
                <w:rFonts w:ascii="Verdana" w:hAnsi="Verdana"/>
                <w:sz w:val="16"/>
                <w:szCs w:val="16"/>
              </w:rPr>
              <w:t>Las especificaciones de la parte o la totalidad del Área Contractual que se devuelve.</w:t>
            </w:r>
          </w:p>
        </w:tc>
        <w:tc>
          <w:tcPr>
            <w:tcW w:w="4639" w:type="dxa"/>
          </w:tcPr>
          <w:p w14:paraId="2AA45369" w14:textId="2F6F53D8" w:rsidR="008661D7" w:rsidRPr="0065668A" w:rsidRDefault="008661D7" w:rsidP="008661D7">
            <w:pPr>
              <w:pStyle w:val="texto0"/>
              <w:spacing w:after="80" w:line="210" w:lineRule="exact"/>
              <w:ind w:firstLine="0"/>
              <w:rPr>
                <w:rFonts w:ascii="Verdana" w:hAnsi="Verdana"/>
                <w:b/>
                <w:sz w:val="16"/>
                <w:szCs w:val="16"/>
                <w:lang w:val="en-US"/>
              </w:rPr>
            </w:pPr>
            <w:r w:rsidRPr="0065668A">
              <w:rPr>
                <w:rFonts w:ascii="Verdana" w:hAnsi="Verdana"/>
                <w:b/>
                <w:sz w:val="16"/>
                <w:szCs w:val="16"/>
                <w:lang w:val="en-US"/>
              </w:rPr>
              <w:t xml:space="preserve">IV. </w:t>
            </w:r>
            <w:r w:rsidRPr="0065668A">
              <w:rPr>
                <w:rFonts w:ascii="Verdana" w:hAnsi="Verdana"/>
                <w:b/>
                <w:sz w:val="16"/>
                <w:szCs w:val="16"/>
                <w:lang w:val="en-US"/>
              </w:rPr>
              <w:tab/>
            </w:r>
            <w:r w:rsidRPr="0065668A">
              <w:rPr>
                <w:rFonts w:ascii="Verdana" w:hAnsi="Verdana"/>
                <w:sz w:val="16"/>
                <w:szCs w:val="16"/>
                <w:lang w:val="en-US"/>
              </w:rPr>
              <w:t xml:space="preserve">The specifications of the part or </w:t>
            </w:r>
            <w:proofErr w:type="gramStart"/>
            <w:r w:rsidRPr="0065668A">
              <w:rPr>
                <w:rFonts w:ascii="Verdana" w:hAnsi="Verdana"/>
                <w:sz w:val="16"/>
                <w:szCs w:val="16"/>
                <w:lang w:val="en-US"/>
              </w:rPr>
              <w:t>all of</w:t>
            </w:r>
            <w:proofErr w:type="gramEnd"/>
            <w:r w:rsidRPr="0065668A">
              <w:rPr>
                <w:rFonts w:ascii="Verdana" w:hAnsi="Verdana"/>
                <w:sz w:val="16"/>
                <w:szCs w:val="16"/>
                <w:lang w:val="en-US"/>
              </w:rPr>
              <w:t xml:space="preserve"> the Contract Area that is returned.</w:t>
            </w:r>
          </w:p>
        </w:tc>
      </w:tr>
      <w:tr w:rsidR="008661D7" w:rsidRPr="00446DDC" w14:paraId="2FCBAA30" w14:textId="7D20BC9B" w:rsidTr="0040486C">
        <w:tc>
          <w:tcPr>
            <w:tcW w:w="4711" w:type="dxa"/>
          </w:tcPr>
          <w:p w14:paraId="03AA1A9D"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sz w:val="16"/>
                <w:szCs w:val="16"/>
              </w:rPr>
              <w:t>El acta entrega se suscribirá en dos tantos originales, uno para la Comisión o el tercero que se designe y otro para el Contratista.</w:t>
            </w:r>
          </w:p>
        </w:tc>
        <w:tc>
          <w:tcPr>
            <w:tcW w:w="4639" w:type="dxa"/>
          </w:tcPr>
          <w:p w14:paraId="6BF081DD" w14:textId="5CF05E1C" w:rsidR="008661D7" w:rsidRPr="0065668A" w:rsidRDefault="008661D7" w:rsidP="008661D7">
            <w:pPr>
              <w:pStyle w:val="texto0"/>
              <w:spacing w:after="80" w:line="210" w:lineRule="exact"/>
              <w:ind w:firstLine="0"/>
              <w:rPr>
                <w:rFonts w:ascii="Verdana" w:hAnsi="Verdana"/>
                <w:sz w:val="16"/>
                <w:szCs w:val="16"/>
                <w:lang w:val="en-US"/>
              </w:rPr>
            </w:pPr>
            <w:r w:rsidRPr="0065668A">
              <w:rPr>
                <w:rFonts w:ascii="Verdana" w:hAnsi="Verdana"/>
                <w:sz w:val="16"/>
                <w:szCs w:val="16"/>
                <w:lang w:val="en-US"/>
              </w:rPr>
              <w:t>The delivery certificate will be signed in two originals, one for the Commission or the designated third party and another for the Contractor.</w:t>
            </w:r>
          </w:p>
        </w:tc>
      </w:tr>
      <w:tr w:rsidR="008661D7" w:rsidRPr="00446DDC" w14:paraId="2551E41F" w14:textId="04B2E95C" w:rsidTr="0040486C">
        <w:tc>
          <w:tcPr>
            <w:tcW w:w="4711" w:type="dxa"/>
          </w:tcPr>
          <w:p w14:paraId="334CD346"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sz w:val="16"/>
                <w:szCs w:val="16"/>
              </w:rPr>
              <w:t>Una vez recibida el Área Contractual, la Comisión realizará las acciones que correspondan conforme a la Normativa aplicable para entregarla a la Secretaría.</w:t>
            </w:r>
          </w:p>
        </w:tc>
        <w:tc>
          <w:tcPr>
            <w:tcW w:w="4639" w:type="dxa"/>
          </w:tcPr>
          <w:p w14:paraId="5EAF1B74" w14:textId="28833406" w:rsidR="008661D7" w:rsidRPr="0065668A" w:rsidRDefault="008661D7" w:rsidP="008661D7">
            <w:pPr>
              <w:pStyle w:val="texto0"/>
              <w:spacing w:after="80" w:line="210" w:lineRule="exact"/>
              <w:ind w:firstLine="0"/>
              <w:rPr>
                <w:rFonts w:ascii="Verdana" w:hAnsi="Verdana"/>
                <w:sz w:val="16"/>
                <w:szCs w:val="16"/>
                <w:lang w:val="en-US"/>
              </w:rPr>
            </w:pPr>
            <w:r w:rsidRPr="0065668A">
              <w:rPr>
                <w:rFonts w:ascii="Verdana" w:hAnsi="Verdana"/>
                <w:sz w:val="16"/>
                <w:szCs w:val="16"/>
                <w:lang w:val="en-US"/>
              </w:rPr>
              <w:t xml:space="preserve">Once the Contractual Area is received, the Commission will carry out the corresponding actions in accordance with the </w:t>
            </w:r>
            <w:r>
              <w:rPr>
                <w:rFonts w:ascii="Verdana" w:hAnsi="Verdana"/>
                <w:sz w:val="16"/>
                <w:szCs w:val="16"/>
                <w:lang w:val="en-US"/>
              </w:rPr>
              <w:t>applicable regulations</w:t>
            </w:r>
            <w:r w:rsidRPr="0065668A">
              <w:rPr>
                <w:rFonts w:ascii="Verdana" w:hAnsi="Verdana"/>
                <w:sz w:val="16"/>
                <w:szCs w:val="16"/>
                <w:lang w:val="en-US"/>
              </w:rPr>
              <w:t xml:space="preserve"> to deliver it to the </w:t>
            </w:r>
            <w:r>
              <w:rPr>
                <w:rFonts w:ascii="Verdana" w:hAnsi="Verdana"/>
                <w:sz w:val="16"/>
                <w:szCs w:val="16"/>
                <w:lang w:val="en-US"/>
              </w:rPr>
              <w:t>Secretary</w:t>
            </w:r>
            <w:r w:rsidRPr="0065668A">
              <w:rPr>
                <w:rFonts w:ascii="Verdana" w:hAnsi="Verdana"/>
                <w:sz w:val="16"/>
                <w:szCs w:val="16"/>
                <w:lang w:val="en-US"/>
              </w:rPr>
              <w:t>.</w:t>
            </w:r>
          </w:p>
        </w:tc>
      </w:tr>
      <w:tr w:rsidR="008661D7" w:rsidRPr="00446DDC" w14:paraId="646AC635" w14:textId="7EBD1158" w:rsidTr="0040486C">
        <w:tc>
          <w:tcPr>
            <w:tcW w:w="4711" w:type="dxa"/>
          </w:tcPr>
          <w:p w14:paraId="51A93BDF"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b/>
                <w:color w:val="000000"/>
                <w:sz w:val="16"/>
                <w:szCs w:val="16"/>
              </w:rPr>
              <w:t xml:space="preserve">Artículo 44. </w:t>
            </w:r>
            <w:r w:rsidRPr="009344BA">
              <w:rPr>
                <w:rFonts w:ascii="Verdana" w:hAnsi="Verdana"/>
                <w:b/>
                <w:sz w:val="16"/>
                <w:szCs w:val="16"/>
              </w:rPr>
              <w:t>Del acta de entrega y recepción de los trabajos de Abandono.</w:t>
            </w:r>
            <w:r w:rsidRPr="009344BA">
              <w:rPr>
                <w:rFonts w:ascii="Verdana" w:hAnsi="Verdana"/>
                <w:sz w:val="16"/>
                <w:szCs w:val="16"/>
              </w:rPr>
              <w:t xml:space="preserve"> A partir de la notificación de la resolución de conclusión del Procedimiento de Terminación Anticipada o, en su caso, una vez concluidas las actividades de Abandono y entregados los informes correspondientes, la Comisión y el Contratista contarán con un plazo de hasta noventa días naturales para firmar el acta de entrega y recepción de los trabajos de Abandono.</w:t>
            </w:r>
          </w:p>
        </w:tc>
        <w:tc>
          <w:tcPr>
            <w:tcW w:w="4639" w:type="dxa"/>
          </w:tcPr>
          <w:p w14:paraId="364F65DD" w14:textId="7E7EBE9C" w:rsidR="008661D7" w:rsidRPr="0065668A" w:rsidRDefault="008661D7" w:rsidP="008661D7">
            <w:pPr>
              <w:pStyle w:val="texto0"/>
              <w:spacing w:after="80" w:line="210"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44. </w:t>
            </w:r>
            <w:r>
              <w:rPr>
                <w:rFonts w:ascii="Verdana" w:hAnsi="Verdana"/>
                <w:b/>
                <w:sz w:val="16"/>
                <w:szCs w:val="16"/>
                <w:lang w:val="en-US"/>
              </w:rPr>
              <w:t>T</w:t>
            </w:r>
            <w:r w:rsidRPr="0065668A">
              <w:rPr>
                <w:rFonts w:ascii="Verdana" w:hAnsi="Verdana"/>
                <w:b/>
                <w:sz w:val="16"/>
                <w:szCs w:val="16"/>
                <w:lang w:val="en-US"/>
              </w:rPr>
              <w:t xml:space="preserve">he certificate of delivery and receipt of the Abandonment works. </w:t>
            </w:r>
            <w:r>
              <w:rPr>
                <w:rFonts w:ascii="Verdana" w:hAnsi="Verdana"/>
                <w:sz w:val="16"/>
                <w:szCs w:val="16"/>
                <w:lang w:val="en-US"/>
              </w:rPr>
              <w:t>From</w:t>
            </w:r>
            <w:r w:rsidRPr="0065668A">
              <w:rPr>
                <w:rFonts w:ascii="Verdana" w:hAnsi="Verdana"/>
                <w:sz w:val="16"/>
                <w:szCs w:val="16"/>
                <w:lang w:val="en-US"/>
              </w:rPr>
              <w:t xml:space="preserve"> the notification of the resolution to conclude the Early Termination Procedure or</w:t>
            </w:r>
            <w:proofErr w:type="gramStart"/>
            <w:r w:rsidRPr="0065668A">
              <w:rPr>
                <w:rFonts w:ascii="Verdana" w:hAnsi="Verdana"/>
                <w:sz w:val="16"/>
                <w:szCs w:val="16"/>
                <w:lang w:val="en-US"/>
              </w:rPr>
              <w:t>, as the case may be, once</w:t>
            </w:r>
            <w:proofErr w:type="gramEnd"/>
            <w:r w:rsidRPr="0065668A">
              <w:rPr>
                <w:rFonts w:ascii="Verdana" w:hAnsi="Verdana"/>
                <w:sz w:val="16"/>
                <w:szCs w:val="16"/>
                <w:lang w:val="en-US"/>
              </w:rPr>
              <w:t xml:space="preserve"> the Abandonment activities have been completed and the corresponding reports have been delivered, the Commission and the Contractor will have a period of up to ninety calendar days to sign the certificate of delivery and receipt of the Abandonment works.</w:t>
            </w:r>
          </w:p>
        </w:tc>
      </w:tr>
      <w:tr w:rsidR="008661D7" w:rsidRPr="00446DDC" w14:paraId="6F6D0C3F" w14:textId="1F03A3BB" w:rsidTr="0040486C">
        <w:tc>
          <w:tcPr>
            <w:tcW w:w="4711" w:type="dxa"/>
          </w:tcPr>
          <w:p w14:paraId="6F42C42E"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b/>
                <w:color w:val="000000"/>
                <w:sz w:val="16"/>
                <w:szCs w:val="16"/>
              </w:rPr>
              <w:t xml:space="preserve">Artículo 45. </w:t>
            </w:r>
            <w:r w:rsidRPr="009344BA">
              <w:rPr>
                <w:rFonts w:ascii="Verdana" w:hAnsi="Verdana"/>
                <w:b/>
                <w:sz w:val="16"/>
                <w:szCs w:val="16"/>
              </w:rPr>
              <w:t>Finiquito y Garantías Corporativas.</w:t>
            </w:r>
            <w:r w:rsidRPr="009344BA">
              <w:rPr>
                <w:rFonts w:ascii="Verdana" w:hAnsi="Verdana"/>
                <w:sz w:val="16"/>
                <w:szCs w:val="16"/>
              </w:rPr>
              <w:t xml:space="preserve"> A partir de la Fecha Efectiva</w:t>
            </w:r>
            <w:r w:rsidRPr="009344BA">
              <w:rPr>
                <w:rFonts w:ascii="Verdana" w:hAnsi="Verdana"/>
                <w:b/>
                <w:color w:val="C0C0C0"/>
                <w:sz w:val="16"/>
                <w:szCs w:val="16"/>
              </w:rPr>
              <w:t xml:space="preserve"> </w:t>
            </w:r>
            <w:r w:rsidRPr="009344BA">
              <w:rPr>
                <w:rFonts w:ascii="Verdana" w:hAnsi="Verdana"/>
                <w:sz w:val="16"/>
                <w:szCs w:val="16"/>
              </w:rPr>
              <w:t>de Renuncia o Devolución, la Comisión y el Contratista contarán con ciento ochenta días naturales para suscribir el finiquito, en que se harán constar los saldos a favor y en contra respecto de las contraprestaciones devengadas hasta la fecha de terminación del Contrato, siempre y cuando no existan obligaciones por cumplir. Para tal efecto, la Comisión podrá solicitar el pronunciamiento al Fondo y la Secretaría de Hacienda y Crédito Público, respecto al pago de las Contraprestaciones o saldos a favor del Estado.</w:t>
            </w:r>
          </w:p>
        </w:tc>
        <w:tc>
          <w:tcPr>
            <w:tcW w:w="4639" w:type="dxa"/>
          </w:tcPr>
          <w:p w14:paraId="69AD0B9B" w14:textId="2754DD7D" w:rsidR="008661D7" w:rsidRPr="0065668A" w:rsidRDefault="008661D7" w:rsidP="008661D7">
            <w:pPr>
              <w:pStyle w:val="texto0"/>
              <w:spacing w:after="80" w:line="210"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45. </w:t>
            </w:r>
            <w:r w:rsidRPr="0065668A">
              <w:rPr>
                <w:rFonts w:ascii="Verdana" w:hAnsi="Verdana"/>
                <w:b/>
                <w:sz w:val="16"/>
                <w:szCs w:val="16"/>
                <w:lang w:val="en-US"/>
              </w:rPr>
              <w:t xml:space="preserve">Settlement and Corporate Guarantees. </w:t>
            </w:r>
            <w:r w:rsidRPr="0065668A">
              <w:rPr>
                <w:rFonts w:ascii="Verdana" w:hAnsi="Verdana"/>
                <w:sz w:val="16"/>
                <w:szCs w:val="16"/>
                <w:lang w:val="en-US"/>
              </w:rPr>
              <w:t>As of the Effective Date</w:t>
            </w:r>
            <w:r w:rsidRPr="0065668A">
              <w:rPr>
                <w:rFonts w:ascii="Verdana" w:hAnsi="Verdana"/>
                <w:b/>
                <w:color w:val="C0C0C0"/>
                <w:sz w:val="16"/>
                <w:szCs w:val="16"/>
                <w:lang w:val="en-US"/>
              </w:rPr>
              <w:t xml:space="preserve"> </w:t>
            </w:r>
            <w:r w:rsidRPr="0065668A">
              <w:rPr>
                <w:rFonts w:ascii="Verdana" w:hAnsi="Verdana"/>
                <w:sz w:val="16"/>
                <w:szCs w:val="16"/>
                <w:lang w:val="en-US"/>
              </w:rPr>
              <w:t xml:space="preserve">of Waiver or Return, the Commission and the Contractor will have one hundred and eighty calendar days to sign the settlement, in which the balances for and against the considerations accrued up to the date of termination of the Contract will be recorded, </w:t>
            </w:r>
            <w:proofErr w:type="gramStart"/>
            <w:r w:rsidRPr="0065668A">
              <w:rPr>
                <w:rFonts w:ascii="Verdana" w:hAnsi="Verdana"/>
                <w:sz w:val="16"/>
                <w:szCs w:val="16"/>
                <w:lang w:val="en-US"/>
              </w:rPr>
              <w:t>as long as</w:t>
            </w:r>
            <w:proofErr w:type="gramEnd"/>
            <w:r w:rsidRPr="0065668A">
              <w:rPr>
                <w:rFonts w:ascii="Verdana" w:hAnsi="Verdana"/>
                <w:sz w:val="16"/>
                <w:szCs w:val="16"/>
                <w:lang w:val="en-US"/>
              </w:rPr>
              <w:t xml:space="preserve"> they do not There are obligations to be fulfilled. For this purpose, the Commission may request the pronouncement of the Fund and the </w:t>
            </w:r>
            <w:r>
              <w:rPr>
                <w:rFonts w:ascii="Verdana" w:hAnsi="Verdana"/>
                <w:sz w:val="16"/>
                <w:szCs w:val="16"/>
                <w:lang w:val="en-US"/>
              </w:rPr>
              <w:t>Secretary</w:t>
            </w:r>
            <w:r w:rsidRPr="0065668A">
              <w:rPr>
                <w:rFonts w:ascii="Verdana" w:hAnsi="Verdana"/>
                <w:sz w:val="16"/>
                <w:szCs w:val="16"/>
                <w:lang w:val="en-US"/>
              </w:rPr>
              <w:t xml:space="preserve"> of Finance and Public Credit, regarding the payment of the Considerations or balances in favor of the State.</w:t>
            </w:r>
          </w:p>
        </w:tc>
      </w:tr>
      <w:tr w:rsidR="008661D7" w:rsidRPr="00446DDC" w14:paraId="3A01B6E5" w14:textId="2EA32EDF" w:rsidTr="0040486C">
        <w:tc>
          <w:tcPr>
            <w:tcW w:w="4711" w:type="dxa"/>
          </w:tcPr>
          <w:p w14:paraId="457BD0B0"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sz w:val="16"/>
                <w:szCs w:val="16"/>
              </w:rPr>
              <w:t xml:space="preserve">En caso de ser necesario, el finiquito considerará los ajustes o transacciones que se pacten para finalizar las </w:t>
            </w:r>
            <w:r w:rsidRPr="009344BA">
              <w:rPr>
                <w:rFonts w:ascii="Verdana" w:hAnsi="Verdana"/>
                <w:sz w:val="16"/>
                <w:szCs w:val="16"/>
              </w:rPr>
              <w:lastRenderedPageBreak/>
              <w:t>controversias que se hayan presentado durante la vigencia del Contrato.</w:t>
            </w:r>
          </w:p>
        </w:tc>
        <w:tc>
          <w:tcPr>
            <w:tcW w:w="4639" w:type="dxa"/>
          </w:tcPr>
          <w:p w14:paraId="4549FAA0" w14:textId="463D714A" w:rsidR="008661D7" w:rsidRPr="0065668A" w:rsidRDefault="008661D7" w:rsidP="008661D7">
            <w:pPr>
              <w:pStyle w:val="texto0"/>
              <w:spacing w:after="80" w:line="210" w:lineRule="exact"/>
              <w:ind w:firstLine="0"/>
              <w:rPr>
                <w:rFonts w:ascii="Verdana" w:hAnsi="Verdana"/>
                <w:sz w:val="16"/>
                <w:szCs w:val="16"/>
                <w:lang w:val="en-US"/>
              </w:rPr>
            </w:pPr>
            <w:r w:rsidRPr="0065668A">
              <w:rPr>
                <w:rFonts w:ascii="Verdana" w:hAnsi="Verdana"/>
                <w:sz w:val="16"/>
                <w:szCs w:val="16"/>
                <w:lang w:val="en-US"/>
              </w:rPr>
              <w:lastRenderedPageBreak/>
              <w:t xml:space="preserve">If necessary, the settlement will consider the adjustments or transactions that are agreed to end the </w:t>
            </w:r>
            <w:r w:rsidRPr="0065668A">
              <w:rPr>
                <w:rFonts w:ascii="Verdana" w:hAnsi="Verdana"/>
                <w:sz w:val="16"/>
                <w:szCs w:val="16"/>
                <w:lang w:val="en-US"/>
              </w:rPr>
              <w:lastRenderedPageBreak/>
              <w:t>controversies that have arisen during the term of the Contract.</w:t>
            </w:r>
          </w:p>
        </w:tc>
      </w:tr>
      <w:tr w:rsidR="008661D7" w:rsidRPr="00446DDC" w14:paraId="145CA8AD" w14:textId="4220AF41" w:rsidTr="0040486C">
        <w:tc>
          <w:tcPr>
            <w:tcW w:w="4711" w:type="dxa"/>
          </w:tcPr>
          <w:p w14:paraId="6ED2498D"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sz w:val="16"/>
                <w:szCs w:val="16"/>
              </w:rPr>
              <w:lastRenderedPageBreak/>
              <w:t>La Comisión notificará al Contratista la liberación de las garantías corporativas con la firma del acta de entrega y recepción de los trabajos de Abandono. En caso de que las actividades de Abandono se hubieran concluido con anterioridad a la Etapa de Transición Final, la Comisión notificará al Contratista la liberación de las garantías corporativas hasta noventa días naturales posteriores a la suscripción del finiquito, en términos del Contrato correspondiente.</w:t>
            </w:r>
          </w:p>
        </w:tc>
        <w:tc>
          <w:tcPr>
            <w:tcW w:w="4639" w:type="dxa"/>
          </w:tcPr>
          <w:p w14:paraId="7AF0365D" w14:textId="26D47D07" w:rsidR="008661D7" w:rsidRPr="0065668A" w:rsidRDefault="008661D7" w:rsidP="008661D7">
            <w:pPr>
              <w:pStyle w:val="texto0"/>
              <w:spacing w:after="80" w:line="210" w:lineRule="exact"/>
              <w:ind w:firstLine="0"/>
              <w:rPr>
                <w:rFonts w:ascii="Verdana" w:hAnsi="Verdana"/>
                <w:sz w:val="16"/>
                <w:szCs w:val="16"/>
                <w:lang w:val="en-US"/>
              </w:rPr>
            </w:pPr>
            <w:r w:rsidRPr="0065668A">
              <w:rPr>
                <w:rFonts w:ascii="Verdana" w:hAnsi="Verdana"/>
                <w:sz w:val="16"/>
                <w:szCs w:val="16"/>
                <w:lang w:val="en-US"/>
              </w:rPr>
              <w:t xml:space="preserve">The Commission will notify the Contractor of the release of corporate guarantees with the signing of the certificate of delivery and receipt of the Abandonment works. </w:t>
            </w:r>
            <w:proofErr w:type="gramStart"/>
            <w:r w:rsidRPr="0065668A">
              <w:rPr>
                <w:rFonts w:ascii="Verdana" w:hAnsi="Verdana"/>
                <w:sz w:val="16"/>
                <w:szCs w:val="16"/>
                <w:lang w:val="en-US"/>
              </w:rPr>
              <w:t>In the event that</w:t>
            </w:r>
            <w:proofErr w:type="gramEnd"/>
            <w:r w:rsidRPr="0065668A">
              <w:rPr>
                <w:rFonts w:ascii="Verdana" w:hAnsi="Verdana"/>
                <w:sz w:val="16"/>
                <w:szCs w:val="16"/>
                <w:lang w:val="en-US"/>
              </w:rPr>
              <w:t xml:space="preserve"> the Abandonment activities were concluded prior to the Final Transition Stage, the Commission will notify the Contractor of the release of corporate guarantees up to ninety calendar days after the signing of the settlement, </w:t>
            </w:r>
            <w:r>
              <w:rPr>
                <w:rFonts w:ascii="Verdana" w:hAnsi="Verdana"/>
                <w:sz w:val="16"/>
                <w:szCs w:val="16"/>
                <w:lang w:val="en-US"/>
              </w:rPr>
              <w:t>under the terms</w:t>
            </w:r>
            <w:r w:rsidRPr="0065668A">
              <w:rPr>
                <w:rFonts w:ascii="Verdana" w:hAnsi="Verdana"/>
                <w:sz w:val="16"/>
                <w:szCs w:val="16"/>
                <w:lang w:val="en-US"/>
              </w:rPr>
              <w:t xml:space="preserve"> of the corresponding Contract.</w:t>
            </w:r>
          </w:p>
        </w:tc>
      </w:tr>
      <w:tr w:rsidR="008661D7" w:rsidRPr="00446DDC" w14:paraId="7207FA0B" w14:textId="6C62813F" w:rsidTr="0040486C">
        <w:tc>
          <w:tcPr>
            <w:tcW w:w="4711" w:type="dxa"/>
          </w:tcPr>
          <w:p w14:paraId="41BFB177"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b/>
                <w:color w:val="000000"/>
                <w:sz w:val="16"/>
                <w:szCs w:val="16"/>
              </w:rPr>
              <w:t xml:space="preserve">Artículo 46. </w:t>
            </w:r>
            <w:r w:rsidRPr="009344BA">
              <w:rPr>
                <w:rFonts w:ascii="Verdana" w:hAnsi="Verdana"/>
                <w:b/>
                <w:sz w:val="16"/>
                <w:szCs w:val="16"/>
              </w:rPr>
              <w:t xml:space="preserve">Obligaciones que subsisten a la terminación de los Contratos. </w:t>
            </w:r>
            <w:r w:rsidRPr="009344BA">
              <w:rPr>
                <w:rFonts w:ascii="Verdana" w:hAnsi="Verdana"/>
                <w:sz w:val="16"/>
                <w:szCs w:val="16"/>
              </w:rPr>
              <w:t>Sin perjuicio de las obligaciones que, por su naturaleza o por así preverlo la Normativa aplicable, tengan que subsistir al término del Contrato, el Contratista deberá cumplir con lo siguiente:</w:t>
            </w:r>
          </w:p>
        </w:tc>
        <w:tc>
          <w:tcPr>
            <w:tcW w:w="4639" w:type="dxa"/>
          </w:tcPr>
          <w:p w14:paraId="1A054AA5" w14:textId="5F636EF7" w:rsidR="008661D7" w:rsidRPr="0065668A" w:rsidRDefault="008661D7" w:rsidP="008661D7">
            <w:pPr>
              <w:pStyle w:val="texto0"/>
              <w:spacing w:after="80" w:line="210"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46. </w:t>
            </w:r>
            <w:r w:rsidRPr="0065668A">
              <w:rPr>
                <w:rFonts w:ascii="Verdana" w:hAnsi="Verdana"/>
                <w:b/>
                <w:sz w:val="16"/>
                <w:szCs w:val="16"/>
                <w:lang w:val="en-US"/>
              </w:rPr>
              <w:t xml:space="preserve">Obligations that subsist at the termination of the Contracts. </w:t>
            </w:r>
            <w:r w:rsidRPr="0065668A">
              <w:rPr>
                <w:rFonts w:ascii="Verdana" w:hAnsi="Verdana"/>
                <w:sz w:val="16"/>
                <w:szCs w:val="16"/>
                <w:lang w:val="en-US"/>
              </w:rPr>
              <w:t xml:space="preserve">Notwithstanding the obligations that due to their nature or as provided by the </w:t>
            </w:r>
            <w:r>
              <w:rPr>
                <w:rFonts w:ascii="Verdana" w:hAnsi="Verdana"/>
                <w:sz w:val="16"/>
                <w:szCs w:val="16"/>
                <w:lang w:val="en-US"/>
              </w:rPr>
              <w:t>applicable regulations</w:t>
            </w:r>
            <w:r w:rsidRPr="0065668A">
              <w:rPr>
                <w:rFonts w:ascii="Verdana" w:hAnsi="Verdana"/>
                <w:sz w:val="16"/>
                <w:szCs w:val="16"/>
                <w:lang w:val="en-US"/>
              </w:rPr>
              <w:t>, must subsist at the end of the Contract, the Contractor must comply with the following:</w:t>
            </w:r>
          </w:p>
        </w:tc>
      </w:tr>
      <w:tr w:rsidR="008661D7" w:rsidRPr="00446DDC" w14:paraId="0D339609" w14:textId="580D600D" w:rsidTr="0040486C">
        <w:tc>
          <w:tcPr>
            <w:tcW w:w="4711" w:type="dxa"/>
          </w:tcPr>
          <w:p w14:paraId="371073B4"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sz w:val="16"/>
                <w:szCs w:val="16"/>
              </w:rPr>
              <w:t>Mantener</w:t>
            </w:r>
            <w:r w:rsidRPr="009344BA">
              <w:rPr>
                <w:rFonts w:ascii="Verdana" w:hAnsi="Verdana"/>
                <w:b/>
                <w:sz w:val="16"/>
                <w:szCs w:val="16"/>
              </w:rPr>
              <w:t xml:space="preserve"> </w:t>
            </w:r>
            <w:r w:rsidRPr="009344BA">
              <w:rPr>
                <w:rFonts w:ascii="Verdana" w:hAnsi="Verdana"/>
                <w:sz w:val="16"/>
                <w:szCs w:val="16"/>
              </w:rPr>
              <w:t>a disposición de la Comisión todos los registros en los cuales se aprecien las operaciones en la cuenta operativa, los libros de contabilidad, documentos de soporte y otros registros relacionados con las actividades petroleras hasta cinco años posteriores a la terminación del Contrato, y</w:t>
            </w:r>
          </w:p>
        </w:tc>
        <w:tc>
          <w:tcPr>
            <w:tcW w:w="4639" w:type="dxa"/>
          </w:tcPr>
          <w:p w14:paraId="142AB0D6" w14:textId="6394839F" w:rsidR="008661D7" w:rsidRPr="0065668A" w:rsidRDefault="008661D7" w:rsidP="008661D7">
            <w:pPr>
              <w:pStyle w:val="texto0"/>
              <w:spacing w:after="80" w:line="210"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Maintain</w:t>
            </w:r>
            <w:r w:rsidRPr="0065668A">
              <w:rPr>
                <w:rFonts w:ascii="Verdana" w:hAnsi="Verdana"/>
                <w:b/>
                <w:sz w:val="16"/>
                <w:szCs w:val="16"/>
                <w:lang w:val="en-US"/>
              </w:rPr>
              <w:t xml:space="preserve"> </w:t>
            </w:r>
            <w:r w:rsidRPr="0065668A">
              <w:rPr>
                <w:rFonts w:ascii="Verdana" w:hAnsi="Verdana"/>
                <w:sz w:val="16"/>
                <w:szCs w:val="16"/>
                <w:lang w:val="en-US"/>
              </w:rPr>
              <w:t xml:space="preserve">at the disposal of the Commission all the records in which the operations in the operating account, the accounting books, supporting documents and other records related to the </w:t>
            </w:r>
            <w:r>
              <w:rPr>
                <w:rFonts w:ascii="Verdana" w:hAnsi="Verdana"/>
                <w:sz w:val="16"/>
                <w:szCs w:val="16"/>
                <w:lang w:val="en-US"/>
              </w:rPr>
              <w:t>petroleum</w:t>
            </w:r>
            <w:r w:rsidRPr="0065668A">
              <w:rPr>
                <w:rFonts w:ascii="Verdana" w:hAnsi="Verdana"/>
                <w:sz w:val="16"/>
                <w:szCs w:val="16"/>
                <w:lang w:val="en-US"/>
              </w:rPr>
              <w:t xml:space="preserve"> activities are appraised up to five years after the termination of the Contract, and</w:t>
            </w:r>
          </w:p>
        </w:tc>
      </w:tr>
      <w:tr w:rsidR="008661D7" w:rsidRPr="00446DDC" w14:paraId="65D40A52" w14:textId="44CEBA9D" w:rsidTr="0040486C">
        <w:tc>
          <w:tcPr>
            <w:tcW w:w="4711" w:type="dxa"/>
          </w:tcPr>
          <w:p w14:paraId="0F0FA25A" w14:textId="77777777" w:rsidR="008661D7" w:rsidRPr="009344BA" w:rsidRDefault="008661D7" w:rsidP="008661D7">
            <w:pPr>
              <w:pStyle w:val="texto0"/>
              <w:spacing w:after="80" w:line="210"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Cumplir las obligaciones previstas en el Contrato respecto de la confidencialidad de la información técnica, las cuales continuarán vigentes aún después de la terminación del Contrato. Aunado a lo anterior, el Contratista deberá destruir toda la información de geofísica superficial y de infraestructura que le fue entregada por el Centro Nacional de Información de Hidrocarburos, en términos de la Normativa aplicable.</w:t>
            </w:r>
          </w:p>
        </w:tc>
        <w:tc>
          <w:tcPr>
            <w:tcW w:w="4639" w:type="dxa"/>
          </w:tcPr>
          <w:p w14:paraId="49D9EDB4" w14:textId="648AAFE6" w:rsidR="008661D7" w:rsidRPr="0065668A" w:rsidRDefault="008661D7" w:rsidP="008661D7">
            <w:pPr>
              <w:pStyle w:val="texto0"/>
              <w:spacing w:after="80" w:line="210"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 xml:space="preserve">Comply with the obligations set forth in the Contract regarding the confidentiality of technical information, which will continue in force even after the termination of the Contract. In addition to the above, the Contractor must destroy all the surface geophysical and infrastructure information that was delivered by the National Hydrocarbons Information Center, </w:t>
            </w:r>
            <w:r>
              <w:rPr>
                <w:rFonts w:ascii="Verdana" w:hAnsi="Verdana"/>
                <w:sz w:val="16"/>
                <w:szCs w:val="16"/>
                <w:lang w:val="en-US"/>
              </w:rPr>
              <w:t>under the terms</w:t>
            </w:r>
            <w:r w:rsidRPr="0065668A">
              <w:rPr>
                <w:rFonts w:ascii="Verdana" w:hAnsi="Verdana"/>
                <w:sz w:val="16"/>
                <w:szCs w:val="16"/>
                <w:lang w:val="en-US"/>
              </w:rPr>
              <w:t xml:space="preserve"> of the </w:t>
            </w:r>
            <w:r>
              <w:rPr>
                <w:rFonts w:ascii="Verdana" w:hAnsi="Verdana"/>
                <w:sz w:val="16"/>
                <w:szCs w:val="16"/>
                <w:lang w:val="en-US"/>
              </w:rPr>
              <w:t>applicable regulations</w:t>
            </w:r>
            <w:r w:rsidRPr="0065668A">
              <w:rPr>
                <w:rFonts w:ascii="Verdana" w:hAnsi="Verdana"/>
                <w:sz w:val="16"/>
                <w:szCs w:val="16"/>
                <w:lang w:val="en-US"/>
              </w:rPr>
              <w:t>.</w:t>
            </w:r>
          </w:p>
        </w:tc>
      </w:tr>
      <w:tr w:rsidR="008661D7" w:rsidRPr="009344BA" w14:paraId="2433D934" w14:textId="4880F5F8" w:rsidTr="0040486C">
        <w:tc>
          <w:tcPr>
            <w:tcW w:w="4711" w:type="dxa"/>
          </w:tcPr>
          <w:p w14:paraId="129CCB67" w14:textId="77777777" w:rsidR="008661D7" w:rsidRPr="009344BA" w:rsidRDefault="008661D7" w:rsidP="008661D7">
            <w:pPr>
              <w:pStyle w:val="texto0"/>
              <w:ind w:firstLine="0"/>
              <w:jc w:val="center"/>
              <w:rPr>
                <w:rFonts w:ascii="Verdana" w:hAnsi="Verdana"/>
                <w:b/>
                <w:sz w:val="16"/>
                <w:szCs w:val="16"/>
              </w:rPr>
            </w:pPr>
            <w:r w:rsidRPr="009344BA">
              <w:rPr>
                <w:rFonts w:ascii="Verdana" w:hAnsi="Verdana"/>
                <w:b/>
                <w:sz w:val="16"/>
                <w:szCs w:val="16"/>
              </w:rPr>
              <w:t>Capítulo V</w:t>
            </w:r>
          </w:p>
        </w:tc>
        <w:tc>
          <w:tcPr>
            <w:tcW w:w="4639" w:type="dxa"/>
          </w:tcPr>
          <w:p w14:paraId="1669144C" w14:textId="3B9CD603" w:rsidR="008661D7" w:rsidRPr="0065668A" w:rsidRDefault="008661D7" w:rsidP="008661D7">
            <w:pPr>
              <w:pStyle w:val="texto0"/>
              <w:ind w:firstLine="0"/>
              <w:jc w:val="center"/>
              <w:rPr>
                <w:rFonts w:ascii="Verdana" w:hAnsi="Verdana"/>
                <w:b/>
                <w:sz w:val="16"/>
                <w:szCs w:val="16"/>
                <w:lang w:val="en-US"/>
              </w:rPr>
            </w:pPr>
            <w:r w:rsidRPr="0065668A">
              <w:rPr>
                <w:rFonts w:ascii="Verdana" w:hAnsi="Verdana"/>
                <w:b/>
                <w:sz w:val="16"/>
                <w:szCs w:val="16"/>
                <w:lang w:val="en-US"/>
              </w:rPr>
              <w:t>Chapter V</w:t>
            </w:r>
          </w:p>
        </w:tc>
      </w:tr>
      <w:tr w:rsidR="008661D7" w:rsidRPr="00446DDC" w14:paraId="1B49FF5C" w14:textId="583C5BFC" w:rsidTr="0040486C">
        <w:tc>
          <w:tcPr>
            <w:tcW w:w="4711" w:type="dxa"/>
          </w:tcPr>
          <w:p w14:paraId="74206EDD" w14:textId="77777777" w:rsidR="008661D7" w:rsidRPr="009344BA" w:rsidRDefault="008661D7" w:rsidP="008661D7">
            <w:pPr>
              <w:pStyle w:val="texto0"/>
              <w:ind w:firstLine="0"/>
              <w:jc w:val="center"/>
              <w:rPr>
                <w:rFonts w:ascii="Verdana" w:hAnsi="Verdana"/>
                <w:b/>
                <w:sz w:val="16"/>
                <w:szCs w:val="16"/>
              </w:rPr>
            </w:pPr>
            <w:r w:rsidRPr="009344BA">
              <w:rPr>
                <w:rFonts w:ascii="Verdana" w:hAnsi="Verdana"/>
                <w:b/>
                <w:sz w:val="16"/>
                <w:szCs w:val="16"/>
              </w:rPr>
              <w:t>Renuncia y revocación de Áreas Asignación</w:t>
            </w:r>
          </w:p>
        </w:tc>
        <w:tc>
          <w:tcPr>
            <w:tcW w:w="4639" w:type="dxa"/>
          </w:tcPr>
          <w:p w14:paraId="1EA1AB1D" w14:textId="2E1CB9DA" w:rsidR="008661D7" w:rsidRPr="0065668A" w:rsidRDefault="008661D7" w:rsidP="008661D7">
            <w:pPr>
              <w:pStyle w:val="texto0"/>
              <w:ind w:firstLine="0"/>
              <w:jc w:val="center"/>
              <w:rPr>
                <w:rFonts w:ascii="Verdana" w:hAnsi="Verdana"/>
                <w:b/>
                <w:sz w:val="16"/>
                <w:szCs w:val="16"/>
                <w:lang w:val="en-US"/>
              </w:rPr>
            </w:pPr>
            <w:r>
              <w:rPr>
                <w:rFonts w:ascii="Verdana" w:hAnsi="Verdana"/>
                <w:b/>
                <w:sz w:val="16"/>
                <w:szCs w:val="16"/>
                <w:lang w:val="en-US"/>
              </w:rPr>
              <w:t>Waiver</w:t>
            </w:r>
            <w:r w:rsidRPr="0065668A">
              <w:rPr>
                <w:rFonts w:ascii="Verdana" w:hAnsi="Verdana"/>
                <w:b/>
                <w:sz w:val="16"/>
                <w:szCs w:val="16"/>
                <w:lang w:val="en-US"/>
              </w:rPr>
              <w:t xml:space="preserve"> and revocation of Assignment Areas</w:t>
            </w:r>
          </w:p>
        </w:tc>
      </w:tr>
      <w:tr w:rsidR="008661D7" w:rsidRPr="00446DDC" w14:paraId="34D426B9" w14:textId="3B2E45D6" w:rsidTr="0040486C">
        <w:tc>
          <w:tcPr>
            <w:tcW w:w="4711" w:type="dxa"/>
          </w:tcPr>
          <w:p w14:paraId="00D635A2" w14:textId="77777777" w:rsidR="008661D7" w:rsidRPr="009344BA" w:rsidRDefault="008661D7" w:rsidP="008661D7">
            <w:pPr>
              <w:pStyle w:val="texto0"/>
              <w:spacing w:line="218" w:lineRule="exact"/>
              <w:ind w:firstLine="0"/>
              <w:rPr>
                <w:rFonts w:ascii="Verdana" w:hAnsi="Verdana"/>
                <w:b/>
                <w:sz w:val="16"/>
                <w:szCs w:val="16"/>
              </w:rPr>
            </w:pPr>
            <w:r w:rsidRPr="009344BA">
              <w:rPr>
                <w:rFonts w:ascii="Verdana" w:hAnsi="Verdana"/>
                <w:b/>
                <w:color w:val="000000"/>
                <w:sz w:val="16"/>
                <w:szCs w:val="16"/>
              </w:rPr>
              <w:t xml:space="preserve">Artículo 47. </w:t>
            </w:r>
            <w:r w:rsidRPr="009344BA">
              <w:rPr>
                <w:rFonts w:ascii="Verdana" w:hAnsi="Verdana"/>
                <w:b/>
                <w:sz w:val="16"/>
                <w:szCs w:val="16"/>
              </w:rPr>
              <w:t xml:space="preserve">Aviso de Renuncia de Asignación. </w:t>
            </w:r>
            <w:r w:rsidRPr="009344BA">
              <w:rPr>
                <w:rFonts w:ascii="Verdana" w:hAnsi="Verdana"/>
                <w:sz w:val="16"/>
                <w:szCs w:val="16"/>
              </w:rPr>
              <w:t xml:space="preserve">El Asignatario podrá, en cualquier momento, solicitar la Renuncia de Área de Asignación a la Secretaría, de conformidad con lo establecido en la Asignación, en cuyo caso deberá </w:t>
            </w:r>
            <w:proofErr w:type="gramStart"/>
            <w:r w:rsidRPr="009344BA">
              <w:rPr>
                <w:rFonts w:ascii="Verdana" w:hAnsi="Verdana"/>
                <w:sz w:val="16"/>
                <w:szCs w:val="16"/>
              </w:rPr>
              <w:t>dar aviso</w:t>
            </w:r>
            <w:proofErr w:type="gramEnd"/>
            <w:r w:rsidRPr="009344BA">
              <w:rPr>
                <w:rFonts w:ascii="Verdana" w:hAnsi="Verdana"/>
                <w:sz w:val="16"/>
                <w:szCs w:val="16"/>
              </w:rPr>
              <w:t xml:space="preserve"> a la Comisión mediante escrito libre, a más tardar cinco días hábiles posteriores a la presentación de la solicitud.</w:t>
            </w:r>
          </w:p>
        </w:tc>
        <w:tc>
          <w:tcPr>
            <w:tcW w:w="4639" w:type="dxa"/>
          </w:tcPr>
          <w:p w14:paraId="7939F576" w14:textId="0C2B336F" w:rsidR="008661D7" w:rsidRPr="0065668A" w:rsidRDefault="008661D7" w:rsidP="008661D7">
            <w:pPr>
              <w:pStyle w:val="texto0"/>
              <w:spacing w:line="218"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47. </w:t>
            </w:r>
            <w:r w:rsidRPr="0065668A">
              <w:rPr>
                <w:rFonts w:ascii="Verdana" w:hAnsi="Verdana"/>
                <w:b/>
                <w:sz w:val="16"/>
                <w:szCs w:val="16"/>
                <w:lang w:val="en-US"/>
              </w:rPr>
              <w:t xml:space="preserve">Notice of </w:t>
            </w:r>
            <w:r>
              <w:rPr>
                <w:rFonts w:ascii="Verdana" w:hAnsi="Verdana"/>
                <w:b/>
                <w:sz w:val="16"/>
                <w:szCs w:val="16"/>
                <w:lang w:val="en-US"/>
              </w:rPr>
              <w:t>Waiver</w:t>
            </w:r>
            <w:r w:rsidRPr="0065668A">
              <w:rPr>
                <w:rFonts w:ascii="Verdana" w:hAnsi="Verdana"/>
                <w:b/>
                <w:sz w:val="16"/>
                <w:szCs w:val="16"/>
                <w:lang w:val="en-US"/>
              </w:rPr>
              <w:t xml:space="preserve"> of Assignment. </w:t>
            </w:r>
            <w:r w:rsidRPr="0065668A">
              <w:rPr>
                <w:rFonts w:ascii="Verdana" w:hAnsi="Verdana"/>
                <w:sz w:val="16"/>
                <w:szCs w:val="16"/>
                <w:lang w:val="en-US"/>
              </w:rPr>
              <w:t xml:space="preserve">The Assignee may, at any time, request the </w:t>
            </w:r>
            <w:r>
              <w:rPr>
                <w:rFonts w:ascii="Verdana" w:hAnsi="Verdana"/>
                <w:sz w:val="16"/>
                <w:szCs w:val="16"/>
                <w:lang w:val="en-US"/>
              </w:rPr>
              <w:t>Waiver</w:t>
            </w:r>
            <w:r w:rsidRPr="0065668A">
              <w:rPr>
                <w:rFonts w:ascii="Verdana" w:hAnsi="Verdana"/>
                <w:sz w:val="16"/>
                <w:szCs w:val="16"/>
                <w:lang w:val="en-US"/>
              </w:rPr>
              <w:t xml:space="preserve"> of the Assignment Area to the </w:t>
            </w:r>
            <w:r>
              <w:rPr>
                <w:rFonts w:ascii="Verdana" w:hAnsi="Verdana"/>
                <w:sz w:val="16"/>
                <w:szCs w:val="16"/>
                <w:lang w:val="en-US"/>
              </w:rPr>
              <w:t>Secretary</w:t>
            </w:r>
            <w:r w:rsidRPr="0065668A">
              <w:rPr>
                <w:rFonts w:ascii="Verdana" w:hAnsi="Verdana"/>
                <w:sz w:val="16"/>
                <w:szCs w:val="16"/>
                <w:lang w:val="en-US"/>
              </w:rPr>
              <w:t xml:space="preserve">, in accordance with the provisions of the Assignment, in which case </w:t>
            </w:r>
            <w:r>
              <w:rPr>
                <w:rFonts w:ascii="Verdana" w:hAnsi="Verdana"/>
                <w:sz w:val="16"/>
                <w:szCs w:val="16"/>
                <w:lang w:val="en-US"/>
              </w:rPr>
              <w:t>the assignee</w:t>
            </w:r>
            <w:r w:rsidRPr="0065668A">
              <w:rPr>
                <w:rFonts w:ascii="Verdana" w:hAnsi="Verdana"/>
                <w:sz w:val="16"/>
                <w:szCs w:val="16"/>
                <w:lang w:val="en-US"/>
              </w:rPr>
              <w:t xml:space="preserve"> must give notice to the Commission </w:t>
            </w:r>
            <w:r>
              <w:rPr>
                <w:rFonts w:ascii="Verdana" w:hAnsi="Verdana"/>
                <w:sz w:val="16"/>
                <w:szCs w:val="16"/>
                <w:lang w:val="en-US"/>
              </w:rPr>
              <w:t>in</w:t>
            </w:r>
            <w:r w:rsidRPr="0065668A">
              <w:rPr>
                <w:rFonts w:ascii="Verdana" w:hAnsi="Verdana"/>
                <w:sz w:val="16"/>
                <w:szCs w:val="16"/>
                <w:lang w:val="en-US"/>
              </w:rPr>
              <w:t xml:space="preserve"> writing, no later than five business days after the submission of the application.</w:t>
            </w:r>
          </w:p>
        </w:tc>
      </w:tr>
      <w:tr w:rsidR="008661D7" w:rsidRPr="00446DDC" w14:paraId="724C7165" w14:textId="3F8A9E16" w:rsidTr="0040486C">
        <w:tc>
          <w:tcPr>
            <w:tcW w:w="4711" w:type="dxa"/>
          </w:tcPr>
          <w:p w14:paraId="49DE5AC1"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sz w:val="16"/>
                <w:szCs w:val="16"/>
              </w:rPr>
              <w:t>La Secretaría podrá determinar la continuidad operativa o Abandono del Área de Asignación, y solicitar el apoyo técnico de la Comisión para la revisión y supervisión del plan que garantice la continuidad operativa y la transición ordenada, segura y eficiente o el Abandono del Área de Asignación, para lo cual la Secretaría deberá remitir a la Comisión la copia del plan correspondiente.</w:t>
            </w:r>
          </w:p>
        </w:tc>
        <w:tc>
          <w:tcPr>
            <w:tcW w:w="4639" w:type="dxa"/>
          </w:tcPr>
          <w:p w14:paraId="43DF9353" w14:textId="4DC7445F" w:rsidR="008661D7" w:rsidRPr="0065668A" w:rsidRDefault="008661D7" w:rsidP="008661D7">
            <w:pPr>
              <w:pStyle w:val="texto0"/>
              <w:spacing w:line="218" w:lineRule="exact"/>
              <w:ind w:firstLine="0"/>
              <w:rPr>
                <w:rFonts w:ascii="Verdana" w:hAnsi="Verdana"/>
                <w:sz w:val="16"/>
                <w:szCs w:val="16"/>
                <w:lang w:val="en-US"/>
              </w:rPr>
            </w:pPr>
            <w:r w:rsidRPr="0065668A">
              <w:rPr>
                <w:rFonts w:ascii="Verdana" w:hAnsi="Verdana"/>
                <w:sz w:val="16"/>
                <w:szCs w:val="16"/>
                <w:lang w:val="en-US"/>
              </w:rPr>
              <w:t xml:space="preserve">The </w:t>
            </w:r>
            <w:r>
              <w:rPr>
                <w:rFonts w:ascii="Verdana" w:hAnsi="Verdana"/>
                <w:sz w:val="16"/>
                <w:szCs w:val="16"/>
                <w:lang w:val="en-US"/>
              </w:rPr>
              <w:t>Secretary</w:t>
            </w:r>
            <w:r w:rsidRPr="0065668A">
              <w:rPr>
                <w:rFonts w:ascii="Verdana" w:hAnsi="Verdana"/>
                <w:sz w:val="16"/>
                <w:szCs w:val="16"/>
                <w:lang w:val="en-US"/>
              </w:rPr>
              <w:t xml:space="preserve"> may determine the operational continuity or Abandonment of the Assignment Area and request the technical support of the Commission for the review and supervision of the plan that guarantees operational continuity and the orderly, </w:t>
            </w:r>
            <w:proofErr w:type="gramStart"/>
            <w:r w:rsidRPr="0065668A">
              <w:rPr>
                <w:rFonts w:ascii="Verdana" w:hAnsi="Verdana"/>
                <w:sz w:val="16"/>
                <w:szCs w:val="16"/>
                <w:lang w:val="en-US"/>
              </w:rPr>
              <w:t>safe</w:t>
            </w:r>
            <w:proofErr w:type="gramEnd"/>
            <w:r w:rsidRPr="0065668A">
              <w:rPr>
                <w:rFonts w:ascii="Verdana" w:hAnsi="Verdana"/>
                <w:sz w:val="16"/>
                <w:szCs w:val="16"/>
                <w:lang w:val="en-US"/>
              </w:rPr>
              <w:t xml:space="preserve"> and efficient transition or the Abandonment of the Assignment Area, for which the </w:t>
            </w:r>
            <w:r>
              <w:rPr>
                <w:rFonts w:ascii="Verdana" w:hAnsi="Verdana"/>
                <w:sz w:val="16"/>
                <w:szCs w:val="16"/>
                <w:lang w:val="en-US"/>
              </w:rPr>
              <w:t>Secretary</w:t>
            </w:r>
            <w:r w:rsidRPr="0065668A">
              <w:rPr>
                <w:rFonts w:ascii="Verdana" w:hAnsi="Verdana"/>
                <w:sz w:val="16"/>
                <w:szCs w:val="16"/>
                <w:lang w:val="en-US"/>
              </w:rPr>
              <w:t xml:space="preserve"> must send the Commission a copy of the corresponding plan.</w:t>
            </w:r>
          </w:p>
        </w:tc>
      </w:tr>
      <w:tr w:rsidR="008661D7" w:rsidRPr="00446DDC" w14:paraId="1A673E16" w14:textId="7323AF1E" w:rsidTr="0040486C">
        <w:tc>
          <w:tcPr>
            <w:tcW w:w="4711" w:type="dxa"/>
          </w:tcPr>
          <w:p w14:paraId="79A71896"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color w:val="000000"/>
                <w:sz w:val="16"/>
                <w:szCs w:val="16"/>
              </w:rPr>
              <w:t xml:space="preserve">Artículo 48. </w:t>
            </w:r>
            <w:r w:rsidRPr="009344BA">
              <w:rPr>
                <w:rFonts w:ascii="Verdana" w:hAnsi="Verdana"/>
                <w:b/>
                <w:sz w:val="16"/>
                <w:szCs w:val="16"/>
              </w:rPr>
              <w:t>Plan de continuidad operativa.</w:t>
            </w:r>
            <w:r w:rsidRPr="009344BA">
              <w:rPr>
                <w:rFonts w:ascii="Verdana" w:hAnsi="Verdana"/>
                <w:sz w:val="16"/>
                <w:szCs w:val="16"/>
              </w:rPr>
              <w:t xml:space="preserve"> En caso de Renuncia del Asignatario o revocación del Área de Asignación, si la Secretaría determina la continuidad operativa del Área de Asignación, la Comisión observará los siguientes elementos:</w:t>
            </w:r>
          </w:p>
        </w:tc>
        <w:tc>
          <w:tcPr>
            <w:tcW w:w="4639" w:type="dxa"/>
          </w:tcPr>
          <w:p w14:paraId="3B01F52E" w14:textId="48402B6D" w:rsidR="008661D7" w:rsidRPr="0065668A" w:rsidRDefault="008661D7" w:rsidP="008661D7">
            <w:pPr>
              <w:pStyle w:val="texto0"/>
              <w:spacing w:line="218"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48. </w:t>
            </w:r>
            <w:r w:rsidRPr="0065668A">
              <w:rPr>
                <w:rFonts w:ascii="Verdana" w:hAnsi="Verdana"/>
                <w:b/>
                <w:sz w:val="16"/>
                <w:szCs w:val="16"/>
                <w:lang w:val="en-US"/>
              </w:rPr>
              <w:t xml:space="preserve">Operational continuity plan. </w:t>
            </w:r>
            <w:r w:rsidRPr="0065668A">
              <w:rPr>
                <w:rFonts w:ascii="Verdana" w:hAnsi="Verdana"/>
                <w:sz w:val="16"/>
                <w:szCs w:val="16"/>
                <w:lang w:val="en-US"/>
              </w:rPr>
              <w:t xml:space="preserve">In case of </w:t>
            </w:r>
            <w:r>
              <w:rPr>
                <w:rFonts w:ascii="Verdana" w:hAnsi="Verdana"/>
                <w:sz w:val="16"/>
                <w:szCs w:val="16"/>
                <w:lang w:val="en-US"/>
              </w:rPr>
              <w:t>Waiver</w:t>
            </w:r>
            <w:r w:rsidRPr="0065668A">
              <w:rPr>
                <w:rFonts w:ascii="Verdana" w:hAnsi="Verdana"/>
                <w:sz w:val="16"/>
                <w:szCs w:val="16"/>
                <w:lang w:val="en-US"/>
              </w:rPr>
              <w:t xml:space="preserve"> of the Assignee or revocation of the Assignment Area, if the </w:t>
            </w:r>
            <w:r>
              <w:rPr>
                <w:rFonts w:ascii="Verdana" w:hAnsi="Verdana"/>
                <w:sz w:val="16"/>
                <w:szCs w:val="16"/>
                <w:lang w:val="en-US"/>
              </w:rPr>
              <w:t>Secretary</w:t>
            </w:r>
            <w:r w:rsidRPr="0065668A">
              <w:rPr>
                <w:rFonts w:ascii="Verdana" w:hAnsi="Verdana"/>
                <w:sz w:val="16"/>
                <w:szCs w:val="16"/>
                <w:lang w:val="en-US"/>
              </w:rPr>
              <w:t xml:space="preserve"> determines the operational continuity of the Assignment Area, the Commission will observe the following elements:</w:t>
            </w:r>
          </w:p>
        </w:tc>
      </w:tr>
      <w:tr w:rsidR="008661D7" w:rsidRPr="00446DDC" w14:paraId="07E883E3" w14:textId="5527B31C" w:rsidTr="0040486C">
        <w:tc>
          <w:tcPr>
            <w:tcW w:w="4711" w:type="dxa"/>
          </w:tcPr>
          <w:p w14:paraId="05C594C2" w14:textId="31F7D929"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sz w:val="16"/>
                <w:szCs w:val="16"/>
              </w:rPr>
              <w:t xml:space="preserve">La actualización del inventario de activos, que incluya todos los Pozos y Materiales existentes, así como </w:t>
            </w:r>
            <w:r w:rsidRPr="009344BA">
              <w:rPr>
                <w:rFonts w:ascii="Verdana" w:hAnsi="Verdana"/>
                <w:sz w:val="16"/>
                <w:szCs w:val="16"/>
              </w:rPr>
              <w:lastRenderedPageBreak/>
              <w:t xml:space="preserve">la descripción de sus condiciones de operación y en su caso, su relación con otras Áreas de Asignación o Contractuales, mediante la tabla IPM disponible en </w:t>
            </w:r>
            <w:hyperlink r:id="rId8" w:history="1">
              <w:r w:rsidRPr="00420D99">
                <w:rPr>
                  <w:rStyle w:val="Hyperlink"/>
                  <w:rFonts w:ascii="Verdana" w:hAnsi="Verdana"/>
                  <w:sz w:val="16"/>
                  <w:szCs w:val="16"/>
                </w:rPr>
                <w:t>www.cnh.gob.mx</w:t>
              </w:r>
            </w:hyperlink>
            <w:r>
              <w:rPr>
                <w:rFonts w:ascii="Verdana" w:hAnsi="Verdana"/>
                <w:sz w:val="16"/>
                <w:szCs w:val="16"/>
              </w:rPr>
              <w:t xml:space="preserve"> </w:t>
            </w:r>
            <w:r w:rsidRPr="009344BA">
              <w:rPr>
                <w:rFonts w:ascii="Verdana" w:hAnsi="Verdana"/>
                <w:sz w:val="16"/>
                <w:szCs w:val="16"/>
              </w:rPr>
              <w:t>;</w:t>
            </w:r>
          </w:p>
        </w:tc>
        <w:tc>
          <w:tcPr>
            <w:tcW w:w="4639" w:type="dxa"/>
          </w:tcPr>
          <w:p w14:paraId="6F0F2B5C" w14:textId="1CB53F08"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lastRenderedPageBreak/>
              <w:t xml:space="preserve">I. </w:t>
            </w:r>
            <w:r w:rsidRPr="0065668A">
              <w:rPr>
                <w:rFonts w:ascii="Verdana" w:hAnsi="Verdana"/>
                <w:b/>
                <w:sz w:val="16"/>
                <w:szCs w:val="16"/>
                <w:lang w:val="en-US"/>
              </w:rPr>
              <w:tab/>
            </w:r>
            <w:r w:rsidRPr="0065668A">
              <w:rPr>
                <w:rFonts w:ascii="Verdana" w:hAnsi="Verdana"/>
                <w:sz w:val="16"/>
                <w:szCs w:val="16"/>
                <w:lang w:val="en-US"/>
              </w:rPr>
              <w:t xml:space="preserve">The update of the inventory of assets, which includes all the existing Wells and Materials, as well as </w:t>
            </w:r>
            <w:r w:rsidRPr="0065668A">
              <w:rPr>
                <w:rFonts w:ascii="Verdana" w:hAnsi="Verdana"/>
                <w:sz w:val="16"/>
                <w:szCs w:val="16"/>
                <w:lang w:val="en-US"/>
              </w:rPr>
              <w:lastRenderedPageBreak/>
              <w:t xml:space="preserve">the description of their operating conditions and, where appropriate, their relationship with other Assignment or Contractual Areas, through the IPM table available at </w:t>
            </w:r>
            <w:hyperlink r:id="rId9" w:history="1">
              <w:r w:rsidRPr="00420D99">
                <w:rPr>
                  <w:rStyle w:val="Hyperlink"/>
                  <w:rFonts w:ascii="Verdana" w:hAnsi="Verdana"/>
                  <w:sz w:val="16"/>
                  <w:szCs w:val="16"/>
                  <w:lang w:val="en-US"/>
                </w:rPr>
                <w:t>www.cnh.gob.mx</w:t>
              </w:r>
            </w:hyperlink>
            <w:r>
              <w:rPr>
                <w:rFonts w:ascii="Verdana" w:hAnsi="Verdana"/>
                <w:sz w:val="16"/>
                <w:szCs w:val="16"/>
                <w:lang w:val="en-US"/>
              </w:rPr>
              <w:t>;</w:t>
            </w:r>
          </w:p>
        </w:tc>
      </w:tr>
      <w:tr w:rsidR="008661D7" w:rsidRPr="00446DDC" w14:paraId="06068050" w14:textId="33FF61BB" w:rsidTr="0040486C">
        <w:tc>
          <w:tcPr>
            <w:tcW w:w="4711" w:type="dxa"/>
          </w:tcPr>
          <w:p w14:paraId="7E1851C9"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lastRenderedPageBreak/>
              <w:t>II.</w:t>
            </w:r>
            <w:r w:rsidRPr="009344BA">
              <w:rPr>
                <w:rFonts w:ascii="Verdana" w:hAnsi="Verdana"/>
                <w:b/>
                <w:sz w:val="16"/>
                <w:szCs w:val="16"/>
              </w:rPr>
              <w:tab/>
            </w:r>
            <w:r w:rsidRPr="009344BA">
              <w:rPr>
                <w:rFonts w:ascii="Verdana" w:hAnsi="Verdana"/>
                <w:sz w:val="16"/>
                <w:szCs w:val="16"/>
              </w:rPr>
              <w:t>La información geográfica, con las especificaciones y requisitos establecidos en el artículo 25 de los Lineamientos;</w:t>
            </w:r>
          </w:p>
        </w:tc>
        <w:tc>
          <w:tcPr>
            <w:tcW w:w="4639" w:type="dxa"/>
          </w:tcPr>
          <w:p w14:paraId="67551FC5" w14:textId="31158F53"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The geographic information, with the specifications and requirements established in article 25 of the Guidelines;</w:t>
            </w:r>
          </w:p>
        </w:tc>
      </w:tr>
      <w:tr w:rsidR="008661D7" w:rsidRPr="00446DDC" w14:paraId="2449F604" w14:textId="47B0A46E" w:rsidTr="0040486C">
        <w:tc>
          <w:tcPr>
            <w:tcW w:w="4711" w:type="dxa"/>
          </w:tcPr>
          <w:p w14:paraId="42752CF1"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III.</w:t>
            </w:r>
            <w:r w:rsidRPr="009344BA">
              <w:rPr>
                <w:rFonts w:ascii="Verdana" w:hAnsi="Verdana"/>
                <w:b/>
                <w:sz w:val="16"/>
                <w:szCs w:val="16"/>
              </w:rPr>
              <w:tab/>
            </w:r>
            <w:r w:rsidRPr="009344BA">
              <w:rPr>
                <w:rFonts w:ascii="Verdana" w:hAnsi="Verdana"/>
                <w:sz w:val="16"/>
                <w:szCs w:val="16"/>
              </w:rPr>
              <w:t>Tratándose de Asignaciones de Extracción, lista de las actividades encaminadas a asegurar que se mantenga la producción hasta en tanto la Secretaría determine la entrega del Área de Asignación, incluyendo el pronóstico de producción, actividades de perforación de Pozos, terminación, reparaciones mayores y menores, taponamientos y otras que el Asignatario considere necesarias;</w:t>
            </w:r>
          </w:p>
        </w:tc>
        <w:tc>
          <w:tcPr>
            <w:tcW w:w="4639" w:type="dxa"/>
          </w:tcPr>
          <w:p w14:paraId="5EA0DDF6" w14:textId="0E789175"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III. </w:t>
            </w:r>
            <w:r w:rsidRPr="0065668A">
              <w:rPr>
                <w:rFonts w:ascii="Verdana" w:hAnsi="Verdana"/>
                <w:b/>
                <w:sz w:val="16"/>
                <w:szCs w:val="16"/>
                <w:lang w:val="en-US"/>
              </w:rPr>
              <w:tab/>
            </w:r>
            <w:r w:rsidRPr="0065668A">
              <w:rPr>
                <w:rFonts w:ascii="Verdana" w:hAnsi="Verdana"/>
                <w:sz w:val="16"/>
                <w:szCs w:val="16"/>
                <w:lang w:val="en-US"/>
              </w:rPr>
              <w:t xml:space="preserve">In the case of Extraction Assignments, a list of activities aimed at ensuring that production is maintained until the </w:t>
            </w:r>
            <w:r>
              <w:rPr>
                <w:rFonts w:ascii="Verdana" w:hAnsi="Verdana"/>
                <w:sz w:val="16"/>
                <w:szCs w:val="16"/>
                <w:lang w:val="en-US"/>
              </w:rPr>
              <w:t>Secretary</w:t>
            </w:r>
            <w:r w:rsidRPr="0065668A">
              <w:rPr>
                <w:rFonts w:ascii="Verdana" w:hAnsi="Verdana"/>
                <w:sz w:val="16"/>
                <w:szCs w:val="16"/>
                <w:lang w:val="en-US"/>
              </w:rPr>
              <w:t xml:space="preserve"> determines the delivery of the Assignment Area, including the production forecast, </w:t>
            </w:r>
            <w:proofErr w:type="gramStart"/>
            <w:r w:rsidRPr="0065668A">
              <w:rPr>
                <w:rFonts w:ascii="Verdana" w:hAnsi="Verdana"/>
                <w:sz w:val="16"/>
                <w:szCs w:val="16"/>
                <w:lang w:val="en-US"/>
              </w:rPr>
              <w:t>Well</w:t>
            </w:r>
            <w:proofErr w:type="gramEnd"/>
            <w:r w:rsidRPr="0065668A">
              <w:rPr>
                <w:rFonts w:ascii="Verdana" w:hAnsi="Verdana"/>
                <w:sz w:val="16"/>
                <w:szCs w:val="16"/>
                <w:lang w:val="en-US"/>
              </w:rPr>
              <w:t xml:space="preserve"> drilling activities, completion, major and minor repairs, blockages and others that the Assignee deems necessary;</w:t>
            </w:r>
          </w:p>
        </w:tc>
      </w:tr>
      <w:tr w:rsidR="008661D7" w:rsidRPr="00446DDC" w14:paraId="0BD1F491" w14:textId="5C700394" w:rsidTr="0040486C">
        <w:tc>
          <w:tcPr>
            <w:tcW w:w="4711" w:type="dxa"/>
          </w:tcPr>
          <w:p w14:paraId="446FB079"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IV.</w:t>
            </w:r>
            <w:r w:rsidRPr="009344BA">
              <w:rPr>
                <w:rFonts w:ascii="Verdana" w:hAnsi="Verdana"/>
                <w:b/>
                <w:sz w:val="16"/>
                <w:szCs w:val="16"/>
              </w:rPr>
              <w:tab/>
            </w:r>
            <w:r w:rsidRPr="009344BA">
              <w:rPr>
                <w:rFonts w:ascii="Verdana" w:hAnsi="Verdana"/>
                <w:sz w:val="16"/>
                <w:szCs w:val="16"/>
              </w:rPr>
              <w:t>Montos asociados a cada actividad, y</w:t>
            </w:r>
          </w:p>
        </w:tc>
        <w:tc>
          <w:tcPr>
            <w:tcW w:w="4639" w:type="dxa"/>
          </w:tcPr>
          <w:p w14:paraId="50461D1B" w14:textId="581500D3"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IV. </w:t>
            </w:r>
            <w:r w:rsidRPr="0065668A">
              <w:rPr>
                <w:rFonts w:ascii="Verdana" w:hAnsi="Verdana"/>
                <w:b/>
                <w:sz w:val="16"/>
                <w:szCs w:val="16"/>
                <w:lang w:val="en-US"/>
              </w:rPr>
              <w:tab/>
            </w:r>
            <w:r w:rsidRPr="0065668A">
              <w:rPr>
                <w:rFonts w:ascii="Verdana" w:hAnsi="Verdana"/>
                <w:sz w:val="16"/>
                <w:szCs w:val="16"/>
                <w:lang w:val="en-US"/>
              </w:rPr>
              <w:t>Amounts associated with each activity, and</w:t>
            </w:r>
          </w:p>
        </w:tc>
      </w:tr>
      <w:tr w:rsidR="008661D7" w:rsidRPr="00446DDC" w14:paraId="681EB140" w14:textId="2CD77492" w:rsidTr="0040486C">
        <w:tc>
          <w:tcPr>
            <w:tcW w:w="4711" w:type="dxa"/>
          </w:tcPr>
          <w:p w14:paraId="10A013A7"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V.</w:t>
            </w:r>
            <w:r w:rsidRPr="009344BA">
              <w:rPr>
                <w:rFonts w:ascii="Verdana" w:hAnsi="Verdana"/>
                <w:b/>
                <w:sz w:val="16"/>
                <w:szCs w:val="16"/>
              </w:rPr>
              <w:tab/>
            </w:r>
            <w:r w:rsidRPr="009344BA">
              <w:rPr>
                <w:rFonts w:ascii="Verdana" w:hAnsi="Verdana"/>
                <w:sz w:val="16"/>
                <w:szCs w:val="16"/>
              </w:rPr>
              <w:t>Aprovechamiento de gas, cuando resulte aplicable.</w:t>
            </w:r>
          </w:p>
        </w:tc>
        <w:tc>
          <w:tcPr>
            <w:tcW w:w="4639" w:type="dxa"/>
          </w:tcPr>
          <w:p w14:paraId="609FBDC2" w14:textId="36D99156"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V. </w:t>
            </w:r>
            <w:r w:rsidRPr="0065668A">
              <w:rPr>
                <w:rFonts w:ascii="Verdana" w:hAnsi="Verdana"/>
                <w:b/>
                <w:sz w:val="16"/>
                <w:szCs w:val="16"/>
                <w:lang w:val="en-US"/>
              </w:rPr>
              <w:tab/>
            </w:r>
            <w:r w:rsidRPr="0065668A">
              <w:rPr>
                <w:rFonts w:ascii="Verdana" w:hAnsi="Verdana"/>
                <w:sz w:val="16"/>
                <w:szCs w:val="16"/>
                <w:lang w:val="en-US"/>
              </w:rPr>
              <w:t xml:space="preserve">Use of </w:t>
            </w:r>
            <w:r>
              <w:rPr>
                <w:rFonts w:ascii="Verdana" w:hAnsi="Verdana"/>
                <w:sz w:val="16"/>
                <w:szCs w:val="16"/>
                <w:lang w:val="en-US"/>
              </w:rPr>
              <w:t xml:space="preserve">natural </w:t>
            </w:r>
            <w:r w:rsidRPr="0065668A">
              <w:rPr>
                <w:rFonts w:ascii="Verdana" w:hAnsi="Verdana"/>
                <w:sz w:val="16"/>
                <w:szCs w:val="16"/>
                <w:lang w:val="en-US"/>
              </w:rPr>
              <w:t>gas, when applicable.</w:t>
            </w:r>
          </w:p>
        </w:tc>
      </w:tr>
      <w:tr w:rsidR="008661D7" w:rsidRPr="00446DDC" w14:paraId="4397526B" w14:textId="6B3FA892" w:rsidTr="0040486C">
        <w:tc>
          <w:tcPr>
            <w:tcW w:w="4711" w:type="dxa"/>
          </w:tcPr>
          <w:p w14:paraId="7C82DE4E"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color w:val="000000"/>
                <w:sz w:val="16"/>
                <w:szCs w:val="16"/>
              </w:rPr>
              <w:t xml:space="preserve">Artículo 49. </w:t>
            </w:r>
            <w:r w:rsidRPr="009344BA">
              <w:rPr>
                <w:rFonts w:ascii="Verdana" w:hAnsi="Verdana"/>
                <w:b/>
                <w:sz w:val="16"/>
                <w:szCs w:val="16"/>
              </w:rPr>
              <w:t xml:space="preserve">Plan de Abandono. </w:t>
            </w:r>
            <w:r w:rsidRPr="009344BA">
              <w:rPr>
                <w:rFonts w:ascii="Verdana" w:hAnsi="Verdana"/>
                <w:sz w:val="16"/>
                <w:szCs w:val="16"/>
              </w:rPr>
              <w:t>En caso de Renuncia del Asignatario, revocación o reducción del Área de Asignación, si la Secretaría determina el Abandono del Área de Asignación, ya sea total o parcial según aplique, la Comisión observará lo siguiente:</w:t>
            </w:r>
          </w:p>
        </w:tc>
        <w:tc>
          <w:tcPr>
            <w:tcW w:w="4639" w:type="dxa"/>
          </w:tcPr>
          <w:p w14:paraId="0432D4DD" w14:textId="36B94D5B" w:rsidR="008661D7" w:rsidRPr="0065668A" w:rsidRDefault="008661D7" w:rsidP="008661D7">
            <w:pPr>
              <w:pStyle w:val="texto0"/>
              <w:spacing w:line="218"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49. </w:t>
            </w:r>
            <w:r w:rsidRPr="0065668A">
              <w:rPr>
                <w:rFonts w:ascii="Verdana" w:hAnsi="Verdana"/>
                <w:b/>
                <w:sz w:val="16"/>
                <w:szCs w:val="16"/>
                <w:lang w:val="en-US"/>
              </w:rPr>
              <w:t xml:space="preserve">Abandonment Plan. </w:t>
            </w:r>
            <w:r w:rsidRPr="0065668A">
              <w:rPr>
                <w:rFonts w:ascii="Verdana" w:hAnsi="Verdana"/>
                <w:sz w:val="16"/>
                <w:szCs w:val="16"/>
                <w:lang w:val="en-US"/>
              </w:rPr>
              <w:t>In</w:t>
            </w:r>
            <w:r>
              <w:rPr>
                <w:rFonts w:ascii="Verdana" w:hAnsi="Verdana"/>
                <w:sz w:val="16"/>
                <w:szCs w:val="16"/>
                <w:lang w:val="en-US"/>
              </w:rPr>
              <w:t xml:space="preserve"> the</w:t>
            </w:r>
            <w:r w:rsidRPr="0065668A">
              <w:rPr>
                <w:rFonts w:ascii="Verdana" w:hAnsi="Verdana"/>
                <w:sz w:val="16"/>
                <w:szCs w:val="16"/>
                <w:lang w:val="en-US"/>
              </w:rPr>
              <w:t xml:space="preserve"> case of </w:t>
            </w:r>
            <w:r>
              <w:rPr>
                <w:rFonts w:ascii="Verdana" w:hAnsi="Verdana"/>
                <w:sz w:val="16"/>
                <w:szCs w:val="16"/>
                <w:lang w:val="en-US"/>
              </w:rPr>
              <w:t>Waiver</w:t>
            </w:r>
            <w:r w:rsidRPr="0065668A">
              <w:rPr>
                <w:rFonts w:ascii="Verdana" w:hAnsi="Verdana"/>
                <w:sz w:val="16"/>
                <w:szCs w:val="16"/>
                <w:lang w:val="en-US"/>
              </w:rPr>
              <w:t xml:space="preserve"> of the Assignee, </w:t>
            </w:r>
            <w:proofErr w:type="gramStart"/>
            <w:r w:rsidRPr="0065668A">
              <w:rPr>
                <w:rFonts w:ascii="Verdana" w:hAnsi="Verdana"/>
                <w:sz w:val="16"/>
                <w:szCs w:val="16"/>
                <w:lang w:val="en-US"/>
              </w:rPr>
              <w:t>revocation</w:t>
            </w:r>
            <w:proofErr w:type="gramEnd"/>
            <w:r w:rsidRPr="0065668A">
              <w:rPr>
                <w:rFonts w:ascii="Verdana" w:hAnsi="Verdana"/>
                <w:sz w:val="16"/>
                <w:szCs w:val="16"/>
                <w:lang w:val="en-US"/>
              </w:rPr>
              <w:t xml:space="preserve"> or reduction of the Assignment Area, if the </w:t>
            </w:r>
            <w:r>
              <w:rPr>
                <w:rFonts w:ascii="Verdana" w:hAnsi="Verdana"/>
                <w:sz w:val="16"/>
                <w:szCs w:val="16"/>
                <w:lang w:val="en-US"/>
              </w:rPr>
              <w:t>Secretary</w:t>
            </w:r>
            <w:r w:rsidRPr="0065668A">
              <w:rPr>
                <w:rFonts w:ascii="Verdana" w:hAnsi="Verdana"/>
                <w:sz w:val="16"/>
                <w:szCs w:val="16"/>
                <w:lang w:val="en-US"/>
              </w:rPr>
              <w:t xml:space="preserve"> determines the Abandonment of the Assignment Area, either total or partial as applicable, the Commission will observe the following:</w:t>
            </w:r>
          </w:p>
        </w:tc>
      </w:tr>
      <w:tr w:rsidR="008661D7" w:rsidRPr="00446DDC" w14:paraId="3460A13D" w14:textId="2D1CE473" w:rsidTr="0040486C">
        <w:tc>
          <w:tcPr>
            <w:tcW w:w="4711" w:type="dxa"/>
          </w:tcPr>
          <w:p w14:paraId="1F41A4EB"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w:t>
            </w:r>
            <w:r w:rsidRPr="009344BA">
              <w:rPr>
                <w:rFonts w:ascii="Verdana" w:hAnsi="Verdana"/>
                <w:b/>
                <w:sz w:val="16"/>
                <w:szCs w:val="16"/>
              </w:rPr>
              <w:tab/>
            </w:r>
            <w:r w:rsidRPr="009344BA">
              <w:rPr>
                <w:rFonts w:ascii="Verdana" w:hAnsi="Verdana"/>
                <w:sz w:val="16"/>
                <w:szCs w:val="16"/>
              </w:rPr>
              <w:t>En caso de que el Asignatario cuente con un plan de desarrollo para la Extracción o programa de transición aprobado, que incluya el Abandono, que el plan presentado ante la Secretaría sea compatible con el aprobado por la Comisión.</w:t>
            </w:r>
          </w:p>
        </w:tc>
        <w:tc>
          <w:tcPr>
            <w:tcW w:w="4639" w:type="dxa"/>
          </w:tcPr>
          <w:p w14:paraId="4874D22A" w14:textId="4FB36804"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 xml:space="preserve">In the event that the Assignee has an approved Extraction development plan or transition program, which includes Abandonment, that the plan submitted to the </w:t>
            </w:r>
            <w:r>
              <w:rPr>
                <w:rFonts w:ascii="Verdana" w:hAnsi="Verdana"/>
                <w:sz w:val="16"/>
                <w:szCs w:val="16"/>
                <w:lang w:val="en-US"/>
              </w:rPr>
              <w:t>Secretary</w:t>
            </w:r>
            <w:r w:rsidRPr="0065668A">
              <w:rPr>
                <w:rFonts w:ascii="Verdana" w:hAnsi="Verdana"/>
                <w:sz w:val="16"/>
                <w:szCs w:val="16"/>
                <w:lang w:val="en-US"/>
              </w:rPr>
              <w:t xml:space="preserve"> is compatible with the one approved by the Commission.</w:t>
            </w:r>
          </w:p>
        </w:tc>
      </w:tr>
      <w:tr w:rsidR="008661D7" w:rsidRPr="00446DDC" w14:paraId="4C653611" w14:textId="44AF6C8D" w:rsidTr="0040486C">
        <w:tc>
          <w:tcPr>
            <w:tcW w:w="4711" w:type="dxa"/>
          </w:tcPr>
          <w:p w14:paraId="7A168124"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Si el Asignatario no cuenta con un plan de desarrollo para la Extracción o programa de transición aprobado que incluya el plan de Abandono, que el plan presentado contenga:</w:t>
            </w:r>
          </w:p>
        </w:tc>
        <w:tc>
          <w:tcPr>
            <w:tcW w:w="4639" w:type="dxa"/>
          </w:tcPr>
          <w:p w14:paraId="18E42827" w14:textId="1B72BFE2"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If the Assignee does not have an approved development plan or transition program that includes the Abandonment plan, the plan submitted contains:</w:t>
            </w:r>
          </w:p>
        </w:tc>
      </w:tr>
      <w:tr w:rsidR="008661D7" w:rsidRPr="00446DDC" w14:paraId="3827533A" w14:textId="03E52C39" w:rsidTr="0040486C">
        <w:tc>
          <w:tcPr>
            <w:tcW w:w="4711" w:type="dxa"/>
          </w:tcPr>
          <w:p w14:paraId="61D80AE8"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a)</w:t>
            </w:r>
            <w:r w:rsidRPr="009344BA">
              <w:rPr>
                <w:rFonts w:ascii="Verdana" w:hAnsi="Verdana"/>
                <w:b/>
                <w:sz w:val="16"/>
                <w:szCs w:val="16"/>
              </w:rPr>
              <w:tab/>
            </w:r>
            <w:r w:rsidRPr="009344BA">
              <w:rPr>
                <w:rFonts w:ascii="Verdana" w:hAnsi="Verdana"/>
                <w:sz w:val="16"/>
                <w:szCs w:val="16"/>
              </w:rPr>
              <w:t>Cronograma de actividades de Abandono, excluyendo los Pozos y Materiales que la Secretaría haya solicitado abstenerse de abandonar;</w:t>
            </w:r>
          </w:p>
        </w:tc>
        <w:tc>
          <w:tcPr>
            <w:tcW w:w="4639" w:type="dxa"/>
          </w:tcPr>
          <w:p w14:paraId="09DE4833" w14:textId="0DAE9E0D"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a) </w:t>
            </w:r>
            <w:r w:rsidRPr="0065668A">
              <w:rPr>
                <w:rFonts w:ascii="Verdana" w:hAnsi="Verdana"/>
                <w:b/>
                <w:sz w:val="16"/>
                <w:szCs w:val="16"/>
                <w:lang w:val="en-US"/>
              </w:rPr>
              <w:tab/>
            </w:r>
            <w:r w:rsidRPr="0065668A">
              <w:rPr>
                <w:rFonts w:ascii="Verdana" w:hAnsi="Verdana"/>
                <w:sz w:val="16"/>
                <w:szCs w:val="16"/>
                <w:lang w:val="en-US"/>
              </w:rPr>
              <w:t xml:space="preserve">Schedule of Abandonment activities, excluding the Wells and Materials that the </w:t>
            </w:r>
            <w:r>
              <w:rPr>
                <w:rFonts w:ascii="Verdana" w:hAnsi="Verdana"/>
                <w:sz w:val="16"/>
                <w:szCs w:val="16"/>
                <w:lang w:val="en-US"/>
              </w:rPr>
              <w:t>Secretary</w:t>
            </w:r>
            <w:r w:rsidRPr="0065668A">
              <w:rPr>
                <w:rFonts w:ascii="Verdana" w:hAnsi="Verdana"/>
                <w:sz w:val="16"/>
                <w:szCs w:val="16"/>
                <w:lang w:val="en-US"/>
              </w:rPr>
              <w:t xml:space="preserve"> has requested to refrain from abandoning;</w:t>
            </w:r>
          </w:p>
        </w:tc>
      </w:tr>
      <w:tr w:rsidR="008661D7" w:rsidRPr="00446DDC" w14:paraId="31414256" w14:textId="2F847690" w:rsidTr="0040486C">
        <w:tc>
          <w:tcPr>
            <w:tcW w:w="4711" w:type="dxa"/>
          </w:tcPr>
          <w:p w14:paraId="57B0B5F4"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b)</w:t>
            </w:r>
            <w:r w:rsidRPr="009344BA">
              <w:rPr>
                <w:rFonts w:ascii="Verdana" w:hAnsi="Verdana"/>
                <w:b/>
                <w:sz w:val="16"/>
                <w:szCs w:val="16"/>
              </w:rPr>
              <w:tab/>
            </w:r>
            <w:r w:rsidRPr="009344BA">
              <w:rPr>
                <w:rFonts w:ascii="Verdana" w:hAnsi="Verdana"/>
                <w:sz w:val="16"/>
                <w:szCs w:val="16"/>
              </w:rPr>
              <w:t>La información geográfica, con las especificaciones y requisitos establecidos en el artículo 25 de los Lineamientos;</w:t>
            </w:r>
          </w:p>
        </w:tc>
        <w:tc>
          <w:tcPr>
            <w:tcW w:w="4639" w:type="dxa"/>
          </w:tcPr>
          <w:p w14:paraId="07C54855" w14:textId="051EF179"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b) </w:t>
            </w:r>
            <w:r w:rsidRPr="0065668A">
              <w:rPr>
                <w:rFonts w:ascii="Verdana" w:hAnsi="Verdana"/>
                <w:b/>
                <w:sz w:val="16"/>
                <w:szCs w:val="16"/>
                <w:lang w:val="en-US"/>
              </w:rPr>
              <w:tab/>
            </w:r>
            <w:r w:rsidRPr="0065668A">
              <w:rPr>
                <w:rFonts w:ascii="Verdana" w:hAnsi="Verdana"/>
                <w:sz w:val="16"/>
                <w:szCs w:val="16"/>
                <w:lang w:val="en-US"/>
              </w:rPr>
              <w:t>The geographic information, with the specifications and requirements established in article 25 of the Guidelines;</w:t>
            </w:r>
          </w:p>
        </w:tc>
      </w:tr>
      <w:tr w:rsidR="008661D7" w:rsidRPr="00446DDC" w14:paraId="58C2A819" w14:textId="3674AC70" w:rsidTr="0040486C">
        <w:tc>
          <w:tcPr>
            <w:tcW w:w="4711" w:type="dxa"/>
          </w:tcPr>
          <w:p w14:paraId="2F9A97EA"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c)</w:t>
            </w:r>
            <w:r w:rsidRPr="009344BA">
              <w:rPr>
                <w:rFonts w:ascii="Verdana" w:hAnsi="Verdana"/>
                <w:b/>
                <w:sz w:val="16"/>
                <w:szCs w:val="16"/>
              </w:rPr>
              <w:tab/>
            </w:r>
            <w:r w:rsidRPr="009344BA">
              <w:rPr>
                <w:rFonts w:ascii="Verdana" w:hAnsi="Verdana"/>
                <w:sz w:val="16"/>
                <w:szCs w:val="16"/>
              </w:rPr>
              <w:t>Inventario de la infraestructura a abandonar, incluyendo los Pozos y Materiales, indicando el estado de operación y, en su caso, su relación con otras Áreas de Asignación o Contractuales, mediante la tabla IPM disponible en www.cnh.gob.mx, y</w:t>
            </w:r>
          </w:p>
        </w:tc>
        <w:tc>
          <w:tcPr>
            <w:tcW w:w="4639" w:type="dxa"/>
          </w:tcPr>
          <w:p w14:paraId="35080A12" w14:textId="0F2261B0"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c) </w:t>
            </w:r>
            <w:r w:rsidRPr="0065668A">
              <w:rPr>
                <w:rFonts w:ascii="Verdana" w:hAnsi="Verdana"/>
                <w:b/>
                <w:sz w:val="16"/>
                <w:szCs w:val="16"/>
                <w:lang w:val="en-US"/>
              </w:rPr>
              <w:tab/>
            </w:r>
            <w:r w:rsidRPr="0065668A">
              <w:rPr>
                <w:rFonts w:ascii="Verdana" w:hAnsi="Verdana"/>
                <w:sz w:val="16"/>
                <w:szCs w:val="16"/>
                <w:lang w:val="en-US"/>
              </w:rPr>
              <w:t>Inventory of the infrastructure to be abandoned, including the Wells and Materials, indicating the state of operation and, if applicable, its relationship with other Assignment or Contractual Areas, using the IPM table available at www.cnh.gob.mx, and</w:t>
            </w:r>
          </w:p>
        </w:tc>
      </w:tr>
      <w:tr w:rsidR="008661D7" w:rsidRPr="00446DDC" w14:paraId="2987E2A9" w14:textId="10773606" w:rsidTr="0040486C">
        <w:tc>
          <w:tcPr>
            <w:tcW w:w="4711" w:type="dxa"/>
          </w:tcPr>
          <w:p w14:paraId="3EB7BAD9"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t>d)</w:t>
            </w:r>
            <w:r w:rsidRPr="009344BA">
              <w:rPr>
                <w:rFonts w:ascii="Verdana" w:hAnsi="Verdana"/>
                <w:b/>
                <w:sz w:val="16"/>
                <w:szCs w:val="16"/>
              </w:rPr>
              <w:tab/>
            </w:r>
            <w:r w:rsidRPr="009344BA">
              <w:rPr>
                <w:rFonts w:ascii="Verdana" w:hAnsi="Verdana"/>
                <w:sz w:val="16"/>
                <w:szCs w:val="16"/>
              </w:rPr>
              <w:t>Montos asociados a cada actividad.</w:t>
            </w:r>
          </w:p>
        </w:tc>
        <w:tc>
          <w:tcPr>
            <w:tcW w:w="4639" w:type="dxa"/>
          </w:tcPr>
          <w:p w14:paraId="486043B8" w14:textId="350A4F4A"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d) </w:t>
            </w:r>
            <w:r w:rsidRPr="0065668A">
              <w:rPr>
                <w:rFonts w:ascii="Verdana" w:hAnsi="Verdana"/>
                <w:b/>
                <w:sz w:val="16"/>
                <w:szCs w:val="16"/>
                <w:lang w:val="en-US"/>
              </w:rPr>
              <w:tab/>
            </w:r>
            <w:r w:rsidRPr="0065668A">
              <w:rPr>
                <w:rFonts w:ascii="Verdana" w:hAnsi="Verdana"/>
                <w:sz w:val="16"/>
                <w:szCs w:val="16"/>
                <w:lang w:val="en-US"/>
              </w:rPr>
              <w:t>Amounts associated with each activity.</w:t>
            </w:r>
          </w:p>
        </w:tc>
      </w:tr>
      <w:tr w:rsidR="008661D7" w:rsidRPr="009344BA" w14:paraId="2D24265E" w14:textId="3012C4E2" w:rsidTr="0040486C">
        <w:tc>
          <w:tcPr>
            <w:tcW w:w="4711" w:type="dxa"/>
          </w:tcPr>
          <w:p w14:paraId="5D0F4057" w14:textId="77777777" w:rsidR="008661D7" w:rsidRPr="009344BA" w:rsidRDefault="008661D7" w:rsidP="008661D7">
            <w:pPr>
              <w:pStyle w:val="texto0"/>
              <w:spacing w:line="218" w:lineRule="exact"/>
              <w:ind w:firstLine="0"/>
              <w:jc w:val="center"/>
              <w:rPr>
                <w:rFonts w:ascii="Verdana" w:hAnsi="Verdana"/>
                <w:b/>
                <w:sz w:val="16"/>
                <w:szCs w:val="16"/>
              </w:rPr>
            </w:pPr>
            <w:r w:rsidRPr="009344BA">
              <w:rPr>
                <w:rFonts w:ascii="Verdana" w:hAnsi="Verdana"/>
                <w:b/>
                <w:sz w:val="16"/>
                <w:szCs w:val="16"/>
              </w:rPr>
              <w:t>Título V</w:t>
            </w:r>
          </w:p>
        </w:tc>
        <w:tc>
          <w:tcPr>
            <w:tcW w:w="4639" w:type="dxa"/>
          </w:tcPr>
          <w:p w14:paraId="5B17E02D" w14:textId="6790A61E" w:rsidR="008661D7" w:rsidRPr="0065668A" w:rsidRDefault="008661D7" w:rsidP="008661D7">
            <w:pPr>
              <w:pStyle w:val="texto0"/>
              <w:spacing w:line="218" w:lineRule="exact"/>
              <w:ind w:firstLine="0"/>
              <w:jc w:val="center"/>
              <w:rPr>
                <w:rFonts w:ascii="Verdana" w:hAnsi="Verdana"/>
                <w:b/>
                <w:sz w:val="16"/>
                <w:szCs w:val="16"/>
                <w:lang w:val="en-US"/>
              </w:rPr>
            </w:pPr>
            <w:r w:rsidRPr="0065668A">
              <w:rPr>
                <w:rFonts w:ascii="Verdana" w:hAnsi="Verdana"/>
                <w:b/>
                <w:sz w:val="16"/>
                <w:szCs w:val="16"/>
                <w:lang w:val="en-US"/>
              </w:rPr>
              <w:t>Title V</w:t>
            </w:r>
          </w:p>
        </w:tc>
      </w:tr>
      <w:tr w:rsidR="008661D7" w:rsidRPr="009344BA" w14:paraId="6E27AD1D" w14:textId="3E000287" w:rsidTr="0040486C">
        <w:tc>
          <w:tcPr>
            <w:tcW w:w="4711" w:type="dxa"/>
          </w:tcPr>
          <w:p w14:paraId="5EE0B90A" w14:textId="77777777" w:rsidR="008661D7" w:rsidRPr="009344BA" w:rsidRDefault="008661D7" w:rsidP="008661D7">
            <w:pPr>
              <w:pStyle w:val="texto0"/>
              <w:spacing w:line="218" w:lineRule="exact"/>
              <w:ind w:firstLine="0"/>
              <w:jc w:val="center"/>
              <w:rPr>
                <w:rFonts w:ascii="Verdana" w:hAnsi="Verdana"/>
                <w:b/>
                <w:sz w:val="16"/>
                <w:szCs w:val="16"/>
              </w:rPr>
            </w:pPr>
            <w:r w:rsidRPr="009344BA">
              <w:rPr>
                <w:rFonts w:ascii="Verdana" w:hAnsi="Verdana"/>
                <w:b/>
                <w:sz w:val="16"/>
                <w:szCs w:val="16"/>
              </w:rPr>
              <w:t>Supervisión y sanciones</w:t>
            </w:r>
          </w:p>
        </w:tc>
        <w:tc>
          <w:tcPr>
            <w:tcW w:w="4639" w:type="dxa"/>
          </w:tcPr>
          <w:p w14:paraId="216DC944" w14:textId="3341BDBE" w:rsidR="008661D7" w:rsidRPr="0065668A" w:rsidRDefault="008661D7" w:rsidP="008661D7">
            <w:pPr>
              <w:pStyle w:val="texto0"/>
              <w:spacing w:line="218" w:lineRule="exact"/>
              <w:ind w:firstLine="0"/>
              <w:jc w:val="center"/>
              <w:rPr>
                <w:rFonts w:ascii="Verdana" w:hAnsi="Verdana"/>
                <w:b/>
                <w:sz w:val="16"/>
                <w:szCs w:val="16"/>
                <w:lang w:val="en-US"/>
              </w:rPr>
            </w:pPr>
            <w:r w:rsidRPr="0065668A">
              <w:rPr>
                <w:rFonts w:ascii="Verdana" w:hAnsi="Verdana"/>
                <w:b/>
                <w:sz w:val="16"/>
                <w:szCs w:val="16"/>
                <w:lang w:val="en-US"/>
              </w:rPr>
              <w:t>Supervision and sanctions</w:t>
            </w:r>
          </w:p>
        </w:tc>
      </w:tr>
      <w:tr w:rsidR="008661D7" w:rsidRPr="009344BA" w14:paraId="5ED8EC3B" w14:textId="0BCEEF7A" w:rsidTr="0040486C">
        <w:tc>
          <w:tcPr>
            <w:tcW w:w="4711" w:type="dxa"/>
          </w:tcPr>
          <w:p w14:paraId="032934BD" w14:textId="77777777" w:rsidR="008661D7" w:rsidRPr="009344BA" w:rsidRDefault="008661D7" w:rsidP="008661D7">
            <w:pPr>
              <w:pStyle w:val="texto0"/>
              <w:spacing w:line="218" w:lineRule="exact"/>
              <w:ind w:firstLine="0"/>
              <w:jc w:val="center"/>
              <w:rPr>
                <w:rFonts w:ascii="Verdana" w:hAnsi="Verdana"/>
                <w:b/>
                <w:sz w:val="16"/>
                <w:szCs w:val="16"/>
              </w:rPr>
            </w:pPr>
            <w:r w:rsidRPr="009344BA">
              <w:rPr>
                <w:rFonts w:ascii="Verdana" w:hAnsi="Verdana"/>
                <w:b/>
                <w:sz w:val="16"/>
                <w:szCs w:val="16"/>
              </w:rPr>
              <w:t>Capítulo Único</w:t>
            </w:r>
          </w:p>
        </w:tc>
        <w:tc>
          <w:tcPr>
            <w:tcW w:w="4639" w:type="dxa"/>
          </w:tcPr>
          <w:p w14:paraId="1CC5D086" w14:textId="2BF9090E" w:rsidR="008661D7" w:rsidRPr="0065668A" w:rsidRDefault="008661D7" w:rsidP="008661D7">
            <w:pPr>
              <w:pStyle w:val="texto0"/>
              <w:spacing w:line="218" w:lineRule="exact"/>
              <w:ind w:firstLine="0"/>
              <w:jc w:val="center"/>
              <w:rPr>
                <w:rFonts w:ascii="Verdana" w:hAnsi="Verdana"/>
                <w:b/>
                <w:sz w:val="16"/>
                <w:szCs w:val="16"/>
                <w:lang w:val="en-US"/>
              </w:rPr>
            </w:pPr>
            <w:r w:rsidRPr="0065668A">
              <w:rPr>
                <w:rFonts w:ascii="Verdana" w:hAnsi="Verdana"/>
                <w:b/>
                <w:sz w:val="16"/>
                <w:szCs w:val="16"/>
                <w:lang w:val="en-US"/>
              </w:rPr>
              <w:t>S</w:t>
            </w:r>
            <w:r>
              <w:rPr>
                <w:rFonts w:ascii="Verdana" w:hAnsi="Verdana"/>
                <w:b/>
                <w:sz w:val="16"/>
                <w:szCs w:val="16"/>
                <w:lang w:val="en-US"/>
              </w:rPr>
              <w:t>o</w:t>
            </w:r>
            <w:r w:rsidRPr="0065668A">
              <w:rPr>
                <w:rFonts w:ascii="Verdana" w:hAnsi="Verdana"/>
                <w:b/>
                <w:sz w:val="16"/>
                <w:szCs w:val="16"/>
                <w:lang w:val="en-US"/>
              </w:rPr>
              <w:t>le Chapter</w:t>
            </w:r>
          </w:p>
        </w:tc>
      </w:tr>
      <w:tr w:rsidR="008661D7" w:rsidRPr="009344BA" w14:paraId="61D0E54B" w14:textId="6BDD56CE" w:rsidTr="0040486C">
        <w:tc>
          <w:tcPr>
            <w:tcW w:w="4711" w:type="dxa"/>
          </w:tcPr>
          <w:p w14:paraId="42EB8EC5" w14:textId="77777777" w:rsidR="008661D7" w:rsidRPr="009344BA" w:rsidRDefault="008661D7" w:rsidP="008661D7">
            <w:pPr>
              <w:pStyle w:val="texto0"/>
              <w:spacing w:line="218" w:lineRule="exact"/>
              <w:ind w:firstLine="0"/>
              <w:jc w:val="center"/>
              <w:rPr>
                <w:rFonts w:ascii="Verdana" w:hAnsi="Verdana"/>
                <w:b/>
                <w:sz w:val="16"/>
                <w:szCs w:val="16"/>
              </w:rPr>
            </w:pPr>
            <w:r w:rsidRPr="009344BA">
              <w:rPr>
                <w:rFonts w:ascii="Verdana" w:hAnsi="Verdana"/>
                <w:b/>
                <w:sz w:val="16"/>
                <w:szCs w:val="16"/>
              </w:rPr>
              <w:t>Actividades de supervisión y sanciones</w:t>
            </w:r>
          </w:p>
        </w:tc>
        <w:tc>
          <w:tcPr>
            <w:tcW w:w="4639" w:type="dxa"/>
          </w:tcPr>
          <w:p w14:paraId="25580A88" w14:textId="62EDFCB3" w:rsidR="008661D7" w:rsidRPr="0065668A" w:rsidRDefault="008661D7" w:rsidP="008661D7">
            <w:pPr>
              <w:pStyle w:val="texto0"/>
              <w:spacing w:line="218" w:lineRule="exact"/>
              <w:ind w:firstLine="0"/>
              <w:jc w:val="center"/>
              <w:rPr>
                <w:rFonts w:ascii="Verdana" w:hAnsi="Verdana"/>
                <w:b/>
                <w:sz w:val="16"/>
                <w:szCs w:val="16"/>
                <w:lang w:val="en-US"/>
              </w:rPr>
            </w:pPr>
            <w:r w:rsidRPr="0065668A">
              <w:rPr>
                <w:rFonts w:ascii="Verdana" w:hAnsi="Verdana"/>
                <w:b/>
                <w:sz w:val="16"/>
                <w:szCs w:val="16"/>
                <w:lang w:val="en-US"/>
              </w:rPr>
              <w:t>Supervisory Activities and Sanctions</w:t>
            </w:r>
          </w:p>
        </w:tc>
      </w:tr>
      <w:tr w:rsidR="008661D7" w:rsidRPr="009344BA" w14:paraId="6B881509" w14:textId="3D98DA40" w:rsidTr="0040486C">
        <w:tc>
          <w:tcPr>
            <w:tcW w:w="4711" w:type="dxa"/>
          </w:tcPr>
          <w:p w14:paraId="25F96443" w14:textId="77777777" w:rsidR="008661D7" w:rsidRPr="009344BA" w:rsidRDefault="008661D7" w:rsidP="008661D7">
            <w:pPr>
              <w:pStyle w:val="texto0"/>
              <w:spacing w:line="218" w:lineRule="exact"/>
              <w:ind w:firstLine="0"/>
              <w:rPr>
                <w:rFonts w:ascii="Verdana" w:hAnsi="Verdana"/>
                <w:b/>
                <w:sz w:val="16"/>
                <w:szCs w:val="16"/>
              </w:rPr>
            </w:pPr>
            <w:r w:rsidRPr="009344BA">
              <w:rPr>
                <w:rFonts w:ascii="Verdana" w:hAnsi="Verdana"/>
                <w:b/>
                <w:color w:val="000000"/>
                <w:sz w:val="16"/>
                <w:szCs w:val="16"/>
              </w:rPr>
              <w:t xml:space="preserve">Artículo 50. </w:t>
            </w:r>
            <w:r w:rsidRPr="009344BA">
              <w:rPr>
                <w:rFonts w:ascii="Verdana" w:hAnsi="Verdana"/>
                <w:b/>
                <w:sz w:val="16"/>
                <w:szCs w:val="16"/>
              </w:rPr>
              <w:t xml:space="preserve">Acciones de supervisión. </w:t>
            </w:r>
            <w:r w:rsidRPr="009344BA">
              <w:rPr>
                <w:rFonts w:ascii="Verdana" w:hAnsi="Verdana"/>
                <w:sz w:val="16"/>
                <w:szCs w:val="16"/>
              </w:rPr>
              <w:t xml:space="preserve">La Comisión podrá en cualquier momento llevar a cabo las acciones </w:t>
            </w:r>
            <w:r w:rsidRPr="009344BA">
              <w:rPr>
                <w:rFonts w:ascii="Verdana" w:hAnsi="Verdana"/>
                <w:sz w:val="16"/>
                <w:szCs w:val="16"/>
              </w:rPr>
              <w:lastRenderedPageBreak/>
              <w:t>de supervisión del cumplimiento de las obligaciones previstas en los Lineamientos, en términos de la Normativa aplicable. Dichas acciones podrán ser, entre otras, las siguientes:</w:t>
            </w:r>
          </w:p>
        </w:tc>
        <w:tc>
          <w:tcPr>
            <w:tcW w:w="4639" w:type="dxa"/>
          </w:tcPr>
          <w:p w14:paraId="2BF990BC" w14:textId="68994F24" w:rsidR="008661D7" w:rsidRPr="0065668A" w:rsidRDefault="008661D7" w:rsidP="008661D7">
            <w:pPr>
              <w:pStyle w:val="texto0"/>
              <w:spacing w:line="218" w:lineRule="exact"/>
              <w:ind w:firstLine="0"/>
              <w:rPr>
                <w:rFonts w:ascii="Verdana" w:hAnsi="Verdana"/>
                <w:b/>
                <w:color w:val="000000"/>
                <w:sz w:val="16"/>
                <w:szCs w:val="16"/>
                <w:lang w:val="en-US"/>
              </w:rPr>
            </w:pPr>
            <w:r w:rsidRPr="0065668A">
              <w:rPr>
                <w:rFonts w:ascii="Verdana" w:hAnsi="Verdana"/>
                <w:b/>
                <w:color w:val="000000"/>
                <w:sz w:val="16"/>
                <w:szCs w:val="16"/>
                <w:lang w:val="en-US"/>
              </w:rPr>
              <w:lastRenderedPageBreak/>
              <w:t xml:space="preserve">Article 50. </w:t>
            </w:r>
            <w:r w:rsidRPr="0065668A">
              <w:rPr>
                <w:rFonts w:ascii="Verdana" w:hAnsi="Verdana"/>
                <w:b/>
                <w:sz w:val="16"/>
                <w:szCs w:val="16"/>
                <w:lang w:val="en-US"/>
              </w:rPr>
              <w:t xml:space="preserve">Supervisory actions. </w:t>
            </w:r>
            <w:r w:rsidRPr="0065668A">
              <w:rPr>
                <w:rFonts w:ascii="Verdana" w:hAnsi="Verdana"/>
                <w:sz w:val="16"/>
                <w:szCs w:val="16"/>
                <w:lang w:val="en-US"/>
              </w:rPr>
              <w:t xml:space="preserve">The Commission may at any time carry out actions to monitor </w:t>
            </w:r>
            <w:r w:rsidRPr="0065668A">
              <w:rPr>
                <w:rFonts w:ascii="Verdana" w:hAnsi="Verdana"/>
                <w:sz w:val="16"/>
                <w:szCs w:val="16"/>
                <w:lang w:val="en-US"/>
              </w:rPr>
              <w:lastRenderedPageBreak/>
              <w:t xml:space="preserve">compliance with the obligations set forth in the Guidelines, </w:t>
            </w:r>
            <w:r>
              <w:rPr>
                <w:rFonts w:ascii="Verdana" w:hAnsi="Verdana"/>
                <w:sz w:val="16"/>
                <w:szCs w:val="16"/>
                <w:lang w:val="en-US"/>
              </w:rPr>
              <w:t>under the terms</w:t>
            </w:r>
            <w:r w:rsidRPr="0065668A">
              <w:rPr>
                <w:rFonts w:ascii="Verdana" w:hAnsi="Verdana"/>
                <w:sz w:val="16"/>
                <w:szCs w:val="16"/>
                <w:lang w:val="en-US"/>
              </w:rPr>
              <w:t xml:space="preserve"> of the </w:t>
            </w:r>
            <w:r>
              <w:rPr>
                <w:rFonts w:ascii="Verdana" w:hAnsi="Verdana"/>
                <w:sz w:val="16"/>
                <w:szCs w:val="16"/>
                <w:lang w:val="en-US"/>
              </w:rPr>
              <w:t>applicable regulations</w:t>
            </w:r>
            <w:r w:rsidRPr="0065668A">
              <w:rPr>
                <w:rFonts w:ascii="Verdana" w:hAnsi="Verdana"/>
                <w:sz w:val="16"/>
                <w:szCs w:val="16"/>
                <w:lang w:val="en-US"/>
              </w:rPr>
              <w:t>. These actions may be, among others, the following:</w:t>
            </w:r>
          </w:p>
        </w:tc>
      </w:tr>
      <w:tr w:rsidR="008661D7" w:rsidRPr="00446DDC" w14:paraId="1E94A059" w14:textId="20323AB7" w:rsidTr="0040486C">
        <w:tc>
          <w:tcPr>
            <w:tcW w:w="4711" w:type="dxa"/>
          </w:tcPr>
          <w:p w14:paraId="5E9BEB09" w14:textId="77777777" w:rsidR="008661D7" w:rsidRPr="009344BA" w:rsidRDefault="008661D7" w:rsidP="008661D7">
            <w:pPr>
              <w:pStyle w:val="texto0"/>
              <w:spacing w:line="218" w:lineRule="exact"/>
              <w:ind w:firstLine="0"/>
              <w:rPr>
                <w:rFonts w:ascii="Verdana" w:hAnsi="Verdana"/>
                <w:sz w:val="16"/>
                <w:szCs w:val="16"/>
              </w:rPr>
            </w:pPr>
            <w:r w:rsidRPr="009344BA">
              <w:rPr>
                <w:rFonts w:ascii="Verdana" w:hAnsi="Verdana"/>
                <w:b/>
                <w:sz w:val="16"/>
                <w:szCs w:val="16"/>
              </w:rPr>
              <w:lastRenderedPageBreak/>
              <w:t>I.</w:t>
            </w:r>
            <w:r w:rsidRPr="009344BA">
              <w:rPr>
                <w:rFonts w:ascii="Verdana" w:hAnsi="Verdana"/>
                <w:b/>
                <w:sz w:val="16"/>
                <w:szCs w:val="16"/>
              </w:rPr>
              <w:tab/>
            </w:r>
            <w:r w:rsidRPr="009344BA">
              <w:rPr>
                <w:rFonts w:ascii="Verdana" w:hAnsi="Verdana"/>
                <w:sz w:val="16"/>
                <w:szCs w:val="16"/>
              </w:rPr>
              <w:t>Requerir la presentación de información, documentación y datos al Operador Petrolero relativa al Fideicomiso de Abandono, actividades de Abandono, disposición de Materiales, Devolución de Áreas Asignación o Contractuales, Etapa de Transición Final o cualquier otra de conformidad con los Lineamientos;</w:t>
            </w:r>
          </w:p>
        </w:tc>
        <w:tc>
          <w:tcPr>
            <w:tcW w:w="4639" w:type="dxa"/>
          </w:tcPr>
          <w:p w14:paraId="42033DB8" w14:textId="271458FA" w:rsidR="008661D7" w:rsidRPr="0065668A" w:rsidRDefault="008661D7" w:rsidP="008661D7">
            <w:pPr>
              <w:pStyle w:val="texto0"/>
              <w:spacing w:line="218" w:lineRule="exact"/>
              <w:ind w:firstLine="0"/>
              <w:rPr>
                <w:rFonts w:ascii="Verdana" w:hAnsi="Verdana"/>
                <w:b/>
                <w:sz w:val="16"/>
                <w:szCs w:val="16"/>
                <w:lang w:val="en-US"/>
              </w:rPr>
            </w:pPr>
            <w:r w:rsidRPr="0065668A">
              <w:rPr>
                <w:rFonts w:ascii="Verdana" w:hAnsi="Verdana"/>
                <w:b/>
                <w:sz w:val="16"/>
                <w:szCs w:val="16"/>
                <w:lang w:val="en-US"/>
              </w:rPr>
              <w:t xml:space="preserve">I. </w:t>
            </w:r>
            <w:r w:rsidRPr="0065668A">
              <w:rPr>
                <w:rFonts w:ascii="Verdana" w:hAnsi="Verdana"/>
                <w:b/>
                <w:sz w:val="16"/>
                <w:szCs w:val="16"/>
                <w:lang w:val="en-US"/>
              </w:rPr>
              <w:tab/>
            </w:r>
            <w:r w:rsidRPr="0065668A">
              <w:rPr>
                <w:rFonts w:ascii="Verdana" w:hAnsi="Verdana"/>
                <w:sz w:val="16"/>
                <w:szCs w:val="16"/>
                <w:lang w:val="en-US"/>
              </w:rPr>
              <w:t xml:space="preserve">Require the submission of information, documentation and data to the </w:t>
            </w:r>
            <w:r>
              <w:rPr>
                <w:rFonts w:ascii="Verdana" w:hAnsi="Verdana"/>
                <w:sz w:val="16"/>
                <w:szCs w:val="16"/>
                <w:lang w:val="en-US"/>
              </w:rPr>
              <w:t>Petroleum Operator</w:t>
            </w:r>
            <w:r w:rsidRPr="0065668A">
              <w:rPr>
                <w:rFonts w:ascii="Verdana" w:hAnsi="Verdana"/>
                <w:sz w:val="16"/>
                <w:szCs w:val="16"/>
                <w:lang w:val="en-US"/>
              </w:rPr>
              <w:t xml:space="preserve"> regarding the Abandonment Trust, Abandonment activities, Materials disposal, Return of Assigned or Contractual Areas, Final Transition Stage or any other in accordance with the Guidelines;</w:t>
            </w:r>
          </w:p>
        </w:tc>
      </w:tr>
      <w:tr w:rsidR="008661D7" w:rsidRPr="00446DDC" w14:paraId="6F808815" w14:textId="1163A160" w:rsidTr="0040486C">
        <w:tc>
          <w:tcPr>
            <w:tcW w:w="4711" w:type="dxa"/>
          </w:tcPr>
          <w:p w14:paraId="46D83546" w14:textId="77777777" w:rsidR="008661D7" w:rsidRPr="009344BA" w:rsidRDefault="008661D7" w:rsidP="008661D7">
            <w:pPr>
              <w:pStyle w:val="texto0"/>
              <w:spacing w:line="248" w:lineRule="exact"/>
              <w:ind w:firstLine="0"/>
              <w:rPr>
                <w:rFonts w:ascii="Verdana" w:hAnsi="Verdana"/>
                <w:sz w:val="16"/>
                <w:szCs w:val="16"/>
              </w:rPr>
            </w:pPr>
            <w:r w:rsidRPr="009344BA">
              <w:rPr>
                <w:rFonts w:ascii="Verdana" w:hAnsi="Verdana"/>
                <w:b/>
                <w:sz w:val="16"/>
                <w:szCs w:val="16"/>
              </w:rPr>
              <w:t>II.</w:t>
            </w:r>
            <w:r w:rsidRPr="009344BA">
              <w:rPr>
                <w:rFonts w:ascii="Verdana" w:hAnsi="Verdana"/>
                <w:b/>
                <w:sz w:val="16"/>
                <w:szCs w:val="16"/>
              </w:rPr>
              <w:tab/>
            </w:r>
            <w:r w:rsidRPr="009344BA">
              <w:rPr>
                <w:rFonts w:ascii="Verdana" w:hAnsi="Verdana"/>
                <w:sz w:val="16"/>
                <w:szCs w:val="16"/>
              </w:rPr>
              <w:t>Solicitar acceso a las bases de datos, documentación y sistemas que resguarden la información relacionada con el cumplimiento de las obligaciones previstas en estos Lineamientos, y</w:t>
            </w:r>
          </w:p>
        </w:tc>
        <w:tc>
          <w:tcPr>
            <w:tcW w:w="4639" w:type="dxa"/>
          </w:tcPr>
          <w:p w14:paraId="36329812" w14:textId="2BAE5A42" w:rsidR="008661D7" w:rsidRPr="0065668A" w:rsidRDefault="008661D7" w:rsidP="008661D7">
            <w:pPr>
              <w:pStyle w:val="texto0"/>
              <w:spacing w:line="248" w:lineRule="exact"/>
              <w:ind w:firstLine="0"/>
              <w:rPr>
                <w:rFonts w:ascii="Verdana" w:hAnsi="Verdana"/>
                <w:b/>
                <w:sz w:val="16"/>
                <w:szCs w:val="16"/>
                <w:lang w:val="en-US"/>
              </w:rPr>
            </w:pPr>
            <w:r w:rsidRPr="0065668A">
              <w:rPr>
                <w:rFonts w:ascii="Verdana" w:hAnsi="Verdana"/>
                <w:b/>
                <w:sz w:val="16"/>
                <w:szCs w:val="16"/>
                <w:lang w:val="en-US"/>
              </w:rPr>
              <w:t xml:space="preserve">II. </w:t>
            </w:r>
            <w:r w:rsidRPr="0065668A">
              <w:rPr>
                <w:rFonts w:ascii="Verdana" w:hAnsi="Verdana"/>
                <w:b/>
                <w:sz w:val="16"/>
                <w:szCs w:val="16"/>
                <w:lang w:val="en-US"/>
              </w:rPr>
              <w:tab/>
            </w:r>
            <w:r w:rsidRPr="0065668A">
              <w:rPr>
                <w:rFonts w:ascii="Verdana" w:hAnsi="Verdana"/>
                <w:sz w:val="16"/>
                <w:szCs w:val="16"/>
                <w:lang w:val="en-US"/>
              </w:rPr>
              <w:t>Request access to the databases, documentation and systems that safeguard the information related to compliance with the obligations set forth in these Guidelines, and</w:t>
            </w:r>
          </w:p>
        </w:tc>
      </w:tr>
      <w:tr w:rsidR="008661D7" w:rsidRPr="00446DDC" w14:paraId="3B48B3D1" w14:textId="4E00CD38" w:rsidTr="0040486C">
        <w:tc>
          <w:tcPr>
            <w:tcW w:w="4711" w:type="dxa"/>
          </w:tcPr>
          <w:p w14:paraId="30F17CAD" w14:textId="77777777" w:rsidR="008661D7" w:rsidRPr="009344BA" w:rsidRDefault="008661D7" w:rsidP="008661D7">
            <w:pPr>
              <w:pStyle w:val="texto0"/>
              <w:spacing w:line="248" w:lineRule="exact"/>
              <w:ind w:firstLine="0"/>
              <w:rPr>
                <w:rFonts w:ascii="Verdana" w:hAnsi="Verdana"/>
                <w:sz w:val="16"/>
                <w:szCs w:val="16"/>
              </w:rPr>
            </w:pPr>
            <w:r w:rsidRPr="009344BA">
              <w:rPr>
                <w:rFonts w:ascii="Verdana" w:hAnsi="Verdana"/>
                <w:b/>
                <w:sz w:val="16"/>
                <w:szCs w:val="16"/>
              </w:rPr>
              <w:t>III.</w:t>
            </w:r>
            <w:r w:rsidRPr="009344BA">
              <w:rPr>
                <w:rFonts w:ascii="Verdana" w:hAnsi="Verdana"/>
                <w:b/>
                <w:sz w:val="16"/>
                <w:szCs w:val="16"/>
              </w:rPr>
              <w:tab/>
            </w:r>
            <w:r w:rsidRPr="009344BA">
              <w:rPr>
                <w:rFonts w:ascii="Verdana" w:hAnsi="Verdana"/>
                <w:sz w:val="16"/>
                <w:szCs w:val="16"/>
              </w:rPr>
              <w:t>Ordenar y realizar visitas de verificación e inspección para supervisar la realización de actividades de Abandono.</w:t>
            </w:r>
          </w:p>
        </w:tc>
        <w:tc>
          <w:tcPr>
            <w:tcW w:w="4639" w:type="dxa"/>
          </w:tcPr>
          <w:p w14:paraId="0FCDBFA7" w14:textId="5AC9501F" w:rsidR="008661D7" w:rsidRPr="0065668A" w:rsidRDefault="008661D7" w:rsidP="008661D7">
            <w:pPr>
              <w:pStyle w:val="texto0"/>
              <w:spacing w:line="248" w:lineRule="exact"/>
              <w:ind w:firstLine="0"/>
              <w:rPr>
                <w:rFonts w:ascii="Verdana" w:hAnsi="Verdana"/>
                <w:b/>
                <w:sz w:val="16"/>
                <w:szCs w:val="16"/>
                <w:lang w:val="en-US"/>
              </w:rPr>
            </w:pPr>
            <w:r w:rsidRPr="0065668A">
              <w:rPr>
                <w:rFonts w:ascii="Verdana" w:hAnsi="Verdana"/>
                <w:b/>
                <w:sz w:val="16"/>
                <w:szCs w:val="16"/>
                <w:lang w:val="en-US"/>
              </w:rPr>
              <w:t xml:space="preserve">III. </w:t>
            </w:r>
            <w:r w:rsidRPr="0065668A">
              <w:rPr>
                <w:rFonts w:ascii="Verdana" w:hAnsi="Verdana"/>
                <w:b/>
                <w:sz w:val="16"/>
                <w:szCs w:val="16"/>
                <w:lang w:val="en-US"/>
              </w:rPr>
              <w:tab/>
            </w:r>
            <w:r w:rsidRPr="0065668A">
              <w:rPr>
                <w:rFonts w:ascii="Verdana" w:hAnsi="Verdana"/>
                <w:sz w:val="16"/>
                <w:szCs w:val="16"/>
                <w:lang w:val="en-US"/>
              </w:rPr>
              <w:t>Order and carry out verification and inspection visits to supervise the performance of Abandonment activities.</w:t>
            </w:r>
          </w:p>
        </w:tc>
      </w:tr>
      <w:tr w:rsidR="008661D7" w:rsidRPr="00446DDC" w14:paraId="4D8B7E1C" w14:textId="633E2921" w:rsidTr="0040486C">
        <w:tc>
          <w:tcPr>
            <w:tcW w:w="4711" w:type="dxa"/>
          </w:tcPr>
          <w:p w14:paraId="6F2730E4" w14:textId="77777777" w:rsidR="008661D7" w:rsidRPr="009344BA" w:rsidRDefault="008661D7" w:rsidP="008661D7">
            <w:pPr>
              <w:pStyle w:val="texto0"/>
              <w:spacing w:line="248" w:lineRule="exact"/>
              <w:ind w:firstLine="0"/>
              <w:rPr>
                <w:rFonts w:ascii="Verdana" w:hAnsi="Verdana"/>
                <w:sz w:val="16"/>
                <w:szCs w:val="16"/>
              </w:rPr>
            </w:pPr>
            <w:r w:rsidRPr="009344BA">
              <w:rPr>
                <w:rFonts w:ascii="Verdana" w:hAnsi="Verdana"/>
                <w:sz w:val="16"/>
                <w:szCs w:val="16"/>
              </w:rPr>
              <w:t>El Operador Petrolero en todo momento permitirá el acceso y dará las facilidades al personal de la Comisión y a los terceros independientes a los que se refiere el siguiente artículo, incluyendo la entrega de copias simples de la información solicitada y demás facilidades necesarias, para que se realicen las acciones de verificación y supervisión. Lo anterior, conforme a lo establecido en la Asignación o el Contrato correspondiente.</w:t>
            </w:r>
          </w:p>
        </w:tc>
        <w:tc>
          <w:tcPr>
            <w:tcW w:w="4639" w:type="dxa"/>
          </w:tcPr>
          <w:p w14:paraId="62BCD16B" w14:textId="2C9DBF66" w:rsidR="008661D7" w:rsidRPr="0065668A" w:rsidRDefault="008661D7" w:rsidP="008661D7">
            <w:pPr>
              <w:pStyle w:val="texto0"/>
              <w:spacing w:line="248" w:lineRule="exact"/>
              <w:ind w:firstLine="0"/>
              <w:rPr>
                <w:rFonts w:ascii="Verdana" w:hAnsi="Verdana"/>
                <w:sz w:val="16"/>
                <w:szCs w:val="16"/>
                <w:lang w:val="en-US"/>
              </w:rPr>
            </w:pPr>
            <w:r w:rsidRPr="0065668A">
              <w:rPr>
                <w:rFonts w:ascii="Verdana" w:hAnsi="Verdana"/>
                <w:sz w:val="16"/>
                <w:szCs w:val="16"/>
                <w:lang w:val="en-US"/>
              </w:rPr>
              <w:t xml:space="preserve">The </w:t>
            </w:r>
            <w:r>
              <w:rPr>
                <w:rFonts w:ascii="Verdana" w:hAnsi="Verdana"/>
                <w:sz w:val="16"/>
                <w:szCs w:val="16"/>
                <w:lang w:val="en-US"/>
              </w:rPr>
              <w:t>Petroleum Operator</w:t>
            </w:r>
            <w:r w:rsidRPr="0065668A">
              <w:rPr>
                <w:rFonts w:ascii="Verdana" w:hAnsi="Verdana"/>
                <w:sz w:val="16"/>
                <w:szCs w:val="16"/>
                <w:lang w:val="en-US"/>
              </w:rPr>
              <w:t xml:space="preserve"> will </w:t>
            </w:r>
            <w:proofErr w:type="gramStart"/>
            <w:r w:rsidRPr="0065668A">
              <w:rPr>
                <w:rFonts w:ascii="Verdana" w:hAnsi="Verdana"/>
                <w:sz w:val="16"/>
                <w:szCs w:val="16"/>
                <w:lang w:val="en-US"/>
              </w:rPr>
              <w:t>at all times</w:t>
            </w:r>
            <w:proofErr w:type="gramEnd"/>
            <w:r w:rsidRPr="0065668A">
              <w:rPr>
                <w:rFonts w:ascii="Verdana" w:hAnsi="Verdana"/>
                <w:sz w:val="16"/>
                <w:szCs w:val="16"/>
                <w:lang w:val="en-US"/>
              </w:rPr>
              <w:t xml:space="preserve"> allow access and provide the facilities to Commission personnel and independent third parties referred to in the following article, including the delivery of simple copies of the information requested and other necessary facilities, so that </w:t>
            </w:r>
            <w:r w:rsidRPr="0065668A">
              <w:rPr>
                <w:rFonts w:ascii="Verdana" w:hAnsi="Verdana"/>
                <w:sz w:val="16"/>
                <w:szCs w:val="16"/>
                <w:lang w:val="en-US"/>
              </w:rPr>
              <w:t>verification and supervision actions</w:t>
            </w:r>
            <w:r w:rsidRPr="0065668A">
              <w:rPr>
                <w:rFonts w:ascii="Verdana" w:hAnsi="Verdana"/>
                <w:sz w:val="16"/>
                <w:szCs w:val="16"/>
                <w:lang w:val="en-US"/>
              </w:rPr>
              <w:t xml:space="preserve"> can be carried out. The foregoing, in accordance with the provisions of the Assignment or the corresponding Contract.</w:t>
            </w:r>
          </w:p>
        </w:tc>
      </w:tr>
      <w:tr w:rsidR="008661D7" w:rsidRPr="00446DDC" w14:paraId="56B5643B" w14:textId="00BAEE6F" w:rsidTr="0040486C">
        <w:tc>
          <w:tcPr>
            <w:tcW w:w="4711" w:type="dxa"/>
          </w:tcPr>
          <w:p w14:paraId="7B71C592" w14:textId="77777777" w:rsidR="008661D7" w:rsidRPr="009344BA" w:rsidRDefault="008661D7" w:rsidP="008661D7">
            <w:pPr>
              <w:pStyle w:val="texto0"/>
              <w:spacing w:line="248" w:lineRule="exact"/>
              <w:ind w:firstLine="0"/>
              <w:rPr>
                <w:rFonts w:ascii="Verdana" w:hAnsi="Verdana"/>
                <w:sz w:val="16"/>
                <w:szCs w:val="16"/>
              </w:rPr>
            </w:pPr>
            <w:r w:rsidRPr="009344BA">
              <w:rPr>
                <w:rFonts w:ascii="Verdana" w:hAnsi="Verdana"/>
                <w:sz w:val="16"/>
                <w:szCs w:val="16"/>
              </w:rPr>
              <w:t>Los informes presentados en términos de los Lineamientos de Pozos serán supervisados y, en su caso, sancionados de conformidad con los mismos.</w:t>
            </w:r>
          </w:p>
        </w:tc>
        <w:tc>
          <w:tcPr>
            <w:tcW w:w="4639" w:type="dxa"/>
          </w:tcPr>
          <w:p w14:paraId="1E59D5C5" w14:textId="4794FC7A" w:rsidR="008661D7" w:rsidRPr="0065668A" w:rsidRDefault="008661D7" w:rsidP="008661D7">
            <w:pPr>
              <w:pStyle w:val="texto0"/>
              <w:spacing w:line="248" w:lineRule="exact"/>
              <w:ind w:firstLine="0"/>
              <w:rPr>
                <w:rFonts w:ascii="Verdana" w:hAnsi="Verdana"/>
                <w:sz w:val="16"/>
                <w:szCs w:val="16"/>
                <w:lang w:val="en-US"/>
              </w:rPr>
            </w:pPr>
            <w:r w:rsidRPr="0065668A">
              <w:rPr>
                <w:rFonts w:ascii="Verdana" w:hAnsi="Verdana"/>
                <w:sz w:val="16"/>
                <w:szCs w:val="16"/>
                <w:lang w:val="en-US"/>
              </w:rPr>
              <w:t xml:space="preserve">The reports presented </w:t>
            </w:r>
            <w:r>
              <w:rPr>
                <w:rFonts w:ascii="Verdana" w:hAnsi="Verdana"/>
                <w:sz w:val="16"/>
                <w:szCs w:val="16"/>
                <w:lang w:val="en-US"/>
              </w:rPr>
              <w:t>under the terms</w:t>
            </w:r>
            <w:r w:rsidRPr="0065668A">
              <w:rPr>
                <w:rFonts w:ascii="Verdana" w:hAnsi="Verdana"/>
                <w:sz w:val="16"/>
                <w:szCs w:val="16"/>
                <w:lang w:val="en-US"/>
              </w:rPr>
              <w:t xml:space="preserve"> of the Well Guidelines will be supervised and, where appropriate, sanctioned in accordance with them.</w:t>
            </w:r>
          </w:p>
        </w:tc>
      </w:tr>
      <w:tr w:rsidR="008661D7" w:rsidRPr="00446DDC" w14:paraId="4475AC00" w14:textId="776A97F1" w:rsidTr="0040486C">
        <w:tc>
          <w:tcPr>
            <w:tcW w:w="4711" w:type="dxa"/>
          </w:tcPr>
          <w:p w14:paraId="07D2FE62" w14:textId="77777777" w:rsidR="008661D7" w:rsidRPr="009344BA" w:rsidRDefault="008661D7" w:rsidP="008661D7">
            <w:pPr>
              <w:pStyle w:val="texto0"/>
              <w:spacing w:line="248" w:lineRule="exact"/>
              <w:ind w:firstLine="0"/>
              <w:rPr>
                <w:rFonts w:ascii="Verdana" w:hAnsi="Verdana"/>
                <w:sz w:val="16"/>
                <w:szCs w:val="16"/>
              </w:rPr>
            </w:pPr>
            <w:r w:rsidRPr="009344BA">
              <w:rPr>
                <w:rFonts w:ascii="Verdana" w:hAnsi="Verdana"/>
                <w:b/>
                <w:color w:val="000000"/>
                <w:sz w:val="16"/>
                <w:szCs w:val="16"/>
              </w:rPr>
              <w:t xml:space="preserve">Artículo 51. </w:t>
            </w:r>
            <w:r w:rsidRPr="009344BA">
              <w:rPr>
                <w:rFonts w:ascii="Verdana" w:hAnsi="Verdana"/>
                <w:b/>
                <w:sz w:val="16"/>
                <w:szCs w:val="16"/>
              </w:rPr>
              <w:t xml:space="preserve">Acreditación de terceros independientes. </w:t>
            </w:r>
            <w:r w:rsidRPr="009344BA">
              <w:rPr>
                <w:rFonts w:ascii="Verdana" w:hAnsi="Verdana"/>
                <w:sz w:val="16"/>
                <w:szCs w:val="16"/>
              </w:rPr>
              <w:t>Las acciones de supervisión a que se refiere el artículo anterior podrán llevarse a cabo directamente por personal de la Comisión, previa designación, o a través de terceros independientes acreditados ante la Comisión.</w:t>
            </w:r>
          </w:p>
        </w:tc>
        <w:tc>
          <w:tcPr>
            <w:tcW w:w="4639" w:type="dxa"/>
          </w:tcPr>
          <w:p w14:paraId="4F53F8CA" w14:textId="1EF4DA06" w:rsidR="008661D7" w:rsidRPr="0065668A" w:rsidRDefault="008661D7" w:rsidP="008661D7">
            <w:pPr>
              <w:pStyle w:val="texto0"/>
              <w:spacing w:line="248"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51. </w:t>
            </w:r>
            <w:r w:rsidRPr="0065668A">
              <w:rPr>
                <w:rFonts w:ascii="Verdana" w:hAnsi="Verdana"/>
                <w:b/>
                <w:sz w:val="16"/>
                <w:szCs w:val="16"/>
                <w:lang w:val="en-US"/>
              </w:rPr>
              <w:t xml:space="preserve">Accreditation of independent third parties. </w:t>
            </w:r>
            <w:r w:rsidRPr="0065668A">
              <w:rPr>
                <w:rFonts w:ascii="Verdana" w:hAnsi="Verdana"/>
                <w:sz w:val="16"/>
                <w:szCs w:val="16"/>
                <w:lang w:val="en-US"/>
              </w:rPr>
              <w:t xml:space="preserve">The supervision actions referred to in the </w:t>
            </w:r>
            <w:r>
              <w:rPr>
                <w:rFonts w:ascii="Verdana" w:hAnsi="Verdana"/>
                <w:sz w:val="16"/>
                <w:szCs w:val="16"/>
                <w:lang w:val="en-US"/>
              </w:rPr>
              <w:t>preceding article</w:t>
            </w:r>
            <w:r w:rsidRPr="0065668A">
              <w:rPr>
                <w:rFonts w:ascii="Verdana" w:hAnsi="Verdana"/>
                <w:sz w:val="16"/>
                <w:szCs w:val="16"/>
                <w:lang w:val="en-US"/>
              </w:rPr>
              <w:t xml:space="preserve"> may be carried out directly by Commission personnel, upon appointment, or through independent third parties accredited before the Commission.</w:t>
            </w:r>
          </w:p>
        </w:tc>
      </w:tr>
      <w:tr w:rsidR="008661D7" w:rsidRPr="00446DDC" w14:paraId="4AB03350" w14:textId="637C45C2" w:rsidTr="0040486C">
        <w:tc>
          <w:tcPr>
            <w:tcW w:w="4711" w:type="dxa"/>
          </w:tcPr>
          <w:p w14:paraId="715450E4" w14:textId="77777777" w:rsidR="008661D7" w:rsidRPr="009344BA" w:rsidRDefault="008661D7" w:rsidP="008661D7">
            <w:pPr>
              <w:pStyle w:val="texto0"/>
              <w:spacing w:line="248" w:lineRule="exact"/>
              <w:ind w:firstLine="0"/>
              <w:rPr>
                <w:rFonts w:ascii="Verdana" w:hAnsi="Verdana"/>
                <w:sz w:val="16"/>
                <w:szCs w:val="16"/>
              </w:rPr>
            </w:pPr>
            <w:r w:rsidRPr="009344BA">
              <w:rPr>
                <w:rFonts w:ascii="Verdana" w:hAnsi="Verdana"/>
                <w:b/>
                <w:color w:val="000000"/>
                <w:sz w:val="16"/>
                <w:szCs w:val="16"/>
              </w:rPr>
              <w:t xml:space="preserve">Artículo 52. </w:t>
            </w:r>
            <w:r w:rsidRPr="009344BA">
              <w:rPr>
                <w:rFonts w:ascii="Verdana" w:hAnsi="Verdana"/>
                <w:b/>
                <w:sz w:val="16"/>
                <w:szCs w:val="16"/>
              </w:rPr>
              <w:t xml:space="preserve">Sanciones. </w:t>
            </w:r>
            <w:r w:rsidRPr="009344BA">
              <w:rPr>
                <w:rFonts w:ascii="Verdana" w:hAnsi="Verdana"/>
                <w:sz w:val="16"/>
                <w:szCs w:val="16"/>
              </w:rPr>
              <w:t>Las infracciones a estos Lineamientos serán sancionadas de conformidad con el artículo 85, fracciones II, inciso o) y III de la Ley. Lo anterior, sin perjuicio de las demás sanciones que les sean aplicables en términos de la Normativa aplicable.</w:t>
            </w:r>
          </w:p>
        </w:tc>
        <w:tc>
          <w:tcPr>
            <w:tcW w:w="4639" w:type="dxa"/>
          </w:tcPr>
          <w:p w14:paraId="318CFE4A" w14:textId="6CB2B11C" w:rsidR="008661D7" w:rsidRPr="0065668A" w:rsidRDefault="008661D7" w:rsidP="008661D7">
            <w:pPr>
              <w:pStyle w:val="texto0"/>
              <w:spacing w:line="248" w:lineRule="exact"/>
              <w:ind w:firstLine="0"/>
              <w:rPr>
                <w:rFonts w:ascii="Verdana" w:hAnsi="Verdana"/>
                <w:b/>
                <w:color w:val="000000"/>
                <w:sz w:val="16"/>
                <w:szCs w:val="16"/>
                <w:lang w:val="en-US"/>
              </w:rPr>
            </w:pPr>
            <w:r w:rsidRPr="0065668A">
              <w:rPr>
                <w:rFonts w:ascii="Verdana" w:hAnsi="Verdana"/>
                <w:b/>
                <w:color w:val="000000"/>
                <w:sz w:val="16"/>
                <w:szCs w:val="16"/>
                <w:lang w:val="en-US"/>
              </w:rPr>
              <w:t xml:space="preserve">Article 52. </w:t>
            </w:r>
            <w:r w:rsidRPr="0065668A">
              <w:rPr>
                <w:rFonts w:ascii="Verdana" w:hAnsi="Verdana"/>
                <w:b/>
                <w:sz w:val="16"/>
                <w:szCs w:val="16"/>
                <w:lang w:val="en-US"/>
              </w:rPr>
              <w:t xml:space="preserve">Sanctions. </w:t>
            </w:r>
            <w:r w:rsidRPr="0065668A">
              <w:rPr>
                <w:rFonts w:ascii="Verdana" w:hAnsi="Verdana"/>
                <w:sz w:val="16"/>
                <w:szCs w:val="16"/>
                <w:lang w:val="en-US"/>
              </w:rPr>
              <w:t xml:space="preserve">Violations of these Guidelines will be sanctioned in accordance with article 85, sections II, subparagraph o) and III of the Law. The foregoing, without prejudice to the other sanctions that are applicable to them </w:t>
            </w:r>
            <w:r>
              <w:rPr>
                <w:rFonts w:ascii="Verdana" w:hAnsi="Verdana"/>
                <w:sz w:val="16"/>
                <w:szCs w:val="16"/>
                <w:lang w:val="en-US"/>
              </w:rPr>
              <w:t>under the terms</w:t>
            </w:r>
            <w:r w:rsidRPr="0065668A">
              <w:rPr>
                <w:rFonts w:ascii="Verdana" w:hAnsi="Verdana"/>
                <w:sz w:val="16"/>
                <w:szCs w:val="16"/>
                <w:lang w:val="en-US"/>
              </w:rPr>
              <w:t xml:space="preserve"> of the </w:t>
            </w:r>
            <w:r>
              <w:rPr>
                <w:rFonts w:ascii="Verdana" w:hAnsi="Verdana"/>
                <w:sz w:val="16"/>
                <w:szCs w:val="16"/>
                <w:lang w:val="en-US"/>
              </w:rPr>
              <w:t>applicable regulations</w:t>
            </w:r>
            <w:r w:rsidRPr="0065668A">
              <w:rPr>
                <w:rFonts w:ascii="Verdana" w:hAnsi="Verdana"/>
                <w:sz w:val="16"/>
                <w:szCs w:val="16"/>
                <w:lang w:val="en-US"/>
              </w:rPr>
              <w:t>.</w:t>
            </w:r>
          </w:p>
        </w:tc>
      </w:tr>
      <w:tr w:rsidR="008661D7" w:rsidRPr="00446DDC" w14:paraId="6A6B336A" w14:textId="09043C6C" w:rsidTr="0040486C">
        <w:tc>
          <w:tcPr>
            <w:tcW w:w="4711" w:type="dxa"/>
          </w:tcPr>
          <w:p w14:paraId="64AD60E6" w14:textId="77777777" w:rsidR="008661D7" w:rsidRPr="009344BA" w:rsidRDefault="008661D7" w:rsidP="008661D7">
            <w:pPr>
              <w:pStyle w:val="texto0"/>
              <w:spacing w:line="248" w:lineRule="exact"/>
              <w:ind w:firstLine="0"/>
              <w:rPr>
                <w:rFonts w:ascii="Verdana" w:hAnsi="Verdana"/>
                <w:sz w:val="16"/>
                <w:szCs w:val="16"/>
              </w:rPr>
            </w:pPr>
            <w:r w:rsidRPr="009344BA">
              <w:rPr>
                <w:rFonts w:ascii="Verdana" w:hAnsi="Verdana"/>
                <w:sz w:val="16"/>
                <w:szCs w:val="16"/>
              </w:rPr>
              <w:t>Con independencia de lo dispuesto en el párrafo anterior, en caso de que los Contratistas realicen actos privados que tengan por efecto la disposición de Materiales sin la autorización previa de la Comisión, tales actos serán nulos de pleno derecho.</w:t>
            </w:r>
          </w:p>
        </w:tc>
        <w:tc>
          <w:tcPr>
            <w:tcW w:w="4639" w:type="dxa"/>
          </w:tcPr>
          <w:p w14:paraId="028E9F0E" w14:textId="24983C00" w:rsidR="008661D7" w:rsidRPr="0065668A" w:rsidRDefault="008661D7" w:rsidP="008661D7">
            <w:pPr>
              <w:pStyle w:val="texto0"/>
              <w:spacing w:line="248" w:lineRule="exact"/>
              <w:ind w:firstLine="0"/>
              <w:rPr>
                <w:rFonts w:ascii="Verdana" w:hAnsi="Verdana"/>
                <w:sz w:val="16"/>
                <w:szCs w:val="16"/>
                <w:lang w:val="en-US"/>
              </w:rPr>
            </w:pPr>
            <w:r w:rsidRPr="0065668A">
              <w:rPr>
                <w:rFonts w:ascii="Verdana" w:hAnsi="Verdana"/>
                <w:sz w:val="16"/>
                <w:szCs w:val="16"/>
                <w:lang w:val="en-US"/>
              </w:rPr>
              <w:t xml:space="preserve">Regardless of the provisions of the preceding paragraph, </w:t>
            </w:r>
            <w:proofErr w:type="gramStart"/>
            <w:r w:rsidRPr="0065668A">
              <w:rPr>
                <w:rFonts w:ascii="Verdana" w:hAnsi="Verdana"/>
                <w:sz w:val="16"/>
                <w:szCs w:val="16"/>
                <w:lang w:val="en-US"/>
              </w:rPr>
              <w:t>in the event that</w:t>
            </w:r>
            <w:proofErr w:type="gramEnd"/>
            <w:r w:rsidRPr="0065668A">
              <w:rPr>
                <w:rFonts w:ascii="Verdana" w:hAnsi="Verdana"/>
                <w:sz w:val="16"/>
                <w:szCs w:val="16"/>
                <w:lang w:val="en-US"/>
              </w:rPr>
              <w:t xml:space="preserve"> the Contractors carry out private acts that have the effect of disposing of Materials without the prior authorization of the Commission, such acts shall be null and void.</w:t>
            </w:r>
          </w:p>
        </w:tc>
      </w:tr>
      <w:tr w:rsidR="008661D7" w:rsidRPr="00446DDC" w14:paraId="7C3E1138" w14:textId="347888D2" w:rsidTr="0040486C">
        <w:tc>
          <w:tcPr>
            <w:tcW w:w="4711" w:type="dxa"/>
          </w:tcPr>
          <w:p w14:paraId="2DA05DDF" w14:textId="77777777" w:rsidR="008661D7" w:rsidRPr="009344BA" w:rsidRDefault="008661D7" w:rsidP="008661D7">
            <w:pPr>
              <w:pStyle w:val="texto0"/>
              <w:spacing w:line="248" w:lineRule="exact"/>
              <w:ind w:firstLine="0"/>
              <w:rPr>
                <w:rFonts w:ascii="Verdana" w:hAnsi="Verdana"/>
                <w:sz w:val="16"/>
                <w:szCs w:val="16"/>
              </w:rPr>
            </w:pPr>
            <w:r w:rsidRPr="009344BA">
              <w:rPr>
                <w:rFonts w:ascii="Verdana" w:hAnsi="Verdana"/>
                <w:sz w:val="16"/>
                <w:szCs w:val="16"/>
              </w:rPr>
              <w:t xml:space="preserve">En todos los casos, la imposición de sanciones se sujetará a lo dispuesto en el artículo 87 de la Ley y, de </w:t>
            </w:r>
            <w:r w:rsidRPr="009344BA">
              <w:rPr>
                <w:rFonts w:ascii="Verdana" w:hAnsi="Verdana"/>
                <w:sz w:val="16"/>
                <w:szCs w:val="16"/>
              </w:rPr>
              <w:lastRenderedPageBreak/>
              <w:t>manera supletoria, en la Ley Federal de Procedimiento Administrativo.</w:t>
            </w:r>
          </w:p>
        </w:tc>
        <w:tc>
          <w:tcPr>
            <w:tcW w:w="4639" w:type="dxa"/>
          </w:tcPr>
          <w:p w14:paraId="0F25A4A1" w14:textId="7F42A277" w:rsidR="008661D7" w:rsidRPr="0065668A" w:rsidRDefault="008661D7" w:rsidP="008661D7">
            <w:pPr>
              <w:pStyle w:val="texto0"/>
              <w:spacing w:line="248" w:lineRule="exact"/>
              <w:ind w:firstLine="0"/>
              <w:rPr>
                <w:rFonts w:ascii="Verdana" w:hAnsi="Verdana"/>
                <w:sz w:val="16"/>
                <w:szCs w:val="16"/>
                <w:lang w:val="en-US"/>
              </w:rPr>
            </w:pPr>
            <w:r w:rsidRPr="0065668A">
              <w:rPr>
                <w:rFonts w:ascii="Verdana" w:hAnsi="Verdana"/>
                <w:sz w:val="16"/>
                <w:szCs w:val="16"/>
                <w:lang w:val="en-US"/>
              </w:rPr>
              <w:lastRenderedPageBreak/>
              <w:t xml:space="preserve">In all cases, the imposition of sanctions will be subject to the provisions of article 87 of the Law and, </w:t>
            </w:r>
            <w:r w:rsidRPr="0065668A">
              <w:rPr>
                <w:rFonts w:ascii="Verdana" w:hAnsi="Verdana"/>
                <w:sz w:val="16"/>
                <w:szCs w:val="16"/>
                <w:lang w:val="en-US"/>
              </w:rPr>
              <w:lastRenderedPageBreak/>
              <w:t>additionally, in the Federal Law of Administrative Procedure.</w:t>
            </w:r>
          </w:p>
        </w:tc>
      </w:tr>
      <w:tr w:rsidR="008661D7" w:rsidRPr="009344BA" w14:paraId="2CCDFC32" w14:textId="322971C8" w:rsidTr="0040486C">
        <w:tc>
          <w:tcPr>
            <w:tcW w:w="4711" w:type="dxa"/>
          </w:tcPr>
          <w:p w14:paraId="7427900B" w14:textId="77777777" w:rsidR="008661D7" w:rsidRPr="009344BA" w:rsidRDefault="008661D7" w:rsidP="008661D7">
            <w:pPr>
              <w:pStyle w:val="ANOTACION"/>
              <w:spacing w:line="248" w:lineRule="exact"/>
              <w:rPr>
                <w:rFonts w:ascii="Verdana" w:hAnsi="Verdana"/>
                <w:sz w:val="16"/>
                <w:szCs w:val="16"/>
              </w:rPr>
            </w:pPr>
            <w:r w:rsidRPr="009344BA">
              <w:rPr>
                <w:rFonts w:ascii="Verdana" w:hAnsi="Verdana"/>
                <w:sz w:val="16"/>
                <w:szCs w:val="16"/>
              </w:rPr>
              <w:lastRenderedPageBreak/>
              <w:t>Transitorios</w:t>
            </w:r>
          </w:p>
        </w:tc>
        <w:tc>
          <w:tcPr>
            <w:tcW w:w="4639" w:type="dxa"/>
          </w:tcPr>
          <w:p w14:paraId="7AFECF75" w14:textId="39D59EFD" w:rsidR="008661D7" w:rsidRPr="0065668A" w:rsidRDefault="008661D7" w:rsidP="008661D7">
            <w:pPr>
              <w:pStyle w:val="ANOTACION"/>
              <w:spacing w:line="248" w:lineRule="exact"/>
              <w:rPr>
                <w:rFonts w:ascii="Verdana" w:hAnsi="Verdana"/>
                <w:sz w:val="16"/>
                <w:szCs w:val="16"/>
                <w:lang w:val="en-US"/>
              </w:rPr>
            </w:pPr>
            <w:r>
              <w:rPr>
                <w:rFonts w:ascii="Verdana" w:hAnsi="Verdana"/>
                <w:sz w:val="16"/>
                <w:szCs w:val="16"/>
                <w:lang w:val="en-US"/>
              </w:rPr>
              <w:t>Transitional article</w:t>
            </w:r>
            <w:r w:rsidRPr="0065668A">
              <w:rPr>
                <w:rFonts w:ascii="Verdana" w:hAnsi="Verdana"/>
                <w:sz w:val="16"/>
                <w:szCs w:val="16"/>
                <w:lang w:val="en-US"/>
              </w:rPr>
              <w:t>s</w:t>
            </w:r>
          </w:p>
        </w:tc>
      </w:tr>
      <w:tr w:rsidR="008661D7" w:rsidRPr="00446DDC" w14:paraId="375F790B" w14:textId="1C69B87D" w:rsidTr="0040486C">
        <w:tc>
          <w:tcPr>
            <w:tcW w:w="4711" w:type="dxa"/>
          </w:tcPr>
          <w:p w14:paraId="7550C9ED" w14:textId="77777777" w:rsidR="008661D7" w:rsidRPr="009344BA" w:rsidRDefault="008661D7" w:rsidP="008661D7">
            <w:pPr>
              <w:pStyle w:val="texto0"/>
              <w:spacing w:line="248" w:lineRule="exact"/>
              <w:ind w:firstLine="0"/>
              <w:rPr>
                <w:rFonts w:ascii="Verdana" w:hAnsi="Verdana"/>
                <w:sz w:val="16"/>
                <w:szCs w:val="16"/>
              </w:rPr>
            </w:pPr>
            <w:r w:rsidRPr="009344BA">
              <w:rPr>
                <w:rFonts w:ascii="Verdana" w:hAnsi="Verdana"/>
                <w:b/>
                <w:sz w:val="16"/>
                <w:szCs w:val="16"/>
              </w:rPr>
              <w:t xml:space="preserve">Primero. </w:t>
            </w:r>
            <w:r w:rsidRPr="009344BA">
              <w:rPr>
                <w:rFonts w:ascii="Verdana" w:hAnsi="Verdana"/>
                <w:sz w:val="16"/>
                <w:szCs w:val="16"/>
              </w:rPr>
              <w:t xml:space="preserve">Los Lineamientos entrarán en vigor al día hábil siguiente de su publicación en el Diario </w:t>
            </w:r>
            <w:proofErr w:type="gramStart"/>
            <w:r w:rsidRPr="009344BA">
              <w:rPr>
                <w:rFonts w:ascii="Verdana" w:hAnsi="Verdana"/>
                <w:sz w:val="16"/>
                <w:szCs w:val="16"/>
              </w:rPr>
              <w:t>Oficial  de</w:t>
            </w:r>
            <w:proofErr w:type="gramEnd"/>
            <w:r w:rsidRPr="009344BA">
              <w:rPr>
                <w:rFonts w:ascii="Verdana" w:hAnsi="Verdana"/>
                <w:sz w:val="16"/>
                <w:szCs w:val="16"/>
              </w:rPr>
              <w:t xml:space="preserve"> la Federación.</w:t>
            </w:r>
          </w:p>
        </w:tc>
        <w:tc>
          <w:tcPr>
            <w:tcW w:w="4639" w:type="dxa"/>
          </w:tcPr>
          <w:p w14:paraId="1ED745FD" w14:textId="07360D8E" w:rsidR="008661D7" w:rsidRPr="0065668A" w:rsidRDefault="008661D7" w:rsidP="008661D7">
            <w:pPr>
              <w:pStyle w:val="texto0"/>
              <w:spacing w:line="248" w:lineRule="exact"/>
              <w:ind w:firstLine="0"/>
              <w:rPr>
                <w:rFonts w:ascii="Verdana" w:hAnsi="Verdana"/>
                <w:b/>
                <w:sz w:val="16"/>
                <w:szCs w:val="16"/>
                <w:lang w:val="en-US"/>
              </w:rPr>
            </w:pPr>
            <w:r w:rsidRPr="0065668A">
              <w:rPr>
                <w:rFonts w:ascii="Verdana" w:hAnsi="Verdana"/>
                <w:b/>
                <w:sz w:val="16"/>
                <w:szCs w:val="16"/>
                <w:lang w:val="en-US"/>
              </w:rPr>
              <w:t xml:space="preserve">First. </w:t>
            </w:r>
            <w:r w:rsidRPr="0065668A">
              <w:rPr>
                <w:rFonts w:ascii="Verdana" w:hAnsi="Verdana"/>
                <w:sz w:val="16"/>
                <w:szCs w:val="16"/>
                <w:lang w:val="en-US"/>
              </w:rPr>
              <w:t xml:space="preserve">The Guidelines will enter into force the business day following their publication in the Official </w:t>
            </w:r>
            <w:r>
              <w:rPr>
                <w:rFonts w:ascii="Verdana" w:hAnsi="Verdana"/>
                <w:sz w:val="16"/>
                <w:szCs w:val="16"/>
                <w:lang w:val="en-US"/>
              </w:rPr>
              <w:t>Daily</w:t>
            </w:r>
            <w:r w:rsidRPr="0065668A">
              <w:rPr>
                <w:rFonts w:ascii="Verdana" w:hAnsi="Verdana"/>
                <w:sz w:val="16"/>
                <w:szCs w:val="16"/>
                <w:lang w:val="en-US"/>
              </w:rPr>
              <w:t xml:space="preserve"> of the Federation.</w:t>
            </w:r>
          </w:p>
        </w:tc>
      </w:tr>
      <w:tr w:rsidR="008661D7" w:rsidRPr="00446DDC" w14:paraId="4FFE30CC" w14:textId="43A4C5B0" w:rsidTr="0040486C">
        <w:tc>
          <w:tcPr>
            <w:tcW w:w="4711" w:type="dxa"/>
          </w:tcPr>
          <w:p w14:paraId="64B35CDB" w14:textId="77777777" w:rsidR="008661D7" w:rsidRPr="009344BA" w:rsidRDefault="008661D7" w:rsidP="008661D7">
            <w:pPr>
              <w:pStyle w:val="texto0"/>
              <w:spacing w:line="248" w:lineRule="exact"/>
              <w:ind w:firstLine="0"/>
              <w:rPr>
                <w:rFonts w:ascii="Verdana" w:hAnsi="Verdana"/>
                <w:sz w:val="16"/>
                <w:szCs w:val="16"/>
              </w:rPr>
            </w:pPr>
            <w:r w:rsidRPr="009344BA">
              <w:rPr>
                <w:rFonts w:ascii="Verdana" w:hAnsi="Verdana"/>
                <w:b/>
                <w:sz w:val="16"/>
                <w:szCs w:val="16"/>
              </w:rPr>
              <w:t xml:space="preserve">Segundo. </w:t>
            </w:r>
            <w:r w:rsidRPr="009344BA">
              <w:rPr>
                <w:rFonts w:ascii="Verdana" w:hAnsi="Verdana"/>
                <w:sz w:val="16"/>
                <w:szCs w:val="16"/>
              </w:rPr>
              <w:t xml:space="preserve">Con la entrada en vigor del presente Acuerdo, se abroga el Acuerdo CNH.12.002/18 por el que la Comisión Nacional de Hidrocarburos instruye a la Unidad de Administración Técnica de Asignaciones y Contratos para que por conducto de la Dirección General de Administración Técnica de Contratos </w:t>
            </w:r>
            <w:proofErr w:type="gramStart"/>
            <w:r w:rsidRPr="009344BA">
              <w:rPr>
                <w:rFonts w:ascii="Verdana" w:hAnsi="Verdana"/>
                <w:sz w:val="16"/>
                <w:szCs w:val="16"/>
              </w:rPr>
              <w:t>tramite  y</w:t>
            </w:r>
            <w:proofErr w:type="gramEnd"/>
            <w:r w:rsidRPr="009344BA">
              <w:rPr>
                <w:rFonts w:ascii="Verdana" w:hAnsi="Verdana"/>
                <w:sz w:val="16"/>
                <w:szCs w:val="16"/>
              </w:rPr>
              <w:t xml:space="preserve"> resuelva las solicitudes de disposición de bienes, activos y/o materiales de los contratos para la exploración y/o extracción de hidrocarburos, del 30 de agosto de 2018.</w:t>
            </w:r>
          </w:p>
        </w:tc>
        <w:tc>
          <w:tcPr>
            <w:tcW w:w="4639" w:type="dxa"/>
          </w:tcPr>
          <w:p w14:paraId="2340D56B" w14:textId="4A83F834" w:rsidR="008661D7" w:rsidRPr="0065668A" w:rsidRDefault="008661D7" w:rsidP="008661D7">
            <w:pPr>
              <w:pStyle w:val="texto0"/>
              <w:spacing w:line="248" w:lineRule="exact"/>
              <w:ind w:firstLine="0"/>
              <w:rPr>
                <w:rFonts w:ascii="Verdana" w:hAnsi="Verdana"/>
                <w:b/>
                <w:sz w:val="16"/>
                <w:szCs w:val="16"/>
                <w:lang w:val="en-US"/>
              </w:rPr>
            </w:pPr>
            <w:r w:rsidRPr="0065668A">
              <w:rPr>
                <w:rFonts w:ascii="Verdana" w:hAnsi="Verdana"/>
                <w:b/>
                <w:sz w:val="16"/>
                <w:szCs w:val="16"/>
                <w:lang w:val="en-US"/>
              </w:rPr>
              <w:t xml:space="preserve">Second. </w:t>
            </w:r>
            <w:r w:rsidRPr="0065668A">
              <w:rPr>
                <w:rFonts w:ascii="Verdana" w:hAnsi="Verdana"/>
                <w:sz w:val="16"/>
                <w:szCs w:val="16"/>
                <w:lang w:val="en-US"/>
              </w:rPr>
              <w:t xml:space="preserve">With the entry into force of this Agreement, Agreement CNH.12.002/18 is abrogated by which the </w:t>
            </w:r>
            <w:r>
              <w:rPr>
                <w:rFonts w:ascii="Verdana" w:hAnsi="Verdana"/>
                <w:sz w:val="16"/>
                <w:szCs w:val="16"/>
                <w:lang w:val="en-US"/>
              </w:rPr>
              <w:t>National Commission of Hydrocarbons</w:t>
            </w:r>
            <w:r w:rsidRPr="0065668A">
              <w:rPr>
                <w:rFonts w:ascii="Verdana" w:hAnsi="Verdana"/>
                <w:sz w:val="16"/>
                <w:szCs w:val="16"/>
                <w:lang w:val="en-US"/>
              </w:rPr>
              <w:t xml:space="preserve"> instructs the Assignments and Contracts Technical Administration Unit to, through the General Directorate of Technical Contracts Administration, Process and resolve requests for the disposal of goods, assets and/or materials from contracts for the exploration and/or extraction of hydrocarbons, from August 30, 2018.</w:t>
            </w:r>
          </w:p>
        </w:tc>
      </w:tr>
      <w:tr w:rsidR="008661D7" w:rsidRPr="00446DDC" w14:paraId="35F372E5" w14:textId="0948339B" w:rsidTr="0040486C">
        <w:tc>
          <w:tcPr>
            <w:tcW w:w="4711" w:type="dxa"/>
          </w:tcPr>
          <w:p w14:paraId="65A2E9E2" w14:textId="77777777" w:rsidR="008661D7" w:rsidRPr="009344BA" w:rsidRDefault="008661D7" w:rsidP="008661D7">
            <w:pPr>
              <w:pStyle w:val="texto0"/>
              <w:spacing w:line="248" w:lineRule="exact"/>
              <w:ind w:firstLine="0"/>
              <w:rPr>
                <w:rFonts w:ascii="Verdana" w:hAnsi="Verdana"/>
                <w:sz w:val="16"/>
                <w:szCs w:val="16"/>
              </w:rPr>
            </w:pPr>
            <w:r w:rsidRPr="009344BA">
              <w:rPr>
                <w:rFonts w:ascii="Verdana" w:hAnsi="Verdana"/>
                <w:b/>
                <w:sz w:val="16"/>
                <w:szCs w:val="16"/>
              </w:rPr>
              <w:t xml:space="preserve">Tercero. </w:t>
            </w:r>
            <w:r w:rsidRPr="009344BA">
              <w:rPr>
                <w:rFonts w:ascii="Verdana" w:hAnsi="Verdana"/>
                <w:sz w:val="16"/>
                <w:szCs w:val="16"/>
              </w:rPr>
              <w:t>Los trámites de Renuncia o Devolución del Área Contractual, y disposición de Materiales iniciados ante la Comisión con anterioridad a la entrada en vigor de los Lineamientos se substanciarán conforme a los procedimientos específicos establecidos para cada caso en la Normativa</w:t>
            </w:r>
            <w:r w:rsidRPr="009344BA">
              <w:rPr>
                <w:rFonts w:ascii="Verdana" w:hAnsi="Verdana"/>
                <w:b/>
                <w:color w:val="C0C0C0"/>
                <w:sz w:val="16"/>
                <w:szCs w:val="16"/>
              </w:rPr>
              <w:t xml:space="preserve"> </w:t>
            </w:r>
            <w:r w:rsidRPr="009344BA">
              <w:rPr>
                <w:rFonts w:ascii="Verdana" w:hAnsi="Verdana"/>
                <w:sz w:val="16"/>
                <w:szCs w:val="16"/>
              </w:rPr>
              <w:t>aplicable.</w:t>
            </w:r>
          </w:p>
        </w:tc>
        <w:tc>
          <w:tcPr>
            <w:tcW w:w="4639" w:type="dxa"/>
          </w:tcPr>
          <w:p w14:paraId="31F06A98" w14:textId="1276FB42" w:rsidR="008661D7" w:rsidRPr="0065668A" w:rsidRDefault="008661D7" w:rsidP="008661D7">
            <w:pPr>
              <w:pStyle w:val="texto0"/>
              <w:spacing w:line="248" w:lineRule="exact"/>
              <w:ind w:firstLine="0"/>
              <w:rPr>
                <w:rFonts w:ascii="Verdana" w:hAnsi="Verdana"/>
                <w:b/>
                <w:sz w:val="16"/>
                <w:szCs w:val="16"/>
                <w:lang w:val="en-US"/>
              </w:rPr>
            </w:pPr>
            <w:r w:rsidRPr="0065668A">
              <w:rPr>
                <w:rFonts w:ascii="Verdana" w:hAnsi="Verdana"/>
                <w:b/>
                <w:sz w:val="16"/>
                <w:szCs w:val="16"/>
                <w:lang w:val="en-US"/>
              </w:rPr>
              <w:t xml:space="preserve">Third. </w:t>
            </w:r>
            <w:r w:rsidRPr="0065668A">
              <w:rPr>
                <w:rFonts w:ascii="Verdana" w:hAnsi="Verdana"/>
                <w:sz w:val="16"/>
                <w:szCs w:val="16"/>
                <w:lang w:val="en-US"/>
              </w:rPr>
              <w:t xml:space="preserve">The procedures for </w:t>
            </w:r>
            <w:r>
              <w:rPr>
                <w:rFonts w:ascii="Verdana" w:hAnsi="Verdana"/>
                <w:sz w:val="16"/>
                <w:szCs w:val="16"/>
                <w:lang w:val="en-US"/>
              </w:rPr>
              <w:t>Waiver</w:t>
            </w:r>
            <w:r w:rsidRPr="0065668A">
              <w:rPr>
                <w:rFonts w:ascii="Verdana" w:hAnsi="Verdana"/>
                <w:sz w:val="16"/>
                <w:szCs w:val="16"/>
                <w:lang w:val="en-US"/>
              </w:rPr>
              <w:t xml:space="preserve"> or Return of the Contractual Area, and disposal of Materials initiated before the Commission prior to the entry into force of the Guidelines will be substantiated in accordance with the specific procedures established for each case in the </w:t>
            </w:r>
            <w:r w:rsidRPr="0065668A">
              <w:rPr>
                <w:rFonts w:ascii="Verdana" w:hAnsi="Verdana"/>
                <w:sz w:val="16"/>
                <w:szCs w:val="16"/>
                <w:lang w:val="en-US"/>
              </w:rPr>
              <w:t>applicable</w:t>
            </w:r>
            <w:r w:rsidRPr="0065668A">
              <w:rPr>
                <w:rFonts w:ascii="Verdana" w:hAnsi="Verdana"/>
                <w:sz w:val="16"/>
                <w:szCs w:val="16"/>
                <w:lang w:val="en-US"/>
              </w:rPr>
              <w:t xml:space="preserve"> </w:t>
            </w:r>
            <w:r>
              <w:rPr>
                <w:rFonts w:ascii="Verdana" w:hAnsi="Verdana"/>
                <w:sz w:val="16"/>
                <w:szCs w:val="16"/>
                <w:lang w:val="en-US"/>
              </w:rPr>
              <w:t>r</w:t>
            </w:r>
            <w:r w:rsidRPr="0065668A">
              <w:rPr>
                <w:rFonts w:ascii="Verdana" w:hAnsi="Verdana"/>
                <w:sz w:val="16"/>
                <w:szCs w:val="16"/>
                <w:lang w:val="en-US"/>
              </w:rPr>
              <w:t>egulations.</w:t>
            </w:r>
          </w:p>
        </w:tc>
      </w:tr>
      <w:tr w:rsidR="008661D7" w:rsidRPr="00446DDC" w14:paraId="20ECA510" w14:textId="6F362647" w:rsidTr="0040486C">
        <w:tc>
          <w:tcPr>
            <w:tcW w:w="4711" w:type="dxa"/>
          </w:tcPr>
          <w:p w14:paraId="578B9554" w14:textId="77777777" w:rsidR="008661D7" w:rsidRPr="009344BA" w:rsidRDefault="008661D7" w:rsidP="008661D7">
            <w:pPr>
              <w:pStyle w:val="texto0"/>
              <w:spacing w:line="248" w:lineRule="exact"/>
              <w:ind w:firstLine="0"/>
              <w:rPr>
                <w:rFonts w:ascii="Verdana" w:hAnsi="Verdana"/>
                <w:sz w:val="16"/>
                <w:szCs w:val="16"/>
              </w:rPr>
            </w:pPr>
            <w:r w:rsidRPr="009344BA">
              <w:rPr>
                <w:rFonts w:ascii="Verdana" w:hAnsi="Verdana"/>
                <w:b/>
                <w:sz w:val="16"/>
                <w:szCs w:val="16"/>
              </w:rPr>
              <w:t>Cuarto.</w:t>
            </w:r>
            <w:r w:rsidRPr="009344BA">
              <w:rPr>
                <w:rFonts w:ascii="Verdana" w:hAnsi="Verdana"/>
                <w:sz w:val="16"/>
                <w:szCs w:val="16"/>
              </w:rPr>
              <w:t xml:space="preserve"> Los Contratistas que a la fecha de entrada en vigor de los Lineamientos no cuenten con un Fideicomiso de Abandono y tengan la obligación de contar con este, tendrán un plazo máximo de noventa días naturales para presentar a la Comisión la propuesta de institución Fiduciaria, así como la propuesta de contrato de Fideicomiso de Abandono, en términos Capítulo I del Título II de los Lineamientos.</w:t>
            </w:r>
          </w:p>
        </w:tc>
        <w:tc>
          <w:tcPr>
            <w:tcW w:w="4639" w:type="dxa"/>
          </w:tcPr>
          <w:p w14:paraId="0B676290" w14:textId="4C171F60" w:rsidR="008661D7" w:rsidRPr="0065668A" w:rsidRDefault="008661D7" w:rsidP="008661D7">
            <w:pPr>
              <w:pStyle w:val="texto0"/>
              <w:spacing w:line="248" w:lineRule="exact"/>
              <w:ind w:firstLine="0"/>
              <w:rPr>
                <w:rFonts w:ascii="Verdana" w:hAnsi="Verdana"/>
                <w:b/>
                <w:sz w:val="16"/>
                <w:szCs w:val="16"/>
                <w:lang w:val="en-US"/>
              </w:rPr>
            </w:pPr>
            <w:r>
              <w:rPr>
                <w:rFonts w:ascii="Verdana" w:hAnsi="Verdana"/>
                <w:b/>
                <w:sz w:val="16"/>
                <w:szCs w:val="16"/>
                <w:lang w:val="en-US"/>
              </w:rPr>
              <w:t>Fourth</w:t>
            </w:r>
            <w:r w:rsidRPr="0065668A">
              <w:rPr>
                <w:rFonts w:ascii="Verdana" w:hAnsi="Verdana"/>
                <w:b/>
                <w:sz w:val="16"/>
                <w:szCs w:val="16"/>
                <w:lang w:val="en-US"/>
              </w:rPr>
              <w:t xml:space="preserve">. </w:t>
            </w:r>
            <w:r w:rsidRPr="0065668A">
              <w:rPr>
                <w:rFonts w:ascii="Verdana" w:hAnsi="Verdana"/>
                <w:sz w:val="16"/>
                <w:szCs w:val="16"/>
                <w:lang w:val="en-US"/>
              </w:rPr>
              <w:t xml:space="preserve">Contractors that on the effective date of the Guidelines do not have an Abandonment Trust and are </w:t>
            </w:r>
            <w:r>
              <w:rPr>
                <w:rFonts w:ascii="Verdana" w:hAnsi="Verdana"/>
                <w:sz w:val="16"/>
                <w:szCs w:val="16"/>
                <w:lang w:val="en-US"/>
              </w:rPr>
              <w:t>obligated</w:t>
            </w:r>
            <w:r w:rsidRPr="0065668A">
              <w:rPr>
                <w:rFonts w:ascii="Verdana" w:hAnsi="Verdana"/>
                <w:sz w:val="16"/>
                <w:szCs w:val="16"/>
                <w:lang w:val="en-US"/>
              </w:rPr>
              <w:t xml:space="preserve"> to have one, will have a maximum term of ninety calendar days to submit to the Commission the proposal for a Trust institution, as well as the proposed Abandonment Trust contract, </w:t>
            </w:r>
            <w:r>
              <w:rPr>
                <w:rFonts w:ascii="Verdana" w:hAnsi="Verdana"/>
                <w:sz w:val="16"/>
                <w:szCs w:val="16"/>
                <w:lang w:val="en-US"/>
              </w:rPr>
              <w:t>under the terms</w:t>
            </w:r>
            <w:r w:rsidRPr="0065668A">
              <w:rPr>
                <w:rFonts w:ascii="Verdana" w:hAnsi="Verdana"/>
                <w:sz w:val="16"/>
                <w:szCs w:val="16"/>
                <w:lang w:val="en-US"/>
              </w:rPr>
              <w:t xml:space="preserve"> of Chapter I of Title II of the Guidelines.</w:t>
            </w:r>
          </w:p>
        </w:tc>
      </w:tr>
      <w:tr w:rsidR="008661D7" w:rsidRPr="00446DDC" w14:paraId="5B1EA591" w14:textId="183CF007" w:rsidTr="0040486C">
        <w:tc>
          <w:tcPr>
            <w:tcW w:w="4711" w:type="dxa"/>
          </w:tcPr>
          <w:p w14:paraId="31851FB8" w14:textId="77777777" w:rsidR="008661D7" w:rsidRPr="009344BA" w:rsidRDefault="008661D7" w:rsidP="008661D7">
            <w:pPr>
              <w:pStyle w:val="texto0"/>
              <w:spacing w:line="242" w:lineRule="exact"/>
              <w:ind w:firstLine="0"/>
              <w:rPr>
                <w:rFonts w:ascii="Verdana" w:hAnsi="Verdana"/>
                <w:sz w:val="16"/>
                <w:szCs w:val="16"/>
              </w:rPr>
            </w:pPr>
            <w:r w:rsidRPr="009344BA">
              <w:rPr>
                <w:rFonts w:ascii="Verdana" w:hAnsi="Verdana"/>
                <w:b/>
                <w:sz w:val="16"/>
                <w:szCs w:val="16"/>
              </w:rPr>
              <w:t>Quinto.</w:t>
            </w:r>
            <w:r w:rsidRPr="009344BA">
              <w:rPr>
                <w:rFonts w:ascii="Verdana" w:hAnsi="Verdana"/>
                <w:sz w:val="16"/>
                <w:szCs w:val="16"/>
              </w:rPr>
              <w:t xml:space="preserve"> Los Contratistas que hayan suscrito contratos de Fideicomiso de Abandono con anterioridad a la entrada en vigor de los Lineamientos, en términos diferentes a los establecidos en el Capítulo I del Título II, podrán presentar un nuevo contrato o la modificación del Fideicomiso de Abandono en términos de los Lineamientos.</w:t>
            </w:r>
          </w:p>
        </w:tc>
        <w:tc>
          <w:tcPr>
            <w:tcW w:w="4639" w:type="dxa"/>
          </w:tcPr>
          <w:p w14:paraId="74D0FB7B" w14:textId="34A95E32" w:rsidR="008661D7" w:rsidRPr="0065668A" w:rsidRDefault="008661D7" w:rsidP="008661D7">
            <w:pPr>
              <w:pStyle w:val="texto0"/>
              <w:spacing w:line="242" w:lineRule="exact"/>
              <w:ind w:firstLine="0"/>
              <w:rPr>
                <w:rFonts w:ascii="Verdana" w:hAnsi="Verdana"/>
                <w:b/>
                <w:sz w:val="16"/>
                <w:szCs w:val="16"/>
                <w:lang w:val="en-US"/>
              </w:rPr>
            </w:pPr>
            <w:r w:rsidRPr="0065668A">
              <w:rPr>
                <w:rFonts w:ascii="Verdana" w:hAnsi="Verdana"/>
                <w:b/>
                <w:sz w:val="16"/>
                <w:szCs w:val="16"/>
                <w:lang w:val="en-US"/>
              </w:rPr>
              <w:t xml:space="preserve">Fifth. </w:t>
            </w:r>
            <w:r w:rsidRPr="0065668A">
              <w:rPr>
                <w:rFonts w:ascii="Verdana" w:hAnsi="Verdana"/>
                <w:sz w:val="16"/>
                <w:szCs w:val="16"/>
                <w:lang w:val="en-US"/>
              </w:rPr>
              <w:t>Contractors who have signed Abandonment Trust contracts prior to the entry into force of the</w:t>
            </w:r>
            <w:r>
              <w:rPr>
                <w:rFonts w:ascii="Verdana" w:hAnsi="Verdana"/>
                <w:sz w:val="16"/>
                <w:szCs w:val="16"/>
                <w:lang w:val="en-US"/>
              </w:rPr>
              <w:t>se</w:t>
            </w:r>
            <w:r w:rsidRPr="0065668A">
              <w:rPr>
                <w:rFonts w:ascii="Verdana" w:hAnsi="Verdana"/>
                <w:sz w:val="16"/>
                <w:szCs w:val="16"/>
                <w:lang w:val="en-US"/>
              </w:rPr>
              <w:t xml:space="preserve"> Guidelines, </w:t>
            </w:r>
            <w:r>
              <w:rPr>
                <w:rFonts w:ascii="Verdana" w:hAnsi="Verdana"/>
                <w:sz w:val="16"/>
                <w:szCs w:val="16"/>
                <w:lang w:val="en-US"/>
              </w:rPr>
              <w:t>under terms</w:t>
            </w:r>
            <w:r w:rsidRPr="0065668A">
              <w:rPr>
                <w:rFonts w:ascii="Verdana" w:hAnsi="Verdana"/>
                <w:sz w:val="16"/>
                <w:szCs w:val="16"/>
                <w:lang w:val="en-US"/>
              </w:rPr>
              <w:t xml:space="preserve"> different from those established in Chapter I of Title II, may submit a new contract or modification of the Abandonment Trust </w:t>
            </w:r>
            <w:r>
              <w:rPr>
                <w:rFonts w:ascii="Verdana" w:hAnsi="Verdana"/>
                <w:sz w:val="16"/>
                <w:szCs w:val="16"/>
                <w:lang w:val="en-US"/>
              </w:rPr>
              <w:t>under the terms</w:t>
            </w:r>
            <w:r w:rsidRPr="0065668A">
              <w:rPr>
                <w:rFonts w:ascii="Verdana" w:hAnsi="Verdana"/>
                <w:sz w:val="16"/>
                <w:szCs w:val="16"/>
                <w:lang w:val="en-US"/>
              </w:rPr>
              <w:t xml:space="preserve"> of the Guidelines.</w:t>
            </w:r>
          </w:p>
        </w:tc>
      </w:tr>
      <w:tr w:rsidR="008661D7" w:rsidRPr="00446DDC" w14:paraId="600FD909" w14:textId="104C8DB4" w:rsidTr="0040486C">
        <w:tc>
          <w:tcPr>
            <w:tcW w:w="4711" w:type="dxa"/>
          </w:tcPr>
          <w:p w14:paraId="41C28FB5" w14:textId="77777777" w:rsidR="008661D7" w:rsidRPr="009344BA" w:rsidRDefault="008661D7" w:rsidP="008661D7">
            <w:pPr>
              <w:pStyle w:val="texto0"/>
              <w:spacing w:line="242" w:lineRule="exact"/>
              <w:ind w:firstLine="0"/>
              <w:rPr>
                <w:rFonts w:ascii="Verdana" w:hAnsi="Verdana"/>
                <w:sz w:val="16"/>
                <w:szCs w:val="16"/>
              </w:rPr>
            </w:pPr>
            <w:r w:rsidRPr="009344BA">
              <w:rPr>
                <w:rFonts w:ascii="Verdana" w:hAnsi="Verdana"/>
                <w:b/>
                <w:sz w:val="16"/>
                <w:szCs w:val="16"/>
              </w:rPr>
              <w:t>Sexto.</w:t>
            </w:r>
            <w:r w:rsidRPr="009344BA">
              <w:rPr>
                <w:rFonts w:ascii="Verdana" w:hAnsi="Verdana"/>
                <w:sz w:val="16"/>
                <w:szCs w:val="16"/>
              </w:rPr>
              <w:t xml:space="preserve"> Para aquellos Contratistas que, a la fecha de entrada en vigor de los presentes Lineamientos, se encuentren en uno de los supuestos de Devolución conforme al Contrato correspondiente, deberán notificarlo a la Comisión en un plazo máximo de diez días hábiles contados a partir de la entrada en vigor de los presentes Lineamientos.</w:t>
            </w:r>
          </w:p>
        </w:tc>
        <w:tc>
          <w:tcPr>
            <w:tcW w:w="4639" w:type="dxa"/>
          </w:tcPr>
          <w:p w14:paraId="63E4FB25" w14:textId="7F9B0CA6" w:rsidR="008661D7" w:rsidRPr="0065668A" w:rsidRDefault="008661D7" w:rsidP="008661D7">
            <w:pPr>
              <w:pStyle w:val="texto0"/>
              <w:spacing w:line="242" w:lineRule="exact"/>
              <w:ind w:firstLine="0"/>
              <w:rPr>
                <w:rFonts w:ascii="Verdana" w:hAnsi="Verdana"/>
                <w:b/>
                <w:sz w:val="16"/>
                <w:szCs w:val="16"/>
                <w:lang w:val="en-US"/>
              </w:rPr>
            </w:pPr>
            <w:r w:rsidRPr="0065668A">
              <w:rPr>
                <w:rFonts w:ascii="Verdana" w:hAnsi="Verdana"/>
                <w:b/>
                <w:sz w:val="16"/>
                <w:szCs w:val="16"/>
                <w:lang w:val="en-US"/>
              </w:rPr>
              <w:t xml:space="preserve">Sixth. </w:t>
            </w:r>
            <w:r w:rsidRPr="0065668A">
              <w:rPr>
                <w:rFonts w:ascii="Verdana" w:hAnsi="Verdana"/>
                <w:sz w:val="16"/>
                <w:szCs w:val="16"/>
                <w:lang w:val="en-US"/>
              </w:rPr>
              <w:t xml:space="preserve">For those Contractors who, on the date of entry into force of these Guidelines, are in one of the cases of Return in accordance with the corresponding Contract, must notify the Commission within a maximum period of ten business days from the date of </w:t>
            </w:r>
            <w:r>
              <w:rPr>
                <w:rFonts w:ascii="Verdana" w:hAnsi="Verdana"/>
                <w:sz w:val="16"/>
                <w:szCs w:val="16"/>
                <w:lang w:val="en-US"/>
              </w:rPr>
              <w:t>the entry</w:t>
            </w:r>
            <w:r w:rsidRPr="0065668A">
              <w:rPr>
                <w:rFonts w:ascii="Verdana" w:hAnsi="Verdana"/>
                <w:sz w:val="16"/>
                <w:szCs w:val="16"/>
                <w:lang w:val="en-US"/>
              </w:rPr>
              <w:t xml:space="preserve"> in force of these Guidelines.</w:t>
            </w:r>
          </w:p>
        </w:tc>
      </w:tr>
      <w:tr w:rsidR="008661D7" w:rsidRPr="009344BA" w14:paraId="139F92C2" w14:textId="6283A297" w:rsidTr="0040486C">
        <w:tc>
          <w:tcPr>
            <w:tcW w:w="4711" w:type="dxa"/>
          </w:tcPr>
          <w:p w14:paraId="5B0616A5" w14:textId="77777777" w:rsidR="008661D7" w:rsidRPr="009344BA" w:rsidRDefault="008661D7" w:rsidP="008661D7">
            <w:pPr>
              <w:pStyle w:val="texto0"/>
              <w:spacing w:line="242" w:lineRule="exact"/>
              <w:ind w:firstLine="0"/>
              <w:rPr>
                <w:rFonts w:ascii="Verdana" w:hAnsi="Verdana"/>
                <w:sz w:val="16"/>
                <w:szCs w:val="16"/>
              </w:rPr>
            </w:pPr>
            <w:r w:rsidRPr="009344BA">
              <w:rPr>
                <w:rFonts w:ascii="Verdana" w:hAnsi="Verdana"/>
                <w:sz w:val="16"/>
                <w:szCs w:val="16"/>
              </w:rPr>
              <w:t xml:space="preserve">Ciudad de México a 8 de agosto de 2023.- Comisionados Integrantes del Órgano de </w:t>
            </w:r>
            <w:proofErr w:type="gramStart"/>
            <w:r w:rsidRPr="009344BA">
              <w:rPr>
                <w:rFonts w:ascii="Verdana" w:hAnsi="Verdana"/>
                <w:sz w:val="16"/>
                <w:szCs w:val="16"/>
              </w:rPr>
              <w:t>Gobierno  de</w:t>
            </w:r>
            <w:proofErr w:type="gramEnd"/>
            <w:r w:rsidRPr="009344BA">
              <w:rPr>
                <w:rFonts w:ascii="Verdana" w:hAnsi="Verdana"/>
                <w:sz w:val="16"/>
                <w:szCs w:val="16"/>
              </w:rPr>
              <w:t xml:space="preserve"> la Comisión Nacional de Hidrocarburos: Comisionado Presidente, </w:t>
            </w:r>
            <w:r w:rsidRPr="009344BA">
              <w:rPr>
                <w:rFonts w:ascii="Verdana" w:hAnsi="Verdana"/>
                <w:b/>
                <w:sz w:val="16"/>
                <w:szCs w:val="16"/>
              </w:rPr>
              <w:t>Agustín Díaz Lastra</w:t>
            </w:r>
            <w:r w:rsidRPr="009344BA">
              <w:rPr>
                <w:rFonts w:ascii="Verdana" w:hAnsi="Verdana"/>
                <w:sz w:val="16"/>
                <w:szCs w:val="16"/>
              </w:rPr>
              <w:t xml:space="preserve">.- Rúbrica.-  Comisionados: </w:t>
            </w:r>
            <w:r w:rsidRPr="009344BA">
              <w:rPr>
                <w:rFonts w:ascii="Verdana" w:hAnsi="Verdana"/>
                <w:b/>
                <w:sz w:val="16"/>
                <w:szCs w:val="16"/>
              </w:rPr>
              <w:lastRenderedPageBreak/>
              <w:t>Néstor Martínez Romero</w:t>
            </w:r>
            <w:r w:rsidRPr="009344BA">
              <w:rPr>
                <w:rFonts w:ascii="Verdana" w:hAnsi="Verdana"/>
                <w:sz w:val="16"/>
                <w:szCs w:val="16"/>
              </w:rPr>
              <w:t xml:space="preserve">, </w:t>
            </w:r>
            <w:r w:rsidRPr="009344BA">
              <w:rPr>
                <w:rFonts w:ascii="Verdana" w:hAnsi="Verdana"/>
                <w:b/>
                <w:sz w:val="16"/>
                <w:szCs w:val="16"/>
              </w:rPr>
              <w:t>Héctor Moreira Rodríguez</w:t>
            </w:r>
            <w:r w:rsidRPr="009344BA">
              <w:rPr>
                <w:rFonts w:ascii="Verdana" w:hAnsi="Verdana"/>
                <w:sz w:val="16"/>
                <w:szCs w:val="16"/>
              </w:rPr>
              <w:t xml:space="preserve">, </w:t>
            </w:r>
            <w:r w:rsidRPr="009344BA">
              <w:rPr>
                <w:rFonts w:ascii="Verdana" w:hAnsi="Verdana"/>
                <w:b/>
                <w:sz w:val="16"/>
                <w:szCs w:val="16"/>
              </w:rPr>
              <w:t>Salvador Ortuño Arzate</w:t>
            </w:r>
            <w:r w:rsidRPr="009344BA">
              <w:rPr>
                <w:rFonts w:ascii="Verdana" w:hAnsi="Verdana"/>
                <w:sz w:val="16"/>
                <w:szCs w:val="16"/>
              </w:rPr>
              <w:t>.- Rúbricas.</w:t>
            </w:r>
          </w:p>
        </w:tc>
        <w:tc>
          <w:tcPr>
            <w:tcW w:w="4639" w:type="dxa"/>
          </w:tcPr>
          <w:p w14:paraId="6F016720" w14:textId="7621893E" w:rsidR="008661D7" w:rsidRPr="0065668A" w:rsidRDefault="008661D7" w:rsidP="008661D7">
            <w:pPr>
              <w:pStyle w:val="texto0"/>
              <w:spacing w:line="242" w:lineRule="exact"/>
              <w:ind w:firstLine="0"/>
              <w:rPr>
                <w:rFonts w:ascii="Verdana" w:hAnsi="Verdana"/>
                <w:sz w:val="16"/>
                <w:szCs w:val="16"/>
                <w:lang w:val="en-US"/>
              </w:rPr>
            </w:pPr>
            <w:r w:rsidRPr="0065668A">
              <w:rPr>
                <w:rFonts w:ascii="Verdana" w:hAnsi="Verdana"/>
                <w:sz w:val="16"/>
                <w:szCs w:val="16"/>
                <w:lang w:val="en-US"/>
              </w:rPr>
              <w:lastRenderedPageBreak/>
              <w:t xml:space="preserve">Mexico City, August 8, 2023.- Member Commissioners of the Governing Body of the </w:t>
            </w:r>
            <w:r>
              <w:rPr>
                <w:rFonts w:ascii="Verdana" w:hAnsi="Verdana"/>
                <w:sz w:val="16"/>
                <w:szCs w:val="16"/>
                <w:lang w:val="en-US"/>
              </w:rPr>
              <w:t>National Commission of Hydrocarbons</w:t>
            </w:r>
            <w:r w:rsidRPr="0065668A">
              <w:rPr>
                <w:rFonts w:ascii="Verdana" w:hAnsi="Verdana"/>
                <w:sz w:val="16"/>
                <w:szCs w:val="16"/>
                <w:lang w:val="en-US"/>
              </w:rPr>
              <w:t xml:space="preserve">: President Commissioner, Agustín </w:t>
            </w:r>
            <w:r w:rsidRPr="0065668A">
              <w:rPr>
                <w:rFonts w:ascii="Verdana" w:hAnsi="Verdana"/>
                <w:b/>
                <w:sz w:val="16"/>
                <w:szCs w:val="16"/>
                <w:lang w:val="en-US"/>
              </w:rPr>
              <w:t xml:space="preserve">Díaz </w:t>
            </w:r>
            <w:proofErr w:type="gramStart"/>
            <w:r w:rsidRPr="0065668A">
              <w:rPr>
                <w:rFonts w:ascii="Verdana" w:hAnsi="Verdana"/>
                <w:b/>
                <w:sz w:val="16"/>
                <w:szCs w:val="16"/>
                <w:lang w:val="en-US"/>
              </w:rPr>
              <w:t>Lastra.-</w:t>
            </w:r>
            <w:proofErr w:type="gramEnd"/>
            <w:r w:rsidRPr="0065668A">
              <w:rPr>
                <w:rFonts w:ascii="Verdana" w:hAnsi="Verdana"/>
                <w:b/>
                <w:sz w:val="16"/>
                <w:szCs w:val="16"/>
                <w:lang w:val="en-US"/>
              </w:rPr>
              <w:t xml:space="preserve"> </w:t>
            </w:r>
            <w:proofErr w:type="spellStart"/>
            <w:r w:rsidRPr="00FE6AB2">
              <w:rPr>
                <w:rFonts w:ascii="Verdana" w:hAnsi="Verdana"/>
                <w:sz w:val="16"/>
                <w:szCs w:val="16"/>
              </w:rPr>
              <w:t>Si</w:t>
            </w:r>
            <w:r>
              <w:rPr>
                <w:rFonts w:ascii="Verdana" w:hAnsi="Verdana"/>
                <w:sz w:val="16"/>
                <w:szCs w:val="16"/>
              </w:rPr>
              <w:t>gned</w:t>
            </w:r>
            <w:proofErr w:type="spellEnd"/>
            <w:r w:rsidRPr="00FE6AB2">
              <w:rPr>
                <w:rFonts w:ascii="Verdana" w:hAnsi="Verdana"/>
                <w:sz w:val="16"/>
                <w:szCs w:val="16"/>
              </w:rPr>
              <w:t xml:space="preserve">.- </w:t>
            </w:r>
            <w:proofErr w:type="spellStart"/>
            <w:r w:rsidRPr="009B053B">
              <w:rPr>
                <w:rFonts w:ascii="Verdana" w:hAnsi="Verdana"/>
                <w:sz w:val="16"/>
                <w:szCs w:val="16"/>
              </w:rPr>
              <w:t>Commissioners</w:t>
            </w:r>
            <w:proofErr w:type="spellEnd"/>
            <w:r w:rsidRPr="009B053B">
              <w:rPr>
                <w:rFonts w:ascii="Verdana" w:hAnsi="Verdana"/>
                <w:sz w:val="16"/>
                <w:szCs w:val="16"/>
              </w:rPr>
              <w:t xml:space="preserve">: </w:t>
            </w:r>
            <w:r w:rsidRPr="009B053B">
              <w:rPr>
                <w:rFonts w:ascii="Verdana" w:hAnsi="Verdana"/>
                <w:b/>
                <w:sz w:val="16"/>
                <w:szCs w:val="16"/>
              </w:rPr>
              <w:t xml:space="preserve">Néstor Martínez </w:t>
            </w:r>
            <w:r w:rsidRPr="009B053B">
              <w:rPr>
                <w:rFonts w:ascii="Verdana" w:hAnsi="Verdana"/>
                <w:b/>
                <w:sz w:val="16"/>
                <w:szCs w:val="16"/>
              </w:rPr>
              <w:lastRenderedPageBreak/>
              <w:t>Romero,</w:t>
            </w:r>
            <w:r w:rsidRPr="009B053B">
              <w:rPr>
                <w:rFonts w:ascii="Verdana" w:hAnsi="Verdana"/>
                <w:sz w:val="16"/>
                <w:szCs w:val="16"/>
              </w:rPr>
              <w:t xml:space="preserve"> </w:t>
            </w:r>
            <w:r w:rsidRPr="009B053B">
              <w:rPr>
                <w:rFonts w:ascii="Verdana" w:hAnsi="Verdana"/>
                <w:b/>
                <w:sz w:val="16"/>
                <w:szCs w:val="16"/>
              </w:rPr>
              <w:t>Héctor Moreira Rodríguez,</w:t>
            </w:r>
            <w:r w:rsidRPr="009B053B">
              <w:rPr>
                <w:rFonts w:ascii="Verdana" w:hAnsi="Verdana"/>
                <w:sz w:val="16"/>
                <w:szCs w:val="16"/>
              </w:rPr>
              <w:t xml:space="preserve"> </w:t>
            </w:r>
            <w:r w:rsidRPr="009B053B">
              <w:rPr>
                <w:rFonts w:ascii="Verdana" w:hAnsi="Verdana"/>
                <w:b/>
                <w:sz w:val="16"/>
                <w:szCs w:val="16"/>
              </w:rPr>
              <w:t xml:space="preserve">Salvador Ortuño </w:t>
            </w:r>
            <w:r w:rsidRPr="009B053B">
              <w:rPr>
                <w:rFonts w:ascii="Verdana" w:hAnsi="Verdana"/>
                <w:sz w:val="16"/>
                <w:szCs w:val="16"/>
              </w:rPr>
              <w:t xml:space="preserve">Arzate.- </w:t>
            </w:r>
            <w:r>
              <w:rPr>
                <w:rFonts w:ascii="Verdana" w:hAnsi="Verdana"/>
                <w:sz w:val="16"/>
                <w:szCs w:val="16"/>
                <w:lang w:val="en-US"/>
              </w:rPr>
              <w:t>Signed</w:t>
            </w:r>
            <w:r w:rsidRPr="0065668A">
              <w:rPr>
                <w:rFonts w:ascii="Verdana" w:hAnsi="Verdana"/>
                <w:sz w:val="16"/>
                <w:szCs w:val="16"/>
                <w:lang w:val="en-US"/>
              </w:rPr>
              <w:t>.</w:t>
            </w:r>
          </w:p>
        </w:tc>
      </w:tr>
    </w:tbl>
    <w:p w14:paraId="40F2CBCA" w14:textId="380AA4D2" w:rsidR="000739AB" w:rsidRPr="009344BA" w:rsidRDefault="000739AB" w:rsidP="009344BA">
      <w:pPr>
        <w:pStyle w:val="texto0"/>
        <w:spacing w:line="242" w:lineRule="exact"/>
        <w:ind w:firstLine="0"/>
        <w:rPr>
          <w:rFonts w:ascii="Verdana" w:hAnsi="Verdana"/>
          <w:sz w:val="16"/>
          <w:szCs w:val="16"/>
        </w:rPr>
      </w:pPr>
    </w:p>
    <w:sectPr w:rsidR="000739AB" w:rsidRPr="009344BA" w:rsidSect="00FE6AB2">
      <w:headerReference w:type="even" r:id="rId10"/>
      <w:headerReference w:type="default" r:id="rId11"/>
      <w:footerReference w:type="default" r:id="rId12"/>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6DF15" w14:textId="77777777" w:rsidR="00A01F7B" w:rsidRDefault="00A01F7B">
      <w:r>
        <w:separator/>
      </w:r>
    </w:p>
  </w:endnote>
  <w:endnote w:type="continuationSeparator" w:id="0">
    <w:p w14:paraId="28FBCC96" w14:textId="77777777" w:rsidR="00A01F7B" w:rsidRDefault="00A01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D9A2E" w14:textId="01337BB0" w:rsidR="00FE6AB2" w:rsidRPr="00FE6AB2" w:rsidRDefault="00FE6AB2">
    <w:pPr>
      <w:pStyle w:val="Footer"/>
      <w:rPr>
        <w:rFonts w:ascii="Verdana" w:hAnsi="Verdana"/>
        <w:b/>
        <w:bCs/>
        <w:sz w:val="16"/>
        <w:szCs w:val="16"/>
        <w:lang w:val="es-MX"/>
      </w:rPr>
    </w:pPr>
    <w:r w:rsidRPr="00FE6AB2">
      <w:rPr>
        <w:rFonts w:ascii="Verdana" w:hAnsi="Verdana"/>
        <w:b/>
        <w:bCs/>
        <w:sz w:val="16"/>
        <w:szCs w:val="16"/>
        <w:lang w:val="es-MX"/>
      </w:rPr>
      <w:t>Derechos reservados © 2023 Lic. Glenn Louis McBride</w:t>
    </w:r>
    <w:r>
      <w:rPr>
        <w:rFonts w:ascii="Verdana" w:hAnsi="Verdana"/>
        <w:b/>
        <w:bCs/>
        <w:sz w:val="16"/>
        <w:szCs w:val="16"/>
        <w:lang w:val="es-MX"/>
      </w:rPr>
      <w:t xml:space="preserve">                                                             </w:t>
    </w:r>
    <w:r w:rsidRPr="00FE6AB2">
      <w:rPr>
        <w:rFonts w:ascii="Verdana" w:hAnsi="Verdana"/>
        <w:b/>
        <w:bCs/>
        <w:sz w:val="16"/>
        <w:szCs w:val="16"/>
        <w:lang w:val="es-MX"/>
      </w:rPr>
      <w:t xml:space="preserve">   </w:t>
    </w:r>
    <w:r w:rsidRPr="00FE6AB2">
      <w:rPr>
        <w:rFonts w:ascii="Verdana" w:hAnsi="Verdana"/>
        <w:b/>
        <w:bCs/>
        <w:sz w:val="16"/>
        <w:szCs w:val="16"/>
        <w:lang w:val="es-MX"/>
      </w:rPr>
      <w:fldChar w:fldCharType="begin"/>
    </w:r>
    <w:r w:rsidRPr="00FE6AB2">
      <w:rPr>
        <w:rFonts w:ascii="Verdana" w:hAnsi="Verdana"/>
        <w:b/>
        <w:bCs/>
        <w:sz w:val="16"/>
        <w:szCs w:val="16"/>
        <w:lang w:val="es-MX"/>
      </w:rPr>
      <w:instrText xml:space="preserve"> PAGE   \* MERGEFORMAT </w:instrText>
    </w:r>
    <w:r w:rsidRPr="00FE6AB2">
      <w:rPr>
        <w:rFonts w:ascii="Verdana" w:hAnsi="Verdana"/>
        <w:b/>
        <w:bCs/>
        <w:sz w:val="16"/>
        <w:szCs w:val="16"/>
        <w:lang w:val="es-MX"/>
      </w:rPr>
      <w:fldChar w:fldCharType="separate"/>
    </w:r>
    <w:r w:rsidRPr="00FE6AB2">
      <w:rPr>
        <w:rFonts w:ascii="Verdana" w:hAnsi="Verdana"/>
        <w:b/>
        <w:bCs/>
        <w:noProof/>
        <w:sz w:val="16"/>
        <w:szCs w:val="16"/>
        <w:lang w:val="es-MX"/>
      </w:rPr>
      <w:t>1</w:t>
    </w:r>
    <w:r w:rsidRPr="00FE6AB2">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0DE99" w14:textId="77777777" w:rsidR="00A01F7B" w:rsidRDefault="00A01F7B">
      <w:r>
        <w:separator/>
      </w:r>
    </w:p>
  </w:footnote>
  <w:footnote w:type="continuationSeparator" w:id="0">
    <w:p w14:paraId="54FA2E15" w14:textId="77777777" w:rsidR="00A01F7B" w:rsidRDefault="00A01F7B">
      <w:r>
        <w:continuationSeparator/>
      </w:r>
    </w:p>
  </w:footnote>
  <w:footnote w:id="1">
    <w:p w14:paraId="3E89E8C9" w14:textId="77777777" w:rsidR="008661D7" w:rsidRPr="002C55F4" w:rsidRDefault="008661D7" w:rsidP="002C55F4">
      <w:pPr>
        <w:rPr>
          <w:rFonts w:ascii="Verdana" w:hAnsi="Verdana"/>
          <w:bCs/>
          <w:sz w:val="16"/>
          <w:szCs w:val="16"/>
          <w:lang w:val="en-US"/>
        </w:rPr>
      </w:pPr>
      <w:r>
        <w:rPr>
          <w:rStyle w:val="FootnoteReference"/>
        </w:rPr>
        <w:footnoteRef/>
      </w:r>
      <w:r w:rsidRPr="002C55F4">
        <w:rPr>
          <w:lang w:val="en-US"/>
        </w:rPr>
        <w:t xml:space="preserve"> </w:t>
      </w:r>
      <w:r w:rsidRPr="002C55F4">
        <w:rPr>
          <w:rFonts w:ascii="Verdana" w:hAnsi="Verdana"/>
          <w:bCs/>
          <w:sz w:val="16"/>
          <w:szCs w:val="16"/>
          <w:lang w:val="en-US"/>
        </w:rPr>
        <w:t>“</w:t>
      </w:r>
      <w:proofErr w:type="spellStart"/>
      <w:proofErr w:type="gramStart"/>
      <w:r w:rsidRPr="002C55F4">
        <w:rPr>
          <w:rFonts w:ascii="Verdana" w:hAnsi="Verdana"/>
          <w:bCs/>
          <w:sz w:val="16"/>
          <w:szCs w:val="16"/>
          <w:lang w:val="en-US"/>
        </w:rPr>
        <w:t>Prevención</w:t>
      </w:r>
      <w:proofErr w:type="spellEnd"/>
      <w:r w:rsidRPr="002C55F4">
        <w:rPr>
          <w:rFonts w:ascii="Verdana" w:hAnsi="Verdana"/>
          <w:bCs/>
          <w:sz w:val="16"/>
          <w:szCs w:val="16"/>
          <w:lang w:val="en-US"/>
        </w:rPr>
        <w:t>”  (</w:t>
      </w:r>
      <w:proofErr w:type="gramEnd"/>
      <w:r w:rsidRPr="002C55F4">
        <w:rPr>
          <w:rFonts w:ascii="Verdana" w:hAnsi="Verdana"/>
          <w:bCs/>
          <w:sz w:val="16"/>
          <w:szCs w:val="16"/>
          <w:lang w:val="en-US"/>
        </w:rPr>
        <w:t>Prevention) is a legal term used when an Authority (Judge or Government Department) finds that the requirements to complete a procedure, process or application are incomplete they formulate a “</w:t>
      </w:r>
      <w:proofErr w:type="spellStart"/>
      <w:r w:rsidRPr="002C55F4">
        <w:rPr>
          <w:rFonts w:ascii="Verdana" w:hAnsi="Verdana"/>
          <w:bCs/>
          <w:sz w:val="16"/>
          <w:szCs w:val="16"/>
          <w:lang w:val="en-US"/>
        </w:rPr>
        <w:t>prevención</w:t>
      </w:r>
      <w:proofErr w:type="spellEnd"/>
      <w:r w:rsidRPr="002C55F4">
        <w:rPr>
          <w:rFonts w:ascii="Verdana" w:hAnsi="Verdana"/>
          <w:bCs/>
          <w:sz w:val="16"/>
          <w:szCs w:val="16"/>
          <w:lang w:val="en-US"/>
        </w:rPr>
        <w:t xml:space="preserve">” that states what is required to continue the process or application. </w:t>
      </w:r>
    </w:p>
    <w:p w14:paraId="3ED003B9" w14:textId="4BB42F7A" w:rsidR="008661D7" w:rsidRPr="002C55F4" w:rsidRDefault="008661D7">
      <w:pPr>
        <w:pStyle w:val="FootnoteText"/>
        <w:rPr>
          <w:lang w:val="en-US"/>
        </w:rPr>
      </w:pPr>
    </w:p>
  </w:footnote>
  <w:footnote w:id="2">
    <w:p w14:paraId="78028F16" w14:textId="77777777" w:rsidR="008661D7" w:rsidRPr="002C55F4" w:rsidRDefault="008661D7" w:rsidP="002C55F4">
      <w:pPr>
        <w:rPr>
          <w:rFonts w:ascii="Verdana" w:hAnsi="Verdana"/>
          <w:sz w:val="16"/>
          <w:szCs w:val="16"/>
          <w:lang w:val="en-US"/>
        </w:rPr>
      </w:pPr>
      <w:r>
        <w:rPr>
          <w:rStyle w:val="FootnoteReference"/>
        </w:rPr>
        <w:footnoteRef/>
      </w:r>
      <w:r w:rsidRPr="002C55F4">
        <w:rPr>
          <w:lang w:val="en-US"/>
        </w:rPr>
        <w:t xml:space="preserve"> </w:t>
      </w:r>
      <w:r w:rsidRPr="002C55F4">
        <w:rPr>
          <w:rFonts w:ascii="Verdana" w:hAnsi="Verdana"/>
          <w:sz w:val="16"/>
          <w:szCs w:val="16"/>
          <w:lang w:val="en-US"/>
        </w:rPr>
        <w:t xml:space="preserve">The National Institute of Statistics and Geography – </w:t>
      </w:r>
      <w:proofErr w:type="gramStart"/>
      <w:r w:rsidRPr="002C55F4">
        <w:rPr>
          <w:rFonts w:ascii="Verdana" w:hAnsi="Verdana"/>
          <w:sz w:val="16"/>
          <w:szCs w:val="16"/>
          <w:lang w:val="en-US"/>
        </w:rPr>
        <w:t>INEGI  (</w:t>
      </w:r>
      <w:proofErr w:type="gramEnd"/>
      <w:r w:rsidRPr="002C55F4">
        <w:rPr>
          <w:rFonts w:ascii="Verdana" w:hAnsi="Verdana"/>
          <w:sz w:val="16"/>
          <w:szCs w:val="16"/>
          <w:lang w:val="en-US"/>
        </w:rPr>
        <w:t xml:space="preserve">Instituto Nacional de </w:t>
      </w:r>
      <w:proofErr w:type="spellStart"/>
      <w:r w:rsidRPr="002C55F4">
        <w:rPr>
          <w:rFonts w:ascii="Verdana" w:hAnsi="Verdana"/>
          <w:sz w:val="16"/>
          <w:szCs w:val="16"/>
          <w:lang w:val="en-US"/>
        </w:rPr>
        <w:t>Estadística</w:t>
      </w:r>
      <w:proofErr w:type="spellEnd"/>
      <w:r w:rsidRPr="002C55F4">
        <w:rPr>
          <w:rFonts w:ascii="Verdana" w:hAnsi="Verdana"/>
          <w:sz w:val="16"/>
          <w:szCs w:val="16"/>
          <w:lang w:val="en-US"/>
        </w:rPr>
        <w:t xml:space="preserve">, </w:t>
      </w:r>
      <w:proofErr w:type="spellStart"/>
      <w:r w:rsidRPr="002C55F4">
        <w:rPr>
          <w:rFonts w:ascii="Verdana" w:hAnsi="Verdana"/>
          <w:sz w:val="16"/>
          <w:szCs w:val="16"/>
          <w:lang w:val="en-US"/>
        </w:rPr>
        <w:t>Geografía</w:t>
      </w:r>
      <w:proofErr w:type="spellEnd"/>
      <w:r w:rsidRPr="002C55F4">
        <w:rPr>
          <w:rFonts w:ascii="Verdana" w:hAnsi="Verdana"/>
          <w:sz w:val="16"/>
          <w:szCs w:val="16"/>
          <w:lang w:val="en-US"/>
        </w:rPr>
        <w:t xml:space="preserve"> e </w:t>
      </w:r>
      <w:proofErr w:type="spellStart"/>
      <w:r w:rsidRPr="002C55F4">
        <w:rPr>
          <w:rFonts w:ascii="Verdana" w:hAnsi="Verdana"/>
          <w:sz w:val="16"/>
          <w:szCs w:val="16"/>
          <w:lang w:val="en-US"/>
        </w:rPr>
        <w:t>Informática</w:t>
      </w:r>
      <w:proofErr w:type="spellEnd"/>
      <w:r w:rsidRPr="002C55F4">
        <w:rPr>
          <w:rFonts w:ascii="Verdana" w:hAnsi="Verdana"/>
          <w:sz w:val="16"/>
          <w:szCs w:val="16"/>
          <w:lang w:val="en-US"/>
        </w:rPr>
        <w:t>) is an autonomous agency of the Mexican Government dedicated to coordinating and collecting the National System of Statistical and Geographical Information of the country.</w:t>
      </w:r>
    </w:p>
    <w:p w14:paraId="668E6023" w14:textId="153847D0" w:rsidR="008661D7" w:rsidRPr="002C55F4" w:rsidRDefault="008661D7">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81B42" w14:textId="77777777" w:rsidR="00A01F7B" w:rsidRPr="000739AB" w:rsidRDefault="000739AB" w:rsidP="00FB64F7">
    <w:pPr>
      <w:pStyle w:val="Fechas"/>
      <w:rPr>
        <w:rFonts w:cs="Times New Roman"/>
      </w:rPr>
    </w:pPr>
    <w:r>
      <w:rPr>
        <w:rFonts w:cs="Times New Roman"/>
      </w:rPr>
      <w:t xml:space="preserve"> </w:t>
    </w:r>
    <w:r w:rsidR="00A01F7B" w:rsidRPr="000739AB">
      <w:rPr>
        <w:rFonts w:cs="Times New Roman"/>
      </w:rPr>
      <w:tab/>
      <w:t>DIARIO OFICIAL</w:t>
    </w:r>
    <w:r w:rsidR="00A01F7B" w:rsidRPr="000739AB">
      <w:rPr>
        <w:rFonts w:cs="Times New Roman"/>
      </w:rPr>
      <w:tab/>
    </w:r>
    <w:proofErr w:type="gramStart"/>
    <w:r w:rsidR="00A01F7B" w:rsidRPr="000739AB">
      <w:rPr>
        <w:rFonts w:cs="Times New Roman"/>
      </w:rPr>
      <w:t>Jueves</w:t>
    </w:r>
    <w:proofErr w:type="gramEnd"/>
    <w:r w:rsidR="00A01F7B" w:rsidRPr="000739AB">
      <w:rPr>
        <w:rFonts w:cs="Times New Roman"/>
      </w:rPr>
      <w:t xml:space="preserve"> 24 de agosto de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3329C" w14:textId="42843FA8" w:rsidR="00FE6AB2" w:rsidRPr="00FE6AB2" w:rsidRDefault="00FE6AB2" w:rsidP="00FE6AB2">
    <w:pPr>
      <w:pStyle w:val="Header"/>
      <w:rPr>
        <w:rFonts w:ascii="Verdana" w:hAnsi="Verdana"/>
        <w:b/>
        <w:bCs/>
        <w:sz w:val="16"/>
        <w:szCs w:val="16"/>
        <w:lang w:val="en-US"/>
      </w:rPr>
    </w:pPr>
    <w:r w:rsidRPr="00FE6AB2">
      <w:rPr>
        <w:rFonts w:ascii="Verdana" w:hAnsi="Verdana"/>
        <w:b/>
        <w:bCs/>
        <w:sz w:val="16"/>
        <w:szCs w:val="16"/>
        <w:lang w:val="en-US"/>
      </w:rPr>
      <w:t>AGREEMENT CNH.30.06-2023 through which the Guidelines are issued for the Abandonment, Waiver and Return.</w:t>
    </w:r>
  </w:p>
  <w:p w14:paraId="5E474852" w14:textId="51002473" w:rsidR="00A01F7B" w:rsidRPr="00FE6AB2" w:rsidRDefault="00FE6AB2" w:rsidP="00FE6AB2">
    <w:pPr>
      <w:pStyle w:val="Header"/>
      <w:rPr>
        <w:rFonts w:ascii="Verdana" w:hAnsi="Verdana"/>
        <w:sz w:val="16"/>
        <w:szCs w:val="16"/>
        <w:lang w:val="en-US"/>
      </w:rPr>
    </w:pPr>
    <w:r w:rsidRPr="00FE6AB2">
      <w:rPr>
        <w:rFonts w:ascii="Verdana" w:hAnsi="Verdana"/>
        <w:sz w:val="16"/>
        <w:szCs w:val="16"/>
        <w:lang w:val="en-US"/>
      </w:rPr>
      <w:t>Published in the DOF on August 24,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19157126">
    <w:abstractNumId w:val="1"/>
  </w:num>
  <w:num w:numId="2" w16cid:durableId="593975012">
    <w:abstractNumId w:val="2"/>
  </w:num>
  <w:num w:numId="3" w16cid:durableId="818233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CC1"/>
    <w:rsid w:val="000011D7"/>
    <w:rsid w:val="00007D5B"/>
    <w:rsid w:val="00023FDE"/>
    <w:rsid w:val="00025505"/>
    <w:rsid w:val="00026299"/>
    <w:rsid w:val="00030FA7"/>
    <w:rsid w:val="00033460"/>
    <w:rsid w:val="000468AF"/>
    <w:rsid w:val="00046AF3"/>
    <w:rsid w:val="00047AFF"/>
    <w:rsid w:val="000643A3"/>
    <w:rsid w:val="00070CDB"/>
    <w:rsid w:val="00070E10"/>
    <w:rsid w:val="000739AB"/>
    <w:rsid w:val="0008366A"/>
    <w:rsid w:val="00083B96"/>
    <w:rsid w:val="00085CFF"/>
    <w:rsid w:val="00090755"/>
    <w:rsid w:val="00090C96"/>
    <w:rsid w:val="00092CB3"/>
    <w:rsid w:val="000934C4"/>
    <w:rsid w:val="000B37DC"/>
    <w:rsid w:val="000B42E5"/>
    <w:rsid w:val="000B698E"/>
    <w:rsid w:val="000C50D4"/>
    <w:rsid w:val="000C632A"/>
    <w:rsid w:val="000E6BF1"/>
    <w:rsid w:val="000E7218"/>
    <w:rsid w:val="000F0FA3"/>
    <w:rsid w:val="000F3ABE"/>
    <w:rsid w:val="000F706A"/>
    <w:rsid w:val="00103D0A"/>
    <w:rsid w:val="001057D4"/>
    <w:rsid w:val="0010703B"/>
    <w:rsid w:val="001303A7"/>
    <w:rsid w:val="0013442A"/>
    <w:rsid w:val="00140A5C"/>
    <w:rsid w:val="00140ED6"/>
    <w:rsid w:val="00155A7E"/>
    <w:rsid w:val="001574EC"/>
    <w:rsid w:val="00163AE3"/>
    <w:rsid w:val="001642EF"/>
    <w:rsid w:val="00167255"/>
    <w:rsid w:val="00173E9D"/>
    <w:rsid w:val="001748E8"/>
    <w:rsid w:val="00176B02"/>
    <w:rsid w:val="00181964"/>
    <w:rsid w:val="00195422"/>
    <w:rsid w:val="00196F87"/>
    <w:rsid w:val="001A1CAD"/>
    <w:rsid w:val="001A2BCE"/>
    <w:rsid w:val="001B1144"/>
    <w:rsid w:val="001B6981"/>
    <w:rsid w:val="001C1DC9"/>
    <w:rsid w:val="001C2AF1"/>
    <w:rsid w:val="001E0AC8"/>
    <w:rsid w:val="001E2B3B"/>
    <w:rsid w:val="001E6CB1"/>
    <w:rsid w:val="001F09BB"/>
    <w:rsid w:val="001F6325"/>
    <w:rsid w:val="002009AF"/>
    <w:rsid w:val="0020245C"/>
    <w:rsid w:val="002214D8"/>
    <w:rsid w:val="002469AD"/>
    <w:rsid w:val="0025082C"/>
    <w:rsid w:val="00254852"/>
    <w:rsid w:val="00255299"/>
    <w:rsid w:val="002812B2"/>
    <w:rsid w:val="00282554"/>
    <w:rsid w:val="00285BE5"/>
    <w:rsid w:val="00286668"/>
    <w:rsid w:val="00286818"/>
    <w:rsid w:val="00290296"/>
    <w:rsid w:val="0029033A"/>
    <w:rsid w:val="00291CA7"/>
    <w:rsid w:val="002940B6"/>
    <w:rsid w:val="002B00EE"/>
    <w:rsid w:val="002B127D"/>
    <w:rsid w:val="002B37B4"/>
    <w:rsid w:val="002B3857"/>
    <w:rsid w:val="002C3644"/>
    <w:rsid w:val="002C55F4"/>
    <w:rsid w:val="002D476D"/>
    <w:rsid w:val="002E0094"/>
    <w:rsid w:val="002E7DEE"/>
    <w:rsid w:val="002F6279"/>
    <w:rsid w:val="002F666A"/>
    <w:rsid w:val="0030321A"/>
    <w:rsid w:val="0030353E"/>
    <w:rsid w:val="00306951"/>
    <w:rsid w:val="00323864"/>
    <w:rsid w:val="0032394E"/>
    <w:rsid w:val="00324419"/>
    <w:rsid w:val="003264DE"/>
    <w:rsid w:val="00326B04"/>
    <w:rsid w:val="00330780"/>
    <w:rsid w:val="003340A4"/>
    <w:rsid w:val="003414D0"/>
    <w:rsid w:val="00357A6B"/>
    <w:rsid w:val="0036410B"/>
    <w:rsid w:val="003656C6"/>
    <w:rsid w:val="00373DFE"/>
    <w:rsid w:val="0039202C"/>
    <w:rsid w:val="003958AA"/>
    <w:rsid w:val="003967FE"/>
    <w:rsid w:val="003A09A3"/>
    <w:rsid w:val="003A1C98"/>
    <w:rsid w:val="003A5DE8"/>
    <w:rsid w:val="003B2214"/>
    <w:rsid w:val="003B2449"/>
    <w:rsid w:val="003B46F2"/>
    <w:rsid w:val="003C5EB9"/>
    <w:rsid w:val="003D3A40"/>
    <w:rsid w:val="003D6457"/>
    <w:rsid w:val="003E5783"/>
    <w:rsid w:val="003E7472"/>
    <w:rsid w:val="0040486C"/>
    <w:rsid w:val="00410B8C"/>
    <w:rsid w:val="004110A5"/>
    <w:rsid w:val="00412ED6"/>
    <w:rsid w:val="004142D5"/>
    <w:rsid w:val="004273D0"/>
    <w:rsid w:val="0042779F"/>
    <w:rsid w:val="004352A9"/>
    <w:rsid w:val="00440349"/>
    <w:rsid w:val="0044530C"/>
    <w:rsid w:val="00446DDC"/>
    <w:rsid w:val="00450793"/>
    <w:rsid w:val="00453D17"/>
    <w:rsid w:val="00454F47"/>
    <w:rsid w:val="00455447"/>
    <w:rsid w:val="004571DD"/>
    <w:rsid w:val="00461356"/>
    <w:rsid w:val="0046400A"/>
    <w:rsid w:val="00464085"/>
    <w:rsid w:val="004652D9"/>
    <w:rsid w:val="00465E99"/>
    <w:rsid w:val="00475BE2"/>
    <w:rsid w:val="00480781"/>
    <w:rsid w:val="0049121B"/>
    <w:rsid w:val="00491FF9"/>
    <w:rsid w:val="004A7426"/>
    <w:rsid w:val="004B2F2C"/>
    <w:rsid w:val="004C174C"/>
    <w:rsid w:val="004C49C6"/>
    <w:rsid w:val="004D4A72"/>
    <w:rsid w:val="004D5A08"/>
    <w:rsid w:val="004E6B1F"/>
    <w:rsid w:val="004E77FB"/>
    <w:rsid w:val="004F3FE9"/>
    <w:rsid w:val="004F6559"/>
    <w:rsid w:val="00502367"/>
    <w:rsid w:val="00512CDB"/>
    <w:rsid w:val="00514993"/>
    <w:rsid w:val="005152B3"/>
    <w:rsid w:val="00522551"/>
    <w:rsid w:val="00526356"/>
    <w:rsid w:val="00526C90"/>
    <w:rsid w:val="00534337"/>
    <w:rsid w:val="00534A44"/>
    <w:rsid w:val="0053581A"/>
    <w:rsid w:val="00535845"/>
    <w:rsid w:val="0054345D"/>
    <w:rsid w:val="005438AB"/>
    <w:rsid w:val="00543991"/>
    <w:rsid w:val="0054733E"/>
    <w:rsid w:val="0055349C"/>
    <w:rsid w:val="00567317"/>
    <w:rsid w:val="005724B9"/>
    <w:rsid w:val="0057289E"/>
    <w:rsid w:val="005A0268"/>
    <w:rsid w:val="005A0954"/>
    <w:rsid w:val="005A26C9"/>
    <w:rsid w:val="005A4E54"/>
    <w:rsid w:val="005C4019"/>
    <w:rsid w:val="005C75DE"/>
    <w:rsid w:val="005D3024"/>
    <w:rsid w:val="005D4388"/>
    <w:rsid w:val="005D7D14"/>
    <w:rsid w:val="005F4AC0"/>
    <w:rsid w:val="00604063"/>
    <w:rsid w:val="006116B5"/>
    <w:rsid w:val="0061655C"/>
    <w:rsid w:val="006231E1"/>
    <w:rsid w:val="00627360"/>
    <w:rsid w:val="00627D1A"/>
    <w:rsid w:val="0063495E"/>
    <w:rsid w:val="00634C63"/>
    <w:rsid w:val="0065367E"/>
    <w:rsid w:val="0065668A"/>
    <w:rsid w:val="00656CFF"/>
    <w:rsid w:val="00656F8A"/>
    <w:rsid w:val="00670946"/>
    <w:rsid w:val="006711A8"/>
    <w:rsid w:val="00674139"/>
    <w:rsid w:val="00681BC5"/>
    <w:rsid w:val="00686752"/>
    <w:rsid w:val="00691836"/>
    <w:rsid w:val="0069357B"/>
    <w:rsid w:val="006977B8"/>
    <w:rsid w:val="00697B7C"/>
    <w:rsid w:val="006B7539"/>
    <w:rsid w:val="006C2CDE"/>
    <w:rsid w:val="006C30AE"/>
    <w:rsid w:val="006D2E40"/>
    <w:rsid w:val="006E138F"/>
    <w:rsid w:val="006E21C6"/>
    <w:rsid w:val="006E2487"/>
    <w:rsid w:val="006E4EE3"/>
    <w:rsid w:val="006E66EC"/>
    <w:rsid w:val="006E6B9D"/>
    <w:rsid w:val="006E7A34"/>
    <w:rsid w:val="006F785A"/>
    <w:rsid w:val="0070415B"/>
    <w:rsid w:val="00714610"/>
    <w:rsid w:val="00715557"/>
    <w:rsid w:val="00717A6D"/>
    <w:rsid w:val="00724703"/>
    <w:rsid w:val="00735E9D"/>
    <w:rsid w:val="00737435"/>
    <w:rsid w:val="00741ABD"/>
    <w:rsid w:val="00746FC8"/>
    <w:rsid w:val="007570C1"/>
    <w:rsid w:val="007578BE"/>
    <w:rsid w:val="0076376C"/>
    <w:rsid w:val="0078632A"/>
    <w:rsid w:val="00786D5D"/>
    <w:rsid w:val="00793D07"/>
    <w:rsid w:val="00797AB4"/>
    <w:rsid w:val="00797DCB"/>
    <w:rsid w:val="007A0956"/>
    <w:rsid w:val="007D00B8"/>
    <w:rsid w:val="007D0C3B"/>
    <w:rsid w:val="007D286A"/>
    <w:rsid w:val="007D7904"/>
    <w:rsid w:val="007F283F"/>
    <w:rsid w:val="00816C4D"/>
    <w:rsid w:val="00817BF7"/>
    <w:rsid w:val="00822B72"/>
    <w:rsid w:val="00827CE1"/>
    <w:rsid w:val="0083080F"/>
    <w:rsid w:val="00832E88"/>
    <w:rsid w:val="008412BC"/>
    <w:rsid w:val="00842BE6"/>
    <w:rsid w:val="00842FB8"/>
    <w:rsid w:val="00854685"/>
    <w:rsid w:val="0086140D"/>
    <w:rsid w:val="008651ED"/>
    <w:rsid w:val="008661D7"/>
    <w:rsid w:val="00875A59"/>
    <w:rsid w:val="00877B39"/>
    <w:rsid w:val="008918DC"/>
    <w:rsid w:val="008922B8"/>
    <w:rsid w:val="0089558E"/>
    <w:rsid w:val="008A0F8C"/>
    <w:rsid w:val="008A23F3"/>
    <w:rsid w:val="008B5BD2"/>
    <w:rsid w:val="008C46C1"/>
    <w:rsid w:val="008D06EA"/>
    <w:rsid w:val="008D17A5"/>
    <w:rsid w:val="008E35DF"/>
    <w:rsid w:val="008F507D"/>
    <w:rsid w:val="008F5142"/>
    <w:rsid w:val="008F7A18"/>
    <w:rsid w:val="00913D77"/>
    <w:rsid w:val="009167A0"/>
    <w:rsid w:val="009200A2"/>
    <w:rsid w:val="009329FB"/>
    <w:rsid w:val="00932AC2"/>
    <w:rsid w:val="009344BA"/>
    <w:rsid w:val="00945F33"/>
    <w:rsid w:val="00947152"/>
    <w:rsid w:val="00947869"/>
    <w:rsid w:val="00975511"/>
    <w:rsid w:val="00981984"/>
    <w:rsid w:val="009855BF"/>
    <w:rsid w:val="0098771A"/>
    <w:rsid w:val="0099218E"/>
    <w:rsid w:val="009932CA"/>
    <w:rsid w:val="009A7654"/>
    <w:rsid w:val="009B053B"/>
    <w:rsid w:val="009C02DA"/>
    <w:rsid w:val="009C58FD"/>
    <w:rsid w:val="009D4510"/>
    <w:rsid w:val="009D600A"/>
    <w:rsid w:val="009E1274"/>
    <w:rsid w:val="009E1AC6"/>
    <w:rsid w:val="009E3B35"/>
    <w:rsid w:val="009E63EA"/>
    <w:rsid w:val="009F050F"/>
    <w:rsid w:val="009F07B9"/>
    <w:rsid w:val="00A00ADA"/>
    <w:rsid w:val="00A01F7B"/>
    <w:rsid w:val="00A31E9B"/>
    <w:rsid w:val="00A333DC"/>
    <w:rsid w:val="00A34881"/>
    <w:rsid w:val="00A35A4B"/>
    <w:rsid w:val="00A40526"/>
    <w:rsid w:val="00A434A4"/>
    <w:rsid w:val="00A53D31"/>
    <w:rsid w:val="00A57268"/>
    <w:rsid w:val="00A7010C"/>
    <w:rsid w:val="00A73F8A"/>
    <w:rsid w:val="00A76032"/>
    <w:rsid w:val="00A8099D"/>
    <w:rsid w:val="00A81D62"/>
    <w:rsid w:val="00A84922"/>
    <w:rsid w:val="00A90AE8"/>
    <w:rsid w:val="00A971BB"/>
    <w:rsid w:val="00AA68DC"/>
    <w:rsid w:val="00AA7550"/>
    <w:rsid w:val="00AB1452"/>
    <w:rsid w:val="00AB2CE9"/>
    <w:rsid w:val="00AB7088"/>
    <w:rsid w:val="00AC2AA2"/>
    <w:rsid w:val="00AC45C7"/>
    <w:rsid w:val="00AC6193"/>
    <w:rsid w:val="00AD0B86"/>
    <w:rsid w:val="00AD24D5"/>
    <w:rsid w:val="00AD54E0"/>
    <w:rsid w:val="00AE00D6"/>
    <w:rsid w:val="00AF286F"/>
    <w:rsid w:val="00B00632"/>
    <w:rsid w:val="00B06B46"/>
    <w:rsid w:val="00B073A2"/>
    <w:rsid w:val="00B14C29"/>
    <w:rsid w:val="00B16746"/>
    <w:rsid w:val="00B170E8"/>
    <w:rsid w:val="00B17DFA"/>
    <w:rsid w:val="00B23F7A"/>
    <w:rsid w:val="00B3769E"/>
    <w:rsid w:val="00B43FA9"/>
    <w:rsid w:val="00B63531"/>
    <w:rsid w:val="00B7008A"/>
    <w:rsid w:val="00B717B3"/>
    <w:rsid w:val="00B732F0"/>
    <w:rsid w:val="00B859B6"/>
    <w:rsid w:val="00B96CC1"/>
    <w:rsid w:val="00BA71F1"/>
    <w:rsid w:val="00BB1CCD"/>
    <w:rsid w:val="00BB26D3"/>
    <w:rsid w:val="00BB425D"/>
    <w:rsid w:val="00BF091C"/>
    <w:rsid w:val="00C009E0"/>
    <w:rsid w:val="00C01B5D"/>
    <w:rsid w:val="00C10480"/>
    <w:rsid w:val="00C13222"/>
    <w:rsid w:val="00C1764C"/>
    <w:rsid w:val="00C24FC3"/>
    <w:rsid w:val="00C258E4"/>
    <w:rsid w:val="00C36A06"/>
    <w:rsid w:val="00C42DBC"/>
    <w:rsid w:val="00C44B1C"/>
    <w:rsid w:val="00C46A6C"/>
    <w:rsid w:val="00C5515A"/>
    <w:rsid w:val="00C563D2"/>
    <w:rsid w:val="00C678CC"/>
    <w:rsid w:val="00C7152E"/>
    <w:rsid w:val="00C72F0B"/>
    <w:rsid w:val="00C7542A"/>
    <w:rsid w:val="00C81C42"/>
    <w:rsid w:val="00C8415B"/>
    <w:rsid w:val="00C9060E"/>
    <w:rsid w:val="00C91B84"/>
    <w:rsid w:val="00C96371"/>
    <w:rsid w:val="00C97590"/>
    <w:rsid w:val="00CA0BAE"/>
    <w:rsid w:val="00CA2FDC"/>
    <w:rsid w:val="00CA3BBA"/>
    <w:rsid w:val="00CB318C"/>
    <w:rsid w:val="00CB6995"/>
    <w:rsid w:val="00CC0602"/>
    <w:rsid w:val="00CC39A6"/>
    <w:rsid w:val="00CC71C5"/>
    <w:rsid w:val="00CD6850"/>
    <w:rsid w:val="00CE06BF"/>
    <w:rsid w:val="00CF3B2E"/>
    <w:rsid w:val="00CF6193"/>
    <w:rsid w:val="00D01F9A"/>
    <w:rsid w:val="00D04785"/>
    <w:rsid w:val="00D10975"/>
    <w:rsid w:val="00D32C7D"/>
    <w:rsid w:val="00D34588"/>
    <w:rsid w:val="00D3478E"/>
    <w:rsid w:val="00D34D1C"/>
    <w:rsid w:val="00D36C73"/>
    <w:rsid w:val="00D42FD2"/>
    <w:rsid w:val="00D54C2F"/>
    <w:rsid w:val="00D60AAD"/>
    <w:rsid w:val="00D64953"/>
    <w:rsid w:val="00D87572"/>
    <w:rsid w:val="00DA0A97"/>
    <w:rsid w:val="00DB2D8A"/>
    <w:rsid w:val="00DB3001"/>
    <w:rsid w:val="00DB4A71"/>
    <w:rsid w:val="00DC0D60"/>
    <w:rsid w:val="00DC4962"/>
    <w:rsid w:val="00DC6C54"/>
    <w:rsid w:val="00DD259F"/>
    <w:rsid w:val="00DE4C7A"/>
    <w:rsid w:val="00DE7B21"/>
    <w:rsid w:val="00DF6036"/>
    <w:rsid w:val="00DF66A0"/>
    <w:rsid w:val="00DF6BC3"/>
    <w:rsid w:val="00E01296"/>
    <w:rsid w:val="00E067A1"/>
    <w:rsid w:val="00E121FD"/>
    <w:rsid w:val="00E21F6A"/>
    <w:rsid w:val="00E2308B"/>
    <w:rsid w:val="00E25029"/>
    <w:rsid w:val="00E30B22"/>
    <w:rsid w:val="00E3798A"/>
    <w:rsid w:val="00E41D60"/>
    <w:rsid w:val="00E42835"/>
    <w:rsid w:val="00E460F3"/>
    <w:rsid w:val="00E461AC"/>
    <w:rsid w:val="00E50177"/>
    <w:rsid w:val="00E5027B"/>
    <w:rsid w:val="00E5626A"/>
    <w:rsid w:val="00E772E5"/>
    <w:rsid w:val="00E81D37"/>
    <w:rsid w:val="00E82585"/>
    <w:rsid w:val="00E8621C"/>
    <w:rsid w:val="00E90E7F"/>
    <w:rsid w:val="00EA0ABD"/>
    <w:rsid w:val="00EA4096"/>
    <w:rsid w:val="00EA46E7"/>
    <w:rsid w:val="00EA6075"/>
    <w:rsid w:val="00EB1491"/>
    <w:rsid w:val="00EB1636"/>
    <w:rsid w:val="00EB3C2A"/>
    <w:rsid w:val="00EC6BB6"/>
    <w:rsid w:val="00EE6353"/>
    <w:rsid w:val="00EF1962"/>
    <w:rsid w:val="00EF226B"/>
    <w:rsid w:val="00F007E0"/>
    <w:rsid w:val="00F00937"/>
    <w:rsid w:val="00F0305A"/>
    <w:rsid w:val="00F0429A"/>
    <w:rsid w:val="00F049B3"/>
    <w:rsid w:val="00F22399"/>
    <w:rsid w:val="00F315C9"/>
    <w:rsid w:val="00F31F2D"/>
    <w:rsid w:val="00F37A2A"/>
    <w:rsid w:val="00F42E31"/>
    <w:rsid w:val="00F512E2"/>
    <w:rsid w:val="00F51E5E"/>
    <w:rsid w:val="00F5377C"/>
    <w:rsid w:val="00F64B32"/>
    <w:rsid w:val="00F70C4B"/>
    <w:rsid w:val="00F72913"/>
    <w:rsid w:val="00F76B05"/>
    <w:rsid w:val="00F808C0"/>
    <w:rsid w:val="00F83712"/>
    <w:rsid w:val="00F84AC0"/>
    <w:rsid w:val="00F859B1"/>
    <w:rsid w:val="00F85CA3"/>
    <w:rsid w:val="00F95C77"/>
    <w:rsid w:val="00FA5033"/>
    <w:rsid w:val="00FA672D"/>
    <w:rsid w:val="00FB2AB3"/>
    <w:rsid w:val="00FB64F7"/>
    <w:rsid w:val="00FC03A2"/>
    <w:rsid w:val="00FC3E3F"/>
    <w:rsid w:val="00FC57D0"/>
    <w:rsid w:val="00FC5DD1"/>
    <w:rsid w:val="00FD0D2C"/>
    <w:rsid w:val="00FD44E8"/>
    <w:rsid w:val="00FD7200"/>
    <w:rsid w:val="00FE5F30"/>
    <w:rsid w:val="00FE6944"/>
    <w:rsid w:val="00FE6AB2"/>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361B0"/>
  <w15:chartTrackingRefBased/>
  <w15:docId w15:val="{34BEC743-7491-4BBE-B345-B75C6301D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CC1"/>
    <w:rPr>
      <w:sz w:val="24"/>
      <w:szCs w:val="24"/>
      <w:lang w:val="es-ES" w:eastAsia="zh-CN"/>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customStyle="1" w:styleId="Sumario">
    <w:name w:val="Sumario"/>
    <w:basedOn w:val="Normal"/>
    <w:rsid w:val="000739AB"/>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0739AB"/>
    <w:pPr>
      <w:tabs>
        <w:tab w:val="right" w:leader="dot" w:pos="8100"/>
        <w:tab w:val="right" w:pos="8640"/>
      </w:tabs>
      <w:spacing w:line="334" w:lineRule="exact"/>
      <w:ind w:left="274" w:right="749"/>
      <w:jc w:val="both"/>
    </w:pPr>
    <w:rPr>
      <w:b/>
      <w:sz w:val="20"/>
      <w:szCs w:val="20"/>
      <w:u w:val="single"/>
      <w:lang w:val="es-ES_tradnl" w:eastAsia="es-ES"/>
    </w:rPr>
  </w:style>
  <w:style w:type="table" w:styleId="TableGrid">
    <w:name w:val="Table Grid"/>
    <w:basedOn w:val="TableNormal"/>
    <w:uiPriority w:val="59"/>
    <w:rsid w:val="00934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C55F4"/>
    <w:rPr>
      <w:sz w:val="20"/>
      <w:szCs w:val="20"/>
    </w:rPr>
  </w:style>
  <w:style w:type="character" w:customStyle="1" w:styleId="FootnoteTextChar">
    <w:name w:val="Footnote Text Char"/>
    <w:basedOn w:val="DefaultParagraphFont"/>
    <w:link w:val="FootnoteText"/>
    <w:uiPriority w:val="99"/>
    <w:semiHidden/>
    <w:rsid w:val="002C55F4"/>
    <w:rPr>
      <w:lang w:val="es-ES" w:eastAsia="zh-CN"/>
    </w:rPr>
  </w:style>
  <w:style w:type="character" w:styleId="FootnoteReference">
    <w:name w:val="footnote reference"/>
    <w:basedOn w:val="DefaultParagraphFont"/>
    <w:uiPriority w:val="99"/>
    <w:semiHidden/>
    <w:unhideWhenUsed/>
    <w:rsid w:val="002C55F4"/>
    <w:rPr>
      <w:vertAlign w:val="superscript"/>
    </w:rPr>
  </w:style>
  <w:style w:type="character" w:styleId="Hyperlink">
    <w:name w:val="Hyperlink"/>
    <w:basedOn w:val="DefaultParagraphFont"/>
    <w:uiPriority w:val="99"/>
    <w:unhideWhenUsed/>
    <w:rsid w:val="00FE6AB2"/>
    <w:rPr>
      <w:color w:val="0563C1" w:themeColor="hyperlink"/>
      <w:u w:val="single"/>
    </w:rPr>
  </w:style>
  <w:style w:type="character" w:styleId="UnresolvedMention">
    <w:name w:val="Unresolved Mention"/>
    <w:basedOn w:val="DefaultParagraphFont"/>
    <w:uiPriority w:val="99"/>
    <w:semiHidden/>
    <w:unhideWhenUsed/>
    <w:rsid w:val="00FE6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nh.gob.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nh.gob.mx"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42C93-1C31-4EF2-A22F-93E019C73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TotalTime>
  <Pages>32</Pages>
  <Words>23223</Words>
  <Characters>127497</Characters>
  <Application>Microsoft Office Word</Application>
  <DocSecurity>0</DocSecurity>
  <Lines>3269</Lines>
  <Paragraphs>797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149923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CNH.30.06-2023</dc:title>
  <dc:subject/>
  <dc:creator>TRANSLATED BY LIC GLENN LOUIS MCBRIDE</dc:creator>
  <cp:keywords/>
  <dc:description/>
  <cp:lastModifiedBy>GLENN MCBRIDE</cp:lastModifiedBy>
  <cp:revision>2</cp:revision>
  <cp:lastPrinted>1900-01-01T08:00:00Z</cp:lastPrinted>
  <dcterms:created xsi:type="dcterms:W3CDTF">2023-08-31T22:19:00Z</dcterms:created>
  <dcterms:modified xsi:type="dcterms:W3CDTF">2023-08-31T22:19:00Z</dcterms:modified>
</cp:coreProperties>
</file>