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706"/>
        <w:gridCol w:w="4644"/>
      </w:tblGrid>
      <w:tr w:rsidR="007959AF" w:rsidRPr="00880404" w14:paraId="2D8B8543" w14:textId="77777777" w:rsidTr="00D27102">
        <w:tc>
          <w:tcPr>
            <w:tcW w:w="4706" w:type="dxa"/>
            <w:shd w:val="clear" w:color="auto" w:fill="auto"/>
          </w:tcPr>
          <w:p w14:paraId="2D8B8541" w14:textId="77777777" w:rsidR="007959AF" w:rsidRPr="00635C63" w:rsidRDefault="007959AF" w:rsidP="007959AF">
            <w:pPr>
              <w:pStyle w:val="Titulo1"/>
              <w:pBdr>
                <w:bottom w:val="none" w:sz="0" w:space="0" w:color="auto"/>
              </w:pBdr>
              <w:spacing w:before="0"/>
              <w:jc w:val="center"/>
              <w:rPr>
                <w:rFonts w:ascii="Verdana" w:hAnsi="Verdana" w:cs="Tahoma"/>
                <w:color w:val="008000"/>
                <w:sz w:val="20"/>
                <w:szCs w:val="20"/>
              </w:rPr>
            </w:pPr>
            <w:r w:rsidRPr="00635C63">
              <w:rPr>
                <w:rFonts w:ascii="Verdana" w:hAnsi="Verdana" w:cs="Tahoma"/>
                <w:color w:val="008000"/>
                <w:sz w:val="20"/>
                <w:szCs w:val="20"/>
              </w:rPr>
              <w:t>LEY DE LA INDUSTRIA ELÉCTRICA</w:t>
            </w:r>
          </w:p>
        </w:tc>
        <w:tc>
          <w:tcPr>
            <w:tcW w:w="4644" w:type="dxa"/>
            <w:shd w:val="clear" w:color="auto" w:fill="auto"/>
          </w:tcPr>
          <w:p w14:paraId="2D8B8542" w14:textId="21BA63E9" w:rsidR="007959AF" w:rsidRPr="00635C63" w:rsidRDefault="007959AF" w:rsidP="007959AF">
            <w:pPr>
              <w:pStyle w:val="Titulo1"/>
              <w:pBdr>
                <w:bottom w:val="none" w:sz="0" w:space="0" w:color="auto"/>
              </w:pBdr>
              <w:spacing w:before="0"/>
              <w:jc w:val="center"/>
              <w:rPr>
                <w:rFonts w:ascii="Verdana" w:hAnsi="Verdana" w:cs="Tahoma"/>
                <w:color w:val="008000"/>
                <w:sz w:val="20"/>
                <w:szCs w:val="20"/>
                <w:lang w:val="en-US"/>
              </w:rPr>
            </w:pPr>
            <w:r w:rsidRPr="00635C63">
              <w:rPr>
                <w:rFonts w:ascii="Verdana" w:hAnsi="Verdana" w:cs="Tahoma"/>
                <w:color w:val="008000"/>
                <w:sz w:val="20"/>
                <w:szCs w:val="20"/>
                <w:lang w:val="en-US"/>
              </w:rPr>
              <w:t>LAW OF THE ELECTRICAL INDUSTRY</w:t>
            </w:r>
          </w:p>
        </w:tc>
      </w:tr>
      <w:tr w:rsidR="007959AF" w:rsidRPr="00880404" w14:paraId="2D8B8546" w14:textId="77777777" w:rsidTr="00D27102">
        <w:tc>
          <w:tcPr>
            <w:tcW w:w="4706" w:type="dxa"/>
            <w:shd w:val="clear" w:color="auto" w:fill="auto"/>
          </w:tcPr>
          <w:p w14:paraId="2D8B8544" w14:textId="77777777" w:rsidR="007959AF" w:rsidRPr="007959AF" w:rsidRDefault="007959AF" w:rsidP="007959AF">
            <w:pPr>
              <w:pStyle w:val="PlainText"/>
              <w:jc w:val="center"/>
              <w:rPr>
                <w:rFonts w:ascii="Verdana" w:eastAsia="MS Mincho" w:hAnsi="Verdana" w:cs="Tahoma"/>
                <w:b/>
                <w:bCs/>
                <w:sz w:val="16"/>
                <w:szCs w:val="16"/>
                <w:lang w:val="en-US"/>
              </w:rPr>
            </w:pPr>
          </w:p>
        </w:tc>
        <w:tc>
          <w:tcPr>
            <w:tcW w:w="4644" w:type="dxa"/>
            <w:shd w:val="clear" w:color="auto" w:fill="auto"/>
          </w:tcPr>
          <w:p w14:paraId="2D8B8545" w14:textId="77777777" w:rsidR="007959AF" w:rsidRPr="007959AF" w:rsidRDefault="007959AF" w:rsidP="007959AF">
            <w:pPr>
              <w:pStyle w:val="PlainText"/>
              <w:jc w:val="center"/>
              <w:rPr>
                <w:rFonts w:ascii="Verdana" w:eastAsia="MS Mincho" w:hAnsi="Verdana" w:cs="Tahoma"/>
                <w:b/>
                <w:bCs/>
                <w:sz w:val="16"/>
                <w:szCs w:val="16"/>
                <w:lang w:val="en-US"/>
              </w:rPr>
            </w:pPr>
          </w:p>
        </w:tc>
      </w:tr>
      <w:tr w:rsidR="007959AF" w:rsidRPr="000A2BE1" w14:paraId="2D8B8549" w14:textId="77777777" w:rsidTr="00D27102">
        <w:tc>
          <w:tcPr>
            <w:tcW w:w="4706" w:type="dxa"/>
            <w:shd w:val="clear" w:color="auto" w:fill="auto"/>
          </w:tcPr>
          <w:p w14:paraId="2D8B8547" w14:textId="77777777" w:rsidR="007959AF" w:rsidRPr="000A2BE1" w:rsidRDefault="007959AF" w:rsidP="007959AF">
            <w:pPr>
              <w:pStyle w:val="PlainText"/>
              <w:jc w:val="center"/>
              <w:rPr>
                <w:rFonts w:ascii="Verdana" w:eastAsia="MS Mincho" w:hAnsi="Verdana" w:cs="Tahoma"/>
                <w:b/>
                <w:bCs/>
                <w:sz w:val="16"/>
                <w:szCs w:val="16"/>
              </w:rPr>
            </w:pPr>
            <w:r w:rsidRPr="000A2BE1">
              <w:rPr>
                <w:rFonts w:ascii="Verdana" w:eastAsia="MS Mincho" w:hAnsi="Verdana" w:cs="Tahoma"/>
                <w:b/>
                <w:bCs/>
                <w:sz w:val="16"/>
                <w:szCs w:val="16"/>
              </w:rPr>
              <w:t>TEXTO VIGENTE</w:t>
            </w:r>
          </w:p>
        </w:tc>
        <w:tc>
          <w:tcPr>
            <w:tcW w:w="4644" w:type="dxa"/>
            <w:shd w:val="clear" w:color="auto" w:fill="auto"/>
          </w:tcPr>
          <w:p w14:paraId="2D8B8548" w14:textId="5861AD79" w:rsidR="007959AF" w:rsidRPr="000A2BE1" w:rsidRDefault="007959AF" w:rsidP="007959AF">
            <w:pPr>
              <w:pStyle w:val="PlainText"/>
              <w:jc w:val="center"/>
              <w:rPr>
                <w:rFonts w:ascii="Verdana" w:eastAsia="MS Mincho" w:hAnsi="Verdana" w:cs="Tahoma"/>
                <w:b/>
                <w:bCs/>
                <w:sz w:val="16"/>
                <w:szCs w:val="16"/>
              </w:rPr>
            </w:pPr>
            <w:r w:rsidRPr="000A2BE1">
              <w:rPr>
                <w:rFonts w:ascii="Verdana" w:eastAsia="MS Mincho" w:hAnsi="Verdana" w:cs="Tahoma"/>
                <w:b/>
                <w:bCs/>
                <w:sz w:val="16"/>
                <w:szCs w:val="16"/>
              </w:rPr>
              <w:t>CURRENT TEXT</w:t>
            </w:r>
          </w:p>
        </w:tc>
      </w:tr>
      <w:tr w:rsidR="007959AF" w:rsidRPr="00880404" w14:paraId="2D8B854C" w14:textId="77777777" w:rsidTr="00D27102">
        <w:tc>
          <w:tcPr>
            <w:tcW w:w="4706" w:type="dxa"/>
            <w:shd w:val="clear" w:color="auto" w:fill="auto"/>
          </w:tcPr>
          <w:p w14:paraId="2D8B854A" w14:textId="77777777" w:rsidR="007959AF" w:rsidRPr="00635C63" w:rsidRDefault="007959AF" w:rsidP="007959AF">
            <w:pPr>
              <w:pStyle w:val="PlainText"/>
              <w:jc w:val="center"/>
              <w:rPr>
                <w:rFonts w:ascii="Verdana" w:eastAsia="MS Mincho" w:hAnsi="Verdana" w:cs="Tahoma"/>
                <w:color w:val="FF0000"/>
                <w:sz w:val="16"/>
                <w:szCs w:val="16"/>
              </w:rPr>
            </w:pPr>
            <w:r w:rsidRPr="00635C63">
              <w:rPr>
                <w:rFonts w:ascii="Verdana" w:eastAsia="MS Mincho" w:hAnsi="Verdana" w:cs="Tahoma"/>
                <w:color w:val="FF0000"/>
                <w:sz w:val="16"/>
                <w:szCs w:val="16"/>
              </w:rPr>
              <w:t>Nueva Ley publicada en el Diario Oficial de la Federación el 11 de agosto de 2014</w:t>
            </w:r>
          </w:p>
        </w:tc>
        <w:tc>
          <w:tcPr>
            <w:tcW w:w="4644" w:type="dxa"/>
            <w:shd w:val="clear" w:color="auto" w:fill="auto"/>
          </w:tcPr>
          <w:p w14:paraId="2D8B854B" w14:textId="70970F24" w:rsidR="007959AF" w:rsidRPr="00635C63" w:rsidRDefault="007959AF" w:rsidP="007959AF">
            <w:pPr>
              <w:pStyle w:val="PlainText"/>
              <w:jc w:val="center"/>
              <w:rPr>
                <w:rFonts w:ascii="Verdana" w:eastAsia="MS Mincho" w:hAnsi="Verdana" w:cs="Tahoma"/>
                <w:color w:val="FF0000"/>
                <w:sz w:val="16"/>
                <w:szCs w:val="16"/>
                <w:lang w:val="en-US"/>
              </w:rPr>
            </w:pPr>
            <w:r w:rsidRPr="00635C63">
              <w:rPr>
                <w:rFonts w:ascii="Verdana" w:eastAsia="MS Mincho" w:hAnsi="Verdana" w:cs="Tahoma"/>
                <w:color w:val="FF0000"/>
                <w:sz w:val="16"/>
                <w:szCs w:val="16"/>
                <w:lang w:val="en-US"/>
              </w:rPr>
              <w:t xml:space="preserve">New Law published in the Official </w:t>
            </w:r>
            <w:r w:rsidR="006A487D" w:rsidRPr="00635C63">
              <w:rPr>
                <w:rFonts w:ascii="Verdana" w:eastAsia="MS Mincho" w:hAnsi="Verdana" w:cs="Tahoma"/>
                <w:color w:val="FF0000"/>
                <w:sz w:val="16"/>
                <w:szCs w:val="16"/>
                <w:lang w:val="en-US"/>
              </w:rPr>
              <w:t>Daily</w:t>
            </w:r>
            <w:r w:rsidRPr="00635C63">
              <w:rPr>
                <w:rFonts w:ascii="Verdana" w:eastAsia="MS Mincho" w:hAnsi="Verdana" w:cs="Tahoma"/>
                <w:color w:val="FF0000"/>
                <w:sz w:val="16"/>
                <w:szCs w:val="16"/>
                <w:lang w:val="en-US"/>
              </w:rPr>
              <w:t xml:space="preserve"> of the Federation on August 11, 2014</w:t>
            </w:r>
          </w:p>
        </w:tc>
      </w:tr>
      <w:tr w:rsidR="007959AF" w:rsidRPr="00880404" w14:paraId="2D8B854F" w14:textId="77777777" w:rsidTr="00D27102">
        <w:tc>
          <w:tcPr>
            <w:tcW w:w="4706" w:type="dxa"/>
            <w:shd w:val="clear" w:color="auto" w:fill="auto"/>
          </w:tcPr>
          <w:p w14:paraId="2D8B854D" w14:textId="77777777" w:rsidR="007959AF" w:rsidRPr="006A487D" w:rsidRDefault="007959AF" w:rsidP="007959AF">
            <w:pPr>
              <w:pStyle w:val="Titulo1"/>
              <w:pBdr>
                <w:bottom w:val="none" w:sz="0" w:space="0" w:color="auto"/>
              </w:pBdr>
              <w:spacing w:before="0"/>
              <w:rPr>
                <w:rFonts w:ascii="Verdana" w:hAnsi="Verdana"/>
                <w:b w:val="0"/>
                <w:color w:val="FF0000"/>
                <w:sz w:val="16"/>
                <w:szCs w:val="16"/>
                <w:lang w:val="en-US"/>
              </w:rPr>
            </w:pPr>
          </w:p>
        </w:tc>
        <w:tc>
          <w:tcPr>
            <w:tcW w:w="4644" w:type="dxa"/>
            <w:shd w:val="clear" w:color="auto" w:fill="auto"/>
          </w:tcPr>
          <w:p w14:paraId="2D8B854E" w14:textId="77777777" w:rsidR="007959AF" w:rsidRPr="006A487D" w:rsidRDefault="007959AF" w:rsidP="007959AF">
            <w:pPr>
              <w:pStyle w:val="Titulo1"/>
              <w:pBdr>
                <w:bottom w:val="none" w:sz="0" w:space="0" w:color="auto"/>
              </w:pBdr>
              <w:spacing w:before="0"/>
              <w:rPr>
                <w:rFonts w:ascii="Verdana" w:hAnsi="Verdana"/>
                <w:b w:val="0"/>
                <w:color w:val="FF0000"/>
                <w:sz w:val="16"/>
                <w:szCs w:val="16"/>
                <w:lang w:val="en-US"/>
              </w:rPr>
            </w:pPr>
          </w:p>
        </w:tc>
      </w:tr>
      <w:tr w:rsidR="007959AF" w:rsidRPr="007959AF" w14:paraId="2D8B8552" w14:textId="77777777" w:rsidTr="00D27102">
        <w:tc>
          <w:tcPr>
            <w:tcW w:w="4706" w:type="dxa"/>
            <w:shd w:val="clear" w:color="auto" w:fill="auto"/>
          </w:tcPr>
          <w:p w14:paraId="2D8B8550" w14:textId="5407AF37" w:rsidR="007959AF" w:rsidRPr="006A487D" w:rsidRDefault="001162A5" w:rsidP="00EA6FFB">
            <w:pPr>
              <w:pStyle w:val="Titulo1"/>
              <w:pBdr>
                <w:bottom w:val="none" w:sz="0" w:space="0" w:color="auto"/>
              </w:pBdr>
              <w:spacing w:before="0"/>
              <w:jc w:val="center"/>
              <w:rPr>
                <w:rFonts w:ascii="Verdana" w:hAnsi="Verdana"/>
                <w:b w:val="0"/>
                <w:color w:val="FF0000"/>
                <w:sz w:val="16"/>
                <w:szCs w:val="16"/>
                <w:lang w:val="en-US"/>
              </w:rPr>
            </w:pPr>
            <w:proofErr w:type="spellStart"/>
            <w:r w:rsidRPr="006A487D">
              <w:rPr>
                <w:rFonts w:ascii="Verdana" w:hAnsi="Verdana"/>
                <w:b w:val="0"/>
                <w:color w:val="FF0000"/>
                <w:sz w:val="16"/>
                <w:szCs w:val="16"/>
                <w:lang w:val="en-US"/>
              </w:rPr>
              <w:t>Última</w:t>
            </w:r>
            <w:proofErr w:type="spellEnd"/>
            <w:r w:rsidRPr="006A487D">
              <w:rPr>
                <w:rFonts w:ascii="Verdana" w:hAnsi="Verdana"/>
                <w:b w:val="0"/>
                <w:color w:val="FF0000"/>
                <w:sz w:val="16"/>
                <w:szCs w:val="16"/>
                <w:lang w:val="en-US"/>
              </w:rPr>
              <w:t xml:space="preserve"> </w:t>
            </w:r>
            <w:proofErr w:type="spellStart"/>
            <w:r w:rsidRPr="006A487D">
              <w:rPr>
                <w:rFonts w:ascii="Verdana" w:hAnsi="Verdana"/>
                <w:b w:val="0"/>
                <w:color w:val="FF0000"/>
                <w:sz w:val="16"/>
                <w:szCs w:val="16"/>
                <w:lang w:val="en-US"/>
              </w:rPr>
              <w:t>reforma</w:t>
            </w:r>
            <w:proofErr w:type="spellEnd"/>
            <w:r w:rsidRPr="006A487D">
              <w:rPr>
                <w:rFonts w:ascii="Verdana" w:hAnsi="Verdana"/>
                <w:b w:val="0"/>
                <w:color w:val="FF0000"/>
                <w:sz w:val="16"/>
                <w:szCs w:val="16"/>
                <w:lang w:val="en-US"/>
              </w:rPr>
              <w:t xml:space="preserve"> DOF 01-04-2024</w:t>
            </w:r>
          </w:p>
        </w:tc>
        <w:tc>
          <w:tcPr>
            <w:tcW w:w="4644" w:type="dxa"/>
            <w:shd w:val="clear" w:color="auto" w:fill="auto"/>
          </w:tcPr>
          <w:p w14:paraId="2D8B8551" w14:textId="28919644" w:rsidR="007959AF" w:rsidRPr="006A487D" w:rsidRDefault="001162A5" w:rsidP="00EA6FFB">
            <w:pPr>
              <w:pStyle w:val="Titulo1"/>
              <w:pBdr>
                <w:bottom w:val="none" w:sz="0" w:space="0" w:color="auto"/>
              </w:pBdr>
              <w:spacing w:before="0"/>
              <w:jc w:val="center"/>
              <w:rPr>
                <w:rFonts w:ascii="Verdana" w:hAnsi="Verdana"/>
                <w:b w:val="0"/>
                <w:color w:val="FF0000"/>
                <w:sz w:val="16"/>
                <w:szCs w:val="16"/>
                <w:lang w:val="en-US"/>
              </w:rPr>
            </w:pPr>
            <w:r w:rsidRPr="006A487D">
              <w:rPr>
                <w:rFonts w:ascii="Verdana" w:hAnsi="Verdana"/>
                <w:b w:val="0"/>
                <w:color w:val="FF0000"/>
                <w:sz w:val="16"/>
                <w:szCs w:val="16"/>
                <w:lang w:val="en-US"/>
              </w:rPr>
              <w:t>Last reform DOF 01-04-2024</w:t>
            </w:r>
          </w:p>
        </w:tc>
      </w:tr>
      <w:tr w:rsidR="007959AF" w:rsidRPr="007959AF" w14:paraId="2D8B8555" w14:textId="77777777" w:rsidTr="00D27102">
        <w:tc>
          <w:tcPr>
            <w:tcW w:w="4706" w:type="dxa"/>
            <w:shd w:val="clear" w:color="auto" w:fill="auto"/>
          </w:tcPr>
          <w:p w14:paraId="2D8B8553" w14:textId="77777777" w:rsidR="007959AF" w:rsidRPr="007959AF" w:rsidRDefault="007959AF" w:rsidP="007959AF">
            <w:pPr>
              <w:pStyle w:val="Titulo1"/>
              <w:pBdr>
                <w:bottom w:val="none" w:sz="0" w:space="0" w:color="auto"/>
              </w:pBdr>
              <w:spacing w:before="0"/>
              <w:rPr>
                <w:rFonts w:ascii="Verdana" w:hAnsi="Verdana"/>
                <w:b w:val="0"/>
                <w:sz w:val="16"/>
                <w:szCs w:val="16"/>
                <w:lang w:val="en-US"/>
              </w:rPr>
            </w:pPr>
          </w:p>
        </w:tc>
        <w:tc>
          <w:tcPr>
            <w:tcW w:w="4644" w:type="dxa"/>
            <w:shd w:val="clear" w:color="auto" w:fill="auto"/>
          </w:tcPr>
          <w:p w14:paraId="2D8B8554" w14:textId="77777777" w:rsidR="007959AF" w:rsidRPr="007959AF" w:rsidRDefault="007959AF" w:rsidP="007959AF">
            <w:pPr>
              <w:pStyle w:val="Titulo1"/>
              <w:pBdr>
                <w:bottom w:val="none" w:sz="0" w:space="0" w:color="auto"/>
              </w:pBdr>
              <w:spacing w:before="0"/>
              <w:rPr>
                <w:rFonts w:ascii="Verdana" w:hAnsi="Verdana"/>
                <w:b w:val="0"/>
                <w:sz w:val="16"/>
                <w:szCs w:val="16"/>
                <w:lang w:val="en-US"/>
              </w:rPr>
            </w:pPr>
          </w:p>
        </w:tc>
      </w:tr>
      <w:tr w:rsidR="007959AF" w:rsidRPr="00880404" w14:paraId="2D8B8558" w14:textId="77777777" w:rsidTr="00D27102">
        <w:tc>
          <w:tcPr>
            <w:tcW w:w="4706" w:type="dxa"/>
            <w:shd w:val="clear" w:color="auto" w:fill="auto"/>
          </w:tcPr>
          <w:p w14:paraId="2D8B8556" w14:textId="77777777" w:rsidR="007959AF" w:rsidRPr="000A2BE1" w:rsidRDefault="007959AF" w:rsidP="007959AF">
            <w:pPr>
              <w:pStyle w:val="Titulo2"/>
              <w:pBdr>
                <w:top w:val="none" w:sz="0" w:space="0" w:color="auto"/>
              </w:pBdr>
              <w:spacing w:after="0"/>
              <w:rPr>
                <w:rFonts w:ascii="Verdana" w:hAnsi="Verdana"/>
                <w:sz w:val="16"/>
                <w:szCs w:val="16"/>
              </w:rPr>
            </w:pPr>
            <w:r w:rsidRPr="000A2BE1">
              <w:rPr>
                <w:rFonts w:ascii="Verdana" w:hAnsi="Verdana"/>
                <w:sz w:val="16"/>
                <w:szCs w:val="16"/>
              </w:rPr>
              <w:t>Al margen un sello con el Escudo Nacional, que dice: Estados Unidos Mexicanos.- Presidencia de la República.</w:t>
            </w:r>
          </w:p>
        </w:tc>
        <w:tc>
          <w:tcPr>
            <w:tcW w:w="4644" w:type="dxa"/>
            <w:shd w:val="clear" w:color="auto" w:fill="auto"/>
          </w:tcPr>
          <w:p w14:paraId="2D8B8557" w14:textId="60D62354" w:rsidR="007959AF" w:rsidRPr="006A487D" w:rsidRDefault="006A487D" w:rsidP="007959AF">
            <w:pPr>
              <w:pStyle w:val="Titulo2"/>
              <w:pBdr>
                <w:top w:val="none" w:sz="0" w:space="0" w:color="auto"/>
              </w:pBdr>
              <w:spacing w:after="0"/>
              <w:rPr>
                <w:rFonts w:ascii="Verdana" w:hAnsi="Verdana"/>
                <w:sz w:val="16"/>
                <w:szCs w:val="16"/>
                <w:lang w:val="en-US"/>
              </w:rPr>
            </w:pPr>
            <w:r>
              <w:rPr>
                <w:rFonts w:ascii="Verdana" w:hAnsi="Verdana"/>
                <w:sz w:val="16"/>
                <w:szCs w:val="16"/>
                <w:lang w:val="en-US"/>
              </w:rPr>
              <w:t xml:space="preserve">In the margin a stamp with the National Seal, which reads: United Mexican States. - Presidency of the Republic. </w:t>
            </w:r>
          </w:p>
        </w:tc>
      </w:tr>
      <w:tr w:rsidR="007959AF" w:rsidRPr="00880404" w14:paraId="2D8B855B" w14:textId="77777777" w:rsidTr="00D27102">
        <w:tc>
          <w:tcPr>
            <w:tcW w:w="4706" w:type="dxa"/>
            <w:shd w:val="clear" w:color="auto" w:fill="auto"/>
          </w:tcPr>
          <w:p w14:paraId="2D8B8559" w14:textId="77777777" w:rsidR="007959AF" w:rsidRPr="006A487D" w:rsidRDefault="007959AF" w:rsidP="007959AF">
            <w:pPr>
              <w:pStyle w:val="Titulo2"/>
              <w:pBdr>
                <w:top w:val="none" w:sz="0" w:space="0" w:color="auto"/>
              </w:pBdr>
              <w:spacing w:after="0"/>
              <w:rPr>
                <w:rFonts w:ascii="Verdana" w:hAnsi="Verdana"/>
                <w:sz w:val="16"/>
                <w:szCs w:val="16"/>
                <w:lang w:val="en-US"/>
              </w:rPr>
            </w:pPr>
          </w:p>
        </w:tc>
        <w:tc>
          <w:tcPr>
            <w:tcW w:w="4644" w:type="dxa"/>
            <w:shd w:val="clear" w:color="auto" w:fill="auto"/>
          </w:tcPr>
          <w:p w14:paraId="2D8B855A" w14:textId="77777777" w:rsidR="007959AF" w:rsidRPr="006A487D" w:rsidRDefault="007959AF" w:rsidP="007959AF">
            <w:pPr>
              <w:pStyle w:val="Titulo2"/>
              <w:pBdr>
                <w:top w:val="none" w:sz="0" w:space="0" w:color="auto"/>
              </w:pBdr>
              <w:spacing w:after="0"/>
              <w:rPr>
                <w:rFonts w:ascii="Verdana" w:hAnsi="Verdana"/>
                <w:sz w:val="16"/>
                <w:szCs w:val="16"/>
                <w:lang w:val="en-US"/>
              </w:rPr>
            </w:pPr>
          </w:p>
        </w:tc>
      </w:tr>
      <w:tr w:rsidR="007959AF" w:rsidRPr="00880404" w14:paraId="2D8B855E" w14:textId="77777777" w:rsidTr="00D27102">
        <w:tc>
          <w:tcPr>
            <w:tcW w:w="4706" w:type="dxa"/>
            <w:shd w:val="clear" w:color="auto" w:fill="auto"/>
          </w:tcPr>
          <w:p w14:paraId="2D8B855C" w14:textId="77777777" w:rsidR="007959AF" w:rsidRPr="000A2BE1" w:rsidRDefault="007959AF" w:rsidP="007959AF">
            <w:pPr>
              <w:pStyle w:val="Texto"/>
              <w:spacing w:after="0" w:line="240" w:lineRule="auto"/>
              <w:ind w:firstLine="0"/>
              <w:rPr>
                <w:rFonts w:ascii="Verdana" w:hAnsi="Verdana"/>
                <w:sz w:val="16"/>
                <w:szCs w:val="16"/>
              </w:rPr>
            </w:pPr>
            <w:r w:rsidRPr="000A2BE1">
              <w:rPr>
                <w:rFonts w:ascii="Verdana" w:hAnsi="Verdana"/>
                <w:b/>
                <w:sz w:val="16"/>
                <w:szCs w:val="16"/>
              </w:rPr>
              <w:t>ENRIQUE PEÑA NIETO</w:t>
            </w:r>
            <w:r w:rsidRPr="000A2BE1">
              <w:rPr>
                <w:rFonts w:ascii="Verdana" w:hAnsi="Verdana"/>
                <w:sz w:val="16"/>
                <w:szCs w:val="16"/>
              </w:rPr>
              <w:t>, Presidente de los Estados Unidos Mexicanos, a sus habitantes sabed:</w:t>
            </w:r>
          </w:p>
        </w:tc>
        <w:tc>
          <w:tcPr>
            <w:tcW w:w="4644" w:type="dxa"/>
            <w:shd w:val="clear" w:color="auto" w:fill="auto"/>
          </w:tcPr>
          <w:p w14:paraId="2D8B855D" w14:textId="10CAAA16" w:rsidR="007959AF" w:rsidRPr="007959AF" w:rsidRDefault="007959AF" w:rsidP="007959AF">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ENRIQUE PEÑA NIETO</w:t>
            </w:r>
            <w:r w:rsidR="006A487D">
              <w:rPr>
                <w:rFonts w:ascii="Verdana" w:hAnsi="Verdana"/>
                <w:b/>
                <w:sz w:val="16"/>
                <w:szCs w:val="16"/>
                <w:lang w:val="en-US"/>
              </w:rPr>
              <w:t>,</w:t>
            </w:r>
            <w:r w:rsidRPr="007959AF">
              <w:rPr>
                <w:rFonts w:ascii="Verdana" w:hAnsi="Verdana"/>
                <w:sz w:val="16"/>
                <w:szCs w:val="16"/>
                <w:lang w:val="en-US"/>
              </w:rPr>
              <w:t xml:space="preserve"> President of the United Mexican States, to its inhabitants </w:t>
            </w:r>
            <w:r w:rsidR="006A487D">
              <w:rPr>
                <w:rFonts w:ascii="Verdana" w:hAnsi="Verdana"/>
                <w:sz w:val="16"/>
                <w:szCs w:val="16"/>
                <w:lang w:val="en-US"/>
              </w:rPr>
              <w:t>makes known</w:t>
            </w:r>
            <w:r w:rsidRPr="007959AF">
              <w:rPr>
                <w:rFonts w:ascii="Verdana" w:hAnsi="Verdana"/>
                <w:sz w:val="16"/>
                <w:szCs w:val="16"/>
                <w:lang w:val="en-US"/>
              </w:rPr>
              <w:t>:</w:t>
            </w:r>
          </w:p>
        </w:tc>
      </w:tr>
      <w:tr w:rsidR="007959AF" w:rsidRPr="00880404" w14:paraId="2D8B8561" w14:textId="77777777" w:rsidTr="00D27102">
        <w:tc>
          <w:tcPr>
            <w:tcW w:w="4706" w:type="dxa"/>
            <w:shd w:val="clear" w:color="auto" w:fill="auto"/>
          </w:tcPr>
          <w:p w14:paraId="2D8B855F" w14:textId="77777777" w:rsidR="007959AF" w:rsidRPr="007959AF" w:rsidRDefault="007959AF" w:rsidP="007959AF">
            <w:pPr>
              <w:pStyle w:val="Texto"/>
              <w:spacing w:after="0" w:line="240" w:lineRule="auto"/>
              <w:ind w:firstLine="0"/>
              <w:rPr>
                <w:rFonts w:ascii="Verdana" w:hAnsi="Verdana"/>
                <w:sz w:val="16"/>
                <w:szCs w:val="16"/>
                <w:lang w:val="en-US"/>
              </w:rPr>
            </w:pPr>
          </w:p>
        </w:tc>
        <w:tc>
          <w:tcPr>
            <w:tcW w:w="4644" w:type="dxa"/>
            <w:shd w:val="clear" w:color="auto" w:fill="auto"/>
          </w:tcPr>
          <w:p w14:paraId="2D8B8560" w14:textId="77777777" w:rsidR="007959AF" w:rsidRPr="007959AF" w:rsidRDefault="007959AF" w:rsidP="007959AF">
            <w:pPr>
              <w:pStyle w:val="Texto"/>
              <w:spacing w:after="0" w:line="240" w:lineRule="auto"/>
              <w:ind w:firstLine="0"/>
              <w:rPr>
                <w:rFonts w:ascii="Verdana" w:hAnsi="Verdana"/>
                <w:sz w:val="16"/>
                <w:szCs w:val="16"/>
                <w:lang w:val="en-US"/>
              </w:rPr>
            </w:pPr>
          </w:p>
        </w:tc>
      </w:tr>
      <w:tr w:rsidR="007959AF" w:rsidRPr="00880404" w14:paraId="2D8B8564" w14:textId="77777777" w:rsidTr="00D27102">
        <w:tc>
          <w:tcPr>
            <w:tcW w:w="4706" w:type="dxa"/>
            <w:shd w:val="clear" w:color="auto" w:fill="auto"/>
          </w:tcPr>
          <w:p w14:paraId="2D8B8562" w14:textId="77777777" w:rsidR="007959AF" w:rsidRPr="000A2BE1" w:rsidRDefault="007959AF" w:rsidP="007959AF">
            <w:pPr>
              <w:pStyle w:val="Texto"/>
              <w:spacing w:after="0" w:line="240" w:lineRule="auto"/>
              <w:ind w:firstLine="0"/>
              <w:rPr>
                <w:rFonts w:ascii="Verdana" w:hAnsi="Verdana"/>
                <w:sz w:val="16"/>
                <w:szCs w:val="16"/>
              </w:rPr>
            </w:pPr>
            <w:r w:rsidRPr="000A2BE1">
              <w:rPr>
                <w:rFonts w:ascii="Verdana" w:hAnsi="Verdana"/>
                <w:sz w:val="16"/>
                <w:szCs w:val="16"/>
              </w:rPr>
              <w:t>Que el Honorable Congreso de la Unión, se ha servido dirigirme el siguiente</w:t>
            </w:r>
          </w:p>
        </w:tc>
        <w:tc>
          <w:tcPr>
            <w:tcW w:w="4644" w:type="dxa"/>
            <w:shd w:val="clear" w:color="auto" w:fill="auto"/>
          </w:tcPr>
          <w:p w14:paraId="2D8B8563" w14:textId="4D11F6E2" w:rsidR="007959AF" w:rsidRPr="007959AF" w:rsidRDefault="007959AF" w:rsidP="007959AF">
            <w:pPr>
              <w:pStyle w:val="Texto"/>
              <w:spacing w:after="0" w:line="240" w:lineRule="auto"/>
              <w:ind w:firstLine="0"/>
              <w:rPr>
                <w:rFonts w:ascii="Verdana" w:hAnsi="Verdana"/>
                <w:sz w:val="16"/>
                <w:szCs w:val="16"/>
                <w:lang w:val="en-US"/>
              </w:rPr>
            </w:pPr>
            <w:r w:rsidRPr="007959AF">
              <w:rPr>
                <w:rFonts w:ascii="Verdana" w:hAnsi="Verdana"/>
                <w:sz w:val="16"/>
                <w:szCs w:val="16"/>
                <w:lang w:val="en-US"/>
              </w:rPr>
              <w:t xml:space="preserve">That the Honorable Congress of the Union has kindly </w:t>
            </w:r>
            <w:r w:rsidR="006A487D">
              <w:rPr>
                <w:rFonts w:ascii="Verdana" w:hAnsi="Verdana"/>
                <w:sz w:val="16"/>
                <w:szCs w:val="16"/>
                <w:lang w:val="en-US"/>
              </w:rPr>
              <w:t>directed to</w:t>
            </w:r>
            <w:r w:rsidRPr="007959AF">
              <w:rPr>
                <w:rFonts w:ascii="Verdana" w:hAnsi="Verdana"/>
                <w:sz w:val="16"/>
                <w:szCs w:val="16"/>
                <w:lang w:val="en-US"/>
              </w:rPr>
              <w:t xml:space="preserve"> me the following</w:t>
            </w:r>
          </w:p>
        </w:tc>
      </w:tr>
      <w:tr w:rsidR="007959AF" w:rsidRPr="00880404" w14:paraId="2D8B8567" w14:textId="77777777" w:rsidTr="00D27102">
        <w:tc>
          <w:tcPr>
            <w:tcW w:w="4706" w:type="dxa"/>
            <w:shd w:val="clear" w:color="auto" w:fill="auto"/>
          </w:tcPr>
          <w:p w14:paraId="2D8B8565" w14:textId="77777777" w:rsidR="007959AF" w:rsidRPr="007959AF" w:rsidRDefault="007959AF" w:rsidP="007959AF">
            <w:pPr>
              <w:pStyle w:val="Texto"/>
              <w:spacing w:after="0" w:line="240" w:lineRule="auto"/>
              <w:ind w:firstLine="0"/>
              <w:rPr>
                <w:rFonts w:ascii="Verdana" w:hAnsi="Verdana"/>
                <w:sz w:val="16"/>
                <w:szCs w:val="16"/>
                <w:lang w:val="en-US"/>
              </w:rPr>
            </w:pPr>
          </w:p>
        </w:tc>
        <w:tc>
          <w:tcPr>
            <w:tcW w:w="4644" w:type="dxa"/>
            <w:shd w:val="clear" w:color="auto" w:fill="auto"/>
          </w:tcPr>
          <w:p w14:paraId="2D8B8566" w14:textId="77777777" w:rsidR="007959AF" w:rsidRPr="007959AF" w:rsidRDefault="007959AF" w:rsidP="007959AF">
            <w:pPr>
              <w:pStyle w:val="Texto"/>
              <w:spacing w:after="0" w:line="240" w:lineRule="auto"/>
              <w:ind w:firstLine="0"/>
              <w:rPr>
                <w:rFonts w:ascii="Verdana" w:hAnsi="Verdana"/>
                <w:sz w:val="16"/>
                <w:szCs w:val="16"/>
                <w:lang w:val="en-US"/>
              </w:rPr>
            </w:pPr>
          </w:p>
        </w:tc>
      </w:tr>
      <w:tr w:rsidR="007959AF" w:rsidRPr="000A2BE1" w14:paraId="2D8B856A" w14:textId="77777777" w:rsidTr="00D27102">
        <w:tc>
          <w:tcPr>
            <w:tcW w:w="4706" w:type="dxa"/>
            <w:shd w:val="clear" w:color="auto" w:fill="auto"/>
          </w:tcPr>
          <w:p w14:paraId="2D8B8568" w14:textId="77777777" w:rsidR="007959AF" w:rsidRPr="000A2BE1" w:rsidRDefault="007959AF" w:rsidP="007959AF">
            <w:pPr>
              <w:pStyle w:val="ANOTACION"/>
              <w:spacing w:before="0" w:after="0" w:line="240" w:lineRule="auto"/>
              <w:rPr>
                <w:rFonts w:ascii="Verdana" w:hAnsi="Verdana" w:cs="Arial"/>
                <w:sz w:val="16"/>
                <w:szCs w:val="16"/>
              </w:rPr>
            </w:pPr>
            <w:r w:rsidRPr="000A2BE1">
              <w:rPr>
                <w:rFonts w:ascii="Verdana" w:hAnsi="Verdana" w:cs="Arial"/>
                <w:sz w:val="16"/>
                <w:szCs w:val="16"/>
              </w:rPr>
              <w:t>DECRETO</w:t>
            </w:r>
          </w:p>
        </w:tc>
        <w:tc>
          <w:tcPr>
            <w:tcW w:w="4644" w:type="dxa"/>
            <w:shd w:val="clear" w:color="auto" w:fill="auto"/>
          </w:tcPr>
          <w:p w14:paraId="2D8B8569" w14:textId="4CA4CFB9" w:rsidR="007959AF" w:rsidRPr="000A2BE1" w:rsidRDefault="007959AF" w:rsidP="007959AF">
            <w:pPr>
              <w:pStyle w:val="ANOTACION"/>
              <w:spacing w:before="0" w:after="0" w:line="240" w:lineRule="auto"/>
              <w:rPr>
                <w:rFonts w:ascii="Verdana" w:hAnsi="Verdana" w:cs="Arial"/>
                <w:sz w:val="16"/>
                <w:szCs w:val="16"/>
              </w:rPr>
            </w:pPr>
            <w:r w:rsidRPr="000A2BE1">
              <w:rPr>
                <w:rFonts w:ascii="Verdana" w:hAnsi="Verdana" w:cs="Arial"/>
                <w:sz w:val="16"/>
                <w:szCs w:val="16"/>
              </w:rPr>
              <w:t>DECREE</w:t>
            </w:r>
          </w:p>
        </w:tc>
      </w:tr>
      <w:tr w:rsidR="007959AF" w:rsidRPr="000A2BE1" w14:paraId="2D8B856D" w14:textId="77777777" w:rsidTr="00D27102">
        <w:tc>
          <w:tcPr>
            <w:tcW w:w="4706" w:type="dxa"/>
            <w:shd w:val="clear" w:color="auto" w:fill="auto"/>
          </w:tcPr>
          <w:p w14:paraId="2D8B856B" w14:textId="77777777" w:rsidR="007959AF" w:rsidRPr="000A2BE1" w:rsidRDefault="007959AF" w:rsidP="007959AF">
            <w:pPr>
              <w:pStyle w:val="ANOTACION"/>
              <w:spacing w:before="0" w:after="0" w:line="240" w:lineRule="auto"/>
              <w:rPr>
                <w:rFonts w:ascii="Verdana" w:hAnsi="Verdana" w:cs="Arial"/>
                <w:sz w:val="16"/>
                <w:szCs w:val="16"/>
              </w:rPr>
            </w:pPr>
          </w:p>
        </w:tc>
        <w:tc>
          <w:tcPr>
            <w:tcW w:w="4644" w:type="dxa"/>
            <w:shd w:val="clear" w:color="auto" w:fill="auto"/>
          </w:tcPr>
          <w:p w14:paraId="2D8B856C" w14:textId="77777777" w:rsidR="007959AF" w:rsidRPr="000A2BE1" w:rsidRDefault="007959AF" w:rsidP="007959AF">
            <w:pPr>
              <w:pStyle w:val="ANOTACION"/>
              <w:spacing w:before="0" w:after="0" w:line="240" w:lineRule="auto"/>
              <w:rPr>
                <w:rFonts w:ascii="Verdana" w:hAnsi="Verdana" w:cs="Arial"/>
                <w:sz w:val="16"/>
                <w:szCs w:val="16"/>
              </w:rPr>
            </w:pPr>
          </w:p>
        </w:tc>
      </w:tr>
      <w:tr w:rsidR="007959AF" w:rsidRPr="00880404" w14:paraId="2D8B8570" w14:textId="77777777" w:rsidTr="00D27102">
        <w:tc>
          <w:tcPr>
            <w:tcW w:w="4706" w:type="dxa"/>
            <w:shd w:val="clear" w:color="auto" w:fill="auto"/>
          </w:tcPr>
          <w:p w14:paraId="2D8B856E" w14:textId="77777777" w:rsidR="007959AF" w:rsidRPr="000A2BE1" w:rsidRDefault="007959AF" w:rsidP="007959AF">
            <w:pPr>
              <w:pStyle w:val="Texto"/>
              <w:spacing w:after="0" w:line="240" w:lineRule="auto"/>
              <w:ind w:firstLine="0"/>
              <w:rPr>
                <w:rFonts w:ascii="Verdana" w:hAnsi="Verdana"/>
                <w:sz w:val="16"/>
                <w:szCs w:val="16"/>
              </w:rPr>
            </w:pPr>
            <w:r w:rsidRPr="000A2BE1">
              <w:rPr>
                <w:rFonts w:ascii="Verdana" w:hAnsi="Verdana"/>
                <w:b/>
                <w:sz w:val="16"/>
                <w:szCs w:val="16"/>
              </w:rPr>
              <w:t>"</w:t>
            </w:r>
            <w:r w:rsidRPr="000A2BE1">
              <w:rPr>
                <w:rFonts w:ascii="Verdana" w:hAnsi="Verdana"/>
                <w:sz w:val="16"/>
                <w:szCs w:val="16"/>
              </w:rPr>
              <w:t>EL CONGRESO GENERAL DE LOS ESTADOS UNIDOS MEXICANOS, DECRETA:</w:t>
            </w:r>
          </w:p>
        </w:tc>
        <w:tc>
          <w:tcPr>
            <w:tcW w:w="4644" w:type="dxa"/>
            <w:shd w:val="clear" w:color="auto" w:fill="auto"/>
          </w:tcPr>
          <w:p w14:paraId="2D8B856F" w14:textId="4539241A" w:rsidR="007959AF" w:rsidRPr="007959AF" w:rsidRDefault="007959AF" w:rsidP="007959AF">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w:t>
            </w:r>
            <w:r w:rsidRPr="007959AF">
              <w:rPr>
                <w:rFonts w:ascii="Verdana" w:hAnsi="Verdana"/>
                <w:sz w:val="16"/>
                <w:szCs w:val="16"/>
                <w:lang w:val="en-US"/>
              </w:rPr>
              <w:t>THE GENERAL CONGRESS OF THE UNITED MEXICAN STATES, DECREES:</w:t>
            </w:r>
          </w:p>
        </w:tc>
      </w:tr>
      <w:tr w:rsidR="007959AF" w:rsidRPr="00880404" w14:paraId="2D8B8573" w14:textId="77777777" w:rsidTr="00D27102">
        <w:tc>
          <w:tcPr>
            <w:tcW w:w="4706" w:type="dxa"/>
            <w:shd w:val="clear" w:color="auto" w:fill="auto"/>
          </w:tcPr>
          <w:p w14:paraId="2D8B8571" w14:textId="77777777" w:rsidR="007959AF" w:rsidRPr="007959AF" w:rsidRDefault="007959AF" w:rsidP="007959AF">
            <w:pPr>
              <w:pStyle w:val="Texto"/>
              <w:spacing w:after="0" w:line="240" w:lineRule="auto"/>
              <w:ind w:firstLine="0"/>
              <w:rPr>
                <w:rFonts w:ascii="Verdana" w:hAnsi="Verdana"/>
                <w:sz w:val="16"/>
                <w:szCs w:val="16"/>
                <w:lang w:val="en-US"/>
              </w:rPr>
            </w:pPr>
          </w:p>
        </w:tc>
        <w:tc>
          <w:tcPr>
            <w:tcW w:w="4644" w:type="dxa"/>
            <w:shd w:val="clear" w:color="auto" w:fill="auto"/>
          </w:tcPr>
          <w:p w14:paraId="2D8B8572" w14:textId="77777777" w:rsidR="007959AF" w:rsidRPr="007959AF" w:rsidRDefault="007959AF" w:rsidP="007959AF">
            <w:pPr>
              <w:pStyle w:val="Texto"/>
              <w:spacing w:after="0" w:line="240" w:lineRule="auto"/>
              <w:ind w:firstLine="0"/>
              <w:rPr>
                <w:rFonts w:ascii="Verdana" w:hAnsi="Verdana"/>
                <w:sz w:val="16"/>
                <w:szCs w:val="16"/>
                <w:lang w:val="en-US"/>
              </w:rPr>
            </w:pPr>
          </w:p>
        </w:tc>
      </w:tr>
      <w:tr w:rsidR="007959AF" w:rsidRPr="00880404" w14:paraId="2D8B8576" w14:textId="77777777" w:rsidTr="00D27102">
        <w:tc>
          <w:tcPr>
            <w:tcW w:w="4706" w:type="dxa"/>
            <w:shd w:val="clear" w:color="auto" w:fill="auto"/>
          </w:tcPr>
          <w:p w14:paraId="2D8B8574" w14:textId="77777777" w:rsidR="007959AF" w:rsidRPr="000A2BE1" w:rsidRDefault="007959AF" w:rsidP="007959AF">
            <w:pPr>
              <w:pStyle w:val="Texto"/>
              <w:spacing w:after="0" w:line="240" w:lineRule="auto"/>
              <w:ind w:firstLine="0"/>
              <w:rPr>
                <w:rFonts w:ascii="Verdana" w:hAnsi="Verdana"/>
                <w:b/>
                <w:sz w:val="16"/>
                <w:szCs w:val="16"/>
              </w:rPr>
            </w:pPr>
            <w:r w:rsidRPr="000A2BE1">
              <w:rPr>
                <w:rFonts w:ascii="Verdana" w:hAnsi="Verdana"/>
                <w:b/>
                <w:sz w:val="16"/>
                <w:szCs w:val="16"/>
              </w:rPr>
              <w:t>SE EXPIDEN LA LEY DE LA INDUSTRIA ELÉCTRICA, LA LEY DE ENERGÍA GEOTÉRMICA Y SE ADICIONAN Y REFORMAN DIVERSAS DISPOSICIONES DE LA LEY DE AGUAS NACIONALES</w:t>
            </w:r>
          </w:p>
        </w:tc>
        <w:tc>
          <w:tcPr>
            <w:tcW w:w="4644" w:type="dxa"/>
            <w:shd w:val="clear" w:color="auto" w:fill="auto"/>
          </w:tcPr>
          <w:p w14:paraId="2D8B8575" w14:textId="52A4E16E" w:rsidR="007959AF" w:rsidRPr="007959AF" w:rsidRDefault="007959AF" w:rsidP="007959AF">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THE </w:t>
            </w:r>
            <w:r w:rsidR="006A487D">
              <w:rPr>
                <w:rFonts w:ascii="Verdana" w:hAnsi="Verdana"/>
                <w:b/>
                <w:sz w:val="16"/>
                <w:szCs w:val="16"/>
                <w:lang w:val="en-US"/>
              </w:rPr>
              <w:t>LAW OF ELECTRICAL INDUSTRY</w:t>
            </w:r>
            <w:r w:rsidRPr="007959AF">
              <w:rPr>
                <w:rFonts w:ascii="Verdana" w:hAnsi="Verdana"/>
                <w:b/>
                <w:sz w:val="16"/>
                <w:szCs w:val="16"/>
                <w:lang w:val="en-US"/>
              </w:rPr>
              <w:t xml:space="preserve"> AND THE GEOTHERMAL ENERGY LAW ARE ISSUED AND VARIOUS PROVISIONS OF THE NATIONAL WATER LAW ARE ADDED AND REFORMED</w:t>
            </w:r>
          </w:p>
        </w:tc>
      </w:tr>
      <w:tr w:rsidR="007959AF" w:rsidRPr="00880404" w14:paraId="2D8B8579" w14:textId="77777777" w:rsidTr="00D27102">
        <w:tc>
          <w:tcPr>
            <w:tcW w:w="4706" w:type="dxa"/>
            <w:shd w:val="clear" w:color="auto" w:fill="auto"/>
          </w:tcPr>
          <w:p w14:paraId="2D8B8577" w14:textId="77777777" w:rsidR="007959AF" w:rsidRPr="007959AF" w:rsidRDefault="007959AF" w:rsidP="007959AF">
            <w:pPr>
              <w:pStyle w:val="Texto"/>
              <w:spacing w:after="0" w:line="240" w:lineRule="auto"/>
              <w:ind w:firstLine="0"/>
              <w:rPr>
                <w:rFonts w:ascii="Verdana" w:hAnsi="Verdana"/>
                <w:b/>
                <w:sz w:val="16"/>
                <w:szCs w:val="16"/>
                <w:lang w:val="en-US"/>
              </w:rPr>
            </w:pPr>
          </w:p>
        </w:tc>
        <w:tc>
          <w:tcPr>
            <w:tcW w:w="4644" w:type="dxa"/>
            <w:shd w:val="clear" w:color="auto" w:fill="auto"/>
          </w:tcPr>
          <w:p w14:paraId="2D8B8578" w14:textId="77777777" w:rsidR="007959AF" w:rsidRPr="007959AF" w:rsidRDefault="007959AF" w:rsidP="007959AF">
            <w:pPr>
              <w:pStyle w:val="Texto"/>
              <w:spacing w:after="0" w:line="240" w:lineRule="auto"/>
              <w:ind w:firstLine="0"/>
              <w:rPr>
                <w:rFonts w:ascii="Verdana" w:hAnsi="Verdana"/>
                <w:b/>
                <w:sz w:val="16"/>
                <w:szCs w:val="16"/>
                <w:lang w:val="en-US"/>
              </w:rPr>
            </w:pPr>
          </w:p>
        </w:tc>
      </w:tr>
      <w:tr w:rsidR="007959AF" w:rsidRPr="00880404" w14:paraId="2D8B857C" w14:textId="77777777" w:rsidTr="00D27102">
        <w:tc>
          <w:tcPr>
            <w:tcW w:w="4706" w:type="dxa"/>
            <w:shd w:val="clear" w:color="auto" w:fill="auto"/>
          </w:tcPr>
          <w:p w14:paraId="2D8B857A" w14:textId="77777777" w:rsidR="007959AF" w:rsidRPr="000A2BE1" w:rsidRDefault="007959AF" w:rsidP="007959AF">
            <w:pPr>
              <w:pStyle w:val="Texto"/>
              <w:spacing w:after="0" w:line="240" w:lineRule="auto"/>
              <w:ind w:firstLine="0"/>
              <w:rPr>
                <w:rFonts w:ascii="Verdana" w:hAnsi="Verdana"/>
                <w:sz w:val="16"/>
                <w:szCs w:val="16"/>
              </w:rPr>
            </w:pPr>
            <w:r w:rsidRPr="000A2BE1">
              <w:rPr>
                <w:rFonts w:ascii="Verdana" w:hAnsi="Verdana"/>
                <w:b/>
                <w:sz w:val="16"/>
                <w:szCs w:val="16"/>
              </w:rPr>
              <w:t xml:space="preserve">ARTÍCULO PRIMERO. </w:t>
            </w:r>
            <w:r w:rsidRPr="000A2BE1">
              <w:rPr>
                <w:rFonts w:ascii="Verdana" w:hAnsi="Verdana"/>
                <w:sz w:val="16"/>
                <w:szCs w:val="16"/>
              </w:rPr>
              <w:t>Se expide la Ley de la Industria Eléctrica.</w:t>
            </w:r>
          </w:p>
        </w:tc>
        <w:tc>
          <w:tcPr>
            <w:tcW w:w="4644" w:type="dxa"/>
            <w:shd w:val="clear" w:color="auto" w:fill="auto"/>
          </w:tcPr>
          <w:p w14:paraId="2D8B857B" w14:textId="651159C3" w:rsidR="007959AF" w:rsidRPr="007959AF" w:rsidRDefault="007959AF" w:rsidP="007959AF">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FIRST ARTICLE. </w:t>
            </w:r>
            <w:r w:rsidRPr="007959AF">
              <w:rPr>
                <w:rFonts w:ascii="Verdana" w:hAnsi="Verdana"/>
                <w:sz w:val="16"/>
                <w:szCs w:val="16"/>
                <w:lang w:val="en-US"/>
              </w:rPr>
              <w:t xml:space="preserve">The </w:t>
            </w:r>
            <w:r w:rsidR="004C2F2F">
              <w:rPr>
                <w:rFonts w:ascii="Verdana" w:hAnsi="Verdana"/>
                <w:sz w:val="16"/>
                <w:szCs w:val="16"/>
                <w:lang w:val="en-US"/>
              </w:rPr>
              <w:t>Law of the Electrical Industry</w:t>
            </w:r>
            <w:r w:rsidRPr="007959AF">
              <w:rPr>
                <w:rFonts w:ascii="Verdana" w:hAnsi="Verdana"/>
                <w:sz w:val="16"/>
                <w:szCs w:val="16"/>
                <w:lang w:val="en-US"/>
              </w:rPr>
              <w:t xml:space="preserve"> is issued.</w:t>
            </w:r>
          </w:p>
        </w:tc>
      </w:tr>
      <w:tr w:rsidR="007959AF" w:rsidRPr="00880404" w14:paraId="2D8B857F" w14:textId="77777777" w:rsidTr="00D27102">
        <w:tc>
          <w:tcPr>
            <w:tcW w:w="4706" w:type="dxa"/>
            <w:shd w:val="clear" w:color="auto" w:fill="auto"/>
          </w:tcPr>
          <w:p w14:paraId="2D8B857D" w14:textId="77777777" w:rsidR="007959AF" w:rsidRPr="007959AF" w:rsidRDefault="007959AF" w:rsidP="007959AF">
            <w:pPr>
              <w:pStyle w:val="Texto"/>
              <w:spacing w:after="0" w:line="240" w:lineRule="auto"/>
              <w:ind w:firstLine="0"/>
              <w:rPr>
                <w:rFonts w:ascii="Verdana" w:hAnsi="Verdana"/>
                <w:sz w:val="16"/>
                <w:szCs w:val="16"/>
                <w:lang w:val="en-US"/>
              </w:rPr>
            </w:pPr>
          </w:p>
        </w:tc>
        <w:tc>
          <w:tcPr>
            <w:tcW w:w="4644" w:type="dxa"/>
            <w:shd w:val="clear" w:color="auto" w:fill="auto"/>
          </w:tcPr>
          <w:p w14:paraId="2D8B857E" w14:textId="77777777" w:rsidR="007959AF" w:rsidRPr="007959AF" w:rsidRDefault="007959AF" w:rsidP="007959AF">
            <w:pPr>
              <w:pStyle w:val="Texto"/>
              <w:spacing w:after="0" w:line="240" w:lineRule="auto"/>
              <w:ind w:firstLine="0"/>
              <w:rPr>
                <w:rFonts w:ascii="Verdana" w:hAnsi="Verdana"/>
                <w:sz w:val="16"/>
                <w:szCs w:val="16"/>
                <w:lang w:val="en-US"/>
              </w:rPr>
            </w:pPr>
          </w:p>
        </w:tc>
      </w:tr>
      <w:tr w:rsidR="007959AF" w:rsidRPr="000A2BE1" w14:paraId="2D8B8582" w14:textId="77777777" w:rsidTr="00D27102">
        <w:tc>
          <w:tcPr>
            <w:tcW w:w="4706" w:type="dxa"/>
            <w:shd w:val="clear" w:color="auto" w:fill="auto"/>
          </w:tcPr>
          <w:p w14:paraId="2D8B8580" w14:textId="77777777" w:rsidR="007959AF" w:rsidRPr="000A2BE1" w:rsidRDefault="007959AF" w:rsidP="007959AF">
            <w:pPr>
              <w:pStyle w:val="ANOTACION"/>
              <w:spacing w:before="0" w:after="0" w:line="240" w:lineRule="auto"/>
              <w:rPr>
                <w:rFonts w:ascii="Verdana" w:hAnsi="Verdana" w:cs="Arial"/>
                <w:sz w:val="16"/>
                <w:szCs w:val="16"/>
              </w:rPr>
            </w:pPr>
            <w:r w:rsidRPr="000A2BE1">
              <w:rPr>
                <w:rFonts w:ascii="Verdana" w:hAnsi="Verdana" w:cs="Arial"/>
                <w:sz w:val="16"/>
                <w:szCs w:val="16"/>
              </w:rPr>
              <w:t>LEY DE LA INDUSTRIA ELÉCTRICA</w:t>
            </w:r>
          </w:p>
        </w:tc>
        <w:tc>
          <w:tcPr>
            <w:tcW w:w="4644" w:type="dxa"/>
            <w:shd w:val="clear" w:color="auto" w:fill="auto"/>
          </w:tcPr>
          <w:p w14:paraId="2D8B8581" w14:textId="20C0D9FA" w:rsidR="007959AF" w:rsidRPr="000A2BE1" w:rsidRDefault="006A487D" w:rsidP="007959AF">
            <w:pPr>
              <w:pStyle w:val="ANOTACION"/>
              <w:spacing w:before="0" w:after="0" w:line="240" w:lineRule="auto"/>
              <w:rPr>
                <w:rFonts w:ascii="Verdana" w:hAnsi="Verdana" w:cs="Arial"/>
                <w:sz w:val="16"/>
                <w:szCs w:val="16"/>
              </w:rPr>
            </w:pPr>
            <w:r>
              <w:rPr>
                <w:rFonts w:ascii="Verdana" w:hAnsi="Verdana" w:cs="Arial"/>
                <w:sz w:val="16"/>
                <w:szCs w:val="16"/>
              </w:rPr>
              <w:t>LAW OF ELECTRICAL INDUSTRY</w:t>
            </w:r>
          </w:p>
        </w:tc>
      </w:tr>
      <w:tr w:rsidR="007959AF" w:rsidRPr="000A2BE1" w14:paraId="2D8B8585" w14:textId="77777777" w:rsidTr="00D27102">
        <w:tc>
          <w:tcPr>
            <w:tcW w:w="4706" w:type="dxa"/>
            <w:shd w:val="clear" w:color="auto" w:fill="auto"/>
          </w:tcPr>
          <w:p w14:paraId="2D8B8583" w14:textId="77777777" w:rsidR="007959AF" w:rsidRPr="000A2BE1" w:rsidRDefault="007959AF" w:rsidP="007959AF">
            <w:pPr>
              <w:pStyle w:val="ANOTACION"/>
              <w:spacing w:before="0" w:after="0" w:line="240" w:lineRule="auto"/>
              <w:rPr>
                <w:rFonts w:ascii="Verdana" w:hAnsi="Verdana" w:cs="Arial"/>
                <w:sz w:val="16"/>
                <w:szCs w:val="16"/>
              </w:rPr>
            </w:pPr>
          </w:p>
        </w:tc>
        <w:tc>
          <w:tcPr>
            <w:tcW w:w="4644" w:type="dxa"/>
            <w:shd w:val="clear" w:color="auto" w:fill="auto"/>
          </w:tcPr>
          <w:p w14:paraId="2D8B8584" w14:textId="77777777" w:rsidR="007959AF" w:rsidRPr="000A2BE1" w:rsidRDefault="007959AF" w:rsidP="007959AF">
            <w:pPr>
              <w:pStyle w:val="ANOTACION"/>
              <w:spacing w:before="0" w:after="0" w:line="240" w:lineRule="auto"/>
              <w:rPr>
                <w:rFonts w:ascii="Verdana" w:hAnsi="Verdana" w:cs="Arial"/>
                <w:sz w:val="16"/>
                <w:szCs w:val="16"/>
              </w:rPr>
            </w:pPr>
          </w:p>
        </w:tc>
      </w:tr>
      <w:tr w:rsidR="00602A16" w:rsidRPr="000A2BE1" w14:paraId="53E74232" w14:textId="77777777" w:rsidTr="00D27102">
        <w:tc>
          <w:tcPr>
            <w:tcW w:w="4706" w:type="dxa"/>
            <w:shd w:val="clear" w:color="auto" w:fill="auto"/>
          </w:tcPr>
          <w:p w14:paraId="382783F5" w14:textId="1B8EC879" w:rsidR="00602A16" w:rsidRPr="00602A16" w:rsidRDefault="00602A16" w:rsidP="007959AF">
            <w:pPr>
              <w:pStyle w:val="ANOTACION"/>
              <w:spacing w:before="0" w:after="0" w:line="240" w:lineRule="auto"/>
              <w:rPr>
                <w:rFonts w:ascii="Verdana" w:hAnsi="Verdana" w:cs="Arial"/>
                <w:sz w:val="16"/>
                <w:szCs w:val="16"/>
                <w:lang w:val="en-US"/>
              </w:rPr>
            </w:pPr>
            <w:r>
              <w:rPr>
                <w:rFonts w:ascii="Verdana" w:hAnsi="Verdana" w:cs="Arial"/>
                <w:sz w:val="16"/>
                <w:szCs w:val="16"/>
                <w:lang w:val="en-US"/>
              </w:rPr>
              <w:t>ÍNDICE</w:t>
            </w:r>
          </w:p>
        </w:tc>
        <w:tc>
          <w:tcPr>
            <w:tcW w:w="4644" w:type="dxa"/>
            <w:shd w:val="clear" w:color="auto" w:fill="auto"/>
          </w:tcPr>
          <w:p w14:paraId="5EFE1137" w14:textId="2C1D94A9" w:rsidR="00602A16" w:rsidRPr="000A2BE1" w:rsidRDefault="00602A16" w:rsidP="007959AF">
            <w:pPr>
              <w:pStyle w:val="ANOTACION"/>
              <w:spacing w:before="0" w:after="0" w:line="240" w:lineRule="auto"/>
              <w:rPr>
                <w:rFonts w:ascii="Verdana" w:hAnsi="Verdana" w:cs="Arial"/>
                <w:sz w:val="16"/>
                <w:szCs w:val="16"/>
              </w:rPr>
            </w:pPr>
            <w:r>
              <w:rPr>
                <w:rFonts w:ascii="Verdana" w:hAnsi="Verdana" w:cs="Arial"/>
                <w:sz w:val="16"/>
                <w:szCs w:val="16"/>
              </w:rPr>
              <w:t>INDEX</w:t>
            </w:r>
          </w:p>
        </w:tc>
      </w:tr>
      <w:tr w:rsidR="00602A16" w:rsidRPr="000A2BE1" w14:paraId="13C1BDB2" w14:textId="77777777" w:rsidTr="008E1A3E">
        <w:tc>
          <w:tcPr>
            <w:tcW w:w="4706" w:type="dxa"/>
          </w:tcPr>
          <w:p w14:paraId="451CAC9B" w14:textId="26534835"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bCs/>
                <w:sz w:val="16"/>
                <w:szCs w:val="16"/>
              </w:rPr>
              <w:t>TÍTULO PRIMERO</w:t>
            </w:r>
          </w:p>
        </w:tc>
        <w:tc>
          <w:tcPr>
            <w:tcW w:w="4644" w:type="dxa"/>
          </w:tcPr>
          <w:p w14:paraId="78168A3A" w14:textId="6405E348"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bCs/>
                <w:sz w:val="16"/>
                <w:szCs w:val="16"/>
                <w:lang w:val="en-US"/>
              </w:rPr>
              <w:t>FIRST TITLE</w:t>
            </w:r>
          </w:p>
        </w:tc>
      </w:tr>
      <w:tr w:rsidR="00602A16" w:rsidRPr="000A2BE1" w14:paraId="4E836664" w14:textId="77777777" w:rsidTr="008E1A3E">
        <w:tc>
          <w:tcPr>
            <w:tcW w:w="4706" w:type="dxa"/>
          </w:tcPr>
          <w:p w14:paraId="2F49F9C6" w14:textId="50ED2CAD"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bCs/>
                <w:sz w:val="16"/>
                <w:szCs w:val="16"/>
              </w:rPr>
              <w:t>Disposiciones Generales</w:t>
            </w:r>
          </w:p>
        </w:tc>
        <w:tc>
          <w:tcPr>
            <w:tcW w:w="4644" w:type="dxa"/>
          </w:tcPr>
          <w:p w14:paraId="43FFFC6B" w14:textId="35D7DBCA"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bCs/>
                <w:sz w:val="16"/>
                <w:szCs w:val="16"/>
                <w:lang w:val="en-US"/>
              </w:rPr>
              <w:t>General Provisions</w:t>
            </w:r>
          </w:p>
        </w:tc>
      </w:tr>
      <w:tr w:rsidR="00602A16" w:rsidRPr="000A2BE1" w14:paraId="23B418E2" w14:textId="77777777" w:rsidTr="008E1A3E">
        <w:tc>
          <w:tcPr>
            <w:tcW w:w="4706" w:type="dxa"/>
          </w:tcPr>
          <w:p w14:paraId="6727CEA5" w14:textId="3517A049"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I</w:t>
            </w:r>
          </w:p>
        </w:tc>
        <w:tc>
          <w:tcPr>
            <w:tcW w:w="4644" w:type="dxa"/>
          </w:tcPr>
          <w:p w14:paraId="7D2F8952" w14:textId="666CEA6E"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I</w:t>
            </w:r>
          </w:p>
        </w:tc>
      </w:tr>
      <w:tr w:rsidR="00602A16" w:rsidRPr="000A2BE1" w14:paraId="300FB52C" w14:textId="77777777" w:rsidTr="008E1A3E">
        <w:tc>
          <w:tcPr>
            <w:tcW w:w="4706" w:type="dxa"/>
          </w:tcPr>
          <w:p w14:paraId="7B6A7CF6" w14:textId="77777777" w:rsidR="00602A16" w:rsidRPr="00635C63" w:rsidRDefault="00602A16" w:rsidP="00635C63">
            <w:pPr>
              <w:pStyle w:val="Texto"/>
              <w:spacing w:after="0" w:line="240" w:lineRule="auto"/>
              <w:ind w:left="345" w:firstLine="0"/>
              <w:jc w:val="left"/>
              <w:rPr>
                <w:rFonts w:ascii="Verdana" w:hAnsi="Verdana"/>
                <w:sz w:val="16"/>
                <w:szCs w:val="16"/>
                <w:lang w:val="es-ES_tradnl"/>
              </w:rPr>
            </w:pPr>
            <w:r w:rsidRPr="00635C63">
              <w:rPr>
                <w:rFonts w:ascii="Verdana" w:hAnsi="Verdana"/>
                <w:sz w:val="16"/>
                <w:szCs w:val="16"/>
                <w:lang w:val="es-ES_tradnl"/>
              </w:rPr>
              <w:t xml:space="preserve">Del Objeto y Finalidad de la Ley. </w:t>
            </w:r>
          </w:p>
          <w:p w14:paraId="1961BB38" w14:textId="3F48E500"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Definiciones</w:t>
            </w:r>
          </w:p>
        </w:tc>
        <w:tc>
          <w:tcPr>
            <w:tcW w:w="4644" w:type="dxa"/>
          </w:tcPr>
          <w:p w14:paraId="6A85FFBF" w14:textId="77777777" w:rsidR="00602A16" w:rsidRPr="00635C63" w:rsidRDefault="00602A16" w:rsidP="00635C63">
            <w:pPr>
              <w:pStyle w:val="Texto"/>
              <w:spacing w:after="0" w:line="240" w:lineRule="auto"/>
              <w:ind w:left="345" w:firstLine="0"/>
              <w:jc w:val="left"/>
              <w:rPr>
                <w:rFonts w:ascii="Verdana" w:hAnsi="Verdana"/>
                <w:sz w:val="16"/>
                <w:szCs w:val="16"/>
                <w:lang w:val="en-US"/>
              </w:rPr>
            </w:pPr>
            <w:r w:rsidRPr="00635C63">
              <w:rPr>
                <w:rFonts w:ascii="Verdana" w:hAnsi="Verdana"/>
                <w:sz w:val="16"/>
                <w:szCs w:val="16"/>
                <w:lang w:val="en-US"/>
              </w:rPr>
              <w:t xml:space="preserve">The Object and Purpose of the Law. </w:t>
            </w:r>
          </w:p>
          <w:p w14:paraId="55581AF9" w14:textId="31B13EEB"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Definitions</w:t>
            </w:r>
          </w:p>
        </w:tc>
      </w:tr>
      <w:tr w:rsidR="00602A16" w:rsidRPr="000A2BE1" w14:paraId="3EDE3C4D" w14:textId="77777777" w:rsidTr="008E1A3E">
        <w:tc>
          <w:tcPr>
            <w:tcW w:w="4706" w:type="dxa"/>
          </w:tcPr>
          <w:p w14:paraId="2232AC68" w14:textId="77C792DC"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II</w:t>
            </w:r>
          </w:p>
        </w:tc>
        <w:tc>
          <w:tcPr>
            <w:tcW w:w="4644" w:type="dxa"/>
          </w:tcPr>
          <w:p w14:paraId="0D0CCB41" w14:textId="3E5A0BCA"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II</w:t>
            </w:r>
          </w:p>
        </w:tc>
      </w:tr>
      <w:tr w:rsidR="00602A16" w:rsidRPr="000A2BE1" w14:paraId="5C1DF832" w14:textId="77777777" w:rsidTr="008E1A3E">
        <w:tc>
          <w:tcPr>
            <w:tcW w:w="4706" w:type="dxa"/>
          </w:tcPr>
          <w:p w14:paraId="76A23519" w14:textId="1F83269E"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 las Autoridades</w:t>
            </w:r>
          </w:p>
        </w:tc>
        <w:tc>
          <w:tcPr>
            <w:tcW w:w="4644" w:type="dxa"/>
          </w:tcPr>
          <w:p w14:paraId="47DBF39F" w14:textId="056D33E6"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The Authorities</w:t>
            </w:r>
          </w:p>
        </w:tc>
      </w:tr>
      <w:tr w:rsidR="00602A16" w:rsidRPr="000A2BE1" w14:paraId="12910B2A" w14:textId="77777777" w:rsidTr="008E1A3E">
        <w:tc>
          <w:tcPr>
            <w:tcW w:w="4706" w:type="dxa"/>
          </w:tcPr>
          <w:p w14:paraId="7B185C56" w14:textId="496CB062"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bCs/>
                <w:sz w:val="16"/>
                <w:szCs w:val="16"/>
              </w:rPr>
              <w:t>TÍTULO SEGUNDO</w:t>
            </w:r>
          </w:p>
        </w:tc>
        <w:tc>
          <w:tcPr>
            <w:tcW w:w="4644" w:type="dxa"/>
          </w:tcPr>
          <w:p w14:paraId="709B5822" w14:textId="69B7716C"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bCs/>
                <w:sz w:val="16"/>
                <w:szCs w:val="16"/>
                <w:lang w:val="en-US"/>
              </w:rPr>
              <w:t>SECOND TITLE</w:t>
            </w:r>
          </w:p>
        </w:tc>
      </w:tr>
      <w:tr w:rsidR="00602A16" w:rsidRPr="000A2BE1" w14:paraId="0E329693" w14:textId="77777777" w:rsidTr="008E1A3E">
        <w:tc>
          <w:tcPr>
            <w:tcW w:w="4706" w:type="dxa"/>
          </w:tcPr>
          <w:p w14:paraId="55CB59AA" w14:textId="3D872390"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bCs/>
                <w:sz w:val="16"/>
                <w:szCs w:val="16"/>
              </w:rPr>
              <w:t>De la Industria Eléctrica</w:t>
            </w:r>
          </w:p>
        </w:tc>
        <w:tc>
          <w:tcPr>
            <w:tcW w:w="4644" w:type="dxa"/>
          </w:tcPr>
          <w:p w14:paraId="753BB242" w14:textId="046C114D"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bCs/>
                <w:sz w:val="16"/>
                <w:szCs w:val="16"/>
                <w:lang w:val="en-US"/>
              </w:rPr>
              <w:t>Electrical Industry</w:t>
            </w:r>
          </w:p>
        </w:tc>
      </w:tr>
      <w:tr w:rsidR="00602A16" w:rsidRPr="000A2BE1" w14:paraId="43F802F1" w14:textId="77777777" w:rsidTr="008E1A3E">
        <w:tc>
          <w:tcPr>
            <w:tcW w:w="4706" w:type="dxa"/>
          </w:tcPr>
          <w:p w14:paraId="777F35A1" w14:textId="40E05D1D"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I</w:t>
            </w:r>
          </w:p>
        </w:tc>
        <w:tc>
          <w:tcPr>
            <w:tcW w:w="4644" w:type="dxa"/>
          </w:tcPr>
          <w:p w14:paraId="66396C2E" w14:textId="7A60E677"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I</w:t>
            </w:r>
          </w:p>
        </w:tc>
      </w:tr>
      <w:tr w:rsidR="00602A16" w:rsidRPr="00602A16" w14:paraId="755D5F10" w14:textId="77777777" w:rsidTr="008E1A3E">
        <w:tc>
          <w:tcPr>
            <w:tcW w:w="4706" w:type="dxa"/>
          </w:tcPr>
          <w:p w14:paraId="1C95B66A" w14:textId="727667A0"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 la Planeación y el Control del Sistema Eléctrico Nacional</w:t>
            </w:r>
          </w:p>
        </w:tc>
        <w:tc>
          <w:tcPr>
            <w:tcW w:w="4644" w:type="dxa"/>
          </w:tcPr>
          <w:p w14:paraId="3683B256" w14:textId="437263D4" w:rsidR="00602A16" w:rsidRPr="00635C63" w:rsidRDefault="00602A16" w:rsidP="00635C63">
            <w:pPr>
              <w:pStyle w:val="ANOTACION"/>
              <w:spacing w:before="0" w:after="0" w:line="240" w:lineRule="auto"/>
              <w:ind w:left="345"/>
              <w:jc w:val="both"/>
              <w:rPr>
                <w:rFonts w:ascii="Verdana" w:hAnsi="Verdana" w:cs="Arial"/>
                <w:b w:val="0"/>
                <w:sz w:val="16"/>
                <w:szCs w:val="16"/>
                <w:lang w:val="en-US"/>
              </w:rPr>
            </w:pPr>
            <w:r w:rsidRPr="00635C63">
              <w:rPr>
                <w:rFonts w:ascii="Verdana" w:hAnsi="Verdana"/>
                <w:b w:val="0"/>
                <w:sz w:val="16"/>
                <w:szCs w:val="16"/>
                <w:lang w:val="en-US"/>
              </w:rPr>
              <w:t>Planning and Control of the National Electrical System</w:t>
            </w:r>
          </w:p>
        </w:tc>
      </w:tr>
      <w:tr w:rsidR="00602A16" w:rsidRPr="000A2BE1" w14:paraId="2AF50130" w14:textId="77777777" w:rsidTr="008E1A3E">
        <w:tc>
          <w:tcPr>
            <w:tcW w:w="4706" w:type="dxa"/>
          </w:tcPr>
          <w:p w14:paraId="1A14D024" w14:textId="166C9BDA"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II</w:t>
            </w:r>
          </w:p>
        </w:tc>
        <w:tc>
          <w:tcPr>
            <w:tcW w:w="4644" w:type="dxa"/>
          </w:tcPr>
          <w:p w14:paraId="2B81BB23" w14:textId="5FA3B9E2"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II</w:t>
            </w:r>
          </w:p>
        </w:tc>
      </w:tr>
      <w:tr w:rsidR="00602A16" w:rsidRPr="000A2BE1" w14:paraId="6490B023" w14:textId="77777777" w:rsidTr="008E1A3E">
        <w:tc>
          <w:tcPr>
            <w:tcW w:w="4706" w:type="dxa"/>
          </w:tcPr>
          <w:p w14:paraId="143B4F41" w14:textId="271EFC14"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 la Generación de Energía Eléctrica</w:t>
            </w:r>
          </w:p>
        </w:tc>
        <w:tc>
          <w:tcPr>
            <w:tcW w:w="4644" w:type="dxa"/>
          </w:tcPr>
          <w:p w14:paraId="425C28A9" w14:textId="6AB95119"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Electric Power Generation</w:t>
            </w:r>
          </w:p>
        </w:tc>
      </w:tr>
      <w:tr w:rsidR="00602A16" w:rsidRPr="000A2BE1" w14:paraId="2AC657FC" w14:textId="77777777" w:rsidTr="008E1A3E">
        <w:tc>
          <w:tcPr>
            <w:tcW w:w="4706" w:type="dxa"/>
          </w:tcPr>
          <w:p w14:paraId="1DC21944" w14:textId="62691102"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III</w:t>
            </w:r>
          </w:p>
        </w:tc>
        <w:tc>
          <w:tcPr>
            <w:tcW w:w="4644" w:type="dxa"/>
          </w:tcPr>
          <w:p w14:paraId="3A50046B" w14:textId="73BE6D43"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III</w:t>
            </w:r>
          </w:p>
        </w:tc>
      </w:tr>
      <w:tr w:rsidR="00602A16" w:rsidRPr="00602A16" w14:paraId="57DE709A" w14:textId="77777777" w:rsidTr="008E1A3E">
        <w:tc>
          <w:tcPr>
            <w:tcW w:w="4706" w:type="dxa"/>
          </w:tcPr>
          <w:p w14:paraId="162A3398" w14:textId="6B72A6FD"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 la Transmisión y Distribución de Energía Eléctrica</w:t>
            </w:r>
          </w:p>
        </w:tc>
        <w:tc>
          <w:tcPr>
            <w:tcW w:w="4644" w:type="dxa"/>
          </w:tcPr>
          <w:p w14:paraId="6C0A07E9" w14:textId="287D174C" w:rsidR="00602A16" w:rsidRPr="00635C63" w:rsidRDefault="00602A16" w:rsidP="00635C63">
            <w:pPr>
              <w:pStyle w:val="ANOTACION"/>
              <w:spacing w:before="0" w:after="0" w:line="240" w:lineRule="auto"/>
              <w:ind w:left="345"/>
              <w:jc w:val="both"/>
              <w:rPr>
                <w:rFonts w:ascii="Verdana" w:hAnsi="Verdana" w:cs="Arial"/>
                <w:b w:val="0"/>
                <w:sz w:val="16"/>
                <w:szCs w:val="16"/>
                <w:lang w:val="en-US"/>
              </w:rPr>
            </w:pPr>
            <w:r w:rsidRPr="00635C63">
              <w:rPr>
                <w:rFonts w:ascii="Verdana" w:hAnsi="Verdana"/>
                <w:b w:val="0"/>
                <w:sz w:val="16"/>
                <w:szCs w:val="16"/>
                <w:lang w:val="en-US"/>
              </w:rPr>
              <w:t>Transmission and Distribution of Electrical Energy</w:t>
            </w:r>
          </w:p>
        </w:tc>
      </w:tr>
      <w:tr w:rsidR="00602A16" w:rsidRPr="000A2BE1" w14:paraId="2EDA8C89" w14:textId="77777777" w:rsidTr="008E1A3E">
        <w:tc>
          <w:tcPr>
            <w:tcW w:w="4706" w:type="dxa"/>
          </w:tcPr>
          <w:p w14:paraId="0B92A0A3" w14:textId="61F37AED"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IV</w:t>
            </w:r>
          </w:p>
        </w:tc>
        <w:tc>
          <w:tcPr>
            <w:tcW w:w="4644" w:type="dxa"/>
          </w:tcPr>
          <w:p w14:paraId="132934C8" w14:textId="54BFB867"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IV</w:t>
            </w:r>
          </w:p>
        </w:tc>
      </w:tr>
      <w:tr w:rsidR="00602A16" w:rsidRPr="00602A16" w14:paraId="46C39288" w14:textId="77777777" w:rsidTr="008E1A3E">
        <w:tc>
          <w:tcPr>
            <w:tcW w:w="4706" w:type="dxa"/>
          </w:tcPr>
          <w:p w14:paraId="114E403C" w14:textId="5A122D3F"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 la Comercialización de Energía Eléctrica</w:t>
            </w:r>
          </w:p>
        </w:tc>
        <w:tc>
          <w:tcPr>
            <w:tcW w:w="4644" w:type="dxa"/>
          </w:tcPr>
          <w:p w14:paraId="0202F6D2" w14:textId="065E9DF6" w:rsidR="00602A16" w:rsidRPr="00635C63" w:rsidRDefault="00602A16" w:rsidP="00635C63">
            <w:pPr>
              <w:pStyle w:val="ANOTACION"/>
              <w:spacing w:before="0" w:after="0" w:line="240" w:lineRule="auto"/>
              <w:ind w:left="345"/>
              <w:jc w:val="both"/>
              <w:rPr>
                <w:rFonts w:ascii="Verdana" w:hAnsi="Verdana" w:cs="Arial"/>
                <w:b w:val="0"/>
                <w:sz w:val="16"/>
                <w:szCs w:val="16"/>
                <w:lang w:val="en-US"/>
              </w:rPr>
            </w:pPr>
            <w:r w:rsidRPr="00635C63">
              <w:rPr>
                <w:rFonts w:ascii="Verdana" w:hAnsi="Verdana"/>
                <w:b w:val="0"/>
                <w:sz w:val="16"/>
                <w:szCs w:val="16"/>
                <w:lang w:val="en-US"/>
              </w:rPr>
              <w:t>The Commercial Distribution of Electrical Energy</w:t>
            </w:r>
          </w:p>
        </w:tc>
      </w:tr>
      <w:tr w:rsidR="00602A16" w:rsidRPr="000A2BE1" w14:paraId="6C0731C2" w14:textId="77777777" w:rsidTr="008E1A3E">
        <w:tc>
          <w:tcPr>
            <w:tcW w:w="4706" w:type="dxa"/>
          </w:tcPr>
          <w:p w14:paraId="3D7F2C73" w14:textId="76DE9232"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V</w:t>
            </w:r>
          </w:p>
        </w:tc>
        <w:tc>
          <w:tcPr>
            <w:tcW w:w="4644" w:type="dxa"/>
          </w:tcPr>
          <w:p w14:paraId="52D90E52" w14:textId="539B9255"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V</w:t>
            </w:r>
          </w:p>
        </w:tc>
      </w:tr>
      <w:tr w:rsidR="00602A16" w:rsidRPr="000A2BE1" w14:paraId="48C01E66" w14:textId="77777777" w:rsidTr="008E1A3E">
        <w:tc>
          <w:tcPr>
            <w:tcW w:w="4706" w:type="dxa"/>
          </w:tcPr>
          <w:p w14:paraId="6B0CD4BD" w14:textId="12499EA0"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 los Usuarios Calificados</w:t>
            </w:r>
          </w:p>
        </w:tc>
        <w:tc>
          <w:tcPr>
            <w:tcW w:w="4644" w:type="dxa"/>
          </w:tcPr>
          <w:p w14:paraId="664A3AD6" w14:textId="2D570823"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Qualified Users</w:t>
            </w:r>
          </w:p>
        </w:tc>
      </w:tr>
      <w:tr w:rsidR="00602A16" w:rsidRPr="000A2BE1" w14:paraId="6269D052" w14:textId="77777777" w:rsidTr="008E1A3E">
        <w:tc>
          <w:tcPr>
            <w:tcW w:w="4706" w:type="dxa"/>
          </w:tcPr>
          <w:p w14:paraId="0D5B1629" w14:textId="7EE00067"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VI</w:t>
            </w:r>
          </w:p>
        </w:tc>
        <w:tc>
          <w:tcPr>
            <w:tcW w:w="4644" w:type="dxa"/>
          </w:tcPr>
          <w:p w14:paraId="7A6DD3F8" w14:textId="727C5984"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VI</w:t>
            </w:r>
          </w:p>
        </w:tc>
      </w:tr>
      <w:tr w:rsidR="00602A16" w:rsidRPr="000A2BE1" w14:paraId="3112733B" w14:textId="77777777" w:rsidTr="008E1A3E">
        <w:tc>
          <w:tcPr>
            <w:tcW w:w="4706" w:type="dxa"/>
          </w:tcPr>
          <w:p w14:paraId="1069C41E" w14:textId="2782FE96"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 los Pequeños Sistemas Eléctricos</w:t>
            </w:r>
          </w:p>
        </w:tc>
        <w:tc>
          <w:tcPr>
            <w:tcW w:w="4644" w:type="dxa"/>
          </w:tcPr>
          <w:p w14:paraId="44955CB5" w14:textId="676D8E0A"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Small Electrical Systems</w:t>
            </w:r>
          </w:p>
        </w:tc>
      </w:tr>
      <w:tr w:rsidR="00602A16" w:rsidRPr="000A2BE1" w14:paraId="5F70FC79" w14:textId="77777777" w:rsidTr="008E1A3E">
        <w:tc>
          <w:tcPr>
            <w:tcW w:w="4706" w:type="dxa"/>
          </w:tcPr>
          <w:p w14:paraId="2BDB725B" w14:textId="70EF15C2"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VII</w:t>
            </w:r>
          </w:p>
        </w:tc>
        <w:tc>
          <w:tcPr>
            <w:tcW w:w="4644" w:type="dxa"/>
          </w:tcPr>
          <w:p w14:paraId="1CBED152" w14:textId="1F22A48C"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VII</w:t>
            </w:r>
          </w:p>
        </w:tc>
      </w:tr>
      <w:tr w:rsidR="00602A16" w:rsidRPr="000A2BE1" w14:paraId="51E31033" w14:textId="77777777" w:rsidTr="008E1A3E">
        <w:tc>
          <w:tcPr>
            <w:tcW w:w="4706" w:type="dxa"/>
          </w:tcPr>
          <w:p w14:paraId="0C9284F4" w14:textId="0F0F4616"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 la Generación Distribuida</w:t>
            </w:r>
          </w:p>
        </w:tc>
        <w:tc>
          <w:tcPr>
            <w:tcW w:w="4644" w:type="dxa"/>
          </w:tcPr>
          <w:p w14:paraId="6C0333B1" w14:textId="58006872"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Distributed Generation</w:t>
            </w:r>
          </w:p>
        </w:tc>
      </w:tr>
      <w:tr w:rsidR="00602A16" w:rsidRPr="000A2BE1" w14:paraId="647DF84F" w14:textId="77777777" w:rsidTr="008E1A3E">
        <w:tc>
          <w:tcPr>
            <w:tcW w:w="4706" w:type="dxa"/>
          </w:tcPr>
          <w:p w14:paraId="0EF15AF5" w14:textId="22B3CEEF"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VIII</w:t>
            </w:r>
          </w:p>
        </w:tc>
        <w:tc>
          <w:tcPr>
            <w:tcW w:w="4644" w:type="dxa"/>
          </w:tcPr>
          <w:p w14:paraId="5C3B2818" w14:textId="6716616B"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VIII</w:t>
            </w:r>
          </w:p>
        </w:tc>
      </w:tr>
      <w:tr w:rsidR="00602A16" w:rsidRPr="000A2BE1" w14:paraId="0D4E7250" w14:textId="77777777" w:rsidTr="008E1A3E">
        <w:tc>
          <w:tcPr>
            <w:tcW w:w="4706" w:type="dxa"/>
          </w:tcPr>
          <w:p w14:paraId="4FABD580" w14:textId="60A4215B"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Del Uso y Ocupación Superficial</w:t>
            </w:r>
          </w:p>
        </w:tc>
        <w:tc>
          <w:tcPr>
            <w:tcW w:w="4644" w:type="dxa"/>
          </w:tcPr>
          <w:p w14:paraId="0E2A716F" w14:textId="13A097F2"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Surface Use and Occupation</w:t>
            </w:r>
          </w:p>
        </w:tc>
      </w:tr>
      <w:tr w:rsidR="00602A16" w:rsidRPr="000A2BE1" w14:paraId="7E82126B" w14:textId="77777777" w:rsidTr="008E1A3E">
        <w:tc>
          <w:tcPr>
            <w:tcW w:w="4706" w:type="dxa"/>
          </w:tcPr>
          <w:p w14:paraId="0B912B95" w14:textId="12F1EA5F"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IX</w:t>
            </w:r>
          </w:p>
        </w:tc>
        <w:tc>
          <w:tcPr>
            <w:tcW w:w="4644" w:type="dxa"/>
          </w:tcPr>
          <w:p w14:paraId="5B419871" w14:textId="65B8EE9D"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IX</w:t>
            </w:r>
          </w:p>
        </w:tc>
      </w:tr>
      <w:tr w:rsidR="00602A16" w:rsidRPr="00602A16" w14:paraId="4F16AF80" w14:textId="77777777" w:rsidTr="008E1A3E">
        <w:tc>
          <w:tcPr>
            <w:tcW w:w="4706" w:type="dxa"/>
          </w:tcPr>
          <w:p w14:paraId="5F099E3C" w14:textId="02A6EE68"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Del Fomento a la Industria Nacional</w:t>
            </w:r>
          </w:p>
        </w:tc>
        <w:tc>
          <w:tcPr>
            <w:tcW w:w="4644" w:type="dxa"/>
          </w:tcPr>
          <w:p w14:paraId="0F085E4F" w14:textId="5914B870" w:rsidR="00602A16" w:rsidRPr="00635C63" w:rsidRDefault="00602A16" w:rsidP="00635C63">
            <w:pPr>
              <w:pStyle w:val="ANOTACION"/>
              <w:spacing w:before="0" w:after="0" w:line="240" w:lineRule="auto"/>
              <w:ind w:left="345"/>
              <w:jc w:val="both"/>
              <w:rPr>
                <w:rFonts w:ascii="Verdana" w:hAnsi="Verdana" w:cs="Arial"/>
                <w:b w:val="0"/>
                <w:sz w:val="16"/>
                <w:szCs w:val="16"/>
                <w:lang w:val="en-US"/>
              </w:rPr>
            </w:pPr>
            <w:r w:rsidRPr="00635C63">
              <w:rPr>
                <w:rFonts w:ascii="Verdana" w:hAnsi="Verdana"/>
                <w:b w:val="0"/>
                <w:sz w:val="16"/>
                <w:szCs w:val="16"/>
                <w:lang w:val="en-US"/>
              </w:rPr>
              <w:t>Promotion of the National Industry</w:t>
            </w:r>
          </w:p>
        </w:tc>
      </w:tr>
      <w:tr w:rsidR="00602A16" w:rsidRPr="000A2BE1" w14:paraId="4EAA02A7" w14:textId="77777777" w:rsidTr="008E1A3E">
        <w:tc>
          <w:tcPr>
            <w:tcW w:w="4706" w:type="dxa"/>
          </w:tcPr>
          <w:p w14:paraId="3457A12F" w14:textId="0AF4846C"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bCs/>
                <w:sz w:val="16"/>
                <w:szCs w:val="16"/>
              </w:rPr>
              <w:t>TÍTULO TERCERO</w:t>
            </w:r>
          </w:p>
        </w:tc>
        <w:tc>
          <w:tcPr>
            <w:tcW w:w="4644" w:type="dxa"/>
          </w:tcPr>
          <w:p w14:paraId="20CF6031" w14:textId="6188E4A5"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bCs/>
                <w:sz w:val="16"/>
                <w:szCs w:val="16"/>
                <w:lang w:val="en-US"/>
              </w:rPr>
              <w:t>THIRD TITLE</w:t>
            </w:r>
          </w:p>
        </w:tc>
      </w:tr>
      <w:tr w:rsidR="00602A16" w:rsidRPr="00602A16" w14:paraId="63D50B53" w14:textId="77777777" w:rsidTr="008E1A3E">
        <w:tc>
          <w:tcPr>
            <w:tcW w:w="4706" w:type="dxa"/>
          </w:tcPr>
          <w:p w14:paraId="6B34AC1D" w14:textId="5BB87DBC"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bCs/>
                <w:sz w:val="16"/>
                <w:szCs w:val="16"/>
              </w:rPr>
              <w:t>Del Mercado Eléctrico Mayorista</w:t>
            </w:r>
          </w:p>
        </w:tc>
        <w:tc>
          <w:tcPr>
            <w:tcW w:w="4644" w:type="dxa"/>
          </w:tcPr>
          <w:p w14:paraId="5EBBC081" w14:textId="4FBC6F6F" w:rsidR="00602A16" w:rsidRPr="00635C63" w:rsidRDefault="00602A16" w:rsidP="00602A16">
            <w:pPr>
              <w:pStyle w:val="ANOTACION"/>
              <w:spacing w:before="0" w:after="0" w:line="240" w:lineRule="auto"/>
              <w:jc w:val="both"/>
              <w:rPr>
                <w:rFonts w:ascii="Verdana" w:hAnsi="Verdana" w:cs="Arial"/>
                <w:bCs/>
                <w:sz w:val="16"/>
                <w:szCs w:val="16"/>
                <w:lang w:val="en-US"/>
              </w:rPr>
            </w:pPr>
            <w:r w:rsidRPr="00635C63">
              <w:rPr>
                <w:rFonts w:ascii="Verdana" w:hAnsi="Verdana"/>
                <w:bCs/>
                <w:sz w:val="16"/>
                <w:szCs w:val="16"/>
                <w:lang w:val="en-US"/>
              </w:rPr>
              <w:t>The Wholesale Electricity Market (MEM)</w:t>
            </w:r>
          </w:p>
        </w:tc>
      </w:tr>
      <w:tr w:rsidR="00635C63" w:rsidRPr="00602A16" w14:paraId="6A733A9C" w14:textId="77777777" w:rsidTr="008E1A3E">
        <w:tc>
          <w:tcPr>
            <w:tcW w:w="4706" w:type="dxa"/>
          </w:tcPr>
          <w:p w14:paraId="426A6DF6" w14:textId="77777777" w:rsidR="00635C63" w:rsidRPr="00635C63" w:rsidRDefault="00635C63" w:rsidP="00602A16">
            <w:pPr>
              <w:pStyle w:val="ANOTACION"/>
              <w:spacing w:before="0" w:after="0" w:line="240" w:lineRule="auto"/>
              <w:jc w:val="both"/>
              <w:rPr>
                <w:rFonts w:ascii="Verdana" w:hAnsi="Verdana"/>
                <w:bCs/>
                <w:sz w:val="16"/>
                <w:szCs w:val="16"/>
              </w:rPr>
            </w:pPr>
          </w:p>
        </w:tc>
        <w:tc>
          <w:tcPr>
            <w:tcW w:w="4644" w:type="dxa"/>
          </w:tcPr>
          <w:p w14:paraId="08095E4C" w14:textId="77777777" w:rsidR="00635C63" w:rsidRPr="00635C63" w:rsidRDefault="00635C63" w:rsidP="00602A16">
            <w:pPr>
              <w:pStyle w:val="ANOTACION"/>
              <w:spacing w:before="0" w:after="0" w:line="240" w:lineRule="auto"/>
              <w:jc w:val="both"/>
              <w:rPr>
                <w:rFonts w:ascii="Verdana" w:hAnsi="Verdana"/>
                <w:bCs/>
                <w:sz w:val="16"/>
                <w:szCs w:val="16"/>
                <w:lang w:val="en-US"/>
              </w:rPr>
            </w:pPr>
          </w:p>
        </w:tc>
      </w:tr>
      <w:tr w:rsidR="00602A16" w:rsidRPr="000A2BE1" w14:paraId="0D57A308" w14:textId="77777777" w:rsidTr="008E1A3E">
        <w:tc>
          <w:tcPr>
            <w:tcW w:w="4706" w:type="dxa"/>
          </w:tcPr>
          <w:p w14:paraId="41B9DA7A" w14:textId="0B0BE2DF"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I</w:t>
            </w:r>
          </w:p>
        </w:tc>
        <w:tc>
          <w:tcPr>
            <w:tcW w:w="4644" w:type="dxa"/>
          </w:tcPr>
          <w:p w14:paraId="11FF61CD" w14:textId="620B4DEA"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I</w:t>
            </w:r>
          </w:p>
        </w:tc>
      </w:tr>
      <w:tr w:rsidR="00602A16" w:rsidRPr="00602A16" w14:paraId="349DA07B" w14:textId="77777777" w:rsidTr="008E1A3E">
        <w:tc>
          <w:tcPr>
            <w:tcW w:w="4706" w:type="dxa"/>
          </w:tcPr>
          <w:p w14:paraId="76162E2A" w14:textId="66B90018"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 la Operación del Mercado Eléctrico Mayorista</w:t>
            </w:r>
          </w:p>
        </w:tc>
        <w:tc>
          <w:tcPr>
            <w:tcW w:w="4644" w:type="dxa"/>
          </w:tcPr>
          <w:p w14:paraId="4BF5ED4E" w14:textId="62457CBF" w:rsidR="00602A16" w:rsidRPr="00635C63" w:rsidRDefault="00602A16" w:rsidP="00635C63">
            <w:pPr>
              <w:pStyle w:val="ANOTACION"/>
              <w:spacing w:before="0" w:after="0" w:line="240" w:lineRule="auto"/>
              <w:ind w:left="345"/>
              <w:jc w:val="both"/>
              <w:rPr>
                <w:rFonts w:ascii="Verdana" w:hAnsi="Verdana" w:cs="Arial"/>
                <w:b w:val="0"/>
                <w:sz w:val="16"/>
                <w:szCs w:val="16"/>
                <w:lang w:val="en-US"/>
              </w:rPr>
            </w:pPr>
            <w:r w:rsidRPr="00635C63">
              <w:rPr>
                <w:rFonts w:ascii="Verdana" w:hAnsi="Verdana"/>
                <w:b w:val="0"/>
                <w:sz w:val="16"/>
                <w:szCs w:val="16"/>
                <w:lang w:val="en-US"/>
              </w:rPr>
              <w:t>Operation of the Wholesale Electricity Market (MEM)</w:t>
            </w:r>
          </w:p>
        </w:tc>
      </w:tr>
      <w:tr w:rsidR="00602A16" w:rsidRPr="000A2BE1" w14:paraId="28184C2E" w14:textId="77777777" w:rsidTr="008E1A3E">
        <w:tc>
          <w:tcPr>
            <w:tcW w:w="4706" w:type="dxa"/>
          </w:tcPr>
          <w:p w14:paraId="1E224BAD" w14:textId="1ECF9809"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II</w:t>
            </w:r>
          </w:p>
        </w:tc>
        <w:tc>
          <w:tcPr>
            <w:tcW w:w="4644" w:type="dxa"/>
          </w:tcPr>
          <w:p w14:paraId="24BE0025" w14:textId="1D085349"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II</w:t>
            </w:r>
          </w:p>
        </w:tc>
      </w:tr>
      <w:tr w:rsidR="00602A16" w:rsidRPr="00602A16" w14:paraId="4773EAE0" w14:textId="77777777" w:rsidTr="008E1A3E">
        <w:tc>
          <w:tcPr>
            <w:tcW w:w="4706" w:type="dxa"/>
          </w:tcPr>
          <w:p w14:paraId="37428215" w14:textId="636FCBF8"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Del Centro Nacional de Control de Energía</w:t>
            </w:r>
          </w:p>
        </w:tc>
        <w:tc>
          <w:tcPr>
            <w:tcW w:w="4644" w:type="dxa"/>
          </w:tcPr>
          <w:p w14:paraId="0D8521F2" w14:textId="52F0C8A0" w:rsidR="00602A16" w:rsidRPr="00635C63" w:rsidRDefault="00602A16" w:rsidP="00635C63">
            <w:pPr>
              <w:pStyle w:val="ANOTACION"/>
              <w:spacing w:before="0" w:after="0" w:line="240" w:lineRule="auto"/>
              <w:ind w:left="345"/>
              <w:jc w:val="both"/>
              <w:rPr>
                <w:rFonts w:ascii="Verdana" w:hAnsi="Verdana" w:cs="Arial"/>
                <w:b w:val="0"/>
                <w:sz w:val="16"/>
                <w:szCs w:val="16"/>
                <w:lang w:val="en-US"/>
              </w:rPr>
            </w:pPr>
            <w:r w:rsidRPr="00635C63">
              <w:rPr>
                <w:rFonts w:ascii="Verdana" w:hAnsi="Verdana"/>
                <w:b w:val="0"/>
                <w:sz w:val="16"/>
                <w:szCs w:val="16"/>
                <w:lang w:val="en-US"/>
              </w:rPr>
              <w:t>National Center for the Control of Energy</w:t>
            </w:r>
          </w:p>
        </w:tc>
      </w:tr>
      <w:tr w:rsidR="00602A16" w:rsidRPr="000A2BE1" w14:paraId="4DEF57CD" w14:textId="77777777" w:rsidTr="008E1A3E">
        <w:tc>
          <w:tcPr>
            <w:tcW w:w="4706" w:type="dxa"/>
          </w:tcPr>
          <w:p w14:paraId="4506626D" w14:textId="7A4D92AA"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bCs/>
                <w:sz w:val="16"/>
                <w:szCs w:val="16"/>
                <w:lang w:val="en-US"/>
              </w:rPr>
              <w:t>TÍTULO CUARTO</w:t>
            </w:r>
          </w:p>
        </w:tc>
        <w:tc>
          <w:tcPr>
            <w:tcW w:w="4644" w:type="dxa"/>
          </w:tcPr>
          <w:p w14:paraId="20FABB47" w14:textId="0D007D38"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bCs/>
                <w:sz w:val="16"/>
                <w:szCs w:val="16"/>
                <w:lang w:val="en-US"/>
              </w:rPr>
              <w:t>FOURTH TITLE</w:t>
            </w:r>
          </w:p>
        </w:tc>
      </w:tr>
      <w:tr w:rsidR="00602A16" w:rsidRPr="00602A16" w14:paraId="755FD278" w14:textId="77777777" w:rsidTr="008E1A3E">
        <w:tc>
          <w:tcPr>
            <w:tcW w:w="4706" w:type="dxa"/>
          </w:tcPr>
          <w:p w14:paraId="72083879" w14:textId="66D091C0"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bCs/>
                <w:sz w:val="16"/>
                <w:szCs w:val="16"/>
                <w:lang w:val="es-MX"/>
              </w:rPr>
              <w:t>Disposiciones aplicables a los Integrantes de la Industria Eléctrica</w:t>
            </w:r>
          </w:p>
        </w:tc>
        <w:tc>
          <w:tcPr>
            <w:tcW w:w="4644" w:type="dxa"/>
          </w:tcPr>
          <w:p w14:paraId="406B7477" w14:textId="6A746CBB" w:rsidR="00602A16" w:rsidRPr="00635C63" w:rsidRDefault="00602A16" w:rsidP="00602A16">
            <w:pPr>
              <w:pStyle w:val="ANOTACION"/>
              <w:spacing w:before="0" w:after="0" w:line="240" w:lineRule="auto"/>
              <w:jc w:val="both"/>
              <w:rPr>
                <w:rFonts w:ascii="Verdana" w:hAnsi="Verdana" w:cs="Arial"/>
                <w:bCs/>
                <w:sz w:val="16"/>
                <w:szCs w:val="16"/>
                <w:lang w:val="en-US"/>
              </w:rPr>
            </w:pPr>
            <w:r w:rsidRPr="00635C63">
              <w:rPr>
                <w:rFonts w:ascii="Verdana" w:hAnsi="Verdana"/>
                <w:bCs/>
                <w:sz w:val="16"/>
                <w:szCs w:val="16"/>
                <w:lang w:val="en-US"/>
              </w:rPr>
              <w:t>Provisions applicable to Members of the Electrical Industry</w:t>
            </w:r>
          </w:p>
        </w:tc>
      </w:tr>
      <w:tr w:rsidR="00602A16" w:rsidRPr="000A2BE1" w14:paraId="336BA926" w14:textId="77777777" w:rsidTr="008E1A3E">
        <w:tc>
          <w:tcPr>
            <w:tcW w:w="4706" w:type="dxa"/>
          </w:tcPr>
          <w:p w14:paraId="781A2C3E" w14:textId="0F7C370D"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I</w:t>
            </w:r>
          </w:p>
        </w:tc>
        <w:tc>
          <w:tcPr>
            <w:tcW w:w="4644" w:type="dxa"/>
          </w:tcPr>
          <w:p w14:paraId="1F204109" w14:textId="2B589D87"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I</w:t>
            </w:r>
          </w:p>
        </w:tc>
      </w:tr>
      <w:tr w:rsidR="00602A16" w:rsidRPr="000A2BE1" w14:paraId="35EF42B6" w14:textId="77777777" w:rsidTr="008E1A3E">
        <w:tc>
          <w:tcPr>
            <w:tcW w:w="4706" w:type="dxa"/>
          </w:tcPr>
          <w:p w14:paraId="4444D718" w14:textId="01A0198A"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 las Obligaciones de Servicio Universal</w:t>
            </w:r>
          </w:p>
        </w:tc>
        <w:tc>
          <w:tcPr>
            <w:tcW w:w="4644" w:type="dxa"/>
          </w:tcPr>
          <w:p w14:paraId="1FFC87B7" w14:textId="76008045"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Universal Service Obligations</w:t>
            </w:r>
          </w:p>
        </w:tc>
      </w:tr>
      <w:tr w:rsidR="00602A16" w:rsidRPr="000A2BE1" w14:paraId="36D6CAAA" w14:textId="77777777" w:rsidTr="008E1A3E">
        <w:tc>
          <w:tcPr>
            <w:tcW w:w="4706" w:type="dxa"/>
          </w:tcPr>
          <w:p w14:paraId="36DF01AE" w14:textId="1090E8E1"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II</w:t>
            </w:r>
          </w:p>
        </w:tc>
        <w:tc>
          <w:tcPr>
            <w:tcW w:w="4644" w:type="dxa"/>
          </w:tcPr>
          <w:p w14:paraId="24504794" w14:textId="6FA240DD"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II</w:t>
            </w:r>
          </w:p>
        </w:tc>
      </w:tr>
      <w:tr w:rsidR="00602A16" w:rsidRPr="00602A16" w14:paraId="39103B23" w14:textId="77777777" w:rsidTr="008E1A3E">
        <w:tc>
          <w:tcPr>
            <w:tcW w:w="4706" w:type="dxa"/>
          </w:tcPr>
          <w:p w14:paraId="6929A3B0" w14:textId="3E9F62C2"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Del Impacto Social y Desarrollo Sustentable</w:t>
            </w:r>
          </w:p>
        </w:tc>
        <w:tc>
          <w:tcPr>
            <w:tcW w:w="4644" w:type="dxa"/>
          </w:tcPr>
          <w:p w14:paraId="7D797F29" w14:textId="039C8BB7" w:rsidR="00602A16" w:rsidRPr="00635C63" w:rsidRDefault="00602A16" w:rsidP="00635C63">
            <w:pPr>
              <w:pStyle w:val="ANOTACION"/>
              <w:spacing w:before="0" w:after="0" w:line="240" w:lineRule="auto"/>
              <w:ind w:left="345"/>
              <w:jc w:val="both"/>
              <w:rPr>
                <w:rFonts w:ascii="Verdana" w:hAnsi="Verdana" w:cs="Arial"/>
                <w:b w:val="0"/>
                <w:sz w:val="16"/>
                <w:szCs w:val="16"/>
                <w:lang w:val="en-US"/>
              </w:rPr>
            </w:pPr>
            <w:r w:rsidRPr="00635C63">
              <w:rPr>
                <w:rFonts w:ascii="Verdana" w:hAnsi="Verdana"/>
                <w:b w:val="0"/>
                <w:sz w:val="16"/>
                <w:szCs w:val="16"/>
                <w:lang w:val="en-US"/>
              </w:rPr>
              <w:t>Social Impact and Sustainable Development</w:t>
            </w:r>
          </w:p>
        </w:tc>
      </w:tr>
      <w:tr w:rsidR="00602A16" w:rsidRPr="000A2BE1" w14:paraId="6667CCCA" w14:textId="77777777" w:rsidTr="008E1A3E">
        <w:tc>
          <w:tcPr>
            <w:tcW w:w="4706" w:type="dxa"/>
          </w:tcPr>
          <w:p w14:paraId="3EB96F47" w14:textId="27A899CA"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III</w:t>
            </w:r>
          </w:p>
        </w:tc>
        <w:tc>
          <w:tcPr>
            <w:tcW w:w="4644" w:type="dxa"/>
          </w:tcPr>
          <w:p w14:paraId="6AEECE28" w14:textId="0A20979A"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III</w:t>
            </w:r>
          </w:p>
        </w:tc>
      </w:tr>
      <w:tr w:rsidR="00602A16" w:rsidRPr="000A2BE1" w14:paraId="4BC71A56" w14:textId="77777777" w:rsidTr="008E1A3E">
        <w:tc>
          <w:tcPr>
            <w:tcW w:w="4706" w:type="dxa"/>
          </w:tcPr>
          <w:p w14:paraId="2C0877AC" w14:textId="1F64B1C9"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 las Obligaciones de Energías Limpias</w:t>
            </w:r>
          </w:p>
        </w:tc>
        <w:tc>
          <w:tcPr>
            <w:tcW w:w="4644" w:type="dxa"/>
          </w:tcPr>
          <w:p w14:paraId="5BE3C345" w14:textId="75052064"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Clean Energy Obligations</w:t>
            </w:r>
          </w:p>
        </w:tc>
      </w:tr>
      <w:tr w:rsidR="00602A16" w:rsidRPr="000A2BE1" w14:paraId="5ECAB503" w14:textId="77777777" w:rsidTr="008E1A3E">
        <w:tc>
          <w:tcPr>
            <w:tcW w:w="4706" w:type="dxa"/>
          </w:tcPr>
          <w:p w14:paraId="304A4124" w14:textId="60B89B41"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IV</w:t>
            </w:r>
          </w:p>
        </w:tc>
        <w:tc>
          <w:tcPr>
            <w:tcW w:w="4644" w:type="dxa"/>
          </w:tcPr>
          <w:p w14:paraId="2BB1CB23" w14:textId="2529016E"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IV</w:t>
            </w:r>
          </w:p>
        </w:tc>
      </w:tr>
      <w:tr w:rsidR="00602A16" w:rsidRPr="000A2BE1" w14:paraId="0A27F3E7" w14:textId="77777777" w:rsidTr="008E1A3E">
        <w:tc>
          <w:tcPr>
            <w:tcW w:w="4706" w:type="dxa"/>
          </w:tcPr>
          <w:p w14:paraId="218F0FE1" w14:textId="31289342"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 los Permisos</w:t>
            </w:r>
          </w:p>
        </w:tc>
        <w:tc>
          <w:tcPr>
            <w:tcW w:w="4644" w:type="dxa"/>
          </w:tcPr>
          <w:p w14:paraId="0860F1C6" w14:textId="7CA60A96"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Permits</w:t>
            </w:r>
          </w:p>
        </w:tc>
      </w:tr>
      <w:tr w:rsidR="00602A16" w:rsidRPr="000A2BE1" w14:paraId="3D2D6DE9" w14:textId="77777777" w:rsidTr="008E1A3E">
        <w:tc>
          <w:tcPr>
            <w:tcW w:w="4706" w:type="dxa"/>
          </w:tcPr>
          <w:p w14:paraId="39C49685" w14:textId="08F124DE"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V</w:t>
            </w:r>
          </w:p>
        </w:tc>
        <w:tc>
          <w:tcPr>
            <w:tcW w:w="4644" w:type="dxa"/>
          </w:tcPr>
          <w:p w14:paraId="45CF4F99" w14:textId="261FFC3E"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V</w:t>
            </w:r>
          </w:p>
        </w:tc>
      </w:tr>
      <w:tr w:rsidR="00602A16" w:rsidRPr="00602A16" w14:paraId="5FF0ADD9" w14:textId="77777777" w:rsidTr="008E1A3E">
        <w:tc>
          <w:tcPr>
            <w:tcW w:w="4706" w:type="dxa"/>
          </w:tcPr>
          <w:p w14:paraId="12DE4882" w14:textId="341C94B7"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 la Estandarización, Normalización, Confiabilidad y Seguridad</w:t>
            </w:r>
          </w:p>
        </w:tc>
        <w:tc>
          <w:tcPr>
            <w:tcW w:w="4644" w:type="dxa"/>
          </w:tcPr>
          <w:p w14:paraId="749053ED" w14:textId="4782012E" w:rsidR="00602A16" w:rsidRPr="00635C63" w:rsidRDefault="00602A16" w:rsidP="00635C63">
            <w:pPr>
              <w:pStyle w:val="ANOTACION"/>
              <w:spacing w:before="0" w:after="0" w:line="240" w:lineRule="auto"/>
              <w:ind w:left="345"/>
              <w:jc w:val="both"/>
              <w:rPr>
                <w:rFonts w:ascii="Verdana" w:hAnsi="Verdana" w:cs="Arial"/>
                <w:b w:val="0"/>
                <w:sz w:val="16"/>
                <w:szCs w:val="16"/>
                <w:lang w:val="en-US"/>
              </w:rPr>
            </w:pPr>
            <w:r w:rsidRPr="00635C63">
              <w:rPr>
                <w:rFonts w:ascii="Verdana" w:hAnsi="Verdana"/>
                <w:b w:val="0"/>
                <w:sz w:val="16"/>
                <w:szCs w:val="16"/>
                <w:lang w:val="en-US"/>
              </w:rPr>
              <w:t>Standardization, Normalization, Reliability and Safety</w:t>
            </w:r>
          </w:p>
        </w:tc>
      </w:tr>
      <w:tr w:rsidR="00602A16" w:rsidRPr="000A2BE1" w14:paraId="6694CCE3" w14:textId="77777777" w:rsidTr="008E1A3E">
        <w:tc>
          <w:tcPr>
            <w:tcW w:w="4706" w:type="dxa"/>
          </w:tcPr>
          <w:p w14:paraId="2F4A3653" w14:textId="61740D3D"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VI</w:t>
            </w:r>
          </w:p>
        </w:tc>
        <w:tc>
          <w:tcPr>
            <w:tcW w:w="4644" w:type="dxa"/>
          </w:tcPr>
          <w:p w14:paraId="4D12D57C" w14:textId="3C2CBA99"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VI</w:t>
            </w:r>
          </w:p>
        </w:tc>
      </w:tr>
      <w:tr w:rsidR="00602A16" w:rsidRPr="000A2BE1" w14:paraId="11AB1B00" w14:textId="77777777" w:rsidTr="008E1A3E">
        <w:tc>
          <w:tcPr>
            <w:tcW w:w="4706" w:type="dxa"/>
          </w:tcPr>
          <w:p w14:paraId="75850E4F" w14:textId="1AFF4677"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 las Tarifas</w:t>
            </w:r>
          </w:p>
        </w:tc>
        <w:tc>
          <w:tcPr>
            <w:tcW w:w="4644" w:type="dxa"/>
          </w:tcPr>
          <w:p w14:paraId="0C82D17B" w14:textId="4E3F16A0"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Rates</w:t>
            </w:r>
          </w:p>
        </w:tc>
      </w:tr>
      <w:tr w:rsidR="00602A16" w:rsidRPr="000A2BE1" w14:paraId="46410F83" w14:textId="77777777" w:rsidTr="008E1A3E">
        <w:tc>
          <w:tcPr>
            <w:tcW w:w="4706" w:type="dxa"/>
          </w:tcPr>
          <w:p w14:paraId="6C379521" w14:textId="6553D855"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VII</w:t>
            </w:r>
          </w:p>
        </w:tc>
        <w:tc>
          <w:tcPr>
            <w:tcW w:w="4644" w:type="dxa"/>
          </w:tcPr>
          <w:p w14:paraId="2B6113CB" w14:textId="5C9F1768"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VII</w:t>
            </w:r>
          </w:p>
        </w:tc>
      </w:tr>
      <w:tr w:rsidR="00602A16" w:rsidRPr="00602A16" w14:paraId="6D66FC2C" w14:textId="77777777" w:rsidTr="008E1A3E">
        <w:tc>
          <w:tcPr>
            <w:tcW w:w="4706" w:type="dxa"/>
          </w:tcPr>
          <w:p w14:paraId="6840BBDB" w14:textId="5E51EB83"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 las Inversiones de las Empresas Productivas del Estado</w:t>
            </w:r>
          </w:p>
        </w:tc>
        <w:tc>
          <w:tcPr>
            <w:tcW w:w="4644" w:type="dxa"/>
          </w:tcPr>
          <w:p w14:paraId="1673A3FE" w14:textId="07C4EEAA" w:rsidR="00602A16" w:rsidRPr="00635C63" w:rsidRDefault="00602A16" w:rsidP="00635C63">
            <w:pPr>
              <w:pStyle w:val="ANOTACION"/>
              <w:spacing w:before="0" w:after="0" w:line="240" w:lineRule="auto"/>
              <w:ind w:left="345"/>
              <w:jc w:val="both"/>
              <w:rPr>
                <w:rFonts w:ascii="Verdana" w:hAnsi="Verdana" w:cs="Arial"/>
                <w:b w:val="0"/>
                <w:sz w:val="16"/>
                <w:szCs w:val="16"/>
                <w:lang w:val="en-US"/>
              </w:rPr>
            </w:pPr>
            <w:r w:rsidRPr="00635C63">
              <w:rPr>
                <w:rFonts w:ascii="Verdana" w:hAnsi="Verdana"/>
                <w:b w:val="0"/>
                <w:sz w:val="16"/>
                <w:szCs w:val="16"/>
                <w:lang w:val="en-US"/>
              </w:rPr>
              <w:t>Investments of the State Productive Companies</w:t>
            </w:r>
          </w:p>
        </w:tc>
      </w:tr>
      <w:tr w:rsidR="00602A16" w:rsidRPr="000A2BE1" w14:paraId="5802F512" w14:textId="77777777" w:rsidTr="008E1A3E">
        <w:tc>
          <w:tcPr>
            <w:tcW w:w="4706" w:type="dxa"/>
          </w:tcPr>
          <w:p w14:paraId="22E506F7" w14:textId="29049CB7"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VIII</w:t>
            </w:r>
          </w:p>
        </w:tc>
        <w:tc>
          <w:tcPr>
            <w:tcW w:w="4644" w:type="dxa"/>
          </w:tcPr>
          <w:p w14:paraId="4749099F" w14:textId="30FCF1B9"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VIII</w:t>
            </w:r>
          </w:p>
        </w:tc>
      </w:tr>
      <w:tr w:rsidR="00602A16" w:rsidRPr="000A2BE1" w14:paraId="75889F4C" w14:textId="77777777" w:rsidTr="008E1A3E">
        <w:tc>
          <w:tcPr>
            <w:tcW w:w="4706" w:type="dxa"/>
          </w:tcPr>
          <w:p w14:paraId="0480AB5A" w14:textId="72D2067E"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 la Intervención</w:t>
            </w:r>
          </w:p>
        </w:tc>
        <w:tc>
          <w:tcPr>
            <w:tcW w:w="4644" w:type="dxa"/>
          </w:tcPr>
          <w:p w14:paraId="573A602E" w14:textId="7E500A21"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Intervention</w:t>
            </w:r>
          </w:p>
        </w:tc>
      </w:tr>
      <w:tr w:rsidR="00602A16" w:rsidRPr="000A2BE1" w14:paraId="48E89E62" w14:textId="77777777" w:rsidTr="008E1A3E">
        <w:tc>
          <w:tcPr>
            <w:tcW w:w="4706" w:type="dxa"/>
          </w:tcPr>
          <w:p w14:paraId="1554179B" w14:textId="5FA185A7"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IX</w:t>
            </w:r>
          </w:p>
        </w:tc>
        <w:tc>
          <w:tcPr>
            <w:tcW w:w="4644" w:type="dxa"/>
          </w:tcPr>
          <w:p w14:paraId="561A457D" w14:textId="529146A3"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IX</w:t>
            </w:r>
          </w:p>
        </w:tc>
      </w:tr>
      <w:tr w:rsidR="00602A16" w:rsidRPr="000A2BE1" w14:paraId="310D9590" w14:textId="77777777" w:rsidTr="008E1A3E">
        <w:tc>
          <w:tcPr>
            <w:tcW w:w="4706" w:type="dxa"/>
          </w:tcPr>
          <w:p w14:paraId="1F10E481" w14:textId="2A4FB56E"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 la Requisa</w:t>
            </w:r>
          </w:p>
        </w:tc>
        <w:tc>
          <w:tcPr>
            <w:tcW w:w="4644" w:type="dxa"/>
          </w:tcPr>
          <w:p w14:paraId="661AE69A" w14:textId="4EF00B1C"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The Requisition</w:t>
            </w:r>
          </w:p>
        </w:tc>
      </w:tr>
      <w:tr w:rsidR="00602A16" w:rsidRPr="000A2BE1" w14:paraId="355C745A" w14:textId="77777777" w:rsidTr="008E1A3E">
        <w:tc>
          <w:tcPr>
            <w:tcW w:w="4706" w:type="dxa"/>
          </w:tcPr>
          <w:p w14:paraId="712F7333" w14:textId="69E71C51"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Capítulo X</w:t>
            </w:r>
          </w:p>
        </w:tc>
        <w:tc>
          <w:tcPr>
            <w:tcW w:w="4644" w:type="dxa"/>
          </w:tcPr>
          <w:p w14:paraId="44636D14" w14:textId="623645E3"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Chapter X</w:t>
            </w:r>
          </w:p>
        </w:tc>
      </w:tr>
      <w:tr w:rsidR="00602A16" w:rsidRPr="000A2BE1" w14:paraId="4D52F436" w14:textId="77777777" w:rsidTr="008E1A3E">
        <w:tc>
          <w:tcPr>
            <w:tcW w:w="4706" w:type="dxa"/>
          </w:tcPr>
          <w:p w14:paraId="36E8839A" w14:textId="5723F5F9"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 la Información</w:t>
            </w:r>
          </w:p>
        </w:tc>
        <w:tc>
          <w:tcPr>
            <w:tcW w:w="4644" w:type="dxa"/>
          </w:tcPr>
          <w:p w14:paraId="110D7BCC" w14:textId="19A02980"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lang w:val="en-US"/>
              </w:rPr>
              <w:t>Information</w:t>
            </w:r>
          </w:p>
        </w:tc>
      </w:tr>
      <w:tr w:rsidR="00602A16" w:rsidRPr="000A2BE1" w14:paraId="3705A185" w14:textId="77777777" w:rsidTr="008E1A3E">
        <w:tc>
          <w:tcPr>
            <w:tcW w:w="4706" w:type="dxa"/>
          </w:tcPr>
          <w:p w14:paraId="026F90D1" w14:textId="3064D763"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bCs/>
                <w:sz w:val="16"/>
                <w:szCs w:val="16"/>
              </w:rPr>
              <w:t>TÍTULO QUINTO</w:t>
            </w:r>
          </w:p>
        </w:tc>
        <w:tc>
          <w:tcPr>
            <w:tcW w:w="4644" w:type="dxa"/>
          </w:tcPr>
          <w:p w14:paraId="0D134333" w14:textId="27A7BA2C"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bCs/>
                <w:sz w:val="16"/>
                <w:szCs w:val="16"/>
                <w:lang w:val="en-US"/>
              </w:rPr>
              <w:t>FIFTH TITLE</w:t>
            </w:r>
          </w:p>
        </w:tc>
      </w:tr>
      <w:tr w:rsidR="00602A16" w:rsidRPr="000A2BE1" w14:paraId="66BC370E" w14:textId="77777777" w:rsidTr="008E1A3E">
        <w:tc>
          <w:tcPr>
            <w:tcW w:w="4706" w:type="dxa"/>
          </w:tcPr>
          <w:p w14:paraId="02D4255F" w14:textId="689DEF37"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bCs/>
                <w:sz w:val="16"/>
                <w:szCs w:val="16"/>
              </w:rPr>
              <w:t>De las Infracciones a la Ley</w:t>
            </w:r>
          </w:p>
        </w:tc>
        <w:tc>
          <w:tcPr>
            <w:tcW w:w="4644" w:type="dxa"/>
          </w:tcPr>
          <w:p w14:paraId="1FAA639D" w14:textId="0DEF0AE4"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bCs/>
                <w:sz w:val="16"/>
                <w:szCs w:val="16"/>
                <w:lang w:val="en-US"/>
              </w:rPr>
              <w:t>Infractions of the Law</w:t>
            </w:r>
          </w:p>
        </w:tc>
      </w:tr>
      <w:tr w:rsidR="00602A16" w:rsidRPr="000A2BE1" w14:paraId="201F15BF" w14:textId="77777777" w:rsidTr="008E1A3E">
        <w:tc>
          <w:tcPr>
            <w:tcW w:w="4706" w:type="dxa"/>
          </w:tcPr>
          <w:p w14:paraId="50C6DF34" w14:textId="2681949C" w:rsidR="00602A16" w:rsidRPr="00635C63" w:rsidRDefault="00602A16" w:rsidP="00635C63">
            <w:pPr>
              <w:pStyle w:val="ANOTACION"/>
              <w:spacing w:before="0" w:after="0" w:line="240" w:lineRule="auto"/>
              <w:ind w:left="435" w:hanging="90"/>
              <w:jc w:val="both"/>
              <w:rPr>
                <w:rFonts w:ascii="Verdana" w:hAnsi="Verdana" w:cs="Arial"/>
                <w:b w:val="0"/>
                <w:sz w:val="16"/>
                <w:szCs w:val="16"/>
              </w:rPr>
            </w:pPr>
            <w:r w:rsidRPr="00635C63">
              <w:rPr>
                <w:rFonts w:ascii="Verdana" w:hAnsi="Verdana"/>
                <w:b w:val="0"/>
                <w:sz w:val="16"/>
                <w:szCs w:val="16"/>
              </w:rPr>
              <w:t>Capítulo I</w:t>
            </w:r>
          </w:p>
        </w:tc>
        <w:tc>
          <w:tcPr>
            <w:tcW w:w="4644" w:type="dxa"/>
          </w:tcPr>
          <w:p w14:paraId="786D9CA3" w14:textId="542EFEF6" w:rsidR="00602A16" w:rsidRPr="00635C63" w:rsidRDefault="00602A16" w:rsidP="00635C63">
            <w:pPr>
              <w:pStyle w:val="ANOTACION"/>
              <w:spacing w:before="0" w:after="0" w:line="240" w:lineRule="auto"/>
              <w:ind w:left="435" w:hanging="90"/>
              <w:jc w:val="both"/>
              <w:rPr>
                <w:rFonts w:ascii="Verdana" w:hAnsi="Verdana" w:cs="Arial"/>
                <w:b w:val="0"/>
                <w:sz w:val="16"/>
                <w:szCs w:val="16"/>
              </w:rPr>
            </w:pPr>
            <w:r w:rsidRPr="00635C63">
              <w:rPr>
                <w:rFonts w:ascii="Verdana" w:hAnsi="Verdana"/>
                <w:b w:val="0"/>
                <w:sz w:val="16"/>
                <w:szCs w:val="16"/>
                <w:lang w:val="en-US"/>
              </w:rPr>
              <w:t>Chapter I</w:t>
            </w:r>
          </w:p>
        </w:tc>
      </w:tr>
      <w:tr w:rsidR="00602A16" w:rsidRPr="00602A16" w14:paraId="74C6CC88" w14:textId="77777777" w:rsidTr="008E1A3E">
        <w:tc>
          <w:tcPr>
            <w:tcW w:w="4706" w:type="dxa"/>
          </w:tcPr>
          <w:p w14:paraId="63921607" w14:textId="5921C597" w:rsidR="00602A16" w:rsidRPr="00635C63" w:rsidRDefault="00602A16" w:rsidP="00635C63">
            <w:pPr>
              <w:pStyle w:val="ANOTACION"/>
              <w:spacing w:before="0" w:after="0" w:line="240" w:lineRule="auto"/>
              <w:ind w:left="345"/>
              <w:jc w:val="both"/>
              <w:rPr>
                <w:rFonts w:ascii="Verdana" w:hAnsi="Verdana" w:cs="Arial"/>
                <w:b w:val="0"/>
                <w:sz w:val="16"/>
                <w:szCs w:val="16"/>
              </w:rPr>
            </w:pPr>
            <w:r w:rsidRPr="00635C63">
              <w:rPr>
                <w:rFonts w:ascii="Verdana" w:hAnsi="Verdana"/>
                <w:b w:val="0"/>
                <w:sz w:val="16"/>
                <w:szCs w:val="16"/>
              </w:rPr>
              <w:t>De la Prevención y Sanción de los Actos y Omisiones</w:t>
            </w:r>
            <w:r w:rsidR="00635C63">
              <w:rPr>
                <w:rFonts w:ascii="Verdana" w:hAnsi="Verdana"/>
                <w:b w:val="0"/>
                <w:sz w:val="16"/>
                <w:szCs w:val="16"/>
              </w:rPr>
              <w:t xml:space="preserve"> </w:t>
            </w:r>
            <w:r w:rsidRPr="00635C63">
              <w:rPr>
                <w:rFonts w:ascii="Verdana" w:hAnsi="Verdana"/>
                <w:b w:val="0"/>
                <w:sz w:val="16"/>
                <w:szCs w:val="16"/>
              </w:rPr>
              <w:t>Contrarios a la Ley</w:t>
            </w:r>
          </w:p>
        </w:tc>
        <w:tc>
          <w:tcPr>
            <w:tcW w:w="4644" w:type="dxa"/>
          </w:tcPr>
          <w:p w14:paraId="7663FBFB" w14:textId="29049413" w:rsidR="00602A16" w:rsidRPr="00635C63" w:rsidRDefault="00602A16" w:rsidP="00635C63">
            <w:pPr>
              <w:pStyle w:val="ANOTACION"/>
              <w:spacing w:before="0" w:after="0" w:line="240" w:lineRule="auto"/>
              <w:ind w:left="435" w:hanging="90"/>
              <w:jc w:val="both"/>
              <w:rPr>
                <w:rFonts w:ascii="Verdana" w:hAnsi="Verdana" w:cs="Arial"/>
                <w:b w:val="0"/>
                <w:sz w:val="16"/>
                <w:szCs w:val="16"/>
                <w:lang w:val="en-US"/>
              </w:rPr>
            </w:pPr>
            <w:r w:rsidRPr="00635C63">
              <w:rPr>
                <w:rFonts w:ascii="Verdana" w:hAnsi="Verdana"/>
                <w:b w:val="0"/>
                <w:sz w:val="16"/>
                <w:szCs w:val="16"/>
                <w:lang w:val="en-US"/>
              </w:rPr>
              <w:t>Prevention and Sanction of Acts and Omissions Contrary to the Law</w:t>
            </w:r>
          </w:p>
        </w:tc>
      </w:tr>
      <w:tr w:rsidR="00602A16" w:rsidRPr="000A2BE1" w14:paraId="7C377BB2" w14:textId="77777777" w:rsidTr="008E1A3E">
        <w:tc>
          <w:tcPr>
            <w:tcW w:w="4706" w:type="dxa"/>
          </w:tcPr>
          <w:p w14:paraId="09A18375" w14:textId="2FB16D60" w:rsidR="00602A16" w:rsidRPr="00635C63" w:rsidRDefault="00602A16" w:rsidP="00635C63">
            <w:pPr>
              <w:pStyle w:val="ANOTACION"/>
              <w:spacing w:before="0" w:after="0" w:line="240" w:lineRule="auto"/>
              <w:ind w:left="435" w:hanging="90"/>
              <w:jc w:val="both"/>
              <w:rPr>
                <w:rFonts w:ascii="Verdana" w:hAnsi="Verdana" w:cs="Arial"/>
                <w:b w:val="0"/>
                <w:sz w:val="16"/>
                <w:szCs w:val="16"/>
              </w:rPr>
            </w:pPr>
            <w:r w:rsidRPr="00635C63">
              <w:rPr>
                <w:rFonts w:ascii="Verdana" w:hAnsi="Verdana"/>
                <w:b w:val="0"/>
                <w:sz w:val="16"/>
                <w:szCs w:val="16"/>
              </w:rPr>
              <w:t>Capítulo II</w:t>
            </w:r>
          </w:p>
        </w:tc>
        <w:tc>
          <w:tcPr>
            <w:tcW w:w="4644" w:type="dxa"/>
          </w:tcPr>
          <w:p w14:paraId="143CD156" w14:textId="44BDD8DC" w:rsidR="00602A16" w:rsidRPr="00635C63" w:rsidRDefault="00602A16" w:rsidP="00635C63">
            <w:pPr>
              <w:pStyle w:val="ANOTACION"/>
              <w:spacing w:before="0" w:after="0" w:line="240" w:lineRule="auto"/>
              <w:ind w:left="435" w:hanging="90"/>
              <w:jc w:val="both"/>
              <w:rPr>
                <w:rFonts w:ascii="Verdana" w:hAnsi="Verdana" w:cs="Arial"/>
                <w:b w:val="0"/>
                <w:sz w:val="16"/>
                <w:szCs w:val="16"/>
              </w:rPr>
            </w:pPr>
            <w:r w:rsidRPr="00635C63">
              <w:rPr>
                <w:rFonts w:ascii="Verdana" w:hAnsi="Verdana"/>
                <w:b w:val="0"/>
                <w:sz w:val="16"/>
                <w:szCs w:val="16"/>
                <w:lang w:val="en-US"/>
              </w:rPr>
              <w:t>Chapter II</w:t>
            </w:r>
          </w:p>
        </w:tc>
      </w:tr>
      <w:tr w:rsidR="00602A16" w:rsidRPr="000A2BE1" w14:paraId="71EFE871" w14:textId="77777777" w:rsidTr="008E1A3E">
        <w:tc>
          <w:tcPr>
            <w:tcW w:w="4706" w:type="dxa"/>
          </w:tcPr>
          <w:p w14:paraId="7791695A" w14:textId="423559B9" w:rsidR="00602A16" w:rsidRPr="00635C63" w:rsidRDefault="00602A16" w:rsidP="00635C63">
            <w:pPr>
              <w:pStyle w:val="ANOTACION"/>
              <w:spacing w:before="0" w:after="0" w:line="240" w:lineRule="auto"/>
              <w:ind w:left="435" w:hanging="90"/>
              <w:jc w:val="both"/>
              <w:rPr>
                <w:rFonts w:ascii="Verdana" w:hAnsi="Verdana" w:cs="Arial"/>
                <w:b w:val="0"/>
                <w:sz w:val="16"/>
                <w:szCs w:val="16"/>
              </w:rPr>
            </w:pPr>
            <w:r w:rsidRPr="00635C63">
              <w:rPr>
                <w:rFonts w:ascii="Verdana" w:hAnsi="Verdana"/>
                <w:b w:val="0"/>
                <w:sz w:val="16"/>
                <w:szCs w:val="16"/>
              </w:rPr>
              <w:t>De las Sanciones</w:t>
            </w:r>
          </w:p>
        </w:tc>
        <w:tc>
          <w:tcPr>
            <w:tcW w:w="4644" w:type="dxa"/>
          </w:tcPr>
          <w:p w14:paraId="20838E1E" w14:textId="13BFD3F8" w:rsidR="00602A16" w:rsidRPr="00635C63" w:rsidRDefault="00602A16" w:rsidP="00635C63">
            <w:pPr>
              <w:pStyle w:val="ANOTACION"/>
              <w:spacing w:before="0" w:after="0" w:line="240" w:lineRule="auto"/>
              <w:ind w:left="435" w:hanging="90"/>
              <w:jc w:val="both"/>
              <w:rPr>
                <w:rFonts w:ascii="Verdana" w:hAnsi="Verdana" w:cs="Arial"/>
                <w:b w:val="0"/>
                <w:sz w:val="16"/>
                <w:szCs w:val="16"/>
              </w:rPr>
            </w:pPr>
            <w:r w:rsidRPr="00635C63">
              <w:rPr>
                <w:rFonts w:ascii="Verdana" w:hAnsi="Verdana"/>
                <w:b w:val="0"/>
                <w:sz w:val="16"/>
                <w:szCs w:val="16"/>
                <w:lang w:val="en-US"/>
              </w:rPr>
              <w:t>Sanctions</w:t>
            </w:r>
          </w:p>
        </w:tc>
      </w:tr>
      <w:tr w:rsidR="00602A16" w:rsidRPr="000A2BE1" w14:paraId="0F22FC01" w14:textId="77777777" w:rsidTr="008E1A3E">
        <w:tc>
          <w:tcPr>
            <w:tcW w:w="4706" w:type="dxa"/>
          </w:tcPr>
          <w:p w14:paraId="1BB52533" w14:textId="413388B1"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cs="Arial"/>
                <w:bCs/>
                <w:sz w:val="16"/>
                <w:szCs w:val="16"/>
              </w:rPr>
              <w:t>TRANSITORIOS</w:t>
            </w:r>
          </w:p>
        </w:tc>
        <w:tc>
          <w:tcPr>
            <w:tcW w:w="4644" w:type="dxa"/>
          </w:tcPr>
          <w:p w14:paraId="0F60C99B" w14:textId="710FBF98" w:rsidR="00602A16" w:rsidRPr="00635C63" w:rsidRDefault="00602A16" w:rsidP="00602A16">
            <w:pPr>
              <w:pStyle w:val="ANOTACION"/>
              <w:spacing w:before="0" w:after="0" w:line="240" w:lineRule="auto"/>
              <w:jc w:val="both"/>
              <w:rPr>
                <w:rFonts w:ascii="Verdana" w:hAnsi="Verdana" w:cs="Arial"/>
                <w:bCs/>
                <w:sz w:val="16"/>
                <w:szCs w:val="16"/>
              </w:rPr>
            </w:pPr>
            <w:r w:rsidRPr="00635C63">
              <w:rPr>
                <w:rFonts w:ascii="Verdana" w:hAnsi="Verdana" w:cs="Arial"/>
                <w:bCs/>
                <w:sz w:val="16"/>
                <w:szCs w:val="16"/>
                <w:lang w:val="en-US"/>
              </w:rPr>
              <w:t>TRANSITIONAL ARTICLES</w:t>
            </w:r>
          </w:p>
        </w:tc>
      </w:tr>
      <w:tr w:rsidR="00602A16" w:rsidRPr="000A2BE1" w14:paraId="0CDE8A78" w14:textId="77777777" w:rsidTr="00D27102">
        <w:tc>
          <w:tcPr>
            <w:tcW w:w="4706" w:type="dxa"/>
            <w:shd w:val="clear" w:color="auto" w:fill="auto"/>
          </w:tcPr>
          <w:p w14:paraId="4C2A6AC9" w14:textId="77777777" w:rsidR="00602A16" w:rsidRPr="00635C63" w:rsidRDefault="00602A16" w:rsidP="00602A16">
            <w:pPr>
              <w:pStyle w:val="ANOTACION"/>
              <w:spacing w:before="0" w:after="0" w:line="240" w:lineRule="auto"/>
              <w:jc w:val="both"/>
              <w:rPr>
                <w:rFonts w:ascii="Verdana" w:hAnsi="Verdana" w:cs="Arial"/>
                <w:b w:val="0"/>
                <w:sz w:val="16"/>
                <w:szCs w:val="16"/>
              </w:rPr>
            </w:pPr>
          </w:p>
        </w:tc>
        <w:tc>
          <w:tcPr>
            <w:tcW w:w="4644" w:type="dxa"/>
            <w:shd w:val="clear" w:color="auto" w:fill="auto"/>
          </w:tcPr>
          <w:p w14:paraId="124F723F" w14:textId="77777777" w:rsidR="00602A16" w:rsidRPr="00635C63" w:rsidRDefault="00602A16" w:rsidP="00602A16">
            <w:pPr>
              <w:pStyle w:val="ANOTACION"/>
              <w:spacing w:before="0" w:after="0" w:line="240" w:lineRule="auto"/>
              <w:jc w:val="both"/>
              <w:rPr>
                <w:rFonts w:ascii="Verdana" w:hAnsi="Verdana" w:cs="Arial"/>
                <w:b w:val="0"/>
                <w:sz w:val="16"/>
                <w:szCs w:val="16"/>
              </w:rPr>
            </w:pPr>
          </w:p>
        </w:tc>
      </w:tr>
      <w:tr w:rsidR="00602A16" w:rsidRPr="000A2BE1" w14:paraId="0629C724" w14:textId="77777777" w:rsidTr="00D27102">
        <w:tc>
          <w:tcPr>
            <w:tcW w:w="4706" w:type="dxa"/>
            <w:shd w:val="clear" w:color="auto" w:fill="auto"/>
          </w:tcPr>
          <w:p w14:paraId="21A1457A" w14:textId="77777777" w:rsidR="00602A16" w:rsidRPr="00602A16" w:rsidRDefault="00602A16" w:rsidP="00602A16">
            <w:pPr>
              <w:pStyle w:val="ANOTACION"/>
              <w:spacing w:before="0" w:after="0" w:line="240" w:lineRule="auto"/>
              <w:jc w:val="both"/>
              <w:rPr>
                <w:rFonts w:ascii="Verdana" w:hAnsi="Verdana" w:cs="Arial"/>
                <w:b w:val="0"/>
                <w:bCs/>
                <w:sz w:val="16"/>
                <w:szCs w:val="16"/>
              </w:rPr>
            </w:pPr>
          </w:p>
        </w:tc>
        <w:tc>
          <w:tcPr>
            <w:tcW w:w="4644" w:type="dxa"/>
            <w:shd w:val="clear" w:color="auto" w:fill="auto"/>
          </w:tcPr>
          <w:p w14:paraId="42F32D9D" w14:textId="77777777" w:rsidR="00602A16" w:rsidRPr="00602A16" w:rsidRDefault="00602A16" w:rsidP="00602A16">
            <w:pPr>
              <w:pStyle w:val="ANOTACION"/>
              <w:spacing w:before="0" w:after="0" w:line="240" w:lineRule="auto"/>
              <w:jc w:val="both"/>
              <w:rPr>
                <w:rFonts w:ascii="Verdana" w:hAnsi="Verdana" w:cs="Arial"/>
                <w:b w:val="0"/>
                <w:bCs/>
                <w:sz w:val="16"/>
                <w:szCs w:val="16"/>
              </w:rPr>
            </w:pPr>
          </w:p>
        </w:tc>
      </w:tr>
      <w:tr w:rsidR="00602A16" w:rsidRPr="000A2BE1" w14:paraId="2D8B8588" w14:textId="77777777" w:rsidTr="00D27102">
        <w:tc>
          <w:tcPr>
            <w:tcW w:w="4706" w:type="dxa"/>
            <w:shd w:val="clear" w:color="auto" w:fill="auto"/>
          </w:tcPr>
          <w:p w14:paraId="2D8B8586"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TÍTULO PRIMERO</w:t>
            </w:r>
          </w:p>
        </w:tc>
        <w:tc>
          <w:tcPr>
            <w:tcW w:w="4644" w:type="dxa"/>
            <w:shd w:val="clear" w:color="auto" w:fill="auto"/>
          </w:tcPr>
          <w:p w14:paraId="2D8B8587" w14:textId="631B7640"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FIRST TITLE</w:t>
            </w:r>
          </w:p>
        </w:tc>
      </w:tr>
      <w:tr w:rsidR="00602A16" w:rsidRPr="000A2BE1" w14:paraId="2D8B858B" w14:textId="77777777" w:rsidTr="00D27102">
        <w:tc>
          <w:tcPr>
            <w:tcW w:w="4706" w:type="dxa"/>
            <w:shd w:val="clear" w:color="auto" w:fill="auto"/>
          </w:tcPr>
          <w:p w14:paraId="2D8B8589"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Disposiciones Generales</w:t>
            </w:r>
          </w:p>
        </w:tc>
        <w:tc>
          <w:tcPr>
            <w:tcW w:w="4644" w:type="dxa"/>
            <w:shd w:val="clear" w:color="auto" w:fill="auto"/>
          </w:tcPr>
          <w:p w14:paraId="2D8B858A" w14:textId="0BA32A61" w:rsidR="00602A16" w:rsidRPr="000A2BE1" w:rsidRDefault="00602A16" w:rsidP="00602A16">
            <w:pPr>
              <w:pStyle w:val="Texto"/>
              <w:spacing w:after="0" w:line="240" w:lineRule="auto"/>
              <w:ind w:firstLine="0"/>
              <w:jc w:val="center"/>
              <w:rPr>
                <w:rFonts w:ascii="Verdana" w:hAnsi="Verdana"/>
                <w:b/>
                <w:sz w:val="16"/>
                <w:szCs w:val="16"/>
                <w:lang w:val="es-ES_tradnl"/>
              </w:rPr>
            </w:pPr>
            <w:r>
              <w:rPr>
                <w:rFonts w:ascii="Verdana" w:hAnsi="Verdana"/>
                <w:b/>
                <w:sz w:val="16"/>
                <w:szCs w:val="16"/>
                <w:lang w:val="es-ES_tradnl"/>
              </w:rPr>
              <w:t xml:space="preserve">General </w:t>
            </w:r>
            <w:proofErr w:type="spellStart"/>
            <w:r>
              <w:rPr>
                <w:rFonts w:ascii="Verdana" w:hAnsi="Verdana"/>
                <w:b/>
                <w:sz w:val="16"/>
                <w:szCs w:val="16"/>
                <w:lang w:val="es-ES_tradnl"/>
              </w:rPr>
              <w:t>Provisions</w:t>
            </w:r>
            <w:proofErr w:type="spellEnd"/>
          </w:p>
        </w:tc>
      </w:tr>
      <w:tr w:rsidR="00602A16" w:rsidRPr="000A2BE1" w14:paraId="2D8B858E" w14:textId="77777777" w:rsidTr="00D27102">
        <w:tc>
          <w:tcPr>
            <w:tcW w:w="4706" w:type="dxa"/>
            <w:shd w:val="clear" w:color="auto" w:fill="auto"/>
          </w:tcPr>
          <w:p w14:paraId="2D8B858C"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c>
          <w:tcPr>
            <w:tcW w:w="4644" w:type="dxa"/>
            <w:shd w:val="clear" w:color="auto" w:fill="auto"/>
          </w:tcPr>
          <w:p w14:paraId="2D8B858D"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r>
      <w:tr w:rsidR="00602A16" w:rsidRPr="000A2BE1" w14:paraId="2D8B8591" w14:textId="77777777" w:rsidTr="00D27102">
        <w:tc>
          <w:tcPr>
            <w:tcW w:w="4706" w:type="dxa"/>
            <w:shd w:val="clear" w:color="auto" w:fill="auto"/>
          </w:tcPr>
          <w:p w14:paraId="2D8B858F"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I</w:t>
            </w:r>
          </w:p>
        </w:tc>
        <w:tc>
          <w:tcPr>
            <w:tcW w:w="4644" w:type="dxa"/>
            <w:shd w:val="clear" w:color="auto" w:fill="auto"/>
          </w:tcPr>
          <w:p w14:paraId="2D8B8590" w14:textId="6B1A8F74" w:rsidR="00602A16" w:rsidRPr="000A2BE1" w:rsidRDefault="00602A16" w:rsidP="00602A16">
            <w:pPr>
              <w:pStyle w:val="Texto"/>
              <w:spacing w:after="0" w:line="240" w:lineRule="auto"/>
              <w:ind w:firstLine="0"/>
              <w:jc w:val="center"/>
              <w:rPr>
                <w:rFonts w:ascii="Verdana" w:hAnsi="Verdana"/>
                <w:b/>
                <w:sz w:val="16"/>
                <w:szCs w:val="16"/>
                <w:lang w:val="es-ES_tradnl"/>
              </w:rPr>
            </w:pPr>
            <w:proofErr w:type="spellStart"/>
            <w:r w:rsidRPr="000A2BE1">
              <w:rPr>
                <w:rFonts w:ascii="Verdana" w:hAnsi="Verdana"/>
                <w:b/>
                <w:sz w:val="16"/>
                <w:szCs w:val="16"/>
                <w:lang w:val="es-ES_tradnl"/>
              </w:rPr>
              <w:t>Chapter</w:t>
            </w:r>
            <w:proofErr w:type="spellEnd"/>
            <w:r w:rsidRPr="000A2BE1">
              <w:rPr>
                <w:rFonts w:ascii="Verdana" w:hAnsi="Verdana"/>
                <w:b/>
                <w:sz w:val="16"/>
                <w:szCs w:val="16"/>
                <w:lang w:val="es-ES_tradnl"/>
              </w:rPr>
              <w:t xml:space="preserve"> I</w:t>
            </w:r>
          </w:p>
        </w:tc>
      </w:tr>
      <w:tr w:rsidR="00602A16" w:rsidRPr="00C06CDB" w14:paraId="2D8B8594" w14:textId="77777777" w:rsidTr="00D27102">
        <w:tc>
          <w:tcPr>
            <w:tcW w:w="4706" w:type="dxa"/>
            <w:shd w:val="clear" w:color="auto" w:fill="auto"/>
          </w:tcPr>
          <w:p w14:paraId="50DBDCA9" w14:textId="77777777" w:rsidR="00602A16"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 xml:space="preserve">Del Objeto y Finalidad de la Ley. </w:t>
            </w:r>
          </w:p>
          <w:p w14:paraId="2D8B8592" w14:textId="195E4724"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Definiciones</w:t>
            </w:r>
          </w:p>
        </w:tc>
        <w:tc>
          <w:tcPr>
            <w:tcW w:w="4644" w:type="dxa"/>
            <w:shd w:val="clear" w:color="auto" w:fill="auto"/>
          </w:tcPr>
          <w:p w14:paraId="151DFF6E" w14:textId="77777777" w:rsidR="00602A16" w:rsidRDefault="00602A16" w:rsidP="00602A16">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w:t>
            </w:r>
            <w:r w:rsidRPr="00A26994">
              <w:rPr>
                <w:rFonts w:ascii="Verdana" w:hAnsi="Verdana"/>
                <w:b/>
                <w:sz w:val="16"/>
                <w:szCs w:val="16"/>
                <w:lang w:val="en-US"/>
              </w:rPr>
              <w:t xml:space="preserve"> Object and Purpose of the Law. </w:t>
            </w:r>
          </w:p>
          <w:p w14:paraId="2D8B8593" w14:textId="1DAD1C28" w:rsidR="00602A16" w:rsidRPr="00C06CDB" w:rsidRDefault="00602A16" w:rsidP="00602A16">
            <w:pPr>
              <w:pStyle w:val="Texto"/>
              <w:spacing w:after="0" w:line="240" w:lineRule="auto"/>
              <w:ind w:firstLine="0"/>
              <w:jc w:val="center"/>
              <w:rPr>
                <w:rFonts w:ascii="Verdana" w:hAnsi="Verdana"/>
                <w:b/>
                <w:sz w:val="16"/>
                <w:szCs w:val="16"/>
                <w:lang w:val="en-US"/>
              </w:rPr>
            </w:pPr>
            <w:r w:rsidRPr="00C06CDB">
              <w:rPr>
                <w:rFonts w:ascii="Verdana" w:hAnsi="Verdana"/>
                <w:b/>
                <w:sz w:val="16"/>
                <w:szCs w:val="16"/>
                <w:lang w:val="en-US"/>
              </w:rPr>
              <w:t>Definitions</w:t>
            </w:r>
          </w:p>
        </w:tc>
      </w:tr>
      <w:tr w:rsidR="00602A16" w:rsidRPr="00C06CDB" w14:paraId="2D8B8597" w14:textId="77777777" w:rsidTr="00D27102">
        <w:tc>
          <w:tcPr>
            <w:tcW w:w="4706" w:type="dxa"/>
            <w:shd w:val="clear" w:color="auto" w:fill="auto"/>
          </w:tcPr>
          <w:p w14:paraId="2D8B8595" w14:textId="77777777" w:rsidR="00602A16" w:rsidRPr="00C06CDB" w:rsidRDefault="00602A16" w:rsidP="00602A16">
            <w:pPr>
              <w:pStyle w:val="Texto"/>
              <w:spacing w:after="0" w:line="240" w:lineRule="auto"/>
              <w:ind w:firstLine="0"/>
              <w:jc w:val="center"/>
              <w:rPr>
                <w:rFonts w:ascii="Verdana" w:hAnsi="Verdana"/>
                <w:b/>
                <w:sz w:val="16"/>
                <w:szCs w:val="16"/>
                <w:lang w:val="en-US"/>
              </w:rPr>
            </w:pPr>
          </w:p>
        </w:tc>
        <w:tc>
          <w:tcPr>
            <w:tcW w:w="4644" w:type="dxa"/>
            <w:shd w:val="clear" w:color="auto" w:fill="auto"/>
          </w:tcPr>
          <w:p w14:paraId="2D8B8596" w14:textId="77777777" w:rsidR="00602A16" w:rsidRPr="00C06CDB" w:rsidRDefault="00602A16" w:rsidP="00602A16">
            <w:pPr>
              <w:pStyle w:val="Texto"/>
              <w:spacing w:after="0" w:line="240" w:lineRule="auto"/>
              <w:ind w:firstLine="0"/>
              <w:jc w:val="center"/>
              <w:rPr>
                <w:rFonts w:ascii="Verdana" w:hAnsi="Verdana"/>
                <w:b/>
                <w:sz w:val="16"/>
                <w:szCs w:val="16"/>
                <w:lang w:val="en-US"/>
              </w:rPr>
            </w:pPr>
          </w:p>
        </w:tc>
      </w:tr>
      <w:tr w:rsidR="00602A16" w:rsidRPr="00880404" w14:paraId="2D8B859A" w14:textId="77777777" w:rsidTr="00D27102">
        <w:tc>
          <w:tcPr>
            <w:tcW w:w="4706" w:type="dxa"/>
            <w:shd w:val="clear" w:color="auto" w:fill="auto"/>
          </w:tcPr>
          <w:p w14:paraId="2D8B8598" w14:textId="77777777" w:rsidR="00602A16" w:rsidRPr="000A2BE1" w:rsidRDefault="00602A16" w:rsidP="00602A16">
            <w:pPr>
              <w:pStyle w:val="Texto"/>
              <w:spacing w:after="0" w:line="240" w:lineRule="auto"/>
              <w:ind w:firstLine="0"/>
              <w:rPr>
                <w:rFonts w:ascii="Verdana" w:hAnsi="Verdana"/>
                <w:sz w:val="16"/>
                <w:szCs w:val="16"/>
              </w:rPr>
            </w:pPr>
            <w:bookmarkStart w:id="0" w:name="Artículo_1"/>
            <w:r w:rsidRPr="000A2BE1">
              <w:rPr>
                <w:rFonts w:ascii="Verdana" w:hAnsi="Verdana"/>
                <w:b/>
                <w:sz w:val="16"/>
                <w:szCs w:val="16"/>
              </w:rPr>
              <w:t>Artículo 1</w:t>
            </w:r>
            <w:bookmarkEnd w:id="0"/>
            <w:r w:rsidRPr="000A2BE1">
              <w:rPr>
                <w:rFonts w:ascii="Verdana" w:hAnsi="Verdana"/>
                <w:b/>
                <w:sz w:val="16"/>
                <w:szCs w:val="16"/>
              </w:rPr>
              <w:t xml:space="preserve">.- </w:t>
            </w:r>
            <w:r w:rsidRPr="000A2BE1">
              <w:rPr>
                <w:rFonts w:ascii="Verdana" w:hAnsi="Verdana"/>
                <w:sz w:val="16"/>
                <w:szCs w:val="16"/>
              </w:rPr>
              <w:t>La presente Ley es reglamentaria de los artículos 25, párrafo cuarto; 27 párrafo sexto y 28, párrafo cuarto de la Constitución Política de los Estados Unidos Mexicanos y tiene por objeto regular la planeación y el control del Sistema Eléctrico Nacional, el Servicio Público de Transmisión y Distribución de Energía Eléctrica y las demás actividades de la industria eléctrica. Las disposiciones de esta Ley son de interés social y orden público.</w:t>
            </w:r>
          </w:p>
        </w:tc>
        <w:tc>
          <w:tcPr>
            <w:tcW w:w="4644" w:type="dxa"/>
            <w:shd w:val="clear" w:color="auto" w:fill="auto"/>
          </w:tcPr>
          <w:p w14:paraId="2D8B8599" w14:textId="22F03933"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Article 1.- </w:t>
            </w:r>
            <w:r w:rsidRPr="00C06CDB">
              <w:rPr>
                <w:rFonts w:ascii="Verdana" w:hAnsi="Verdana"/>
                <w:bCs/>
                <w:sz w:val="16"/>
                <w:szCs w:val="16"/>
                <w:lang w:val="en-US"/>
              </w:rPr>
              <w:t>This</w:t>
            </w:r>
            <w:r w:rsidRPr="007959AF">
              <w:rPr>
                <w:rFonts w:ascii="Verdana" w:hAnsi="Verdana"/>
                <w:b/>
                <w:sz w:val="16"/>
                <w:szCs w:val="16"/>
                <w:lang w:val="en-US"/>
              </w:rPr>
              <w:t xml:space="preserve"> </w:t>
            </w:r>
            <w:r w:rsidRPr="007959AF">
              <w:rPr>
                <w:rFonts w:ascii="Verdana" w:hAnsi="Verdana"/>
                <w:sz w:val="16"/>
                <w:szCs w:val="16"/>
                <w:lang w:val="en-US"/>
              </w:rPr>
              <w:t xml:space="preserve">Law regulates articles 25, fourth paragraph; </w:t>
            </w:r>
            <w:r>
              <w:rPr>
                <w:rFonts w:ascii="Verdana" w:hAnsi="Verdana"/>
                <w:sz w:val="16"/>
                <w:szCs w:val="16"/>
                <w:lang w:val="en-US"/>
              </w:rPr>
              <w:t xml:space="preserve">article </w:t>
            </w:r>
            <w:r w:rsidRPr="007959AF">
              <w:rPr>
                <w:rFonts w:ascii="Verdana" w:hAnsi="Verdana"/>
                <w:sz w:val="16"/>
                <w:szCs w:val="16"/>
                <w:lang w:val="en-US"/>
              </w:rPr>
              <w:t xml:space="preserve">27 sixth paragraph and </w:t>
            </w:r>
            <w:r>
              <w:rPr>
                <w:rFonts w:ascii="Verdana" w:hAnsi="Verdana"/>
                <w:sz w:val="16"/>
                <w:szCs w:val="16"/>
                <w:lang w:val="en-US"/>
              </w:rPr>
              <w:t xml:space="preserve">article </w:t>
            </w:r>
            <w:r w:rsidRPr="007959AF">
              <w:rPr>
                <w:rFonts w:ascii="Verdana" w:hAnsi="Verdana"/>
                <w:sz w:val="16"/>
                <w:szCs w:val="16"/>
                <w:lang w:val="en-US"/>
              </w:rPr>
              <w:t xml:space="preserve">28, fourth paragraph of the Political Constitution of the United Mexican States and its purpose is to regulate the planning and control of the </w:t>
            </w:r>
            <w:r>
              <w:rPr>
                <w:rFonts w:ascii="Verdana" w:hAnsi="Verdana"/>
                <w:sz w:val="16"/>
                <w:szCs w:val="16"/>
                <w:lang w:val="en-US"/>
              </w:rPr>
              <w:t>National Electrical System</w:t>
            </w:r>
            <w:r w:rsidRPr="007959AF">
              <w:rPr>
                <w:rFonts w:ascii="Verdana" w:hAnsi="Verdana"/>
                <w:sz w:val="16"/>
                <w:szCs w:val="16"/>
                <w:lang w:val="en-US"/>
              </w:rPr>
              <w:t>, the Public Service of Transmission and Distribution of Electric Energy and the other activities of the electrical industry.</w:t>
            </w:r>
            <w:r>
              <w:rPr>
                <w:rFonts w:ascii="Verdana" w:hAnsi="Verdana"/>
                <w:sz w:val="16"/>
                <w:szCs w:val="16"/>
                <w:lang w:val="en-US"/>
              </w:rPr>
              <w:t xml:space="preserve"> </w:t>
            </w:r>
            <w:r w:rsidRPr="007959AF">
              <w:rPr>
                <w:rFonts w:ascii="Verdana" w:hAnsi="Verdana"/>
                <w:sz w:val="16"/>
                <w:szCs w:val="16"/>
                <w:lang w:val="en-US"/>
              </w:rPr>
              <w:t>The provisions of this Law are of social interest and public order.</w:t>
            </w:r>
          </w:p>
        </w:tc>
      </w:tr>
      <w:tr w:rsidR="00602A16" w:rsidRPr="00880404" w14:paraId="2D8B859D" w14:textId="77777777" w:rsidTr="00D27102">
        <w:tc>
          <w:tcPr>
            <w:tcW w:w="4706" w:type="dxa"/>
            <w:shd w:val="clear" w:color="auto" w:fill="auto"/>
          </w:tcPr>
          <w:p w14:paraId="2D8B859B"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59C"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5A0" w14:textId="77777777" w:rsidTr="00D27102">
        <w:tc>
          <w:tcPr>
            <w:tcW w:w="4706" w:type="dxa"/>
            <w:shd w:val="clear" w:color="auto" w:fill="auto"/>
          </w:tcPr>
          <w:p w14:paraId="2D8B859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Esta Ley tiene por finalidad promover el desarrollo sustentable de la industria eléctrica y garantizar su operación continua, eficiente y segura en beneficio de los usuarios, así como el cumplimiento de las obligaciones de servicio público y universal, de Energías Limpias y de reducción de emisiones contaminantes.</w:t>
            </w:r>
          </w:p>
        </w:tc>
        <w:tc>
          <w:tcPr>
            <w:tcW w:w="4644" w:type="dxa"/>
            <w:shd w:val="clear" w:color="auto" w:fill="auto"/>
          </w:tcPr>
          <w:p w14:paraId="2D8B859F" w14:textId="0A69417A" w:rsidR="00602A16" w:rsidRPr="007959AF" w:rsidRDefault="00602A16" w:rsidP="00602A16">
            <w:pPr>
              <w:pStyle w:val="Texto"/>
              <w:spacing w:after="0" w:line="240" w:lineRule="auto"/>
              <w:ind w:firstLine="0"/>
              <w:rPr>
                <w:rFonts w:ascii="Verdana" w:hAnsi="Verdana"/>
                <w:sz w:val="16"/>
                <w:szCs w:val="16"/>
                <w:lang w:val="en-US"/>
              </w:rPr>
            </w:pPr>
            <w:r w:rsidRPr="007959AF">
              <w:rPr>
                <w:rFonts w:ascii="Verdana" w:hAnsi="Verdana"/>
                <w:sz w:val="16"/>
                <w:szCs w:val="16"/>
                <w:lang w:val="en-US"/>
              </w:rPr>
              <w:t>The purpose of this Law is to promote the sustainable development of the electric</w:t>
            </w:r>
            <w:r>
              <w:rPr>
                <w:rFonts w:ascii="Verdana" w:hAnsi="Verdana"/>
                <w:sz w:val="16"/>
                <w:szCs w:val="16"/>
                <w:lang w:val="en-US"/>
              </w:rPr>
              <w:t>al</w:t>
            </w:r>
            <w:r w:rsidRPr="007959AF">
              <w:rPr>
                <w:rFonts w:ascii="Verdana" w:hAnsi="Verdana"/>
                <w:sz w:val="16"/>
                <w:szCs w:val="16"/>
                <w:lang w:val="en-US"/>
              </w:rPr>
              <w:t xml:space="preserve"> industry and guarantee its continuous, efficient, and safe operation for the benefit of users, as well as compliance with the obligations of public and universal service, Clean Energy and the reduction of polluting emissions.</w:t>
            </w:r>
          </w:p>
        </w:tc>
      </w:tr>
      <w:tr w:rsidR="00602A16" w:rsidRPr="00CE1D9E" w14:paraId="2D8B85A3" w14:textId="77777777" w:rsidTr="00D27102">
        <w:tc>
          <w:tcPr>
            <w:tcW w:w="4706" w:type="dxa"/>
            <w:shd w:val="clear" w:color="auto" w:fill="auto"/>
          </w:tcPr>
          <w:p w14:paraId="2D8B85A1"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5A2"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5A6" w14:textId="77777777" w:rsidTr="00D27102">
        <w:tc>
          <w:tcPr>
            <w:tcW w:w="4706" w:type="dxa"/>
            <w:shd w:val="clear" w:color="auto" w:fill="auto"/>
          </w:tcPr>
          <w:p w14:paraId="2D8B85A4" w14:textId="77777777" w:rsidR="00602A16" w:rsidRPr="000A2BE1" w:rsidRDefault="00602A16" w:rsidP="00602A16">
            <w:pPr>
              <w:pStyle w:val="Texto"/>
              <w:spacing w:after="0" w:line="240" w:lineRule="auto"/>
              <w:ind w:firstLine="0"/>
              <w:rPr>
                <w:rFonts w:ascii="Verdana" w:hAnsi="Verdana"/>
                <w:sz w:val="16"/>
                <w:szCs w:val="16"/>
              </w:rPr>
            </w:pPr>
            <w:bookmarkStart w:id="1" w:name="Artículo_2"/>
            <w:r w:rsidRPr="000A2BE1">
              <w:rPr>
                <w:rFonts w:ascii="Verdana" w:hAnsi="Verdana"/>
                <w:b/>
                <w:sz w:val="16"/>
                <w:szCs w:val="16"/>
              </w:rPr>
              <w:lastRenderedPageBreak/>
              <w:t>Artículo 2</w:t>
            </w:r>
            <w:bookmarkEnd w:id="1"/>
            <w:r w:rsidRPr="000A2BE1">
              <w:rPr>
                <w:rFonts w:ascii="Verdana" w:hAnsi="Verdana"/>
                <w:b/>
                <w:sz w:val="16"/>
                <w:szCs w:val="16"/>
              </w:rPr>
              <w:t xml:space="preserve">.- </w:t>
            </w:r>
            <w:r w:rsidRPr="000A2BE1">
              <w:rPr>
                <w:rFonts w:ascii="Verdana" w:hAnsi="Verdana"/>
                <w:sz w:val="16"/>
                <w:szCs w:val="16"/>
              </w:rPr>
              <w:t>La industria eléctrica comprende las actividades de generación, transmisión, distribución y comercialización de la energía eléctrica, la planeación y el control del Sistema Eléctrico Nacional, así como la operación del Mercado Eléctrico Mayorista. El sector eléctrico comprende a la industria eléctrica y la proveeduría de insumos primarios para dicha industria. Las actividades de la industria eléctrica son de interés público.</w:t>
            </w:r>
          </w:p>
        </w:tc>
        <w:tc>
          <w:tcPr>
            <w:tcW w:w="4644" w:type="dxa"/>
            <w:shd w:val="clear" w:color="auto" w:fill="auto"/>
          </w:tcPr>
          <w:p w14:paraId="2D8B85A5" w14:textId="4871972B"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Article 2.- </w:t>
            </w:r>
            <w:r w:rsidRPr="00573A53">
              <w:rPr>
                <w:rFonts w:ascii="Verdana" w:hAnsi="Verdana"/>
                <w:bCs/>
                <w:sz w:val="16"/>
                <w:szCs w:val="16"/>
                <w:lang w:val="en-US"/>
              </w:rPr>
              <w:t>The</w:t>
            </w:r>
            <w:r w:rsidRPr="007959AF">
              <w:rPr>
                <w:rFonts w:ascii="Verdana" w:hAnsi="Verdana"/>
                <w:b/>
                <w:sz w:val="16"/>
                <w:szCs w:val="16"/>
                <w:lang w:val="en-US"/>
              </w:rPr>
              <w:t xml:space="preserve"> </w:t>
            </w:r>
            <w:r w:rsidRPr="007959AF">
              <w:rPr>
                <w:rFonts w:ascii="Verdana" w:hAnsi="Verdana"/>
                <w:sz w:val="16"/>
                <w:szCs w:val="16"/>
                <w:lang w:val="en-US"/>
              </w:rPr>
              <w:t xml:space="preserve">electrical industry includes the activities of generation, transmission, distribution and marketing of electrical energy, the planning and control of the </w:t>
            </w:r>
            <w:r>
              <w:rPr>
                <w:rFonts w:ascii="Verdana" w:hAnsi="Verdana"/>
                <w:sz w:val="16"/>
                <w:szCs w:val="16"/>
                <w:lang w:val="en-US"/>
              </w:rPr>
              <w:t>National Electrical System</w:t>
            </w:r>
            <w:r w:rsidRPr="007959AF">
              <w:rPr>
                <w:rFonts w:ascii="Verdana" w:hAnsi="Verdana"/>
                <w:sz w:val="16"/>
                <w:szCs w:val="16"/>
                <w:lang w:val="en-US"/>
              </w:rPr>
              <w:t>, as well as the operation of the Wholesale Electrical Market. The electrical sector includes the electrical industry and the supply of primary inputs for said industry. The activities of the electrical industry are of public interest.</w:t>
            </w:r>
          </w:p>
        </w:tc>
      </w:tr>
      <w:tr w:rsidR="00602A16" w:rsidRPr="00CE1D9E" w14:paraId="2D8B85A9" w14:textId="77777777" w:rsidTr="00D27102">
        <w:tc>
          <w:tcPr>
            <w:tcW w:w="4706" w:type="dxa"/>
            <w:shd w:val="clear" w:color="auto" w:fill="auto"/>
          </w:tcPr>
          <w:p w14:paraId="2D8B85A7"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5A8"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5AC" w14:textId="77777777" w:rsidTr="00D27102">
        <w:tc>
          <w:tcPr>
            <w:tcW w:w="4706" w:type="dxa"/>
            <w:shd w:val="clear" w:color="auto" w:fill="auto"/>
          </w:tcPr>
          <w:p w14:paraId="2D8B85A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planeación y el control del Sistema Eléctrico Nacional, así como el Servicio Público de Transmisión y Distribución de Energía Eléctrica, son áreas estratégicas. En estas materias el Estado mantendrá su titularidad, sin perjuicio de que pueda celebrar contratos con particulares en los términos de la presente Ley. El Suministro Básico es una actividad prioritaria para el desarrollo nacional.</w:t>
            </w:r>
          </w:p>
        </w:tc>
        <w:tc>
          <w:tcPr>
            <w:tcW w:w="4644" w:type="dxa"/>
            <w:shd w:val="clear" w:color="auto" w:fill="auto"/>
          </w:tcPr>
          <w:p w14:paraId="2D8B85AB" w14:textId="123406F6" w:rsidR="00602A16" w:rsidRPr="007959AF" w:rsidRDefault="00602A16" w:rsidP="00602A16">
            <w:pPr>
              <w:pStyle w:val="Texto"/>
              <w:spacing w:after="0" w:line="240" w:lineRule="auto"/>
              <w:ind w:firstLine="0"/>
              <w:rPr>
                <w:rFonts w:ascii="Verdana" w:hAnsi="Verdana"/>
                <w:sz w:val="16"/>
                <w:szCs w:val="16"/>
                <w:lang w:val="en-US"/>
              </w:rPr>
            </w:pPr>
            <w:r w:rsidRPr="007959AF">
              <w:rPr>
                <w:rFonts w:ascii="Verdana" w:hAnsi="Verdana"/>
                <w:sz w:val="16"/>
                <w:szCs w:val="16"/>
                <w:lang w:val="en-US"/>
              </w:rPr>
              <w:t xml:space="preserve">The planning and control of the </w:t>
            </w:r>
            <w:r>
              <w:rPr>
                <w:rFonts w:ascii="Verdana" w:hAnsi="Verdana"/>
                <w:sz w:val="16"/>
                <w:szCs w:val="16"/>
                <w:lang w:val="en-US"/>
              </w:rPr>
              <w:t>National Electrical System</w:t>
            </w:r>
            <w:r w:rsidRPr="007959AF">
              <w:rPr>
                <w:rFonts w:ascii="Verdana" w:hAnsi="Verdana"/>
                <w:sz w:val="16"/>
                <w:szCs w:val="16"/>
                <w:lang w:val="en-US"/>
              </w:rPr>
              <w:t xml:space="preserve">, as well as the Public Service for Transmission and Distribution of Electrical Energy, are strategic areas. In these matters, the State will maintain its ownership, without prejudice to the possibility of entering into contracts with individuals under the terms of this Law. The </w:t>
            </w:r>
            <w:r>
              <w:rPr>
                <w:rFonts w:ascii="Verdana" w:hAnsi="Verdana"/>
                <w:sz w:val="16"/>
                <w:szCs w:val="16"/>
                <w:lang w:val="en-US"/>
              </w:rPr>
              <w:t>basic supply</w:t>
            </w:r>
            <w:r w:rsidRPr="007959AF">
              <w:rPr>
                <w:rFonts w:ascii="Verdana" w:hAnsi="Verdana"/>
                <w:sz w:val="16"/>
                <w:szCs w:val="16"/>
                <w:lang w:val="en-US"/>
              </w:rPr>
              <w:t xml:space="preserve"> is a priority activity for national development.</w:t>
            </w:r>
          </w:p>
        </w:tc>
      </w:tr>
      <w:tr w:rsidR="00602A16" w:rsidRPr="00CE1D9E" w14:paraId="2D8B85AF" w14:textId="77777777" w:rsidTr="00D27102">
        <w:tc>
          <w:tcPr>
            <w:tcW w:w="4706" w:type="dxa"/>
            <w:shd w:val="clear" w:color="auto" w:fill="auto"/>
          </w:tcPr>
          <w:p w14:paraId="2D8B85AD"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5AE"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5B2" w14:textId="77777777" w:rsidTr="00D27102">
        <w:tc>
          <w:tcPr>
            <w:tcW w:w="4706" w:type="dxa"/>
            <w:shd w:val="clear" w:color="auto" w:fill="auto"/>
          </w:tcPr>
          <w:p w14:paraId="2D8B85B0" w14:textId="77777777" w:rsidR="00602A16" w:rsidRPr="000A2BE1" w:rsidRDefault="00602A16" w:rsidP="00602A16">
            <w:pPr>
              <w:pStyle w:val="Texto"/>
              <w:spacing w:after="0" w:line="240" w:lineRule="auto"/>
              <w:ind w:firstLine="0"/>
              <w:rPr>
                <w:rFonts w:ascii="Verdana" w:hAnsi="Verdana"/>
                <w:sz w:val="16"/>
                <w:szCs w:val="16"/>
              </w:rPr>
            </w:pPr>
            <w:bookmarkStart w:id="2" w:name="Artículo_3"/>
            <w:r w:rsidRPr="000A2BE1">
              <w:rPr>
                <w:rFonts w:ascii="Verdana" w:hAnsi="Verdana"/>
                <w:b/>
                <w:sz w:val="16"/>
                <w:szCs w:val="16"/>
              </w:rPr>
              <w:t>Artículo 3</w:t>
            </w:r>
            <w:bookmarkEnd w:id="2"/>
            <w:r w:rsidRPr="000A2BE1">
              <w:rPr>
                <w:rFonts w:ascii="Verdana" w:hAnsi="Verdana"/>
                <w:b/>
                <w:sz w:val="16"/>
                <w:szCs w:val="16"/>
              </w:rPr>
              <w:t xml:space="preserve">.- </w:t>
            </w:r>
            <w:r w:rsidRPr="000A2BE1">
              <w:rPr>
                <w:rFonts w:ascii="Verdana" w:hAnsi="Verdana"/>
                <w:sz w:val="16"/>
                <w:szCs w:val="16"/>
              </w:rPr>
              <w:t>Para los efectos de esta Ley, se entenderá por:</w:t>
            </w:r>
          </w:p>
        </w:tc>
        <w:tc>
          <w:tcPr>
            <w:tcW w:w="4644" w:type="dxa"/>
            <w:shd w:val="clear" w:color="auto" w:fill="auto"/>
          </w:tcPr>
          <w:p w14:paraId="2D8B85B1" w14:textId="2C167FF9"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Article 3.- </w:t>
            </w:r>
            <w:r w:rsidRPr="007D48E7">
              <w:rPr>
                <w:rFonts w:ascii="Verdana" w:hAnsi="Verdana"/>
                <w:bCs/>
                <w:sz w:val="16"/>
                <w:szCs w:val="16"/>
                <w:lang w:val="en-US"/>
              </w:rPr>
              <w:t>For</w:t>
            </w:r>
            <w:r w:rsidRPr="007959AF">
              <w:rPr>
                <w:rFonts w:ascii="Verdana" w:hAnsi="Verdana"/>
                <w:b/>
                <w:sz w:val="16"/>
                <w:szCs w:val="16"/>
                <w:lang w:val="en-US"/>
              </w:rPr>
              <w:t xml:space="preserve"> </w:t>
            </w:r>
            <w:r w:rsidRPr="007959AF">
              <w:rPr>
                <w:rFonts w:ascii="Verdana" w:hAnsi="Verdana"/>
                <w:sz w:val="16"/>
                <w:szCs w:val="16"/>
                <w:lang w:val="en-US"/>
              </w:rPr>
              <w:t xml:space="preserve">the purposes of this Law, </w:t>
            </w:r>
            <w:r>
              <w:rPr>
                <w:rFonts w:ascii="Verdana" w:hAnsi="Verdana"/>
                <w:sz w:val="16"/>
                <w:szCs w:val="16"/>
                <w:lang w:val="en-US"/>
              </w:rPr>
              <w:t>the following  definitions</w:t>
            </w:r>
            <w:r w:rsidRPr="007959AF">
              <w:rPr>
                <w:rFonts w:ascii="Verdana" w:hAnsi="Verdana"/>
                <w:sz w:val="16"/>
                <w:szCs w:val="16"/>
                <w:lang w:val="en-US"/>
              </w:rPr>
              <w:t xml:space="preserve"> will be understood as:</w:t>
            </w:r>
          </w:p>
        </w:tc>
      </w:tr>
      <w:tr w:rsidR="00602A16" w:rsidRPr="00CE1D9E" w14:paraId="2D8B85B5" w14:textId="77777777" w:rsidTr="00D27102">
        <w:tc>
          <w:tcPr>
            <w:tcW w:w="4706" w:type="dxa"/>
            <w:shd w:val="clear" w:color="auto" w:fill="auto"/>
          </w:tcPr>
          <w:p w14:paraId="2D8B85B3"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5B4"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5B8" w14:textId="77777777" w:rsidTr="00D27102">
        <w:tc>
          <w:tcPr>
            <w:tcW w:w="4706" w:type="dxa"/>
            <w:shd w:val="clear" w:color="auto" w:fill="auto"/>
          </w:tcPr>
          <w:p w14:paraId="2D8B85B6" w14:textId="77777777" w:rsidR="00602A16" w:rsidRPr="000A2BE1" w:rsidRDefault="00602A16" w:rsidP="00602A16">
            <w:pPr>
              <w:pStyle w:val="Texto"/>
              <w:spacing w:after="0" w:line="240" w:lineRule="auto"/>
              <w:ind w:firstLine="0"/>
              <w:rPr>
                <w:rFonts w:ascii="Verdana" w:hAnsi="Verdana"/>
                <w:b/>
                <w:sz w:val="16"/>
                <w:szCs w:val="16"/>
              </w:rPr>
            </w:pPr>
            <w:r w:rsidRPr="000A2BE1">
              <w:rPr>
                <w:rFonts w:ascii="Verdana" w:hAnsi="Verdana"/>
                <w:b/>
                <w:sz w:val="16"/>
                <w:szCs w:val="16"/>
              </w:rPr>
              <w:t>I.</w:t>
            </w:r>
            <w:r w:rsidRPr="000A2BE1">
              <w:rPr>
                <w:rFonts w:ascii="Verdana" w:hAnsi="Verdana"/>
                <w:b/>
                <w:sz w:val="16"/>
                <w:szCs w:val="16"/>
              </w:rPr>
              <w:tab/>
              <w:t>Bases del Mercado Eléctrico:</w:t>
            </w:r>
            <w:r w:rsidRPr="000A2BE1">
              <w:rPr>
                <w:rFonts w:ascii="Verdana" w:hAnsi="Verdana"/>
                <w:sz w:val="16"/>
                <w:szCs w:val="16"/>
              </w:rPr>
              <w:t xml:space="preserve"> Disposiciones administrativas de carácter general que contienen los principios del diseño y operación del Mercado Eléctrico Mayorista, incluyendo las subastas a que se refiere esta Ley;</w:t>
            </w:r>
          </w:p>
        </w:tc>
        <w:tc>
          <w:tcPr>
            <w:tcW w:w="4644" w:type="dxa"/>
            <w:shd w:val="clear" w:color="auto" w:fill="auto"/>
          </w:tcPr>
          <w:p w14:paraId="2D8B85B7" w14:textId="2CEEC9D2"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I. </w:t>
            </w:r>
            <w:r w:rsidRPr="007959AF">
              <w:rPr>
                <w:rFonts w:ascii="Verdana" w:hAnsi="Verdana"/>
                <w:b/>
                <w:sz w:val="16"/>
                <w:szCs w:val="16"/>
                <w:lang w:val="en-US"/>
              </w:rPr>
              <w:tab/>
            </w:r>
            <w:r>
              <w:rPr>
                <w:rFonts w:ascii="Verdana" w:hAnsi="Verdana"/>
                <w:b/>
                <w:sz w:val="16"/>
                <w:szCs w:val="16"/>
                <w:lang w:val="en-US"/>
              </w:rPr>
              <w:t>Criteria</w:t>
            </w:r>
            <w:r w:rsidRPr="007959AF">
              <w:rPr>
                <w:rFonts w:ascii="Verdana" w:hAnsi="Verdana"/>
                <w:b/>
                <w:sz w:val="16"/>
                <w:szCs w:val="16"/>
                <w:lang w:val="en-US"/>
              </w:rPr>
              <w:t xml:space="preserve"> of the Electricity Market: </w:t>
            </w:r>
            <w:r w:rsidRPr="007959AF">
              <w:rPr>
                <w:rFonts w:ascii="Verdana" w:hAnsi="Verdana"/>
                <w:sz w:val="16"/>
                <w:szCs w:val="16"/>
                <w:lang w:val="en-US"/>
              </w:rPr>
              <w:t xml:space="preserve">General administrative provisions that contain the principles of the design and operation of the </w:t>
            </w:r>
            <w:r>
              <w:rPr>
                <w:rFonts w:ascii="Verdana" w:hAnsi="Verdana"/>
                <w:sz w:val="16"/>
                <w:szCs w:val="16"/>
                <w:lang w:val="en-US"/>
              </w:rPr>
              <w:t>Wholesale Electricity Market (MEM)</w:t>
            </w:r>
            <w:r w:rsidRPr="007959AF">
              <w:rPr>
                <w:rFonts w:ascii="Verdana" w:hAnsi="Verdana"/>
                <w:sz w:val="16"/>
                <w:szCs w:val="16"/>
                <w:lang w:val="en-US"/>
              </w:rPr>
              <w:t>, including the auctions referred to in this Law;</w:t>
            </w:r>
          </w:p>
        </w:tc>
      </w:tr>
      <w:tr w:rsidR="00602A16" w:rsidRPr="00CE1D9E" w14:paraId="2D8B85BB" w14:textId="77777777" w:rsidTr="00D27102">
        <w:tc>
          <w:tcPr>
            <w:tcW w:w="4706" w:type="dxa"/>
            <w:shd w:val="clear" w:color="auto" w:fill="auto"/>
          </w:tcPr>
          <w:p w14:paraId="2D8B85B9" w14:textId="77777777" w:rsidR="00602A16" w:rsidRPr="007959AF"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5BA" w14:textId="77777777" w:rsidR="00602A16" w:rsidRPr="007959AF" w:rsidRDefault="00602A16" w:rsidP="00602A16">
            <w:pPr>
              <w:pStyle w:val="Texto"/>
              <w:spacing w:after="0" w:line="240" w:lineRule="auto"/>
              <w:ind w:firstLine="0"/>
              <w:rPr>
                <w:rFonts w:ascii="Verdana" w:hAnsi="Verdana"/>
                <w:b/>
                <w:sz w:val="16"/>
                <w:szCs w:val="16"/>
                <w:lang w:val="en-US"/>
              </w:rPr>
            </w:pPr>
          </w:p>
        </w:tc>
      </w:tr>
      <w:tr w:rsidR="00602A16" w:rsidRPr="00CE1D9E" w14:paraId="2D8B85BE" w14:textId="77777777" w:rsidTr="00D27102">
        <w:tc>
          <w:tcPr>
            <w:tcW w:w="4706" w:type="dxa"/>
            <w:shd w:val="clear" w:color="auto" w:fill="auto"/>
          </w:tcPr>
          <w:p w14:paraId="2D8B85B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t xml:space="preserve">Calidad: </w:t>
            </w:r>
            <w:r w:rsidRPr="000A2BE1">
              <w:rPr>
                <w:rFonts w:ascii="Verdana" w:hAnsi="Verdana"/>
                <w:sz w:val="16"/>
                <w:szCs w:val="16"/>
              </w:rPr>
              <w:t>Grado en el que las características y condiciones del Suministro Eléctrico cumplen con los requerimientos técnicos determinados por la CRE con el fin de asegurar el correcto desempeño e integridad de los equipos y dispositivos de los Usuarios Finales;</w:t>
            </w:r>
          </w:p>
        </w:tc>
        <w:tc>
          <w:tcPr>
            <w:tcW w:w="4644" w:type="dxa"/>
            <w:shd w:val="clear" w:color="auto" w:fill="auto"/>
          </w:tcPr>
          <w:p w14:paraId="2D8B85BD" w14:textId="6EF10771"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II. </w:t>
            </w:r>
            <w:r w:rsidRPr="007959AF">
              <w:rPr>
                <w:rFonts w:ascii="Verdana" w:hAnsi="Verdana"/>
                <w:b/>
                <w:sz w:val="16"/>
                <w:szCs w:val="16"/>
                <w:lang w:val="en-US"/>
              </w:rPr>
              <w:tab/>
              <w:t xml:space="preserve">Quality: </w:t>
            </w:r>
            <w:r w:rsidRPr="007959AF">
              <w:rPr>
                <w:rFonts w:ascii="Verdana" w:hAnsi="Verdana"/>
                <w:sz w:val="16"/>
                <w:szCs w:val="16"/>
                <w:lang w:val="en-US"/>
              </w:rPr>
              <w:t>Degree to which the characteristics and conditions of the Electrical Supply meet the technical requirements determined by the CRE in order to ensure the correct performance and integrity of the equipment and devices of the End Users;</w:t>
            </w:r>
          </w:p>
        </w:tc>
      </w:tr>
      <w:tr w:rsidR="00602A16" w:rsidRPr="00CE1D9E" w14:paraId="2D8B85C1" w14:textId="77777777" w:rsidTr="00D27102">
        <w:tc>
          <w:tcPr>
            <w:tcW w:w="4706" w:type="dxa"/>
            <w:shd w:val="clear" w:color="auto" w:fill="auto"/>
          </w:tcPr>
          <w:p w14:paraId="2D8B85BF" w14:textId="77777777" w:rsidR="00602A16" w:rsidRPr="007959AF"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5C0" w14:textId="77777777" w:rsidR="00602A16" w:rsidRPr="007959AF" w:rsidRDefault="00602A16" w:rsidP="00602A16">
            <w:pPr>
              <w:pStyle w:val="Texto"/>
              <w:spacing w:after="0" w:line="240" w:lineRule="auto"/>
              <w:ind w:firstLine="0"/>
              <w:rPr>
                <w:rFonts w:ascii="Verdana" w:hAnsi="Verdana"/>
                <w:b/>
                <w:sz w:val="16"/>
                <w:szCs w:val="16"/>
                <w:lang w:val="en-US"/>
              </w:rPr>
            </w:pPr>
          </w:p>
        </w:tc>
      </w:tr>
      <w:tr w:rsidR="00602A16" w:rsidRPr="00CE1D9E" w14:paraId="2D8B85C4" w14:textId="77777777" w:rsidTr="00D27102">
        <w:tc>
          <w:tcPr>
            <w:tcW w:w="4706" w:type="dxa"/>
            <w:shd w:val="clear" w:color="auto" w:fill="auto"/>
          </w:tcPr>
          <w:p w14:paraId="2D8B85C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t>CENACE:</w:t>
            </w:r>
            <w:r w:rsidRPr="000A2BE1">
              <w:rPr>
                <w:rFonts w:ascii="Verdana" w:hAnsi="Verdana"/>
                <w:sz w:val="16"/>
                <w:szCs w:val="16"/>
              </w:rPr>
              <w:t xml:space="preserve"> Centro Nacional de Control de Energía;</w:t>
            </w:r>
          </w:p>
        </w:tc>
        <w:tc>
          <w:tcPr>
            <w:tcW w:w="4644" w:type="dxa"/>
            <w:shd w:val="clear" w:color="auto" w:fill="auto"/>
          </w:tcPr>
          <w:p w14:paraId="2D8B85C3" w14:textId="32F91B25" w:rsidR="00602A16" w:rsidRPr="00525FEF" w:rsidRDefault="00602A16" w:rsidP="00602A16">
            <w:pPr>
              <w:pStyle w:val="Texto"/>
              <w:spacing w:after="0" w:line="240" w:lineRule="auto"/>
              <w:ind w:firstLine="0"/>
              <w:rPr>
                <w:rFonts w:ascii="Verdana" w:hAnsi="Verdana"/>
                <w:b/>
                <w:sz w:val="16"/>
                <w:szCs w:val="16"/>
                <w:lang w:val="en-US"/>
              </w:rPr>
            </w:pPr>
            <w:r w:rsidRPr="00525FEF">
              <w:rPr>
                <w:rFonts w:ascii="Verdana" w:hAnsi="Verdana"/>
                <w:b/>
                <w:sz w:val="16"/>
                <w:szCs w:val="16"/>
                <w:lang w:val="en-US"/>
              </w:rPr>
              <w:t xml:space="preserve">III. </w:t>
            </w:r>
            <w:r w:rsidRPr="00525FEF">
              <w:rPr>
                <w:rFonts w:ascii="Verdana" w:hAnsi="Verdana"/>
                <w:b/>
                <w:sz w:val="16"/>
                <w:szCs w:val="16"/>
                <w:lang w:val="en-US"/>
              </w:rPr>
              <w:tab/>
              <w:t xml:space="preserve">CENACE: </w:t>
            </w:r>
            <w:r w:rsidRPr="00525FEF">
              <w:rPr>
                <w:rFonts w:ascii="Verdana" w:hAnsi="Verdana"/>
                <w:sz w:val="16"/>
                <w:szCs w:val="16"/>
                <w:lang w:val="en-US"/>
              </w:rPr>
              <w:t>National Center for the Control of Energy;</w:t>
            </w:r>
          </w:p>
        </w:tc>
      </w:tr>
      <w:tr w:rsidR="00602A16" w:rsidRPr="00CE1D9E" w14:paraId="2D8B85C7" w14:textId="77777777" w:rsidTr="00D27102">
        <w:tc>
          <w:tcPr>
            <w:tcW w:w="4706" w:type="dxa"/>
            <w:shd w:val="clear" w:color="auto" w:fill="auto"/>
          </w:tcPr>
          <w:p w14:paraId="2D8B85C5" w14:textId="77777777" w:rsidR="00602A16" w:rsidRPr="00525FEF"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5C6" w14:textId="77777777" w:rsidR="00602A16" w:rsidRPr="00525FEF" w:rsidRDefault="00602A16" w:rsidP="00602A16">
            <w:pPr>
              <w:pStyle w:val="Texto"/>
              <w:spacing w:after="0" w:line="240" w:lineRule="auto"/>
              <w:ind w:firstLine="0"/>
              <w:rPr>
                <w:rFonts w:ascii="Verdana" w:hAnsi="Verdana"/>
                <w:b/>
                <w:sz w:val="16"/>
                <w:szCs w:val="16"/>
                <w:lang w:val="en-US"/>
              </w:rPr>
            </w:pPr>
          </w:p>
        </w:tc>
      </w:tr>
      <w:tr w:rsidR="00602A16" w:rsidRPr="00CE1D9E" w14:paraId="2D8B85CA" w14:textId="77777777" w:rsidTr="00D27102">
        <w:tc>
          <w:tcPr>
            <w:tcW w:w="4706" w:type="dxa"/>
            <w:shd w:val="clear" w:color="auto" w:fill="auto"/>
          </w:tcPr>
          <w:p w14:paraId="2D8B85C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t>Central Eléctrica:</w:t>
            </w:r>
            <w:r w:rsidRPr="000A2BE1">
              <w:rPr>
                <w:rFonts w:ascii="Verdana" w:hAnsi="Verdana"/>
                <w:sz w:val="16"/>
                <w:szCs w:val="16"/>
              </w:rPr>
              <w:t xml:space="preserve"> Instalaciones y equipos que, en un sitio determinado, permiten generar energía eléctrica y Productos Asociados;</w:t>
            </w:r>
          </w:p>
        </w:tc>
        <w:tc>
          <w:tcPr>
            <w:tcW w:w="4644" w:type="dxa"/>
            <w:shd w:val="clear" w:color="auto" w:fill="auto"/>
          </w:tcPr>
          <w:p w14:paraId="2D8B85C9" w14:textId="2FB3001A"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IV. </w:t>
            </w:r>
            <w:r w:rsidRPr="007959AF">
              <w:rPr>
                <w:rFonts w:ascii="Verdana" w:hAnsi="Verdana"/>
                <w:b/>
                <w:sz w:val="16"/>
                <w:szCs w:val="16"/>
                <w:lang w:val="en-US"/>
              </w:rPr>
              <w:tab/>
              <w:t xml:space="preserve">Power Plant: </w:t>
            </w:r>
            <w:r>
              <w:rPr>
                <w:rFonts w:ascii="Verdana" w:hAnsi="Verdana"/>
                <w:sz w:val="16"/>
                <w:szCs w:val="16"/>
                <w:lang w:val="en-US"/>
              </w:rPr>
              <w:t>Installations</w:t>
            </w:r>
            <w:r w:rsidRPr="007959AF">
              <w:rPr>
                <w:rFonts w:ascii="Verdana" w:hAnsi="Verdana"/>
                <w:sz w:val="16"/>
                <w:szCs w:val="16"/>
                <w:lang w:val="en-US"/>
              </w:rPr>
              <w:t xml:space="preserve"> and equipment that, in a specific location, allow the generation of electrical energy and Associated Products;</w:t>
            </w:r>
          </w:p>
        </w:tc>
      </w:tr>
      <w:tr w:rsidR="00602A16" w:rsidRPr="00CE1D9E" w14:paraId="2D8B85CD" w14:textId="77777777" w:rsidTr="00D27102">
        <w:tc>
          <w:tcPr>
            <w:tcW w:w="4706" w:type="dxa"/>
            <w:shd w:val="clear" w:color="auto" w:fill="auto"/>
          </w:tcPr>
          <w:p w14:paraId="2D8B85CB" w14:textId="77777777" w:rsidR="00602A16" w:rsidRPr="007959AF"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5CC" w14:textId="77777777" w:rsidR="00602A16" w:rsidRPr="007959AF" w:rsidRDefault="00602A16" w:rsidP="00602A16">
            <w:pPr>
              <w:pStyle w:val="Texto"/>
              <w:spacing w:after="0" w:line="240" w:lineRule="auto"/>
              <w:ind w:firstLine="0"/>
              <w:rPr>
                <w:rFonts w:ascii="Verdana" w:hAnsi="Verdana"/>
                <w:b/>
                <w:sz w:val="16"/>
                <w:szCs w:val="16"/>
                <w:lang w:val="en-US"/>
              </w:rPr>
            </w:pPr>
          </w:p>
        </w:tc>
      </w:tr>
      <w:tr w:rsidR="00602A16" w:rsidRPr="00CE1D9E" w14:paraId="2D8B85D0" w14:textId="77777777" w:rsidTr="00D27102">
        <w:tc>
          <w:tcPr>
            <w:tcW w:w="4706" w:type="dxa"/>
            <w:shd w:val="clear" w:color="auto" w:fill="auto"/>
          </w:tcPr>
          <w:p w14:paraId="2D8B85C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t>Central Eléctrica Legada:</w:t>
            </w:r>
            <w:r w:rsidRPr="000A2BE1">
              <w:rPr>
                <w:rFonts w:ascii="Verdana" w:hAnsi="Verdana"/>
                <w:sz w:val="16"/>
                <w:szCs w:val="16"/>
              </w:rPr>
              <w:t xml:space="preserve"> Central Eléctrica que, a la entrada en vigor de la presente Ley, no se incluye en un permiso para generar energía eléctrica bajo la modalidad de autoabastecimiento, cogeneración, pequeña producción, producción independiente o usos propios continuos, y:</w:t>
            </w:r>
          </w:p>
        </w:tc>
        <w:tc>
          <w:tcPr>
            <w:tcW w:w="4644" w:type="dxa"/>
            <w:shd w:val="clear" w:color="auto" w:fill="auto"/>
          </w:tcPr>
          <w:p w14:paraId="2D8B85CF" w14:textId="44A45C0C"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V. </w:t>
            </w:r>
            <w:r w:rsidRPr="007959AF">
              <w:rPr>
                <w:rFonts w:ascii="Verdana" w:hAnsi="Verdana"/>
                <w:b/>
                <w:sz w:val="16"/>
                <w:szCs w:val="16"/>
                <w:lang w:val="en-US"/>
              </w:rPr>
              <w:tab/>
              <w:t xml:space="preserve">Legacy Power Plant: </w:t>
            </w:r>
            <w:r w:rsidRPr="007959AF">
              <w:rPr>
                <w:rFonts w:ascii="Verdana" w:hAnsi="Verdana"/>
                <w:sz w:val="16"/>
                <w:szCs w:val="16"/>
                <w:lang w:val="en-US"/>
              </w:rPr>
              <w:t>Power Plant that, upon the entry into force of this Law, is not included in a permit to generate electrical energy under the modality of self-supply, cogeneration, small production, independent production, or continuous own uses, and:</w:t>
            </w:r>
          </w:p>
        </w:tc>
      </w:tr>
      <w:tr w:rsidR="00602A16" w:rsidRPr="00CE1D9E" w14:paraId="2D8B85D3" w14:textId="77777777" w:rsidTr="00D27102">
        <w:tc>
          <w:tcPr>
            <w:tcW w:w="4706" w:type="dxa"/>
            <w:shd w:val="clear" w:color="auto" w:fill="auto"/>
          </w:tcPr>
          <w:p w14:paraId="2D8B85D1" w14:textId="77777777" w:rsidR="00602A16" w:rsidRPr="007959AF"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5D2" w14:textId="77777777" w:rsidR="00602A16" w:rsidRPr="007959AF" w:rsidRDefault="00602A16" w:rsidP="00602A16">
            <w:pPr>
              <w:pStyle w:val="Texto"/>
              <w:spacing w:after="0" w:line="240" w:lineRule="auto"/>
              <w:ind w:firstLine="0"/>
              <w:rPr>
                <w:rFonts w:ascii="Verdana" w:hAnsi="Verdana"/>
                <w:b/>
                <w:sz w:val="16"/>
                <w:szCs w:val="16"/>
                <w:lang w:val="en-US"/>
              </w:rPr>
            </w:pPr>
          </w:p>
        </w:tc>
      </w:tr>
      <w:tr w:rsidR="00602A16" w:rsidRPr="00CE1D9E" w14:paraId="2D8B85D6" w14:textId="77777777" w:rsidTr="00D27102">
        <w:tc>
          <w:tcPr>
            <w:tcW w:w="4706" w:type="dxa"/>
            <w:shd w:val="clear" w:color="auto" w:fill="auto"/>
          </w:tcPr>
          <w:p w14:paraId="2D8B85D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Es propiedad de los organismos, entidades o empresas del Estado y se encuentra en condiciones de operación, o</w:t>
            </w:r>
          </w:p>
        </w:tc>
        <w:tc>
          <w:tcPr>
            <w:tcW w:w="4644" w:type="dxa"/>
            <w:shd w:val="clear" w:color="auto" w:fill="auto"/>
          </w:tcPr>
          <w:p w14:paraId="2D8B85D5" w14:textId="3A8BD215"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a) </w:t>
            </w:r>
            <w:r w:rsidRPr="007959AF">
              <w:rPr>
                <w:rFonts w:ascii="Verdana" w:hAnsi="Verdana"/>
                <w:b/>
                <w:sz w:val="16"/>
                <w:szCs w:val="16"/>
                <w:lang w:val="en-US"/>
              </w:rPr>
              <w:tab/>
            </w:r>
            <w:r w:rsidRPr="007959AF">
              <w:rPr>
                <w:rFonts w:ascii="Verdana" w:hAnsi="Verdana"/>
                <w:sz w:val="16"/>
                <w:szCs w:val="16"/>
                <w:lang w:val="en-US"/>
              </w:rPr>
              <w:t xml:space="preserve">It is property of State </w:t>
            </w:r>
            <w:r>
              <w:rPr>
                <w:rFonts w:ascii="Verdana" w:hAnsi="Verdana"/>
                <w:sz w:val="16"/>
                <w:szCs w:val="16"/>
                <w:lang w:val="en-US"/>
              </w:rPr>
              <w:t>departments</w:t>
            </w:r>
            <w:r w:rsidRPr="007959AF">
              <w:rPr>
                <w:rFonts w:ascii="Verdana" w:hAnsi="Verdana"/>
                <w:sz w:val="16"/>
                <w:szCs w:val="16"/>
                <w:lang w:val="en-US"/>
              </w:rPr>
              <w:t>, entities or companies and is in operating condition, or</w:t>
            </w:r>
          </w:p>
        </w:tc>
      </w:tr>
      <w:tr w:rsidR="00602A16" w:rsidRPr="00CE1D9E" w14:paraId="2D8B85D9" w14:textId="77777777" w:rsidTr="00D27102">
        <w:tc>
          <w:tcPr>
            <w:tcW w:w="4706" w:type="dxa"/>
            <w:shd w:val="clear" w:color="auto" w:fill="auto"/>
          </w:tcPr>
          <w:p w14:paraId="2D8B85D7" w14:textId="77777777" w:rsidR="00602A16" w:rsidRPr="007959AF"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5D8" w14:textId="77777777" w:rsidR="00602A16" w:rsidRPr="007959AF" w:rsidRDefault="00602A16" w:rsidP="00602A16">
            <w:pPr>
              <w:pStyle w:val="Texto"/>
              <w:spacing w:after="0" w:line="240" w:lineRule="auto"/>
              <w:ind w:firstLine="0"/>
              <w:rPr>
                <w:rFonts w:ascii="Verdana" w:hAnsi="Verdana"/>
                <w:b/>
                <w:sz w:val="16"/>
                <w:szCs w:val="16"/>
                <w:lang w:val="en-US"/>
              </w:rPr>
            </w:pPr>
          </w:p>
        </w:tc>
      </w:tr>
      <w:tr w:rsidR="00602A16" w:rsidRPr="00CE1D9E" w14:paraId="2D8B85DC" w14:textId="77777777" w:rsidTr="00D27102">
        <w:tc>
          <w:tcPr>
            <w:tcW w:w="4706" w:type="dxa"/>
            <w:shd w:val="clear" w:color="auto" w:fill="auto"/>
          </w:tcPr>
          <w:p w14:paraId="2D8B85D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b)</w:t>
            </w:r>
            <w:r w:rsidRPr="000A2BE1">
              <w:rPr>
                <w:rFonts w:ascii="Verdana" w:hAnsi="Verdana"/>
                <w:b/>
                <w:sz w:val="16"/>
                <w:szCs w:val="16"/>
              </w:rPr>
              <w:tab/>
            </w:r>
            <w:r w:rsidRPr="000A2BE1">
              <w:rPr>
                <w:rFonts w:ascii="Verdana" w:hAnsi="Verdana"/>
                <w:sz w:val="16"/>
                <w:szCs w:val="16"/>
              </w:rPr>
              <w:t>Cuya construcción y entrega se ha incluido en el Presupuesto de Egresos de la Federación en modalidad de inversión directa;</w:t>
            </w:r>
          </w:p>
        </w:tc>
        <w:tc>
          <w:tcPr>
            <w:tcW w:w="4644" w:type="dxa"/>
            <w:shd w:val="clear" w:color="auto" w:fill="auto"/>
          </w:tcPr>
          <w:p w14:paraId="2D8B85DB" w14:textId="34F88DCD"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b) </w:t>
            </w:r>
            <w:r w:rsidRPr="007959AF">
              <w:rPr>
                <w:rFonts w:ascii="Verdana" w:hAnsi="Verdana"/>
                <w:b/>
                <w:sz w:val="16"/>
                <w:szCs w:val="16"/>
                <w:lang w:val="en-US"/>
              </w:rPr>
              <w:tab/>
            </w:r>
            <w:r w:rsidRPr="007959AF">
              <w:rPr>
                <w:rFonts w:ascii="Verdana" w:hAnsi="Verdana"/>
                <w:sz w:val="16"/>
                <w:szCs w:val="16"/>
                <w:lang w:val="en-US"/>
              </w:rPr>
              <w:t>Whose construction and delivery has been included in the Expenditure Budget of the Federation in direct investment mode;</w:t>
            </w:r>
          </w:p>
        </w:tc>
      </w:tr>
      <w:tr w:rsidR="00602A16" w:rsidRPr="00CE1D9E" w14:paraId="2D8B85DF" w14:textId="77777777" w:rsidTr="00D27102">
        <w:tc>
          <w:tcPr>
            <w:tcW w:w="4706" w:type="dxa"/>
            <w:shd w:val="clear" w:color="auto" w:fill="auto"/>
          </w:tcPr>
          <w:p w14:paraId="2D8B85DD"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5DE"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5E2" w14:textId="77777777" w:rsidTr="00D27102">
        <w:tc>
          <w:tcPr>
            <w:tcW w:w="4706" w:type="dxa"/>
            <w:shd w:val="clear" w:color="auto" w:fill="auto"/>
          </w:tcPr>
          <w:p w14:paraId="2D8B85E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w:t>
            </w:r>
            <w:r w:rsidRPr="000A2BE1">
              <w:rPr>
                <w:rFonts w:ascii="Verdana" w:hAnsi="Verdana"/>
                <w:b/>
                <w:sz w:val="16"/>
                <w:szCs w:val="16"/>
              </w:rPr>
              <w:tab/>
              <w:t xml:space="preserve">Central Externa Legada: </w:t>
            </w:r>
            <w:r w:rsidRPr="000A2BE1">
              <w:rPr>
                <w:rFonts w:ascii="Verdana" w:hAnsi="Verdana"/>
                <w:sz w:val="16"/>
                <w:szCs w:val="16"/>
              </w:rPr>
              <w:t>Central Eléctrica que, a la entrada en vigor de la presente Ley:</w:t>
            </w:r>
          </w:p>
        </w:tc>
        <w:tc>
          <w:tcPr>
            <w:tcW w:w="4644" w:type="dxa"/>
            <w:shd w:val="clear" w:color="auto" w:fill="auto"/>
          </w:tcPr>
          <w:p w14:paraId="2D8B85E1" w14:textId="44EC09E4" w:rsidR="00602A16" w:rsidRPr="007959AF" w:rsidRDefault="00602A16" w:rsidP="00602A16">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7959AF">
              <w:rPr>
                <w:rFonts w:ascii="Verdana" w:hAnsi="Verdana"/>
                <w:b/>
                <w:sz w:val="16"/>
                <w:szCs w:val="16"/>
                <w:lang w:val="en-US"/>
              </w:rPr>
              <w:t xml:space="preserve">. </w:t>
            </w:r>
            <w:r w:rsidRPr="007959AF">
              <w:rPr>
                <w:rFonts w:ascii="Verdana" w:hAnsi="Verdana"/>
                <w:b/>
                <w:sz w:val="16"/>
                <w:szCs w:val="16"/>
                <w:lang w:val="en-US"/>
              </w:rPr>
              <w:tab/>
              <w:t xml:space="preserve">Legacy External Power Plant: </w:t>
            </w:r>
            <w:r w:rsidRPr="007959AF">
              <w:rPr>
                <w:rFonts w:ascii="Verdana" w:hAnsi="Verdana"/>
                <w:sz w:val="16"/>
                <w:szCs w:val="16"/>
                <w:lang w:val="en-US"/>
              </w:rPr>
              <w:t>Power Plant that, upon the entry into force of this Law:</w:t>
            </w:r>
          </w:p>
        </w:tc>
      </w:tr>
      <w:tr w:rsidR="00602A16" w:rsidRPr="00CE1D9E" w14:paraId="2D8B85E5" w14:textId="77777777" w:rsidTr="00D27102">
        <w:tc>
          <w:tcPr>
            <w:tcW w:w="4706" w:type="dxa"/>
            <w:shd w:val="clear" w:color="auto" w:fill="auto"/>
          </w:tcPr>
          <w:p w14:paraId="2D8B85E3" w14:textId="77777777" w:rsidR="00602A16" w:rsidRPr="007959AF"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5E4" w14:textId="77777777" w:rsidR="00602A16" w:rsidRPr="007959AF" w:rsidRDefault="00602A16" w:rsidP="00602A16">
            <w:pPr>
              <w:pStyle w:val="Texto"/>
              <w:spacing w:after="0" w:line="240" w:lineRule="auto"/>
              <w:ind w:firstLine="0"/>
              <w:rPr>
                <w:rFonts w:ascii="Verdana" w:hAnsi="Verdana"/>
                <w:b/>
                <w:sz w:val="16"/>
                <w:szCs w:val="16"/>
                <w:lang w:val="en-US"/>
              </w:rPr>
            </w:pPr>
          </w:p>
        </w:tc>
      </w:tr>
      <w:tr w:rsidR="00602A16" w:rsidRPr="00CE1D9E" w14:paraId="2D8B85E8" w14:textId="77777777" w:rsidTr="00D27102">
        <w:tc>
          <w:tcPr>
            <w:tcW w:w="4706" w:type="dxa"/>
            <w:shd w:val="clear" w:color="auto" w:fill="auto"/>
          </w:tcPr>
          <w:p w14:paraId="2D8B85E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Se incluye en un permiso para generar energía eléctrica bajo la modalidad de producción independiente, o</w:t>
            </w:r>
          </w:p>
        </w:tc>
        <w:tc>
          <w:tcPr>
            <w:tcW w:w="4644" w:type="dxa"/>
            <w:shd w:val="clear" w:color="auto" w:fill="auto"/>
          </w:tcPr>
          <w:p w14:paraId="2D8B85E7" w14:textId="3CA7846C"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a) </w:t>
            </w:r>
            <w:r w:rsidRPr="007959AF">
              <w:rPr>
                <w:rFonts w:ascii="Verdana" w:hAnsi="Verdana"/>
                <w:b/>
                <w:sz w:val="16"/>
                <w:szCs w:val="16"/>
                <w:lang w:val="en-US"/>
              </w:rPr>
              <w:tab/>
            </w:r>
            <w:r w:rsidRPr="007959AF">
              <w:rPr>
                <w:rFonts w:ascii="Verdana" w:hAnsi="Verdana"/>
                <w:sz w:val="16"/>
                <w:szCs w:val="16"/>
                <w:lang w:val="en-US"/>
              </w:rPr>
              <w:t>It is included in a permit to generate electrical energy under the independent production modality, or</w:t>
            </w:r>
          </w:p>
        </w:tc>
      </w:tr>
      <w:tr w:rsidR="00602A16" w:rsidRPr="00CE1D9E" w14:paraId="2D8B85EB" w14:textId="77777777" w:rsidTr="00D27102">
        <w:tc>
          <w:tcPr>
            <w:tcW w:w="4706" w:type="dxa"/>
            <w:shd w:val="clear" w:color="auto" w:fill="auto"/>
          </w:tcPr>
          <w:p w14:paraId="2D8B85E9" w14:textId="77777777" w:rsidR="00602A16" w:rsidRPr="007959AF"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5EA" w14:textId="77777777" w:rsidR="00602A16" w:rsidRPr="007959AF" w:rsidRDefault="00602A16" w:rsidP="00602A16">
            <w:pPr>
              <w:pStyle w:val="Texto"/>
              <w:spacing w:after="0" w:line="240" w:lineRule="auto"/>
              <w:ind w:firstLine="0"/>
              <w:rPr>
                <w:rFonts w:ascii="Verdana" w:hAnsi="Verdana"/>
                <w:b/>
                <w:sz w:val="16"/>
                <w:szCs w:val="16"/>
                <w:lang w:val="en-US"/>
              </w:rPr>
            </w:pPr>
          </w:p>
        </w:tc>
      </w:tr>
      <w:tr w:rsidR="00602A16" w:rsidRPr="00CE1D9E" w14:paraId="2D8B85EE" w14:textId="77777777" w:rsidTr="00D27102">
        <w:tc>
          <w:tcPr>
            <w:tcW w:w="4706" w:type="dxa"/>
            <w:shd w:val="clear" w:color="auto" w:fill="auto"/>
          </w:tcPr>
          <w:p w14:paraId="2D8B85E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b)</w:t>
            </w:r>
            <w:r w:rsidRPr="000A2BE1">
              <w:rPr>
                <w:rFonts w:ascii="Verdana" w:hAnsi="Verdana"/>
                <w:b/>
                <w:sz w:val="16"/>
                <w:szCs w:val="16"/>
              </w:rPr>
              <w:tab/>
            </w:r>
            <w:r w:rsidRPr="000A2BE1">
              <w:rPr>
                <w:rFonts w:ascii="Verdana" w:hAnsi="Verdana"/>
                <w:sz w:val="16"/>
                <w:szCs w:val="16"/>
              </w:rPr>
              <w:t>Cuya construcción y operación se ha incluido en el Presupuesto de Egresos de la Federación en modalidad de inversión condicionada;</w:t>
            </w:r>
          </w:p>
        </w:tc>
        <w:tc>
          <w:tcPr>
            <w:tcW w:w="4644" w:type="dxa"/>
            <w:shd w:val="clear" w:color="auto" w:fill="auto"/>
          </w:tcPr>
          <w:p w14:paraId="2D8B85ED" w14:textId="019006D1"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b) </w:t>
            </w:r>
            <w:r w:rsidRPr="007959AF">
              <w:rPr>
                <w:rFonts w:ascii="Verdana" w:hAnsi="Verdana"/>
                <w:b/>
                <w:sz w:val="16"/>
                <w:szCs w:val="16"/>
                <w:lang w:val="en-US"/>
              </w:rPr>
              <w:tab/>
            </w:r>
            <w:r w:rsidRPr="007959AF">
              <w:rPr>
                <w:rFonts w:ascii="Verdana" w:hAnsi="Verdana"/>
                <w:sz w:val="16"/>
                <w:szCs w:val="16"/>
                <w:lang w:val="en-US"/>
              </w:rPr>
              <w:t>Whose construction and operation has been included in the Expenditure Budget of the Federation in a conditional investment modality;</w:t>
            </w:r>
          </w:p>
        </w:tc>
      </w:tr>
      <w:tr w:rsidR="00602A16" w:rsidRPr="00CE1D9E" w14:paraId="2D8B85F1" w14:textId="77777777" w:rsidTr="00D27102">
        <w:tc>
          <w:tcPr>
            <w:tcW w:w="4706" w:type="dxa"/>
            <w:shd w:val="clear" w:color="auto" w:fill="auto"/>
          </w:tcPr>
          <w:p w14:paraId="2D8B85EF"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5F0"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5F4" w14:textId="77777777" w:rsidTr="00D27102">
        <w:tc>
          <w:tcPr>
            <w:tcW w:w="4706" w:type="dxa"/>
            <w:shd w:val="clear" w:color="auto" w:fill="auto"/>
          </w:tcPr>
          <w:p w14:paraId="2D8B85F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VII.</w:t>
            </w:r>
            <w:r w:rsidRPr="000A2BE1">
              <w:rPr>
                <w:rFonts w:ascii="Verdana" w:hAnsi="Verdana"/>
                <w:b/>
                <w:sz w:val="16"/>
                <w:szCs w:val="16"/>
              </w:rPr>
              <w:tab/>
              <w:t xml:space="preserve">Centro de Carga: </w:t>
            </w:r>
            <w:r w:rsidRPr="000A2BE1">
              <w:rPr>
                <w:rFonts w:ascii="Verdana" w:hAnsi="Verdana"/>
                <w:sz w:val="16"/>
                <w:szCs w:val="16"/>
              </w:rPr>
              <w:t>Instalaciones y equipos que, en un sitio determinado, permiten que un Usuario Final reciba el Suministro Eléctrico.</w:t>
            </w:r>
            <w:r w:rsidRPr="000A2BE1">
              <w:rPr>
                <w:rFonts w:ascii="Verdana" w:hAnsi="Verdana"/>
                <w:b/>
                <w:sz w:val="16"/>
                <w:szCs w:val="16"/>
              </w:rPr>
              <w:t xml:space="preserve"> </w:t>
            </w:r>
            <w:r w:rsidRPr="000A2BE1">
              <w:rPr>
                <w:rFonts w:ascii="Verdana" w:hAnsi="Verdana"/>
                <w:sz w:val="16"/>
                <w:szCs w:val="16"/>
              </w:rPr>
              <w:t>Los Centros de Carga se determinarán en el punto de medición de la energía suministrada;</w:t>
            </w:r>
          </w:p>
        </w:tc>
        <w:tc>
          <w:tcPr>
            <w:tcW w:w="4644" w:type="dxa"/>
            <w:shd w:val="clear" w:color="auto" w:fill="auto"/>
          </w:tcPr>
          <w:p w14:paraId="2D8B85F3" w14:textId="6E23EB56"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VII. </w:t>
            </w:r>
            <w:r w:rsidRPr="007959AF">
              <w:rPr>
                <w:rFonts w:ascii="Verdana" w:hAnsi="Verdana"/>
                <w:b/>
                <w:sz w:val="16"/>
                <w:szCs w:val="16"/>
                <w:lang w:val="en-US"/>
              </w:rPr>
              <w:tab/>
            </w:r>
            <w:r>
              <w:rPr>
                <w:rFonts w:ascii="Verdana" w:hAnsi="Verdana"/>
                <w:b/>
                <w:sz w:val="16"/>
                <w:szCs w:val="16"/>
                <w:lang w:val="en-US"/>
              </w:rPr>
              <w:t>load center</w:t>
            </w:r>
            <w:r w:rsidRPr="007959AF">
              <w:rPr>
                <w:rFonts w:ascii="Verdana" w:hAnsi="Verdana"/>
                <w:b/>
                <w:sz w:val="16"/>
                <w:szCs w:val="16"/>
                <w:lang w:val="en-US"/>
              </w:rPr>
              <w:t xml:space="preserve">: </w:t>
            </w:r>
            <w:r>
              <w:rPr>
                <w:rFonts w:ascii="Verdana" w:hAnsi="Verdana"/>
                <w:sz w:val="16"/>
                <w:szCs w:val="16"/>
                <w:lang w:val="en-US"/>
              </w:rPr>
              <w:t>Installations</w:t>
            </w:r>
            <w:r w:rsidRPr="007959AF">
              <w:rPr>
                <w:rFonts w:ascii="Verdana" w:hAnsi="Verdana"/>
                <w:sz w:val="16"/>
                <w:szCs w:val="16"/>
                <w:lang w:val="en-US"/>
              </w:rPr>
              <w:t xml:space="preserve"> and equipment that, at a given site, allow an End User to receive the Electrical Supply.</w:t>
            </w:r>
            <w:r w:rsidRPr="007959AF">
              <w:rPr>
                <w:rFonts w:ascii="Verdana" w:hAnsi="Verdana"/>
                <w:b/>
                <w:sz w:val="16"/>
                <w:szCs w:val="16"/>
                <w:lang w:val="en-US"/>
              </w:rPr>
              <w:t xml:space="preserve"> </w:t>
            </w:r>
            <w:r w:rsidRPr="007959AF">
              <w:rPr>
                <w:rFonts w:ascii="Verdana" w:hAnsi="Verdana"/>
                <w:sz w:val="16"/>
                <w:szCs w:val="16"/>
                <w:lang w:val="en-US"/>
              </w:rPr>
              <w:t xml:space="preserve">The </w:t>
            </w:r>
            <w:r>
              <w:rPr>
                <w:rFonts w:ascii="Verdana" w:hAnsi="Verdana"/>
                <w:sz w:val="16"/>
                <w:szCs w:val="16"/>
                <w:lang w:val="en-US"/>
              </w:rPr>
              <w:t>load centers</w:t>
            </w:r>
            <w:r w:rsidRPr="007959AF">
              <w:rPr>
                <w:rFonts w:ascii="Verdana" w:hAnsi="Verdana"/>
                <w:sz w:val="16"/>
                <w:szCs w:val="16"/>
                <w:lang w:val="en-US"/>
              </w:rPr>
              <w:t xml:space="preserve"> will be determined at the point of measurement of the supplied energy;</w:t>
            </w:r>
          </w:p>
        </w:tc>
      </w:tr>
      <w:tr w:rsidR="00602A16" w:rsidRPr="00CE1D9E" w14:paraId="2D8B85F7" w14:textId="77777777" w:rsidTr="00D27102">
        <w:tc>
          <w:tcPr>
            <w:tcW w:w="4706" w:type="dxa"/>
            <w:shd w:val="clear" w:color="auto" w:fill="auto"/>
          </w:tcPr>
          <w:p w14:paraId="2D8B85F5"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5F6"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5FA" w14:textId="77777777" w:rsidTr="00D27102">
        <w:tc>
          <w:tcPr>
            <w:tcW w:w="4706" w:type="dxa"/>
            <w:shd w:val="clear" w:color="auto" w:fill="auto"/>
          </w:tcPr>
          <w:p w14:paraId="2D8B85F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VIII.</w:t>
            </w:r>
            <w:r w:rsidRPr="000A2BE1">
              <w:rPr>
                <w:rFonts w:ascii="Verdana" w:hAnsi="Verdana"/>
                <w:b/>
                <w:sz w:val="16"/>
                <w:szCs w:val="16"/>
              </w:rPr>
              <w:tab/>
              <w:t>Certificado de Energías Limpias:</w:t>
            </w:r>
            <w:r w:rsidRPr="000A2BE1">
              <w:rPr>
                <w:rFonts w:ascii="Verdana" w:hAnsi="Verdana"/>
                <w:sz w:val="16"/>
                <w:szCs w:val="16"/>
              </w:rPr>
              <w:t xml:space="preserve"> Título emitido por la CRE que acredita la producción de un monto determinado de energía eléctrica a partir de Energías Limpias y que sirve para cumplir los requisitos asociados al consumo de los Centros de Carga;</w:t>
            </w:r>
          </w:p>
        </w:tc>
        <w:tc>
          <w:tcPr>
            <w:tcW w:w="4644" w:type="dxa"/>
            <w:shd w:val="clear" w:color="auto" w:fill="auto"/>
          </w:tcPr>
          <w:p w14:paraId="2D8B85F9" w14:textId="73073742"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VIII. </w:t>
            </w:r>
            <w:r w:rsidRPr="007959AF">
              <w:rPr>
                <w:rFonts w:ascii="Verdana" w:hAnsi="Verdana"/>
                <w:b/>
                <w:sz w:val="16"/>
                <w:szCs w:val="16"/>
                <w:lang w:val="en-US"/>
              </w:rPr>
              <w:tab/>
              <w:t xml:space="preserve">Clean Energy Certificate: </w:t>
            </w:r>
            <w:r w:rsidRPr="007959AF">
              <w:rPr>
                <w:rFonts w:ascii="Verdana" w:hAnsi="Verdana"/>
                <w:sz w:val="16"/>
                <w:szCs w:val="16"/>
                <w:lang w:val="en-US"/>
              </w:rPr>
              <w:t xml:space="preserve">Title issued by the CRE that certifies the production of a certain amount of electrical energy from Clean Energy and that serves to meet the requirements associated with the consumption of </w:t>
            </w:r>
            <w:r>
              <w:rPr>
                <w:rFonts w:ascii="Verdana" w:hAnsi="Verdana"/>
                <w:sz w:val="16"/>
                <w:szCs w:val="16"/>
                <w:lang w:val="en-US"/>
              </w:rPr>
              <w:t>load centers</w:t>
            </w:r>
            <w:r w:rsidRPr="007959AF">
              <w:rPr>
                <w:rFonts w:ascii="Verdana" w:hAnsi="Verdana"/>
                <w:sz w:val="16"/>
                <w:szCs w:val="16"/>
                <w:lang w:val="en-US"/>
              </w:rPr>
              <w:t>;</w:t>
            </w:r>
          </w:p>
        </w:tc>
      </w:tr>
      <w:tr w:rsidR="00602A16" w:rsidRPr="00CE1D9E" w14:paraId="2D8B85FD" w14:textId="77777777" w:rsidTr="00D27102">
        <w:tc>
          <w:tcPr>
            <w:tcW w:w="4706" w:type="dxa"/>
            <w:shd w:val="clear" w:color="auto" w:fill="auto"/>
          </w:tcPr>
          <w:p w14:paraId="2D8B85FB"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5FC"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00" w14:textId="77777777" w:rsidTr="00D27102">
        <w:tc>
          <w:tcPr>
            <w:tcW w:w="4706" w:type="dxa"/>
            <w:shd w:val="clear" w:color="auto" w:fill="auto"/>
          </w:tcPr>
          <w:p w14:paraId="2D8B85F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IX.</w:t>
            </w:r>
            <w:r w:rsidRPr="000A2BE1">
              <w:rPr>
                <w:rFonts w:ascii="Verdana" w:hAnsi="Verdana"/>
                <w:b/>
                <w:sz w:val="16"/>
                <w:szCs w:val="16"/>
              </w:rPr>
              <w:tab/>
              <w:t>Comercializador:</w:t>
            </w:r>
            <w:r w:rsidRPr="000A2BE1">
              <w:rPr>
                <w:rFonts w:ascii="Verdana" w:hAnsi="Verdana"/>
                <w:sz w:val="16"/>
                <w:szCs w:val="16"/>
              </w:rPr>
              <w:t xml:space="preserve"> Titular de un contrato de Participante del Mercado que tiene por objeto realizar las actividades de comercialización;</w:t>
            </w:r>
          </w:p>
        </w:tc>
        <w:tc>
          <w:tcPr>
            <w:tcW w:w="4644" w:type="dxa"/>
            <w:shd w:val="clear" w:color="auto" w:fill="auto"/>
          </w:tcPr>
          <w:p w14:paraId="2D8B85FF" w14:textId="0C9FBDA1"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IX. </w:t>
            </w:r>
            <w:r w:rsidRPr="007959AF">
              <w:rPr>
                <w:rFonts w:ascii="Verdana" w:hAnsi="Verdana"/>
                <w:b/>
                <w:sz w:val="16"/>
                <w:szCs w:val="16"/>
                <w:lang w:val="en-US"/>
              </w:rPr>
              <w:tab/>
              <w:t xml:space="preserve">Marketer: </w:t>
            </w:r>
            <w:r w:rsidRPr="007959AF">
              <w:rPr>
                <w:rFonts w:ascii="Verdana" w:hAnsi="Verdana"/>
                <w:sz w:val="16"/>
                <w:szCs w:val="16"/>
                <w:lang w:val="en-US"/>
              </w:rPr>
              <w:t xml:space="preserve">Holder of a </w:t>
            </w:r>
            <w:r>
              <w:rPr>
                <w:rFonts w:ascii="Verdana" w:hAnsi="Verdana"/>
                <w:sz w:val="16"/>
                <w:szCs w:val="16"/>
                <w:lang w:val="en-US"/>
              </w:rPr>
              <w:t>market participant</w:t>
            </w:r>
            <w:r w:rsidRPr="007959AF">
              <w:rPr>
                <w:rFonts w:ascii="Verdana" w:hAnsi="Verdana"/>
                <w:sz w:val="16"/>
                <w:szCs w:val="16"/>
                <w:lang w:val="en-US"/>
              </w:rPr>
              <w:t xml:space="preserve"> contract whose purpose is to carry out marketing activities;</w:t>
            </w:r>
          </w:p>
        </w:tc>
      </w:tr>
      <w:tr w:rsidR="00602A16" w:rsidRPr="00CE1D9E" w14:paraId="2D8B8603" w14:textId="77777777" w:rsidTr="00D27102">
        <w:tc>
          <w:tcPr>
            <w:tcW w:w="4706" w:type="dxa"/>
            <w:shd w:val="clear" w:color="auto" w:fill="auto"/>
          </w:tcPr>
          <w:p w14:paraId="2D8B8601"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02"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06" w14:textId="77777777" w:rsidTr="00D27102">
        <w:tc>
          <w:tcPr>
            <w:tcW w:w="4706" w:type="dxa"/>
            <w:shd w:val="clear" w:color="auto" w:fill="auto"/>
          </w:tcPr>
          <w:p w14:paraId="2D8B860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w:t>
            </w:r>
            <w:r w:rsidRPr="000A2BE1">
              <w:rPr>
                <w:rFonts w:ascii="Verdana" w:hAnsi="Verdana"/>
                <w:b/>
                <w:sz w:val="16"/>
                <w:szCs w:val="16"/>
              </w:rPr>
              <w:tab/>
              <w:t>Confiabilidad:</w:t>
            </w:r>
            <w:r w:rsidRPr="000A2BE1">
              <w:rPr>
                <w:rFonts w:ascii="Verdana" w:hAnsi="Verdana"/>
                <w:sz w:val="16"/>
                <w:szCs w:val="16"/>
              </w:rPr>
              <w:t xml:space="preserve"> Habilidad del Sistema Eléctrico Nacional para satisfacer la demanda eléctrica de los Usuarios Finales bajo condiciones de suficiencia y Seguridad de Despacho, conforme a los criterios respectivos que emita la CRE;</w:t>
            </w:r>
          </w:p>
        </w:tc>
        <w:tc>
          <w:tcPr>
            <w:tcW w:w="4644" w:type="dxa"/>
            <w:shd w:val="clear" w:color="auto" w:fill="auto"/>
          </w:tcPr>
          <w:p w14:paraId="2D8B8605" w14:textId="016FF35B"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X. </w:t>
            </w:r>
            <w:r w:rsidRPr="007959AF">
              <w:rPr>
                <w:rFonts w:ascii="Verdana" w:hAnsi="Verdana"/>
                <w:b/>
                <w:sz w:val="16"/>
                <w:szCs w:val="16"/>
                <w:lang w:val="en-US"/>
              </w:rPr>
              <w:tab/>
              <w:t xml:space="preserve">Reliability: </w:t>
            </w:r>
            <w:r w:rsidRPr="007959AF">
              <w:rPr>
                <w:rFonts w:ascii="Verdana" w:hAnsi="Verdana"/>
                <w:sz w:val="16"/>
                <w:szCs w:val="16"/>
                <w:lang w:val="en-US"/>
              </w:rPr>
              <w:t>NATIONAL ELECTRICAL SYSTEM SKILL to meet the electrical demand of end users under conditions of sufficiency and dispatch security, in accordance with the respective criteria issued by CRE;</w:t>
            </w:r>
          </w:p>
        </w:tc>
      </w:tr>
      <w:tr w:rsidR="00602A16" w:rsidRPr="00CE1D9E" w14:paraId="2D8B8609" w14:textId="77777777" w:rsidTr="00D27102">
        <w:tc>
          <w:tcPr>
            <w:tcW w:w="4706" w:type="dxa"/>
            <w:shd w:val="clear" w:color="auto" w:fill="auto"/>
          </w:tcPr>
          <w:p w14:paraId="2D8B8607"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08"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0C" w14:textId="77777777" w:rsidTr="00D27102">
        <w:tc>
          <w:tcPr>
            <w:tcW w:w="4706" w:type="dxa"/>
            <w:shd w:val="clear" w:color="auto" w:fill="auto"/>
          </w:tcPr>
          <w:p w14:paraId="2D8B860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XI.</w:t>
            </w:r>
            <w:r w:rsidRPr="000A2BE1">
              <w:rPr>
                <w:rFonts w:ascii="Verdana" w:hAnsi="Verdana"/>
                <w:b/>
                <w:sz w:val="16"/>
                <w:szCs w:val="16"/>
              </w:rPr>
              <w:tab/>
              <w:t>Continuidad:</w:t>
            </w:r>
            <w:r w:rsidRPr="000A2BE1">
              <w:rPr>
                <w:rFonts w:ascii="Verdana" w:hAnsi="Verdana"/>
                <w:sz w:val="16"/>
                <w:szCs w:val="16"/>
              </w:rPr>
              <w:t xml:space="preserve"> Satisfacción de la demanda eléctrica de los Usuarios Finales con una frecuencia y duración de interrupciones menor a lo establecido en los criterios respectivos que emita la CRE;</w:t>
            </w:r>
          </w:p>
        </w:tc>
        <w:tc>
          <w:tcPr>
            <w:tcW w:w="4644" w:type="dxa"/>
            <w:shd w:val="clear" w:color="auto" w:fill="auto"/>
          </w:tcPr>
          <w:p w14:paraId="2D8B860B" w14:textId="4693ABA7"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XI. </w:t>
            </w:r>
            <w:r w:rsidRPr="007959AF">
              <w:rPr>
                <w:rFonts w:ascii="Verdana" w:hAnsi="Verdana"/>
                <w:b/>
                <w:sz w:val="16"/>
                <w:szCs w:val="16"/>
                <w:lang w:val="en-US"/>
              </w:rPr>
              <w:tab/>
              <w:t xml:space="preserve">Continuity: </w:t>
            </w:r>
            <w:r w:rsidRPr="007959AF">
              <w:rPr>
                <w:rFonts w:ascii="Verdana" w:hAnsi="Verdana"/>
                <w:sz w:val="16"/>
                <w:szCs w:val="16"/>
                <w:lang w:val="en-US"/>
              </w:rPr>
              <w:t>Satisfaction of the electrical demand of the End Users with a frequency and duration of interruptions less than what is established in the respective criteria issued by the CRE;</w:t>
            </w:r>
          </w:p>
        </w:tc>
      </w:tr>
      <w:tr w:rsidR="00602A16" w:rsidRPr="00CE1D9E" w14:paraId="2D8B860F" w14:textId="77777777" w:rsidTr="00D27102">
        <w:tc>
          <w:tcPr>
            <w:tcW w:w="4706" w:type="dxa"/>
            <w:shd w:val="clear" w:color="auto" w:fill="auto"/>
          </w:tcPr>
          <w:p w14:paraId="2D8B860D"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0E"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12" w14:textId="77777777" w:rsidTr="00D27102">
        <w:tc>
          <w:tcPr>
            <w:tcW w:w="4706" w:type="dxa"/>
            <w:shd w:val="clear" w:color="auto" w:fill="auto"/>
          </w:tcPr>
          <w:p w14:paraId="2D8B861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XII.</w:t>
            </w:r>
            <w:r w:rsidRPr="000A2BE1">
              <w:rPr>
                <w:rFonts w:ascii="Verdana" w:hAnsi="Verdana"/>
                <w:b/>
                <w:sz w:val="16"/>
                <w:szCs w:val="16"/>
              </w:rPr>
              <w:tab/>
              <w:t>Contrato de Cobertura Eléctrica:</w:t>
            </w:r>
            <w:r w:rsidRPr="000A2BE1">
              <w:rPr>
                <w:rFonts w:ascii="Verdana" w:hAnsi="Verdana"/>
                <w:sz w:val="16"/>
                <w:szCs w:val="16"/>
              </w:rPr>
              <w:t xml:space="preserve"> Acuerdo entre Participantes del Mercado mediante el cual se obligan a la compraventa de energía eléctrica o Productos Asociados en una hora o fecha futura y determinada, o a la realización de pagos basados en los precios de los mismos;</w:t>
            </w:r>
          </w:p>
        </w:tc>
        <w:tc>
          <w:tcPr>
            <w:tcW w:w="4644" w:type="dxa"/>
            <w:shd w:val="clear" w:color="auto" w:fill="auto"/>
          </w:tcPr>
          <w:p w14:paraId="2D8B8611" w14:textId="0598F04A"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XII. </w:t>
            </w:r>
            <w:r w:rsidRPr="007959AF">
              <w:rPr>
                <w:rFonts w:ascii="Verdana" w:hAnsi="Verdana"/>
                <w:b/>
                <w:sz w:val="16"/>
                <w:szCs w:val="16"/>
                <w:lang w:val="en-US"/>
              </w:rPr>
              <w:tab/>
              <w:t xml:space="preserve">Electrical Coverage Contract: </w:t>
            </w:r>
            <w:r w:rsidRPr="007959AF">
              <w:rPr>
                <w:rFonts w:ascii="Verdana" w:hAnsi="Verdana"/>
                <w:sz w:val="16"/>
                <w:szCs w:val="16"/>
                <w:lang w:val="en-US"/>
              </w:rPr>
              <w:t xml:space="preserve">Agreement between </w:t>
            </w:r>
            <w:r>
              <w:rPr>
                <w:rFonts w:ascii="Verdana" w:hAnsi="Verdana"/>
                <w:sz w:val="16"/>
                <w:szCs w:val="16"/>
                <w:lang w:val="en-US"/>
              </w:rPr>
              <w:t>market participants</w:t>
            </w:r>
            <w:r w:rsidRPr="007959AF">
              <w:rPr>
                <w:rFonts w:ascii="Verdana" w:hAnsi="Verdana"/>
                <w:sz w:val="16"/>
                <w:szCs w:val="16"/>
                <w:lang w:val="en-US"/>
              </w:rPr>
              <w:t xml:space="preserve"> through which they undertake to purchase and sell electrical energy or Associated Products at a future and determined time or date, or to make payments based on their prices;</w:t>
            </w:r>
          </w:p>
        </w:tc>
      </w:tr>
      <w:tr w:rsidR="00602A16" w:rsidRPr="00CE1D9E" w14:paraId="2D8B8615" w14:textId="77777777" w:rsidTr="00D27102">
        <w:tc>
          <w:tcPr>
            <w:tcW w:w="4706" w:type="dxa"/>
            <w:shd w:val="clear" w:color="auto" w:fill="auto"/>
          </w:tcPr>
          <w:p w14:paraId="2D8B8613" w14:textId="77777777" w:rsidR="00602A16" w:rsidRPr="007959AF"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614" w14:textId="77777777" w:rsidR="00602A16" w:rsidRPr="007959AF" w:rsidRDefault="00602A16" w:rsidP="00602A16">
            <w:pPr>
              <w:pStyle w:val="Texto"/>
              <w:spacing w:after="0" w:line="240" w:lineRule="auto"/>
              <w:ind w:firstLine="0"/>
              <w:rPr>
                <w:rFonts w:ascii="Verdana" w:hAnsi="Verdana"/>
                <w:b/>
                <w:sz w:val="16"/>
                <w:szCs w:val="16"/>
                <w:lang w:val="en-US"/>
              </w:rPr>
            </w:pPr>
          </w:p>
        </w:tc>
      </w:tr>
      <w:tr w:rsidR="00602A16" w:rsidRPr="00CE1D9E" w14:paraId="2D8B8618" w14:textId="77777777" w:rsidTr="00D27102">
        <w:tc>
          <w:tcPr>
            <w:tcW w:w="4706" w:type="dxa"/>
            <w:shd w:val="clear" w:color="auto" w:fill="auto"/>
          </w:tcPr>
          <w:p w14:paraId="2D8B861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XIII.</w:t>
            </w:r>
            <w:r w:rsidRPr="000A2BE1">
              <w:rPr>
                <w:rFonts w:ascii="Verdana" w:hAnsi="Verdana"/>
                <w:b/>
                <w:sz w:val="16"/>
                <w:szCs w:val="16"/>
              </w:rPr>
              <w:tab/>
              <w:t>Contrato de Interconexión Legado:</w:t>
            </w:r>
            <w:r w:rsidRPr="000A2BE1">
              <w:rPr>
                <w:rFonts w:ascii="Verdana" w:hAnsi="Verdana"/>
                <w:sz w:val="16"/>
                <w:szCs w:val="16"/>
              </w:rPr>
              <w:t xml:space="preserve"> Contrato de interconexión o contrato de compromiso de compraventa de energía eléctrica para pequeño productor celebrado o que se celebra bajo las condiciones vigentes con anterioridad a la entrada en vigor de la presente Ley;</w:t>
            </w:r>
          </w:p>
        </w:tc>
        <w:tc>
          <w:tcPr>
            <w:tcW w:w="4644" w:type="dxa"/>
            <w:shd w:val="clear" w:color="auto" w:fill="auto"/>
          </w:tcPr>
          <w:p w14:paraId="2D8B8617" w14:textId="1932385F"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XIII. </w:t>
            </w:r>
            <w:r w:rsidRPr="007959AF">
              <w:rPr>
                <w:rFonts w:ascii="Verdana" w:hAnsi="Verdana"/>
                <w:b/>
                <w:sz w:val="16"/>
                <w:szCs w:val="16"/>
                <w:lang w:val="en-US"/>
              </w:rPr>
              <w:tab/>
              <w:t xml:space="preserve">Legacy Interconnection Contract: </w:t>
            </w:r>
            <w:r w:rsidRPr="007959AF">
              <w:rPr>
                <w:rFonts w:ascii="Verdana" w:hAnsi="Verdana"/>
                <w:sz w:val="16"/>
                <w:szCs w:val="16"/>
                <w:lang w:val="en-US"/>
              </w:rPr>
              <w:t>Interconnection contract or commitment contract for the purchase and sale of electrical energy for small producers entered into or entered into under the conditions in force prior to the entry into force of this Law;</w:t>
            </w:r>
          </w:p>
        </w:tc>
      </w:tr>
      <w:tr w:rsidR="00602A16" w:rsidRPr="00CE1D9E" w14:paraId="2D8B861B" w14:textId="77777777" w:rsidTr="00D27102">
        <w:tc>
          <w:tcPr>
            <w:tcW w:w="4706" w:type="dxa"/>
            <w:shd w:val="clear" w:color="auto" w:fill="auto"/>
          </w:tcPr>
          <w:p w14:paraId="2D8B8619" w14:textId="77777777" w:rsidR="00602A16" w:rsidRPr="007959AF"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61A" w14:textId="77777777" w:rsidR="00602A16" w:rsidRPr="007959AF" w:rsidRDefault="00602A16" w:rsidP="00602A16">
            <w:pPr>
              <w:pStyle w:val="Texto"/>
              <w:spacing w:after="0" w:line="240" w:lineRule="auto"/>
              <w:ind w:firstLine="0"/>
              <w:rPr>
                <w:rFonts w:ascii="Verdana" w:hAnsi="Verdana"/>
                <w:b/>
                <w:sz w:val="16"/>
                <w:szCs w:val="16"/>
                <w:lang w:val="en-US"/>
              </w:rPr>
            </w:pPr>
          </w:p>
        </w:tc>
      </w:tr>
      <w:tr w:rsidR="00602A16" w:rsidRPr="00CE1D9E" w14:paraId="2D8B861E" w14:textId="77777777" w:rsidTr="00D27102">
        <w:tc>
          <w:tcPr>
            <w:tcW w:w="4706" w:type="dxa"/>
            <w:shd w:val="clear" w:color="auto" w:fill="auto"/>
          </w:tcPr>
          <w:p w14:paraId="2D8B861C" w14:textId="77777777" w:rsidR="00602A16" w:rsidRPr="000A2BE1" w:rsidRDefault="00602A16" w:rsidP="00602A16">
            <w:pPr>
              <w:pStyle w:val="Texto"/>
              <w:spacing w:after="0" w:line="240" w:lineRule="auto"/>
              <w:ind w:firstLine="0"/>
              <w:rPr>
                <w:rFonts w:ascii="Verdana" w:hAnsi="Verdana"/>
                <w:sz w:val="16"/>
                <w:szCs w:val="16"/>
                <w:lang w:val="es-ES_tradnl"/>
              </w:rPr>
            </w:pPr>
            <w:r w:rsidRPr="000A2BE1">
              <w:rPr>
                <w:rFonts w:ascii="Verdana" w:hAnsi="Verdana"/>
                <w:b/>
                <w:sz w:val="16"/>
                <w:szCs w:val="16"/>
              </w:rPr>
              <w:t>XIV.</w:t>
            </w:r>
            <w:r w:rsidRPr="000A2BE1">
              <w:rPr>
                <w:rFonts w:ascii="Verdana" w:hAnsi="Verdana"/>
                <w:b/>
                <w:sz w:val="16"/>
                <w:szCs w:val="16"/>
              </w:rPr>
              <w:tab/>
              <w:t xml:space="preserve">Contrato Legado para el Suministro Básico: </w:t>
            </w:r>
            <w:r w:rsidRPr="000A2BE1">
              <w:rPr>
                <w:rFonts w:ascii="Verdana" w:hAnsi="Verdana"/>
                <w:sz w:val="16"/>
                <w:szCs w:val="16"/>
              </w:rPr>
              <w:t>Contrato de Cobertura Eléctrica que los Suministradores de Servicios Básicos tendrán la opción de celebrar, con precios basados en los costos y contratos respectivos, que abarcan la energía eléctrica y Productos Asociados de las Centrales Eléctricas Legadas y las Centrales Externas Legadas</w:t>
            </w:r>
            <w:r w:rsidRPr="000A2BE1">
              <w:rPr>
                <w:rFonts w:ascii="Verdana" w:hAnsi="Verdana"/>
                <w:sz w:val="16"/>
                <w:szCs w:val="16"/>
                <w:lang w:val="es-ES_tradnl"/>
              </w:rPr>
              <w:t>;</w:t>
            </w:r>
          </w:p>
        </w:tc>
        <w:tc>
          <w:tcPr>
            <w:tcW w:w="4644" w:type="dxa"/>
            <w:shd w:val="clear" w:color="auto" w:fill="auto"/>
          </w:tcPr>
          <w:p w14:paraId="2D8B861D" w14:textId="06A12174" w:rsidR="00602A16" w:rsidRPr="00550BAA"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XIV. </w:t>
            </w:r>
            <w:r w:rsidRPr="007959AF">
              <w:rPr>
                <w:rFonts w:ascii="Verdana" w:hAnsi="Verdana"/>
                <w:b/>
                <w:sz w:val="16"/>
                <w:szCs w:val="16"/>
                <w:lang w:val="en-US"/>
              </w:rPr>
              <w:tab/>
              <w:t xml:space="preserve">Legacy Contract for </w:t>
            </w:r>
            <w:r>
              <w:rPr>
                <w:rFonts w:ascii="Verdana" w:hAnsi="Verdana"/>
                <w:b/>
                <w:sz w:val="16"/>
                <w:szCs w:val="16"/>
                <w:lang w:val="en-US"/>
              </w:rPr>
              <w:t>basic supply</w:t>
            </w:r>
            <w:r w:rsidRPr="007959AF">
              <w:rPr>
                <w:rFonts w:ascii="Verdana" w:hAnsi="Verdana"/>
                <w:b/>
                <w:sz w:val="16"/>
                <w:szCs w:val="16"/>
                <w:lang w:val="en-US"/>
              </w:rPr>
              <w:t xml:space="preserve">: </w:t>
            </w:r>
            <w:r w:rsidRPr="007959AF">
              <w:rPr>
                <w:rFonts w:ascii="Verdana" w:hAnsi="Verdana"/>
                <w:sz w:val="16"/>
                <w:szCs w:val="16"/>
                <w:lang w:val="en-US"/>
              </w:rPr>
              <w:t xml:space="preserve">Electrical Coverage Contract that the Basic Service Suppliers will have the option to enter into, with prices based on the respective costs and contracts, which cover the electrical energy and Associated Products of the Legacy </w:t>
            </w:r>
            <w:r>
              <w:rPr>
                <w:rFonts w:ascii="Verdana" w:hAnsi="Verdana"/>
                <w:sz w:val="16"/>
                <w:szCs w:val="16"/>
                <w:lang w:val="en-US"/>
              </w:rPr>
              <w:t>power plants</w:t>
            </w:r>
            <w:r w:rsidRPr="007959AF">
              <w:rPr>
                <w:rFonts w:ascii="Verdana" w:hAnsi="Verdana"/>
                <w:sz w:val="16"/>
                <w:szCs w:val="16"/>
                <w:lang w:val="en-US"/>
              </w:rPr>
              <w:t xml:space="preserve"> and the External </w:t>
            </w:r>
            <w:r>
              <w:rPr>
                <w:rFonts w:ascii="Verdana" w:hAnsi="Verdana"/>
                <w:sz w:val="16"/>
                <w:szCs w:val="16"/>
                <w:lang w:val="en-US"/>
              </w:rPr>
              <w:t>power plants</w:t>
            </w:r>
            <w:r w:rsidRPr="007959AF">
              <w:rPr>
                <w:rFonts w:ascii="Verdana" w:hAnsi="Verdana"/>
                <w:sz w:val="16"/>
                <w:szCs w:val="16"/>
                <w:lang w:val="en-US"/>
              </w:rPr>
              <w:t xml:space="preserve">. </w:t>
            </w:r>
            <w:r w:rsidRPr="00550BAA">
              <w:rPr>
                <w:rFonts w:ascii="Verdana" w:hAnsi="Verdana"/>
                <w:sz w:val="16"/>
                <w:szCs w:val="16"/>
                <w:lang w:val="en-US"/>
              </w:rPr>
              <w:t>Legacies ;</w:t>
            </w:r>
          </w:p>
        </w:tc>
      </w:tr>
      <w:tr w:rsidR="00602A16" w:rsidRPr="00CE1D9E" w14:paraId="2D8B8621" w14:textId="77777777" w:rsidTr="00D27102">
        <w:tc>
          <w:tcPr>
            <w:tcW w:w="4706" w:type="dxa"/>
            <w:shd w:val="clear" w:color="auto" w:fill="auto"/>
          </w:tcPr>
          <w:p w14:paraId="2D8B861F" w14:textId="77777777" w:rsidR="00602A16" w:rsidRPr="00550BAA"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620" w14:textId="77777777" w:rsidR="00602A16" w:rsidRPr="00550BAA" w:rsidRDefault="00602A16" w:rsidP="00602A16">
            <w:pPr>
              <w:pStyle w:val="Texto"/>
              <w:spacing w:after="0" w:line="240" w:lineRule="auto"/>
              <w:ind w:firstLine="0"/>
              <w:rPr>
                <w:rFonts w:ascii="Verdana" w:hAnsi="Verdana"/>
                <w:b/>
                <w:sz w:val="16"/>
                <w:szCs w:val="16"/>
                <w:lang w:val="en-US"/>
              </w:rPr>
            </w:pPr>
          </w:p>
        </w:tc>
      </w:tr>
      <w:tr w:rsidR="00602A16" w:rsidRPr="00CE1D9E" w14:paraId="2D8B8624" w14:textId="77777777" w:rsidTr="00D27102">
        <w:tc>
          <w:tcPr>
            <w:tcW w:w="4706" w:type="dxa"/>
            <w:shd w:val="clear" w:color="auto" w:fill="auto"/>
          </w:tcPr>
          <w:p w14:paraId="2D8B862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XV.</w:t>
            </w:r>
            <w:r w:rsidRPr="000A2BE1">
              <w:rPr>
                <w:rFonts w:ascii="Verdana" w:hAnsi="Verdana"/>
                <w:b/>
                <w:sz w:val="16"/>
                <w:szCs w:val="16"/>
              </w:rPr>
              <w:tab/>
              <w:t>Control Operativo del Sistema Eléctrico Nacional:</w:t>
            </w:r>
            <w:r w:rsidRPr="000A2BE1">
              <w:rPr>
                <w:rFonts w:ascii="Verdana" w:hAnsi="Verdana"/>
                <w:sz w:val="16"/>
                <w:szCs w:val="16"/>
              </w:rPr>
              <w:t xml:space="preserve"> La emisión de instrucciones relativas a:</w:t>
            </w:r>
          </w:p>
        </w:tc>
        <w:tc>
          <w:tcPr>
            <w:tcW w:w="4644" w:type="dxa"/>
            <w:shd w:val="clear" w:color="auto" w:fill="auto"/>
          </w:tcPr>
          <w:p w14:paraId="2D8B8623" w14:textId="3CC2A0A0"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XV. </w:t>
            </w:r>
            <w:r w:rsidRPr="007959AF">
              <w:rPr>
                <w:rFonts w:ascii="Verdana" w:hAnsi="Verdana"/>
                <w:b/>
                <w:sz w:val="16"/>
                <w:szCs w:val="16"/>
                <w:lang w:val="en-US"/>
              </w:rPr>
              <w:tab/>
              <w:t xml:space="preserve">Operational Control of the </w:t>
            </w:r>
            <w:r>
              <w:rPr>
                <w:rFonts w:ascii="Verdana" w:hAnsi="Verdana"/>
                <w:b/>
                <w:sz w:val="16"/>
                <w:szCs w:val="16"/>
                <w:lang w:val="en-US"/>
              </w:rPr>
              <w:t>National Electrical System</w:t>
            </w:r>
            <w:r w:rsidRPr="007959AF">
              <w:rPr>
                <w:rFonts w:ascii="Verdana" w:hAnsi="Verdana"/>
                <w:b/>
                <w:sz w:val="16"/>
                <w:szCs w:val="16"/>
                <w:lang w:val="en-US"/>
              </w:rPr>
              <w:t xml:space="preserve">: </w:t>
            </w:r>
            <w:r w:rsidRPr="007959AF">
              <w:rPr>
                <w:rFonts w:ascii="Verdana" w:hAnsi="Verdana"/>
                <w:sz w:val="16"/>
                <w:szCs w:val="16"/>
                <w:lang w:val="en-US"/>
              </w:rPr>
              <w:t>The issuance of instructions related to:</w:t>
            </w:r>
          </w:p>
        </w:tc>
      </w:tr>
      <w:tr w:rsidR="00602A16" w:rsidRPr="00CE1D9E" w14:paraId="2D8B8627" w14:textId="77777777" w:rsidTr="00D27102">
        <w:tc>
          <w:tcPr>
            <w:tcW w:w="4706" w:type="dxa"/>
            <w:shd w:val="clear" w:color="auto" w:fill="auto"/>
          </w:tcPr>
          <w:p w14:paraId="2D8B8625"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26"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2A" w14:textId="77777777" w:rsidTr="00D27102">
        <w:tc>
          <w:tcPr>
            <w:tcW w:w="4706" w:type="dxa"/>
            <w:shd w:val="clear" w:color="auto" w:fill="auto"/>
          </w:tcPr>
          <w:p w14:paraId="2D8B862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La asignación y despacho de las Centrales Eléctricas y de la Demanda Controlable;</w:t>
            </w:r>
          </w:p>
        </w:tc>
        <w:tc>
          <w:tcPr>
            <w:tcW w:w="4644" w:type="dxa"/>
            <w:shd w:val="clear" w:color="auto" w:fill="auto"/>
          </w:tcPr>
          <w:p w14:paraId="2D8B8629" w14:textId="65017377"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a) </w:t>
            </w:r>
            <w:r w:rsidRPr="007959AF">
              <w:rPr>
                <w:rFonts w:ascii="Verdana" w:hAnsi="Verdana"/>
                <w:b/>
                <w:sz w:val="16"/>
                <w:szCs w:val="16"/>
                <w:lang w:val="en-US"/>
              </w:rPr>
              <w:tab/>
            </w:r>
            <w:r w:rsidRPr="007959AF">
              <w:rPr>
                <w:rFonts w:ascii="Verdana" w:hAnsi="Verdana"/>
                <w:sz w:val="16"/>
                <w:szCs w:val="16"/>
                <w:lang w:val="en-US"/>
              </w:rPr>
              <w:t xml:space="preserve">The assignment and dispatch of the </w:t>
            </w:r>
            <w:r>
              <w:rPr>
                <w:rFonts w:ascii="Verdana" w:hAnsi="Verdana"/>
                <w:sz w:val="16"/>
                <w:szCs w:val="16"/>
                <w:lang w:val="en-US"/>
              </w:rPr>
              <w:t>power plants</w:t>
            </w:r>
            <w:r w:rsidRPr="007959AF">
              <w:rPr>
                <w:rFonts w:ascii="Verdana" w:hAnsi="Verdana"/>
                <w:sz w:val="16"/>
                <w:szCs w:val="16"/>
                <w:lang w:val="en-US"/>
              </w:rPr>
              <w:t xml:space="preserve"> and the Controllable Demand;</w:t>
            </w:r>
          </w:p>
        </w:tc>
      </w:tr>
      <w:tr w:rsidR="00602A16" w:rsidRPr="00CE1D9E" w14:paraId="2D8B862D" w14:textId="77777777" w:rsidTr="00D27102">
        <w:tc>
          <w:tcPr>
            <w:tcW w:w="4706" w:type="dxa"/>
            <w:shd w:val="clear" w:color="auto" w:fill="auto"/>
          </w:tcPr>
          <w:p w14:paraId="2D8B862B" w14:textId="77777777" w:rsidR="00602A16" w:rsidRPr="007959AF"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62C" w14:textId="77777777" w:rsidR="00602A16" w:rsidRPr="007959AF" w:rsidRDefault="00602A16" w:rsidP="00602A16">
            <w:pPr>
              <w:pStyle w:val="Texto"/>
              <w:spacing w:after="0" w:line="240" w:lineRule="auto"/>
              <w:ind w:firstLine="0"/>
              <w:rPr>
                <w:rFonts w:ascii="Verdana" w:hAnsi="Verdana"/>
                <w:b/>
                <w:sz w:val="16"/>
                <w:szCs w:val="16"/>
                <w:lang w:val="en-US"/>
              </w:rPr>
            </w:pPr>
          </w:p>
        </w:tc>
      </w:tr>
      <w:tr w:rsidR="00602A16" w:rsidRPr="00CE1D9E" w14:paraId="2D8B8630" w14:textId="77777777" w:rsidTr="00D27102">
        <w:tc>
          <w:tcPr>
            <w:tcW w:w="4706" w:type="dxa"/>
            <w:shd w:val="clear" w:color="auto" w:fill="auto"/>
          </w:tcPr>
          <w:p w14:paraId="2D8B862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b)</w:t>
            </w:r>
            <w:r w:rsidRPr="000A2BE1">
              <w:rPr>
                <w:rFonts w:ascii="Verdana" w:hAnsi="Verdana"/>
                <w:b/>
                <w:sz w:val="16"/>
                <w:szCs w:val="16"/>
              </w:rPr>
              <w:tab/>
            </w:r>
            <w:r w:rsidRPr="000A2BE1">
              <w:rPr>
                <w:rFonts w:ascii="Verdana" w:hAnsi="Verdana"/>
                <w:sz w:val="16"/>
                <w:szCs w:val="16"/>
              </w:rPr>
              <w:t>La operación de la Red Nacional de Transmisión que corresponda al Mercado Eléctrico Mayorista, y</w:t>
            </w:r>
          </w:p>
        </w:tc>
        <w:tc>
          <w:tcPr>
            <w:tcW w:w="4644" w:type="dxa"/>
            <w:shd w:val="clear" w:color="auto" w:fill="auto"/>
          </w:tcPr>
          <w:p w14:paraId="2D8B862F" w14:textId="126CF5E3"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b) </w:t>
            </w:r>
            <w:r w:rsidRPr="007959AF">
              <w:rPr>
                <w:rFonts w:ascii="Verdana" w:hAnsi="Verdana"/>
                <w:b/>
                <w:sz w:val="16"/>
                <w:szCs w:val="16"/>
                <w:lang w:val="en-US"/>
              </w:rPr>
              <w:tab/>
            </w:r>
            <w:r w:rsidRPr="007959AF">
              <w:rPr>
                <w:rFonts w:ascii="Verdana" w:hAnsi="Verdana"/>
                <w:sz w:val="16"/>
                <w:szCs w:val="16"/>
                <w:lang w:val="en-US"/>
              </w:rPr>
              <w:t xml:space="preserve">The operation of the National Transmission Network that corresponds to the </w:t>
            </w:r>
            <w:r>
              <w:rPr>
                <w:rFonts w:ascii="Verdana" w:hAnsi="Verdana"/>
                <w:sz w:val="16"/>
                <w:szCs w:val="16"/>
                <w:lang w:val="en-US"/>
              </w:rPr>
              <w:t>Wholesale Electricity Market (MEM)</w:t>
            </w:r>
            <w:r w:rsidRPr="007959AF">
              <w:rPr>
                <w:rFonts w:ascii="Verdana" w:hAnsi="Verdana"/>
                <w:sz w:val="16"/>
                <w:szCs w:val="16"/>
                <w:lang w:val="en-US"/>
              </w:rPr>
              <w:t>, and</w:t>
            </w:r>
          </w:p>
        </w:tc>
      </w:tr>
      <w:tr w:rsidR="00602A16" w:rsidRPr="00CE1D9E" w14:paraId="2D8B8633" w14:textId="77777777" w:rsidTr="00D27102">
        <w:tc>
          <w:tcPr>
            <w:tcW w:w="4706" w:type="dxa"/>
            <w:shd w:val="clear" w:color="auto" w:fill="auto"/>
          </w:tcPr>
          <w:p w14:paraId="2D8B8631"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32"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36" w14:textId="77777777" w:rsidTr="00D27102">
        <w:tc>
          <w:tcPr>
            <w:tcW w:w="4706" w:type="dxa"/>
            <w:shd w:val="clear" w:color="auto" w:fill="auto"/>
          </w:tcPr>
          <w:p w14:paraId="2D8B863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c)</w:t>
            </w:r>
            <w:r w:rsidRPr="000A2BE1">
              <w:rPr>
                <w:rFonts w:ascii="Verdana" w:hAnsi="Verdana"/>
                <w:b/>
                <w:sz w:val="16"/>
                <w:szCs w:val="16"/>
              </w:rPr>
              <w:tab/>
            </w:r>
            <w:r w:rsidRPr="000A2BE1">
              <w:rPr>
                <w:rFonts w:ascii="Verdana" w:hAnsi="Verdana"/>
                <w:sz w:val="16"/>
                <w:szCs w:val="16"/>
              </w:rPr>
              <w:t>La operación de las Redes Generales de Distribución que corresponda al Mercado Eléctrico Mayorista;</w:t>
            </w:r>
          </w:p>
        </w:tc>
        <w:tc>
          <w:tcPr>
            <w:tcW w:w="4644" w:type="dxa"/>
            <w:shd w:val="clear" w:color="auto" w:fill="auto"/>
          </w:tcPr>
          <w:p w14:paraId="2D8B8635" w14:textId="1CEEF0AA"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c) </w:t>
            </w:r>
            <w:r w:rsidRPr="007959AF">
              <w:rPr>
                <w:rFonts w:ascii="Verdana" w:hAnsi="Verdana"/>
                <w:b/>
                <w:sz w:val="16"/>
                <w:szCs w:val="16"/>
                <w:lang w:val="en-US"/>
              </w:rPr>
              <w:tab/>
            </w:r>
            <w:r w:rsidRPr="007959AF">
              <w:rPr>
                <w:rFonts w:ascii="Verdana" w:hAnsi="Verdana"/>
                <w:sz w:val="16"/>
                <w:szCs w:val="16"/>
                <w:lang w:val="en-US"/>
              </w:rPr>
              <w:t xml:space="preserve">The operation of the General Distribution Networks that corresponds to the </w:t>
            </w:r>
            <w:r>
              <w:rPr>
                <w:rFonts w:ascii="Verdana" w:hAnsi="Verdana"/>
                <w:sz w:val="16"/>
                <w:szCs w:val="16"/>
                <w:lang w:val="en-US"/>
              </w:rPr>
              <w:t>Wholesale Electricity Market (MEM)</w:t>
            </w:r>
            <w:r w:rsidRPr="007959AF">
              <w:rPr>
                <w:rFonts w:ascii="Verdana" w:hAnsi="Verdana"/>
                <w:sz w:val="16"/>
                <w:szCs w:val="16"/>
                <w:lang w:val="en-US"/>
              </w:rPr>
              <w:t>;</w:t>
            </w:r>
          </w:p>
        </w:tc>
      </w:tr>
      <w:tr w:rsidR="00602A16" w:rsidRPr="00CE1D9E" w14:paraId="2D8B8639" w14:textId="77777777" w:rsidTr="00D27102">
        <w:tc>
          <w:tcPr>
            <w:tcW w:w="4706" w:type="dxa"/>
            <w:shd w:val="clear" w:color="auto" w:fill="auto"/>
          </w:tcPr>
          <w:p w14:paraId="2D8B8637"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38"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3C" w14:textId="77777777" w:rsidTr="00D27102">
        <w:tc>
          <w:tcPr>
            <w:tcW w:w="4706" w:type="dxa"/>
            <w:shd w:val="clear" w:color="auto" w:fill="auto"/>
          </w:tcPr>
          <w:p w14:paraId="2D8B863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XVI.</w:t>
            </w:r>
            <w:r w:rsidRPr="000A2BE1">
              <w:rPr>
                <w:rFonts w:ascii="Verdana" w:hAnsi="Verdana"/>
                <w:b/>
                <w:sz w:val="16"/>
                <w:szCs w:val="16"/>
              </w:rPr>
              <w:tab/>
              <w:t>CRE:</w:t>
            </w:r>
            <w:r w:rsidRPr="000A2BE1">
              <w:rPr>
                <w:rFonts w:ascii="Verdana" w:hAnsi="Verdana"/>
                <w:sz w:val="16"/>
                <w:szCs w:val="16"/>
              </w:rPr>
              <w:t xml:space="preserve"> Comisión Reguladora de Energía;</w:t>
            </w:r>
          </w:p>
        </w:tc>
        <w:tc>
          <w:tcPr>
            <w:tcW w:w="4644" w:type="dxa"/>
            <w:shd w:val="clear" w:color="auto" w:fill="auto"/>
          </w:tcPr>
          <w:p w14:paraId="2D8B863B" w14:textId="37D56011"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XVI. </w:t>
            </w:r>
            <w:r w:rsidRPr="007959AF">
              <w:rPr>
                <w:rFonts w:ascii="Verdana" w:hAnsi="Verdana"/>
                <w:b/>
                <w:sz w:val="16"/>
                <w:szCs w:val="16"/>
                <w:lang w:val="en-US"/>
              </w:rPr>
              <w:tab/>
              <w:t xml:space="preserve">CRE: </w:t>
            </w:r>
            <w:r w:rsidRPr="007959AF">
              <w:rPr>
                <w:rFonts w:ascii="Verdana" w:hAnsi="Verdana"/>
                <w:sz w:val="16"/>
                <w:szCs w:val="16"/>
                <w:lang w:val="en-US"/>
              </w:rPr>
              <w:t>Energy Regulatory Commission;</w:t>
            </w:r>
          </w:p>
        </w:tc>
      </w:tr>
      <w:tr w:rsidR="00602A16" w:rsidRPr="00CE1D9E" w14:paraId="2D8B863F" w14:textId="77777777" w:rsidTr="00D27102">
        <w:tc>
          <w:tcPr>
            <w:tcW w:w="4706" w:type="dxa"/>
            <w:shd w:val="clear" w:color="auto" w:fill="auto"/>
          </w:tcPr>
          <w:p w14:paraId="2D8B863D" w14:textId="77777777" w:rsidR="00602A16" w:rsidRPr="007959AF"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63E" w14:textId="77777777" w:rsidR="00602A16" w:rsidRPr="007959AF" w:rsidRDefault="00602A16" w:rsidP="00602A16">
            <w:pPr>
              <w:pStyle w:val="Texto"/>
              <w:spacing w:after="0" w:line="240" w:lineRule="auto"/>
              <w:ind w:firstLine="0"/>
              <w:rPr>
                <w:rFonts w:ascii="Verdana" w:hAnsi="Verdana"/>
                <w:b/>
                <w:sz w:val="16"/>
                <w:szCs w:val="16"/>
                <w:lang w:val="en-US"/>
              </w:rPr>
            </w:pPr>
          </w:p>
        </w:tc>
      </w:tr>
      <w:tr w:rsidR="00602A16" w:rsidRPr="00CE1D9E" w14:paraId="2D8B8642" w14:textId="77777777" w:rsidTr="00D27102">
        <w:tc>
          <w:tcPr>
            <w:tcW w:w="4706" w:type="dxa"/>
            <w:shd w:val="clear" w:color="auto" w:fill="auto"/>
          </w:tcPr>
          <w:p w14:paraId="2D8B8640" w14:textId="77777777" w:rsidR="00602A16" w:rsidRPr="000A2BE1" w:rsidRDefault="00602A16" w:rsidP="00602A16">
            <w:pPr>
              <w:pStyle w:val="Texto"/>
              <w:spacing w:after="0" w:line="240" w:lineRule="auto"/>
              <w:ind w:firstLine="0"/>
              <w:rPr>
                <w:rFonts w:ascii="Verdana" w:hAnsi="Verdana"/>
                <w:b/>
                <w:sz w:val="16"/>
                <w:szCs w:val="16"/>
              </w:rPr>
            </w:pPr>
            <w:r w:rsidRPr="000A2BE1">
              <w:rPr>
                <w:rFonts w:ascii="Verdana" w:hAnsi="Verdana"/>
                <w:b/>
                <w:sz w:val="16"/>
                <w:szCs w:val="16"/>
              </w:rPr>
              <w:t>XVII.</w:t>
            </w:r>
            <w:r w:rsidRPr="000A2BE1">
              <w:rPr>
                <w:rFonts w:ascii="Verdana" w:hAnsi="Verdana"/>
                <w:b/>
                <w:sz w:val="16"/>
                <w:szCs w:val="16"/>
              </w:rPr>
              <w:tab/>
              <w:t>Demanda Controlable:</w:t>
            </w:r>
            <w:r w:rsidRPr="000A2BE1">
              <w:rPr>
                <w:rFonts w:ascii="Verdana" w:hAnsi="Verdana"/>
                <w:sz w:val="16"/>
                <w:szCs w:val="16"/>
              </w:rPr>
              <w:t xml:space="preserve"> Demanda de energía eléctrica que los Usuarios Finales o sus representantes</w:t>
            </w:r>
            <w:r w:rsidRPr="000A2BE1">
              <w:rPr>
                <w:rFonts w:ascii="Verdana" w:hAnsi="Verdana"/>
                <w:b/>
                <w:sz w:val="16"/>
                <w:szCs w:val="16"/>
              </w:rPr>
              <w:t xml:space="preserve"> </w:t>
            </w:r>
            <w:r w:rsidRPr="000A2BE1">
              <w:rPr>
                <w:rFonts w:ascii="Verdana" w:hAnsi="Verdana"/>
                <w:sz w:val="16"/>
                <w:szCs w:val="16"/>
              </w:rPr>
              <w:t>ofrecen reducir conforme a las Reglas del Mercado;</w:t>
            </w:r>
          </w:p>
        </w:tc>
        <w:tc>
          <w:tcPr>
            <w:tcW w:w="4644" w:type="dxa"/>
            <w:shd w:val="clear" w:color="auto" w:fill="auto"/>
          </w:tcPr>
          <w:p w14:paraId="2D8B8641" w14:textId="0FD33409"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XVII. </w:t>
            </w:r>
            <w:r w:rsidRPr="007959AF">
              <w:rPr>
                <w:rFonts w:ascii="Verdana" w:hAnsi="Verdana"/>
                <w:b/>
                <w:sz w:val="16"/>
                <w:szCs w:val="16"/>
                <w:lang w:val="en-US"/>
              </w:rPr>
              <w:tab/>
              <w:t xml:space="preserve">Controllable Demand: </w:t>
            </w:r>
            <w:r w:rsidRPr="007959AF">
              <w:rPr>
                <w:rFonts w:ascii="Verdana" w:hAnsi="Verdana"/>
                <w:sz w:val="16"/>
                <w:szCs w:val="16"/>
                <w:lang w:val="en-US"/>
              </w:rPr>
              <w:t>Demand for electrical energy that End Users or their representatives</w:t>
            </w:r>
            <w:r w:rsidRPr="007959AF">
              <w:rPr>
                <w:rFonts w:ascii="Verdana" w:hAnsi="Verdana"/>
                <w:b/>
                <w:sz w:val="16"/>
                <w:szCs w:val="16"/>
                <w:lang w:val="en-US"/>
              </w:rPr>
              <w:t xml:space="preserve"> </w:t>
            </w:r>
            <w:r w:rsidRPr="007959AF">
              <w:rPr>
                <w:rFonts w:ascii="Verdana" w:hAnsi="Verdana"/>
                <w:sz w:val="16"/>
                <w:szCs w:val="16"/>
                <w:lang w:val="en-US"/>
              </w:rPr>
              <w:t>offer to reduce according to Market Rules;</w:t>
            </w:r>
          </w:p>
        </w:tc>
      </w:tr>
      <w:tr w:rsidR="00602A16" w:rsidRPr="00CE1D9E" w14:paraId="2D8B8645" w14:textId="77777777" w:rsidTr="00D27102">
        <w:tc>
          <w:tcPr>
            <w:tcW w:w="4706" w:type="dxa"/>
            <w:shd w:val="clear" w:color="auto" w:fill="auto"/>
          </w:tcPr>
          <w:p w14:paraId="2D8B8643" w14:textId="77777777" w:rsidR="00602A16" w:rsidRPr="007959AF"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644" w14:textId="77777777" w:rsidR="00602A16" w:rsidRPr="007959AF" w:rsidRDefault="00602A16" w:rsidP="00602A16">
            <w:pPr>
              <w:pStyle w:val="Texto"/>
              <w:spacing w:after="0" w:line="240" w:lineRule="auto"/>
              <w:ind w:firstLine="0"/>
              <w:rPr>
                <w:rFonts w:ascii="Verdana" w:hAnsi="Verdana"/>
                <w:b/>
                <w:sz w:val="16"/>
                <w:szCs w:val="16"/>
                <w:lang w:val="en-US"/>
              </w:rPr>
            </w:pPr>
          </w:p>
        </w:tc>
      </w:tr>
      <w:tr w:rsidR="00602A16" w:rsidRPr="00CE1D9E" w14:paraId="2D8B8648" w14:textId="77777777" w:rsidTr="00D27102">
        <w:tc>
          <w:tcPr>
            <w:tcW w:w="4706" w:type="dxa"/>
            <w:shd w:val="clear" w:color="auto" w:fill="auto"/>
          </w:tcPr>
          <w:p w14:paraId="2D8B864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XVIII.</w:t>
            </w:r>
            <w:r w:rsidRPr="000A2BE1">
              <w:rPr>
                <w:rFonts w:ascii="Verdana" w:hAnsi="Verdana"/>
                <w:b/>
                <w:sz w:val="16"/>
                <w:szCs w:val="16"/>
              </w:rPr>
              <w:tab/>
              <w:t xml:space="preserve">Demanda Controlable Garantizada: </w:t>
            </w:r>
            <w:r w:rsidRPr="000A2BE1">
              <w:rPr>
                <w:rFonts w:ascii="Verdana" w:hAnsi="Verdana"/>
                <w:sz w:val="16"/>
                <w:szCs w:val="16"/>
              </w:rPr>
              <w:t>Demanda Controlable que los Usuarios Finales o sus representantes se hayan comprometido a ofrecer en el Mercado Eléctrico Mayorista en un periodo dado, a fin de que dicha demanda se utilice para cumplir los requisitos de potencia a que se refiere el artículo 54 de esta Ley;</w:t>
            </w:r>
          </w:p>
        </w:tc>
        <w:tc>
          <w:tcPr>
            <w:tcW w:w="4644" w:type="dxa"/>
            <w:shd w:val="clear" w:color="auto" w:fill="auto"/>
          </w:tcPr>
          <w:p w14:paraId="2D8B8647" w14:textId="56352160"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XVIII. </w:t>
            </w:r>
            <w:r w:rsidRPr="007959AF">
              <w:rPr>
                <w:rFonts w:ascii="Verdana" w:hAnsi="Verdana"/>
                <w:b/>
                <w:sz w:val="16"/>
                <w:szCs w:val="16"/>
                <w:lang w:val="en-US"/>
              </w:rPr>
              <w:tab/>
              <w:t xml:space="preserve">Guaranteed Controllable Demand: </w:t>
            </w:r>
            <w:r w:rsidRPr="007959AF">
              <w:rPr>
                <w:rFonts w:ascii="Verdana" w:hAnsi="Verdana"/>
                <w:sz w:val="16"/>
                <w:szCs w:val="16"/>
                <w:lang w:val="en-US"/>
              </w:rPr>
              <w:t xml:space="preserve">Controllable Demand that the End Users or their representatives have committed to offer in the </w:t>
            </w:r>
            <w:r>
              <w:rPr>
                <w:rFonts w:ascii="Verdana" w:hAnsi="Verdana"/>
                <w:sz w:val="16"/>
                <w:szCs w:val="16"/>
                <w:lang w:val="en-US"/>
              </w:rPr>
              <w:t>Wholesale Electricity Market (MEM)</w:t>
            </w:r>
            <w:r w:rsidRPr="007959AF">
              <w:rPr>
                <w:rFonts w:ascii="Verdana" w:hAnsi="Verdana"/>
                <w:sz w:val="16"/>
                <w:szCs w:val="16"/>
                <w:lang w:val="en-US"/>
              </w:rPr>
              <w:t xml:space="preserve"> in a given period, so that said demand is used to meet the power requirements referred to in article 54 of this law;</w:t>
            </w:r>
          </w:p>
        </w:tc>
      </w:tr>
      <w:tr w:rsidR="00602A16" w:rsidRPr="00CE1D9E" w14:paraId="2D8B864B" w14:textId="77777777" w:rsidTr="00D27102">
        <w:tc>
          <w:tcPr>
            <w:tcW w:w="4706" w:type="dxa"/>
            <w:shd w:val="clear" w:color="auto" w:fill="auto"/>
          </w:tcPr>
          <w:p w14:paraId="2D8B8649"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4A"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4E" w14:textId="77777777" w:rsidTr="00D27102">
        <w:tc>
          <w:tcPr>
            <w:tcW w:w="4706" w:type="dxa"/>
            <w:shd w:val="clear" w:color="auto" w:fill="auto"/>
          </w:tcPr>
          <w:p w14:paraId="2D8B864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XIX.</w:t>
            </w:r>
            <w:r w:rsidRPr="000A2BE1">
              <w:rPr>
                <w:rFonts w:ascii="Verdana" w:hAnsi="Verdana"/>
                <w:b/>
                <w:sz w:val="16"/>
                <w:szCs w:val="16"/>
              </w:rPr>
              <w:tab/>
              <w:t>Derechos Financieros de Transmisión:</w:t>
            </w:r>
            <w:r w:rsidRPr="000A2BE1">
              <w:rPr>
                <w:rFonts w:ascii="Verdana" w:hAnsi="Verdana"/>
                <w:sz w:val="16"/>
                <w:szCs w:val="16"/>
              </w:rPr>
              <w:t xml:space="preserve"> El derecho y la obligación correlativa de recibir o pagar un monto basado en la diferencia que resulte de los componentes de congestionamiento de los Precios Marginales Locales en dos nodos del Sistema Eléctrico Nacional en un periodo determinado, en los términos de las Reglas del Mercado. Para los efectos de documentar los Derechos Financieros de Transmisión, los estados de cuenta que emita el CENACE serán títulos ejecutivos;</w:t>
            </w:r>
          </w:p>
        </w:tc>
        <w:tc>
          <w:tcPr>
            <w:tcW w:w="4644" w:type="dxa"/>
            <w:shd w:val="clear" w:color="auto" w:fill="auto"/>
          </w:tcPr>
          <w:p w14:paraId="2D8B864D" w14:textId="327B2BEC"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XIX. </w:t>
            </w:r>
            <w:r w:rsidRPr="007959AF">
              <w:rPr>
                <w:rFonts w:ascii="Verdana" w:hAnsi="Verdana"/>
                <w:b/>
                <w:sz w:val="16"/>
                <w:szCs w:val="16"/>
                <w:lang w:val="en-US"/>
              </w:rPr>
              <w:tab/>
              <w:t xml:space="preserve">Financial Transmission Rights: </w:t>
            </w:r>
            <w:r w:rsidRPr="007959AF">
              <w:rPr>
                <w:rFonts w:ascii="Verdana" w:hAnsi="Verdana"/>
                <w:sz w:val="16"/>
                <w:szCs w:val="16"/>
                <w:lang w:val="en-US"/>
              </w:rPr>
              <w:t xml:space="preserve">The right and correlative obligation to receive or pay an amount based on the difference resulting from the congestion components of the Local Marginal Prices in two nodes of the </w:t>
            </w:r>
            <w:r>
              <w:rPr>
                <w:rFonts w:ascii="Verdana" w:hAnsi="Verdana"/>
                <w:sz w:val="16"/>
                <w:szCs w:val="16"/>
                <w:lang w:val="en-US"/>
              </w:rPr>
              <w:t>National Electrical System</w:t>
            </w:r>
            <w:r w:rsidRPr="007959AF">
              <w:rPr>
                <w:rFonts w:ascii="Verdana" w:hAnsi="Verdana"/>
                <w:sz w:val="16"/>
                <w:szCs w:val="16"/>
                <w:lang w:val="en-US"/>
              </w:rPr>
              <w:t xml:space="preserve"> in a given period, </w:t>
            </w:r>
            <w:r>
              <w:rPr>
                <w:rFonts w:ascii="Verdana" w:hAnsi="Verdana"/>
                <w:sz w:val="16"/>
                <w:szCs w:val="16"/>
                <w:lang w:val="en-US"/>
              </w:rPr>
              <w:t>under the terms</w:t>
            </w:r>
            <w:r w:rsidRPr="007959AF">
              <w:rPr>
                <w:rFonts w:ascii="Verdana" w:hAnsi="Verdana"/>
                <w:sz w:val="16"/>
                <w:szCs w:val="16"/>
                <w:lang w:val="en-US"/>
              </w:rPr>
              <w:t xml:space="preserve"> of the Market Rules. For the purposes of documenting the Financial Transmission Rights, the account statements issued by CENACE will be executive titles;</w:t>
            </w:r>
          </w:p>
        </w:tc>
      </w:tr>
      <w:tr w:rsidR="00602A16" w:rsidRPr="00CE1D9E" w14:paraId="2D8B8651" w14:textId="77777777" w:rsidTr="00D27102">
        <w:tc>
          <w:tcPr>
            <w:tcW w:w="4706" w:type="dxa"/>
            <w:shd w:val="clear" w:color="auto" w:fill="auto"/>
          </w:tcPr>
          <w:p w14:paraId="2D8B864F"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50"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54" w14:textId="77777777" w:rsidTr="00D27102">
        <w:tc>
          <w:tcPr>
            <w:tcW w:w="4706" w:type="dxa"/>
            <w:shd w:val="clear" w:color="auto" w:fill="auto"/>
          </w:tcPr>
          <w:p w14:paraId="2D8B865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w:t>
            </w:r>
            <w:r w:rsidRPr="000A2BE1">
              <w:rPr>
                <w:rFonts w:ascii="Verdana" w:hAnsi="Verdana"/>
                <w:b/>
                <w:sz w:val="16"/>
                <w:szCs w:val="16"/>
              </w:rPr>
              <w:tab/>
              <w:t xml:space="preserve">Disposiciones Operativas del Mercado: </w:t>
            </w:r>
            <w:r w:rsidRPr="000A2BE1">
              <w:rPr>
                <w:rFonts w:ascii="Verdana" w:hAnsi="Verdana"/>
                <w:sz w:val="16"/>
                <w:szCs w:val="16"/>
              </w:rPr>
              <w:t>Bases operativas, criterios, guías, lineamientos, manuales, procedimientos y demás disposiciones emitidas por el CENACE, en los cuales se definirán los procesos operativos del Mercado Eléctrico Mayorista, de conformidad con las Bases del Mercado Eléctrico;</w:t>
            </w:r>
          </w:p>
        </w:tc>
        <w:tc>
          <w:tcPr>
            <w:tcW w:w="4644" w:type="dxa"/>
            <w:shd w:val="clear" w:color="auto" w:fill="auto"/>
          </w:tcPr>
          <w:p w14:paraId="2D8B8653" w14:textId="08566427"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XX. </w:t>
            </w:r>
            <w:r w:rsidRPr="007959AF">
              <w:rPr>
                <w:rFonts w:ascii="Verdana" w:hAnsi="Verdana"/>
                <w:b/>
                <w:sz w:val="16"/>
                <w:szCs w:val="16"/>
                <w:lang w:val="en-US"/>
              </w:rPr>
              <w:tab/>
              <w:t xml:space="preserve">Market Operational Provisions: </w:t>
            </w:r>
            <w:r w:rsidRPr="007959AF">
              <w:rPr>
                <w:rFonts w:ascii="Verdana" w:hAnsi="Verdana"/>
                <w:sz w:val="16"/>
                <w:szCs w:val="16"/>
                <w:lang w:val="en-US"/>
              </w:rPr>
              <w:t xml:space="preserve">Operational bases, criteria, guides, guidelines, manuals, procedures and other provisions issued by CENACE, in which the operating processes of the </w:t>
            </w:r>
            <w:r>
              <w:rPr>
                <w:rFonts w:ascii="Verdana" w:hAnsi="Verdana"/>
                <w:sz w:val="16"/>
                <w:szCs w:val="16"/>
                <w:lang w:val="en-US"/>
              </w:rPr>
              <w:t>Wholesale Electricity Market (MEM)</w:t>
            </w:r>
            <w:r w:rsidRPr="007959AF">
              <w:rPr>
                <w:rFonts w:ascii="Verdana" w:hAnsi="Verdana"/>
                <w:sz w:val="16"/>
                <w:szCs w:val="16"/>
                <w:lang w:val="en-US"/>
              </w:rPr>
              <w:t xml:space="preserve"> will be defined, in accordance with the Electricity Market Bases;</w:t>
            </w:r>
          </w:p>
        </w:tc>
      </w:tr>
      <w:tr w:rsidR="00602A16" w:rsidRPr="00CE1D9E" w14:paraId="2D8B8657" w14:textId="77777777" w:rsidTr="00D27102">
        <w:tc>
          <w:tcPr>
            <w:tcW w:w="4706" w:type="dxa"/>
            <w:shd w:val="clear" w:color="auto" w:fill="auto"/>
          </w:tcPr>
          <w:p w14:paraId="2D8B8655"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56"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5A" w14:textId="77777777" w:rsidTr="00D27102">
        <w:tc>
          <w:tcPr>
            <w:tcW w:w="4706" w:type="dxa"/>
            <w:shd w:val="clear" w:color="auto" w:fill="auto"/>
          </w:tcPr>
          <w:p w14:paraId="2D8B865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XXI.</w:t>
            </w:r>
            <w:r w:rsidRPr="000A2BE1">
              <w:rPr>
                <w:rFonts w:ascii="Verdana" w:hAnsi="Verdana"/>
                <w:b/>
                <w:sz w:val="16"/>
                <w:szCs w:val="16"/>
              </w:rPr>
              <w:tab/>
              <w:t>Distribuidor:</w:t>
            </w:r>
            <w:r w:rsidRPr="000A2BE1">
              <w:rPr>
                <w:rFonts w:ascii="Verdana" w:hAnsi="Verdana"/>
                <w:sz w:val="16"/>
                <w:szCs w:val="16"/>
              </w:rPr>
              <w:t xml:space="preserve"> Los organismos o empresas productivas del Estado o sus empresas productivas subsidiarias, que presten el Servicio Público de Distribución de Energía Eléctrica;</w:t>
            </w:r>
          </w:p>
        </w:tc>
        <w:tc>
          <w:tcPr>
            <w:tcW w:w="4644" w:type="dxa"/>
            <w:shd w:val="clear" w:color="auto" w:fill="auto"/>
          </w:tcPr>
          <w:p w14:paraId="2D8B8659" w14:textId="78B22B67"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XXI. </w:t>
            </w:r>
            <w:r w:rsidRPr="007959AF">
              <w:rPr>
                <w:rFonts w:ascii="Verdana" w:hAnsi="Verdana"/>
                <w:b/>
                <w:sz w:val="16"/>
                <w:szCs w:val="16"/>
                <w:lang w:val="en-US"/>
              </w:rPr>
              <w:tab/>
              <w:t xml:space="preserve">Distributor: </w:t>
            </w:r>
            <w:r w:rsidRPr="007959AF">
              <w:rPr>
                <w:rFonts w:ascii="Verdana" w:hAnsi="Verdana"/>
                <w:sz w:val="16"/>
                <w:szCs w:val="16"/>
                <w:lang w:val="en-US"/>
              </w:rPr>
              <w:t>The productive organizations or companies of the State or their subsidiary productive companies, which provide the Public Electric Energy Distribution Service;</w:t>
            </w:r>
          </w:p>
        </w:tc>
      </w:tr>
      <w:tr w:rsidR="00602A16" w:rsidRPr="00CE1D9E" w14:paraId="2D8B865D" w14:textId="77777777" w:rsidTr="00D27102">
        <w:tc>
          <w:tcPr>
            <w:tcW w:w="4706" w:type="dxa"/>
            <w:shd w:val="clear" w:color="auto" w:fill="auto"/>
          </w:tcPr>
          <w:p w14:paraId="2D8B865B" w14:textId="77777777" w:rsidR="00602A16" w:rsidRPr="007959AF"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65C" w14:textId="77777777" w:rsidR="00602A16" w:rsidRPr="007959AF" w:rsidRDefault="00602A16" w:rsidP="00602A16">
            <w:pPr>
              <w:pStyle w:val="Texto"/>
              <w:spacing w:after="0" w:line="240" w:lineRule="auto"/>
              <w:ind w:firstLine="0"/>
              <w:rPr>
                <w:rFonts w:ascii="Verdana" w:hAnsi="Verdana"/>
                <w:b/>
                <w:sz w:val="16"/>
                <w:szCs w:val="16"/>
                <w:lang w:val="en-US"/>
              </w:rPr>
            </w:pPr>
          </w:p>
        </w:tc>
      </w:tr>
      <w:tr w:rsidR="00602A16" w:rsidRPr="000A2BE1" w14:paraId="2D8B8660" w14:textId="77777777" w:rsidTr="00D27102">
        <w:tc>
          <w:tcPr>
            <w:tcW w:w="4706" w:type="dxa"/>
            <w:shd w:val="clear" w:color="auto" w:fill="auto"/>
          </w:tcPr>
          <w:p w14:paraId="2D8B865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XXII.</w:t>
            </w:r>
            <w:r w:rsidRPr="000A2BE1">
              <w:rPr>
                <w:rFonts w:ascii="Verdana" w:hAnsi="Verdana"/>
                <w:b/>
                <w:sz w:val="16"/>
                <w:szCs w:val="16"/>
              </w:rPr>
              <w:tab/>
              <w:t xml:space="preserve">Energías Limpias: </w:t>
            </w:r>
            <w:r w:rsidRPr="000A2BE1">
              <w:rPr>
                <w:rFonts w:ascii="Verdana" w:hAnsi="Verdana"/>
                <w:sz w:val="16"/>
                <w:szCs w:val="16"/>
              </w:rPr>
              <w:t>Aquellas fuentes de energía y procesos de generación de electricidad cuyas emisiones o residuos, cuando los haya, no rebasen los umbrales establecidos en las disposiciones reglamentarias que para tal efecto se expidan. Entre las Energías Limpias se consideran las siguientes:</w:t>
            </w:r>
          </w:p>
        </w:tc>
        <w:tc>
          <w:tcPr>
            <w:tcW w:w="4644" w:type="dxa"/>
            <w:shd w:val="clear" w:color="auto" w:fill="auto"/>
          </w:tcPr>
          <w:p w14:paraId="2D8B865F" w14:textId="6637FD2A" w:rsidR="00602A16" w:rsidRPr="000A2BE1" w:rsidRDefault="00602A16" w:rsidP="00602A16">
            <w:pPr>
              <w:pStyle w:val="Texto"/>
              <w:spacing w:after="0" w:line="240" w:lineRule="auto"/>
              <w:ind w:firstLine="0"/>
              <w:rPr>
                <w:rFonts w:ascii="Verdana" w:hAnsi="Verdana"/>
                <w:b/>
                <w:sz w:val="16"/>
                <w:szCs w:val="16"/>
              </w:rPr>
            </w:pPr>
            <w:r w:rsidRPr="007959AF">
              <w:rPr>
                <w:rFonts w:ascii="Verdana" w:hAnsi="Verdana"/>
                <w:b/>
                <w:sz w:val="16"/>
                <w:szCs w:val="16"/>
                <w:lang w:val="en-US"/>
              </w:rPr>
              <w:t xml:space="preserve">XXII. </w:t>
            </w:r>
            <w:r w:rsidRPr="007959AF">
              <w:rPr>
                <w:rFonts w:ascii="Verdana" w:hAnsi="Verdana"/>
                <w:b/>
                <w:sz w:val="16"/>
                <w:szCs w:val="16"/>
                <w:lang w:val="en-US"/>
              </w:rPr>
              <w:tab/>
              <w:t xml:space="preserve">Clean Energy: </w:t>
            </w:r>
            <w:r w:rsidRPr="007959AF">
              <w:rPr>
                <w:rFonts w:ascii="Verdana" w:hAnsi="Verdana"/>
                <w:sz w:val="16"/>
                <w:szCs w:val="16"/>
                <w:lang w:val="en-US"/>
              </w:rPr>
              <w:t xml:space="preserve">Those energy sources and electricity generation processes whose emissions or waste, when any, do not exceed the thresholds established in the regulatory provisions issued for this purpose. </w:t>
            </w:r>
            <w:proofErr w:type="spellStart"/>
            <w:r w:rsidRPr="000A2BE1">
              <w:rPr>
                <w:rFonts w:ascii="Verdana" w:hAnsi="Verdana"/>
                <w:sz w:val="16"/>
                <w:szCs w:val="16"/>
              </w:rPr>
              <w:t>Among</w:t>
            </w:r>
            <w:proofErr w:type="spellEnd"/>
            <w:r w:rsidRPr="000A2BE1">
              <w:rPr>
                <w:rFonts w:ascii="Verdana" w:hAnsi="Verdana"/>
                <w:sz w:val="16"/>
                <w:szCs w:val="16"/>
              </w:rPr>
              <w:t xml:space="preserve"> </w:t>
            </w:r>
            <w:proofErr w:type="spellStart"/>
            <w:r w:rsidRPr="000A2BE1">
              <w:rPr>
                <w:rFonts w:ascii="Verdana" w:hAnsi="Verdana"/>
                <w:sz w:val="16"/>
                <w:szCs w:val="16"/>
              </w:rPr>
              <w:t>the</w:t>
            </w:r>
            <w:proofErr w:type="spellEnd"/>
            <w:r w:rsidRPr="000A2BE1">
              <w:rPr>
                <w:rFonts w:ascii="Verdana" w:hAnsi="Verdana"/>
                <w:sz w:val="16"/>
                <w:szCs w:val="16"/>
              </w:rPr>
              <w:t xml:space="preserve"> </w:t>
            </w:r>
            <w:proofErr w:type="spellStart"/>
            <w:r w:rsidRPr="000A2BE1">
              <w:rPr>
                <w:rFonts w:ascii="Verdana" w:hAnsi="Verdana"/>
                <w:sz w:val="16"/>
                <w:szCs w:val="16"/>
              </w:rPr>
              <w:t>Clean</w:t>
            </w:r>
            <w:proofErr w:type="spellEnd"/>
            <w:r w:rsidRPr="000A2BE1">
              <w:rPr>
                <w:rFonts w:ascii="Verdana" w:hAnsi="Verdana"/>
                <w:sz w:val="16"/>
                <w:szCs w:val="16"/>
              </w:rPr>
              <w:t xml:space="preserve"> </w:t>
            </w:r>
            <w:proofErr w:type="spellStart"/>
            <w:r w:rsidRPr="000A2BE1">
              <w:rPr>
                <w:rFonts w:ascii="Verdana" w:hAnsi="Verdana"/>
                <w:sz w:val="16"/>
                <w:szCs w:val="16"/>
              </w:rPr>
              <w:t>Energies</w:t>
            </w:r>
            <w:proofErr w:type="spellEnd"/>
            <w:r w:rsidRPr="000A2BE1">
              <w:rPr>
                <w:rFonts w:ascii="Verdana" w:hAnsi="Verdana"/>
                <w:sz w:val="16"/>
                <w:szCs w:val="16"/>
              </w:rPr>
              <w:t xml:space="preserve"> </w:t>
            </w:r>
            <w:proofErr w:type="spellStart"/>
            <w:r w:rsidRPr="000A2BE1">
              <w:rPr>
                <w:rFonts w:ascii="Verdana" w:hAnsi="Verdana"/>
                <w:sz w:val="16"/>
                <w:szCs w:val="16"/>
              </w:rPr>
              <w:t>the</w:t>
            </w:r>
            <w:proofErr w:type="spellEnd"/>
            <w:r w:rsidRPr="000A2BE1">
              <w:rPr>
                <w:rFonts w:ascii="Verdana" w:hAnsi="Verdana"/>
                <w:sz w:val="16"/>
                <w:szCs w:val="16"/>
              </w:rPr>
              <w:t xml:space="preserve"> </w:t>
            </w:r>
            <w:proofErr w:type="spellStart"/>
            <w:r w:rsidRPr="000A2BE1">
              <w:rPr>
                <w:rFonts w:ascii="Verdana" w:hAnsi="Verdana"/>
                <w:sz w:val="16"/>
                <w:szCs w:val="16"/>
              </w:rPr>
              <w:t>following</w:t>
            </w:r>
            <w:proofErr w:type="spellEnd"/>
            <w:r w:rsidRPr="000A2BE1">
              <w:rPr>
                <w:rFonts w:ascii="Verdana" w:hAnsi="Verdana"/>
                <w:sz w:val="16"/>
                <w:szCs w:val="16"/>
              </w:rPr>
              <w:t xml:space="preserve"> are </w:t>
            </w:r>
            <w:proofErr w:type="spellStart"/>
            <w:r w:rsidRPr="000A2BE1">
              <w:rPr>
                <w:rFonts w:ascii="Verdana" w:hAnsi="Verdana"/>
                <w:sz w:val="16"/>
                <w:szCs w:val="16"/>
              </w:rPr>
              <w:t>considered</w:t>
            </w:r>
            <w:proofErr w:type="spellEnd"/>
            <w:r w:rsidRPr="000A2BE1">
              <w:rPr>
                <w:rFonts w:ascii="Verdana" w:hAnsi="Verdana"/>
                <w:sz w:val="16"/>
                <w:szCs w:val="16"/>
              </w:rPr>
              <w:t>:</w:t>
            </w:r>
          </w:p>
        </w:tc>
      </w:tr>
      <w:tr w:rsidR="00602A16" w:rsidRPr="000A2BE1" w14:paraId="2D8B8663" w14:textId="77777777" w:rsidTr="00D27102">
        <w:tc>
          <w:tcPr>
            <w:tcW w:w="4706" w:type="dxa"/>
            <w:shd w:val="clear" w:color="auto" w:fill="auto"/>
          </w:tcPr>
          <w:p w14:paraId="2D8B8661" w14:textId="77777777" w:rsidR="00602A16" w:rsidRPr="000A2BE1" w:rsidRDefault="00602A16" w:rsidP="00602A16">
            <w:pPr>
              <w:pStyle w:val="Texto"/>
              <w:spacing w:after="0" w:line="240" w:lineRule="auto"/>
              <w:ind w:firstLine="0"/>
              <w:rPr>
                <w:rFonts w:ascii="Verdana" w:hAnsi="Verdana"/>
                <w:sz w:val="16"/>
                <w:szCs w:val="16"/>
              </w:rPr>
            </w:pPr>
          </w:p>
        </w:tc>
        <w:tc>
          <w:tcPr>
            <w:tcW w:w="4644" w:type="dxa"/>
            <w:shd w:val="clear" w:color="auto" w:fill="auto"/>
          </w:tcPr>
          <w:p w14:paraId="2D8B8662" w14:textId="77777777" w:rsidR="00602A16" w:rsidRPr="000A2BE1" w:rsidRDefault="00602A16" w:rsidP="00602A16">
            <w:pPr>
              <w:pStyle w:val="Texto"/>
              <w:spacing w:after="0" w:line="240" w:lineRule="auto"/>
              <w:ind w:firstLine="0"/>
              <w:rPr>
                <w:rFonts w:ascii="Verdana" w:hAnsi="Verdana"/>
                <w:sz w:val="16"/>
                <w:szCs w:val="16"/>
              </w:rPr>
            </w:pPr>
          </w:p>
        </w:tc>
      </w:tr>
      <w:tr w:rsidR="00602A16" w:rsidRPr="000A2BE1" w14:paraId="2D8B8666" w14:textId="77777777" w:rsidTr="00D27102">
        <w:tc>
          <w:tcPr>
            <w:tcW w:w="4706" w:type="dxa"/>
            <w:shd w:val="clear" w:color="auto" w:fill="auto"/>
          </w:tcPr>
          <w:p w14:paraId="2D8B866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El viento;</w:t>
            </w:r>
          </w:p>
        </w:tc>
        <w:tc>
          <w:tcPr>
            <w:tcW w:w="4644" w:type="dxa"/>
            <w:shd w:val="clear" w:color="auto" w:fill="auto"/>
          </w:tcPr>
          <w:p w14:paraId="2D8B8665" w14:textId="37C2B76B" w:rsidR="00602A16" w:rsidRPr="000A2BE1" w:rsidRDefault="00602A16" w:rsidP="00602A16">
            <w:pPr>
              <w:pStyle w:val="Texto"/>
              <w:spacing w:after="0" w:line="240" w:lineRule="auto"/>
              <w:ind w:firstLine="0"/>
              <w:rPr>
                <w:rFonts w:ascii="Verdana" w:hAnsi="Verdana"/>
                <w:b/>
                <w:sz w:val="16"/>
                <w:szCs w:val="16"/>
              </w:rPr>
            </w:pPr>
            <w:r w:rsidRPr="000A2BE1">
              <w:rPr>
                <w:rFonts w:ascii="Verdana" w:hAnsi="Verdana"/>
                <w:b/>
                <w:sz w:val="16"/>
                <w:szCs w:val="16"/>
              </w:rPr>
              <w:t xml:space="preserve">a) </w:t>
            </w:r>
            <w:r w:rsidRPr="000A2BE1">
              <w:rPr>
                <w:rFonts w:ascii="Verdana" w:hAnsi="Verdana"/>
                <w:b/>
                <w:sz w:val="16"/>
                <w:szCs w:val="16"/>
              </w:rPr>
              <w:tab/>
            </w:r>
            <w:proofErr w:type="spellStart"/>
            <w:r>
              <w:rPr>
                <w:rFonts w:ascii="Verdana" w:hAnsi="Verdana"/>
                <w:sz w:val="16"/>
                <w:szCs w:val="16"/>
              </w:rPr>
              <w:t>W</w:t>
            </w:r>
            <w:r w:rsidRPr="000A2BE1">
              <w:rPr>
                <w:rFonts w:ascii="Verdana" w:hAnsi="Verdana"/>
                <w:sz w:val="16"/>
                <w:szCs w:val="16"/>
              </w:rPr>
              <w:t>ind</w:t>
            </w:r>
            <w:proofErr w:type="spellEnd"/>
            <w:r w:rsidRPr="000A2BE1">
              <w:rPr>
                <w:rFonts w:ascii="Verdana" w:hAnsi="Verdana"/>
                <w:sz w:val="16"/>
                <w:szCs w:val="16"/>
              </w:rPr>
              <w:t>;</w:t>
            </w:r>
          </w:p>
        </w:tc>
      </w:tr>
      <w:tr w:rsidR="00602A16" w:rsidRPr="000A2BE1" w14:paraId="2D8B8669" w14:textId="77777777" w:rsidTr="00D27102">
        <w:tc>
          <w:tcPr>
            <w:tcW w:w="4706" w:type="dxa"/>
            <w:shd w:val="clear" w:color="auto" w:fill="auto"/>
          </w:tcPr>
          <w:p w14:paraId="2D8B8667" w14:textId="77777777" w:rsidR="00602A16" w:rsidRPr="000A2BE1" w:rsidRDefault="00602A16" w:rsidP="00602A16">
            <w:pPr>
              <w:pStyle w:val="Texto"/>
              <w:spacing w:after="0" w:line="240" w:lineRule="auto"/>
              <w:ind w:firstLine="0"/>
              <w:rPr>
                <w:rFonts w:ascii="Verdana" w:hAnsi="Verdana"/>
                <w:b/>
                <w:sz w:val="16"/>
                <w:szCs w:val="16"/>
              </w:rPr>
            </w:pPr>
          </w:p>
        </w:tc>
        <w:tc>
          <w:tcPr>
            <w:tcW w:w="4644" w:type="dxa"/>
            <w:shd w:val="clear" w:color="auto" w:fill="auto"/>
          </w:tcPr>
          <w:p w14:paraId="2D8B8668" w14:textId="77777777" w:rsidR="00602A16" w:rsidRPr="000A2BE1" w:rsidRDefault="00602A16" w:rsidP="00602A16">
            <w:pPr>
              <w:pStyle w:val="Texto"/>
              <w:spacing w:after="0" w:line="240" w:lineRule="auto"/>
              <w:ind w:firstLine="0"/>
              <w:rPr>
                <w:rFonts w:ascii="Verdana" w:hAnsi="Verdana"/>
                <w:b/>
                <w:sz w:val="16"/>
                <w:szCs w:val="16"/>
              </w:rPr>
            </w:pPr>
          </w:p>
        </w:tc>
      </w:tr>
      <w:tr w:rsidR="00602A16" w:rsidRPr="00CE1D9E" w14:paraId="2D8B866C" w14:textId="77777777" w:rsidTr="00D27102">
        <w:tc>
          <w:tcPr>
            <w:tcW w:w="4706" w:type="dxa"/>
            <w:shd w:val="clear" w:color="auto" w:fill="auto"/>
          </w:tcPr>
          <w:p w14:paraId="2D8B866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b)</w:t>
            </w:r>
            <w:r w:rsidRPr="000A2BE1">
              <w:rPr>
                <w:rFonts w:ascii="Verdana" w:hAnsi="Verdana"/>
                <w:b/>
                <w:sz w:val="16"/>
                <w:szCs w:val="16"/>
              </w:rPr>
              <w:tab/>
            </w:r>
            <w:r w:rsidRPr="000A2BE1">
              <w:rPr>
                <w:rFonts w:ascii="Verdana" w:hAnsi="Verdana"/>
                <w:sz w:val="16"/>
                <w:szCs w:val="16"/>
              </w:rPr>
              <w:t>La radiación solar, en todas sus formas;</w:t>
            </w:r>
          </w:p>
        </w:tc>
        <w:tc>
          <w:tcPr>
            <w:tcW w:w="4644" w:type="dxa"/>
            <w:shd w:val="clear" w:color="auto" w:fill="auto"/>
          </w:tcPr>
          <w:p w14:paraId="2D8B866B" w14:textId="23A3625C"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b) </w:t>
            </w:r>
            <w:r w:rsidRPr="007959AF">
              <w:rPr>
                <w:rFonts w:ascii="Verdana" w:hAnsi="Verdana"/>
                <w:b/>
                <w:sz w:val="16"/>
                <w:szCs w:val="16"/>
                <w:lang w:val="en-US"/>
              </w:rPr>
              <w:tab/>
            </w:r>
            <w:r w:rsidRPr="007959AF">
              <w:rPr>
                <w:rFonts w:ascii="Verdana" w:hAnsi="Verdana"/>
                <w:sz w:val="16"/>
                <w:szCs w:val="16"/>
                <w:lang w:val="en-US"/>
              </w:rPr>
              <w:t>Solar radiation, in all its forms;</w:t>
            </w:r>
          </w:p>
        </w:tc>
      </w:tr>
      <w:tr w:rsidR="00602A16" w:rsidRPr="00CE1D9E" w14:paraId="2D8B866F" w14:textId="77777777" w:rsidTr="00D27102">
        <w:tc>
          <w:tcPr>
            <w:tcW w:w="4706" w:type="dxa"/>
            <w:shd w:val="clear" w:color="auto" w:fill="auto"/>
          </w:tcPr>
          <w:p w14:paraId="2D8B866D"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6E"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72" w14:textId="77777777" w:rsidTr="00D27102">
        <w:tc>
          <w:tcPr>
            <w:tcW w:w="4706" w:type="dxa"/>
            <w:shd w:val="clear" w:color="auto" w:fill="auto"/>
          </w:tcPr>
          <w:p w14:paraId="2D8B867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c)</w:t>
            </w:r>
            <w:r w:rsidRPr="000A2BE1">
              <w:rPr>
                <w:rFonts w:ascii="Verdana" w:hAnsi="Verdana"/>
                <w:b/>
                <w:sz w:val="16"/>
                <w:szCs w:val="16"/>
              </w:rPr>
              <w:tab/>
            </w:r>
            <w:r w:rsidRPr="000A2BE1">
              <w:rPr>
                <w:rFonts w:ascii="Verdana" w:hAnsi="Verdana"/>
                <w:sz w:val="16"/>
                <w:szCs w:val="16"/>
              </w:rPr>
              <w:t xml:space="preserve">La energía oceánica en sus distintas formas: </w:t>
            </w:r>
            <w:proofErr w:type="spellStart"/>
            <w:r w:rsidRPr="000A2BE1">
              <w:rPr>
                <w:rFonts w:ascii="Verdana" w:hAnsi="Verdana"/>
                <w:sz w:val="16"/>
                <w:szCs w:val="16"/>
              </w:rPr>
              <w:t>maremotriz</w:t>
            </w:r>
            <w:proofErr w:type="spellEnd"/>
            <w:r w:rsidRPr="000A2BE1">
              <w:rPr>
                <w:rFonts w:ascii="Verdana" w:hAnsi="Verdana"/>
                <w:sz w:val="16"/>
                <w:szCs w:val="16"/>
              </w:rPr>
              <w:t>, maremotérmica, de las olas, de las corrientes marinas y del gradiente de concentración de sal;</w:t>
            </w:r>
          </w:p>
        </w:tc>
        <w:tc>
          <w:tcPr>
            <w:tcW w:w="4644" w:type="dxa"/>
            <w:shd w:val="clear" w:color="auto" w:fill="auto"/>
          </w:tcPr>
          <w:p w14:paraId="2D8B8671" w14:textId="6205867F"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c) </w:t>
            </w:r>
            <w:r w:rsidRPr="007959AF">
              <w:rPr>
                <w:rFonts w:ascii="Verdana" w:hAnsi="Verdana"/>
                <w:b/>
                <w:sz w:val="16"/>
                <w:szCs w:val="16"/>
                <w:lang w:val="en-US"/>
              </w:rPr>
              <w:tab/>
            </w:r>
            <w:r w:rsidRPr="007959AF">
              <w:rPr>
                <w:rFonts w:ascii="Verdana" w:hAnsi="Verdana"/>
                <w:sz w:val="16"/>
                <w:szCs w:val="16"/>
                <w:lang w:val="en-US"/>
              </w:rPr>
              <w:t>Ocean energy in its different forms: tidal</w:t>
            </w:r>
            <w:r>
              <w:rPr>
                <w:rFonts w:ascii="Verdana" w:hAnsi="Verdana"/>
                <w:sz w:val="16"/>
                <w:szCs w:val="16"/>
                <w:lang w:val="en-US"/>
              </w:rPr>
              <w:t>,</w:t>
            </w:r>
            <w:r w:rsidRPr="007959AF">
              <w:rPr>
                <w:rFonts w:ascii="Verdana" w:hAnsi="Verdana"/>
                <w:sz w:val="16"/>
                <w:szCs w:val="16"/>
                <w:lang w:val="en-US"/>
              </w:rPr>
              <w:t xml:space="preserve"> tidal, waves, ocean currents and salt concentration gradient;</w:t>
            </w:r>
          </w:p>
        </w:tc>
      </w:tr>
      <w:tr w:rsidR="00602A16" w:rsidRPr="00CE1D9E" w14:paraId="2D8B8675" w14:textId="77777777" w:rsidTr="00D27102">
        <w:tc>
          <w:tcPr>
            <w:tcW w:w="4706" w:type="dxa"/>
            <w:shd w:val="clear" w:color="auto" w:fill="auto"/>
          </w:tcPr>
          <w:p w14:paraId="2D8B8673"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74"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78" w14:textId="77777777" w:rsidTr="00D27102">
        <w:tc>
          <w:tcPr>
            <w:tcW w:w="4706" w:type="dxa"/>
            <w:shd w:val="clear" w:color="auto" w:fill="auto"/>
          </w:tcPr>
          <w:p w14:paraId="2D8B867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d)</w:t>
            </w:r>
            <w:r w:rsidRPr="000A2BE1">
              <w:rPr>
                <w:rFonts w:ascii="Verdana" w:hAnsi="Verdana"/>
                <w:b/>
                <w:sz w:val="16"/>
                <w:szCs w:val="16"/>
              </w:rPr>
              <w:tab/>
            </w:r>
            <w:r w:rsidRPr="000A2BE1">
              <w:rPr>
                <w:rFonts w:ascii="Verdana" w:hAnsi="Verdana"/>
                <w:sz w:val="16"/>
                <w:szCs w:val="16"/>
              </w:rPr>
              <w:t>El calor de los yacimientos geotérmicos;</w:t>
            </w:r>
          </w:p>
        </w:tc>
        <w:tc>
          <w:tcPr>
            <w:tcW w:w="4644" w:type="dxa"/>
            <w:shd w:val="clear" w:color="auto" w:fill="auto"/>
          </w:tcPr>
          <w:p w14:paraId="2D8B8677" w14:textId="1CC6B0FC"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d) </w:t>
            </w:r>
            <w:r w:rsidRPr="007959AF">
              <w:rPr>
                <w:rFonts w:ascii="Verdana" w:hAnsi="Verdana"/>
                <w:b/>
                <w:sz w:val="16"/>
                <w:szCs w:val="16"/>
                <w:lang w:val="en-US"/>
              </w:rPr>
              <w:tab/>
            </w:r>
            <w:r w:rsidRPr="007959AF">
              <w:rPr>
                <w:rFonts w:ascii="Verdana" w:hAnsi="Verdana"/>
                <w:sz w:val="16"/>
                <w:szCs w:val="16"/>
                <w:lang w:val="en-US"/>
              </w:rPr>
              <w:t>The heat of geothermal deposits;</w:t>
            </w:r>
          </w:p>
        </w:tc>
      </w:tr>
      <w:tr w:rsidR="00602A16" w:rsidRPr="00CE1D9E" w14:paraId="2D8B867B" w14:textId="77777777" w:rsidTr="00D27102">
        <w:tc>
          <w:tcPr>
            <w:tcW w:w="4706" w:type="dxa"/>
            <w:shd w:val="clear" w:color="auto" w:fill="auto"/>
          </w:tcPr>
          <w:p w14:paraId="2D8B8679"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7A"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7E" w14:textId="77777777" w:rsidTr="00D27102">
        <w:tc>
          <w:tcPr>
            <w:tcW w:w="4706" w:type="dxa"/>
            <w:shd w:val="clear" w:color="auto" w:fill="auto"/>
          </w:tcPr>
          <w:p w14:paraId="2D8B867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e)</w:t>
            </w:r>
            <w:r w:rsidRPr="000A2BE1">
              <w:rPr>
                <w:rFonts w:ascii="Verdana" w:hAnsi="Verdana"/>
                <w:b/>
                <w:sz w:val="16"/>
                <w:szCs w:val="16"/>
              </w:rPr>
              <w:tab/>
            </w:r>
            <w:r w:rsidRPr="000A2BE1">
              <w:rPr>
                <w:rFonts w:ascii="Verdana" w:hAnsi="Verdana"/>
                <w:sz w:val="16"/>
                <w:szCs w:val="16"/>
              </w:rPr>
              <w:t>Los bioenergéticos que determine la Ley de Promoción y Desarrollo de los Bioenergéticos;</w:t>
            </w:r>
          </w:p>
        </w:tc>
        <w:tc>
          <w:tcPr>
            <w:tcW w:w="4644" w:type="dxa"/>
            <w:shd w:val="clear" w:color="auto" w:fill="auto"/>
          </w:tcPr>
          <w:p w14:paraId="2D8B867D" w14:textId="0D807AA8"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e) </w:t>
            </w:r>
            <w:r w:rsidRPr="007959AF">
              <w:rPr>
                <w:rFonts w:ascii="Verdana" w:hAnsi="Verdana"/>
                <w:b/>
                <w:sz w:val="16"/>
                <w:szCs w:val="16"/>
                <w:lang w:val="en-US"/>
              </w:rPr>
              <w:tab/>
            </w:r>
            <w:r w:rsidRPr="007959AF">
              <w:rPr>
                <w:rFonts w:ascii="Verdana" w:hAnsi="Verdana"/>
                <w:sz w:val="16"/>
                <w:szCs w:val="16"/>
                <w:lang w:val="en-US"/>
              </w:rPr>
              <w:t>The bioenergetics determined by the Law for the Promotion and Development of Bioenergetics;</w:t>
            </w:r>
          </w:p>
        </w:tc>
      </w:tr>
      <w:tr w:rsidR="00602A16" w:rsidRPr="00CE1D9E" w14:paraId="2D8B8681" w14:textId="77777777" w:rsidTr="00D27102">
        <w:tc>
          <w:tcPr>
            <w:tcW w:w="4706" w:type="dxa"/>
            <w:shd w:val="clear" w:color="auto" w:fill="auto"/>
          </w:tcPr>
          <w:p w14:paraId="2D8B867F"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80"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84" w14:textId="77777777" w:rsidTr="00D27102">
        <w:tc>
          <w:tcPr>
            <w:tcW w:w="4706" w:type="dxa"/>
            <w:shd w:val="clear" w:color="auto" w:fill="auto"/>
          </w:tcPr>
          <w:p w14:paraId="2D8B868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f)</w:t>
            </w:r>
            <w:r w:rsidRPr="000A2BE1">
              <w:rPr>
                <w:rFonts w:ascii="Verdana" w:hAnsi="Verdana"/>
                <w:b/>
                <w:sz w:val="16"/>
                <w:szCs w:val="16"/>
              </w:rPr>
              <w:tab/>
            </w:r>
            <w:r w:rsidRPr="000A2BE1">
              <w:rPr>
                <w:rFonts w:ascii="Verdana" w:hAnsi="Verdana"/>
                <w:sz w:val="16"/>
                <w:szCs w:val="16"/>
              </w:rPr>
              <w:t>La energía generada por el aprovechamiento del poder calorífico del metano y otros gases asociados en los sitios de disposición de residuos, granjas pecuarias y en las plantas de tratamiento de aguas residuales, entre otros;</w:t>
            </w:r>
          </w:p>
        </w:tc>
        <w:tc>
          <w:tcPr>
            <w:tcW w:w="4644" w:type="dxa"/>
            <w:shd w:val="clear" w:color="auto" w:fill="auto"/>
          </w:tcPr>
          <w:p w14:paraId="2D8B8683" w14:textId="14EE40F9"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f) </w:t>
            </w:r>
            <w:r w:rsidRPr="007959AF">
              <w:rPr>
                <w:rFonts w:ascii="Verdana" w:hAnsi="Verdana"/>
                <w:b/>
                <w:sz w:val="16"/>
                <w:szCs w:val="16"/>
                <w:lang w:val="en-US"/>
              </w:rPr>
              <w:tab/>
            </w:r>
            <w:r w:rsidRPr="007959AF">
              <w:rPr>
                <w:rFonts w:ascii="Verdana" w:hAnsi="Verdana"/>
                <w:sz w:val="16"/>
                <w:szCs w:val="16"/>
                <w:lang w:val="en-US"/>
              </w:rPr>
              <w:t>The energy generated by the use of the calorific value of methane and other associated gases in waste disposal sites, livestock farms and wastewater treatment plants, among others;</w:t>
            </w:r>
          </w:p>
        </w:tc>
      </w:tr>
      <w:tr w:rsidR="00602A16" w:rsidRPr="00CE1D9E" w14:paraId="2D8B8687" w14:textId="77777777" w:rsidTr="00D27102">
        <w:tc>
          <w:tcPr>
            <w:tcW w:w="4706" w:type="dxa"/>
            <w:shd w:val="clear" w:color="auto" w:fill="auto"/>
          </w:tcPr>
          <w:p w14:paraId="2D8B8685"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86"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8A" w14:textId="77777777" w:rsidTr="00D27102">
        <w:tc>
          <w:tcPr>
            <w:tcW w:w="4706" w:type="dxa"/>
            <w:shd w:val="clear" w:color="auto" w:fill="auto"/>
          </w:tcPr>
          <w:p w14:paraId="2D8B868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g)</w:t>
            </w:r>
            <w:r w:rsidRPr="000A2BE1">
              <w:rPr>
                <w:rFonts w:ascii="Verdana" w:hAnsi="Verdana"/>
                <w:b/>
                <w:sz w:val="16"/>
                <w:szCs w:val="16"/>
              </w:rPr>
              <w:tab/>
            </w:r>
            <w:r w:rsidRPr="000A2BE1">
              <w:rPr>
                <w:rFonts w:ascii="Verdana" w:hAnsi="Verdana"/>
                <w:sz w:val="16"/>
                <w:szCs w:val="16"/>
              </w:rPr>
              <w:t xml:space="preserve">La energía generada por el aprovechamiento del hidrógeno mediante su combustión o su uso en celdas de combustible, siempre y cuando se cumpla con la eficiencia mínima que establezca la CRE y los criterios </w:t>
            </w:r>
            <w:r w:rsidRPr="000A2BE1">
              <w:rPr>
                <w:rFonts w:ascii="Verdana" w:hAnsi="Verdana"/>
                <w:sz w:val="16"/>
                <w:szCs w:val="16"/>
              </w:rPr>
              <w:lastRenderedPageBreak/>
              <w:t>de emisiones establecidos por la Secretaría de Medio Ambiente y Recursos Naturales en su ciclo de vida;</w:t>
            </w:r>
          </w:p>
        </w:tc>
        <w:tc>
          <w:tcPr>
            <w:tcW w:w="4644" w:type="dxa"/>
            <w:shd w:val="clear" w:color="auto" w:fill="auto"/>
          </w:tcPr>
          <w:p w14:paraId="2D8B8689" w14:textId="6839AFC0"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lastRenderedPageBreak/>
              <w:t xml:space="preserve">g) </w:t>
            </w:r>
            <w:r w:rsidRPr="007959AF">
              <w:rPr>
                <w:rFonts w:ascii="Verdana" w:hAnsi="Verdana"/>
                <w:b/>
                <w:sz w:val="16"/>
                <w:szCs w:val="16"/>
                <w:lang w:val="en-US"/>
              </w:rPr>
              <w:tab/>
            </w:r>
            <w:r w:rsidRPr="007959AF">
              <w:rPr>
                <w:rFonts w:ascii="Verdana" w:hAnsi="Verdana"/>
                <w:sz w:val="16"/>
                <w:szCs w:val="16"/>
                <w:lang w:val="en-US"/>
              </w:rPr>
              <w:t xml:space="preserve">The energy generated by the use of hydrogen through its combustion or its use in fuel cells, as long as the minimum efficiency established by the CRE and </w:t>
            </w:r>
            <w:r w:rsidRPr="007959AF">
              <w:rPr>
                <w:rFonts w:ascii="Verdana" w:hAnsi="Verdana"/>
                <w:sz w:val="16"/>
                <w:szCs w:val="16"/>
                <w:lang w:val="en-US"/>
              </w:rPr>
              <w:lastRenderedPageBreak/>
              <w:t xml:space="preserve">the emissions criteria established by the </w:t>
            </w:r>
            <w:r>
              <w:rPr>
                <w:rFonts w:ascii="Verdana" w:hAnsi="Verdana"/>
                <w:sz w:val="16"/>
                <w:szCs w:val="16"/>
                <w:lang w:val="en-US"/>
              </w:rPr>
              <w:t>Secretary</w:t>
            </w:r>
            <w:r w:rsidRPr="007959AF">
              <w:rPr>
                <w:rFonts w:ascii="Verdana" w:hAnsi="Verdana"/>
                <w:sz w:val="16"/>
                <w:szCs w:val="16"/>
                <w:lang w:val="en-US"/>
              </w:rPr>
              <w:t xml:space="preserve"> of Environment and Natural Resources in its life cycle;</w:t>
            </w:r>
          </w:p>
        </w:tc>
      </w:tr>
      <w:tr w:rsidR="00602A16" w:rsidRPr="00CE1D9E" w14:paraId="2D8B868D" w14:textId="77777777" w:rsidTr="00D27102">
        <w:tc>
          <w:tcPr>
            <w:tcW w:w="4706" w:type="dxa"/>
            <w:shd w:val="clear" w:color="auto" w:fill="auto"/>
          </w:tcPr>
          <w:p w14:paraId="2D8B868B"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8C"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90" w14:textId="77777777" w:rsidTr="00D27102">
        <w:tc>
          <w:tcPr>
            <w:tcW w:w="4706" w:type="dxa"/>
            <w:shd w:val="clear" w:color="auto" w:fill="auto"/>
          </w:tcPr>
          <w:p w14:paraId="2D8B868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h)</w:t>
            </w:r>
            <w:r w:rsidRPr="000A2BE1">
              <w:rPr>
                <w:rFonts w:ascii="Verdana" w:hAnsi="Verdana"/>
                <w:b/>
                <w:sz w:val="16"/>
                <w:szCs w:val="16"/>
              </w:rPr>
              <w:tab/>
            </w:r>
            <w:r w:rsidRPr="000A2BE1">
              <w:rPr>
                <w:rFonts w:ascii="Verdana" w:hAnsi="Verdana"/>
                <w:sz w:val="16"/>
                <w:szCs w:val="16"/>
              </w:rPr>
              <w:t>La energía proveniente de centrales hidroeléctricas;</w:t>
            </w:r>
          </w:p>
        </w:tc>
        <w:tc>
          <w:tcPr>
            <w:tcW w:w="4644" w:type="dxa"/>
            <w:shd w:val="clear" w:color="auto" w:fill="auto"/>
          </w:tcPr>
          <w:p w14:paraId="2D8B868F" w14:textId="7C3803D7"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h) </w:t>
            </w:r>
            <w:r w:rsidRPr="007959AF">
              <w:rPr>
                <w:rFonts w:ascii="Verdana" w:hAnsi="Verdana"/>
                <w:b/>
                <w:sz w:val="16"/>
                <w:szCs w:val="16"/>
                <w:lang w:val="en-US"/>
              </w:rPr>
              <w:tab/>
            </w:r>
            <w:r w:rsidRPr="007959AF">
              <w:rPr>
                <w:rFonts w:ascii="Verdana" w:hAnsi="Verdana"/>
                <w:sz w:val="16"/>
                <w:szCs w:val="16"/>
                <w:lang w:val="en-US"/>
              </w:rPr>
              <w:t>Energy from hydroelectric plants;</w:t>
            </w:r>
          </w:p>
        </w:tc>
      </w:tr>
      <w:tr w:rsidR="00602A16" w:rsidRPr="00CE1D9E" w14:paraId="2D8B8693" w14:textId="77777777" w:rsidTr="00D27102">
        <w:tc>
          <w:tcPr>
            <w:tcW w:w="4706" w:type="dxa"/>
            <w:shd w:val="clear" w:color="auto" w:fill="auto"/>
          </w:tcPr>
          <w:p w14:paraId="2D8B8691"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92"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0A2BE1" w14:paraId="2D8B8696" w14:textId="77777777" w:rsidTr="00D27102">
        <w:tc>
          <w:tcPr>
            <w:tcW w:w="4706" w:type="dxa"/>
            <w:shd w:val="clear" w:color="auto" w:fill="auto"/>
          </w:tcPr>
          <w:p w14:paraId="2D8B869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La energía nucleoeléctrica;</w:t>
            </w:r>
          </w:p>
        </w:tc>
        <w:tc>
          <w:tcPr>
            <w:tcW w:w="4644" w:type="dxa"/>
            <w:shd w:val="clear" w:color="auto" w:fill="auto"/>
          </w:tcPr>
          <w:p w14:paraId="2D8B8695" w14:textId="0BF83F47" w:rsidR="00602A16" w:rsidRPr="000A2BE1" w:rsidRDefault="00602A16" w:rsidP="00602A16">
            <w:pPr>
              <w:pStyle w:val="Texto"/>
              <w:spacing w:after="0" w:line="240" w:lineRule="auto"/>
              <w:ind w:firstLine="0"/>
              <w:rPr>
                <w:rFonts w:ascii="Verdana" w:hAnsi="Verdana"/>
                <w:b/>
                <w:sz w:val="16"/>
                <w:szCs w:val="16"/>
              </w:rPr>
            </w:pPr>
            <w:r w:rsidRPr="000A2BE1">
              <w:rPr>
                <w:rFonts w:ascii="Verdana" w:hAnsi="Verdana"/>
                <w:b/>
                <w:sz w:val="16"/>
                <w:szCs w:val="16"/>
              </w:rPr>
              <w:t xml:space="preserve">i) </w:t>
            </w:r>
            <w:r w:rsidRPr="000A2BE1">
              <w:rPr>
                <w:rFonts w:ascii="Verdana" w:hAnsi="Verdana"/>
                <w:b/>
                <w:sz w:val="16"/>
                <w:szCs w:val="16"/>
              </w:rPr>
              <w:tab/>
            </w:r>
            <w:r w:rsidRPr="000A2BE1">
              <w:rPr>
                <w:rFonts w:ascii="Verdana" w:hAnsi="Verdana"/>
                <w:sz w:val="16"/>
                <w:szCs w:val="16"/>
              </w:rPr>
              <w:t xml:space="preserve">Nuclear </w:t>
            </w:r>
            <w:proofErr w:type="spellStart"/>
            <w:r w:rsidRPr="000A2BE1">
              <w:rPr>
                <w:rFonts w:ascii="Verdana" w:hAnsi="Verdana"/>
                <w:sz w:val="16"/>
                <w:szCs w:val="16"/>
              </w:rPr>
              <w:t>power</w:t>
            </w:r>
            <w:proofErr w:type="spellEnd"/>
            <w:r w:rsidRPr="000A2BE1">
              <w:rPr>
                <w:rFonts w:ascii="Verdana" w:hAnsi="Verdana"/>
                <w:sz w:val="16"/>
                <w:szCs w:val="16"/>
              </w:rPr>
              <w:t>;</w:t>
            </w:r>
          </w:p>
        </w:tc>
      </w:tr>
      <w:tr w:rsidR="00602A16" w:rsidRPr="000A2BE1" w14:paraId="2D8B8699" w14:textId="77777777" w:rsidTr="00D27102">
        <w:tc>
          <w:tcPr>
            <w:tcW w:w="4706" w:type="dxa"/>
            <w:shd w:val="clear" w:color="auto" w:fill="auto"/>
          </w:tcPr>
          <w:p w14:paraId="2D8B8697" w14:textId="77777777" w:rsidR="00602A16" w:rsidRPr="000A2BE1" w:rsidRDefault="00602A16" w:rsidP="00602A16">
            <w:pPr>
              <w:pStyle w:val="Texto"/>
              <w:spacing w:after="0" w:line="240" w:lineRule="auto"/>
              <w:ind w:firstLine="0"/>
              <w:rPr>
                <w:rFonts w:ascii="Verdana" w:hAnsi="Verdana"/>
                <w:b/>
                <w:sz w:val="16"/>
                <w:szCs w:val="16"/>
              </w:rPr>
            </w:pPr>
          </w:p>
        </w:tc>
        <w:tc>
          <w:tcPr>
            <w:tcW w:w="4644" w:type="dxa"/>
            <w:shd w:val="clear" w:color="auto" w:fill="auto"/>
          </w:tcPr>
          <w:p w14:paraId="2D8B8698" w14:textId="77777777" w:rsidR="00602A16" w:rsidRPr="000A2BE1" w:rsidRDefault="00602A16" w:rsidP="00602A16">
            <w:pPr>
              <w:pStyle w:val="Texto"/>
              <w:spacing w:after="0" w:line="240" w:lineRule="auto"/>
              <w:ind w:firstLine="0"/>
              <w:rPr>
                <w:rFonts w:ascii="Verdana" w:hAnsi="Verdana"/>
                <w:b/>
                <w:sz w:val="16"/>
                <w:szCs w:val="16"/>
              </w:rPr>
            </w:pPr>
          </w:p>
        </w:tc>
      </w:tr>
      <w:tr w:rsidR="00602A16" w:rsidRPr="00CE1D9E" w14:paraId="2D8B869C" w14:textId="77777777" w:rsidTr="00D27102">
        <w:tc>
          <w:tcPr>
            <w:tcW w:w="4706" w:type="dxa"/>
            <w:shd w:val="clear" w:color="auto" w:fill="auto"/>
          </w:tcPr>
          <w:p w14:paraId="2D8B869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j)</w:t>
            </w:r>
            <w:r w:rsidRPr="000A2BE1">
              <w:rPr>
                <w:rFonts w:ascii="Verdana" w:hAnsi="Verdana"/>
                <w:b/>
                <w:sz w:val="16"/>
                <w:szCs w:val="16"/>
              </w:rPr>
              <w:tab/>
            </w:r>
            <w:r w:rsidRPr="000A2BE1">
              <w:rPr>
                <w:rFonts w:ascii="Verdana" w:hAnsi="Verdana"/>
                <w:sz w:val="16"/>
                <w:szCs w:val="16"/>
              </w:rPr>
              <w:t>La energía generada con los productos del procesamiento de esquilmos agrícolas o residuos sólidos urbanos (como gasificación o plasma molecular), cuando dicho procesamiento no genere dioxinas y furanos u otras emisiones que puedan afectar a la salud o al medio ambiente y cumpla con las normas oficiales mexicanas que al efecto emita la Secretaría de Medio Ambiente y Recursos Naturales;</w:t>
            </w:r>
          </w:p>
        </w:tc>
        <w:tc>
          <w:tcPr>
            <w:tcW w:w="4644" w:type="dxa"/>
            <w:shd w:val="clear" w:color="auto" w:fill="auto"/>
          </w:tcPr>
          <w:p w14:paraId="2D8B869B" w14:textId="2CD5C01A"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j) </w:t>
            </w:r>
            <w:r w:rsidRPr="007959AF">
              <w:rPr>
                <w:rFonts w:ascii="Verdana" w:hAnsi="Verdana"/>
                <w:b/>
                <w:sz w:val="16"/>
                <w:szCs w:val="16"/>
                <w:lang w:val="en-US"/>
              </w:rPr>
              <w:tab/>
            </w:r>
            <w:r w:rsidRPr="007959AF">
              <w:rPr>
                <w:rFonts w:ascii="Verdana" w:hAnsi="Verdana"/>
                <w:sz w:val="16"/>
                <w:szCs w:val="16"/>
                <w:lang w:val="en-US"/>
              </w:rPr>
              <w:t xml:space="preserve">The energy generated with the products of the processing of agricultural waste or urban solid waste (such as gasification or molecular plasma), when said processing does not generate dioxins and furans or other emissions that may affect health or the environment and complies with the </w:t>
            </w:r>
            <w:r>
              <w:rPr>
                <w:rFonts w:ascii="Verdana" w:hAnsi="Verdana"/>
                <w:sz w:val="16"/>
                <w:szCs w:val="16"/>
                <w:lang w:val="en-US"/>
              </w:rPr>
              <w:t>Official Mexican Standards</w:t>
            </w:r>
            <w:r w:rsidRPr="007959AF">
              <w:rPr>
                <w:rFonts w:ascii="Verdana" w:hAnsi="Verdana"/>
                <w:sz w:val="16"/>
                <w:szCs w:val="16"/>
                <w:lang w:val="en-US"/>
              </w:rPr>
              <w:t xml:space="preserve"> issued for this purpose by the </w:t>
            </w:r>
            <w:r>
              <w:rPr>
                <w:rFonts w:ascii="Verdana" w:hAnsi="Verdana"/>
                <w:sz w:val="16"/>
                <w:szCs w:val="16"/>
                <w:lang w:val="en-US"/>
              </w:rPr>
              <w:t>Secretary</w:t>
            </w:r>
            <w:r w:rsidRPr="007959AF">
              <w:rPr>
                <w:rFonts w:ascii="Verdana" w:hAnsi="Verdana"/>
                <w:sz w:val="16"/>
                <w:szCs w:val="16"/>
                <w:lang w:val="en-US"/>
              </w:rPr>
              <w:t xml:space="preserve"> of Environment and Natural Resources;</w:t>
            </w:r>
          </w:p>
        </w:tc>
      </w:tr>
      <w:tr w:rsidR="00602A16" w:rsidRPr="00CE1D9E" w14:paraId="2D8B869F" w14:textId="77777777" w:rsidTr="00D27102">
        <w:tc>
          <w:tcPr>
            <w:tcW w:w="4706" w:type="dxa"/>
            <w:shd w:val="clear" w:color="auto" w:fill="auto"/>
          </w:tcPr>
          <w:p w14:paraId="2D8B869D"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9E"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A2" w14:textId="77777777" w:rsidTr="00D27102">
        <w:tc>
          <w:tcPr>
            <w:tcW w:w="4706" w:type="dxa"/>
            <w:shd w:val="clear" w:color="auto" w:fill="auto"/>
          </w:tcPr>
          <w:p w14:paraId="2D8B86A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k)</w:t>
            </w:r>
            <w:r w:rsidRPr="000A2BE1">
              <w:rPr>
                <w:rFonts w:ascii="Verdana" w:hAnsi="Verdana"/>
                <w:b/>
                <w:sz w:val="16"/>
                <w:szCs w:val="16"/>
              </w:rPr>
              <w:tab/>
            </w:r>
            <w:r w:rsidRPr="000A2BE1">
              <w:rPr>
                <w:rFonts w:ascii="Verdana" w:hAnsi="Verdana"/>
                <w:sz w:val="16"/>
                <w:szCs w:val="16"/>
              </w:rPr>
              <w:t>La energía generada por centrales de cogeneración eficiente en términos de los criterios de eficiencia emitidos por la CRE y de emisiones establecidos por la Secretaría de Medio Ambiente y Recursos Naturales;</w:t>
            </w:r>
          </w:p>
        </w:tc>
        <w:tc>
          <w:tcPr>
            <w:tcW w:w="4644" w:type="dxa"/>
            <w:shd w:val="clear" w:color="auto" w:fill="auto"/>
          </w:tcPr>
          <w:p w14:paraId="2D8B86A1" w14:textId="006F285D"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k) </w:t>
            </w:r>
            <w:r w:rsidRPr="007959AF">
              <w:rPr>
                <w:rFonts w:ascii="Verdana" w:hAnsi="Verdana"/>
                <w:b/>
                <w:sz w:val="16"/>
                <w:szCs w:val="16"/>
                <w:lang w:val="en-US"/>
              </w:rPr>
              <w:tab/>
            </w:r>
            <w:r w:rsidRPr="007959AF">
              <w:rPr>
                <w:rFonts w:ascii="Verdana" w:hAnsi="Verdana"/>
                <w:sz w:val="16"/>
                <w:szCs w:val="16"/>
                <w:lang w:val="en-US"/>
              </w:rPr>
              <w:t xml:space="preserve">The energy generated by efficient cogeneration plants </w:t>
            </w:r>
            <w:r>
              <w:rPr>
                <w:rFonts w:ascii="Verdana" w:hAnsi="Verdana"/>
                <w:sz w:val="16"/>
                <w:szCs w:val="16"/>
                <w:lang w:val="en-US"/>
              </w:rPr>
              <w:t>under the terms</w:t>
            </w:r>
            <w:r w:rsidRPr="007959AF">
              <w:rPr>
                <w:rFonts w:ascii="Verdana" w:hAnsi="Verdana"/>
                <w:sz w:val="16"/>
                <w:szCs w:val="16"/>
                <w:lang w:val="en-US"/>
              </w:rPr>
              <w:t xml:space="preserve"> of the efficiency criteria issued by the CRE and emissions established by the </w:t>
            </w:r>
            <w:r>
              <w:rPr>
                <w:rFonts w:ascii="Verdana" w:hAnsi="Verdana"/>
                <w:sz w:val="16"/>
                <w:szCs w:val="16"/>
                <w:lang w:val="en-US"/>
              </w:rPr>
              <w:t>Secretary</w:t>
            </w:r>
            <w:r w:rsidRPr="007959AF">
              <w:rPr>
                <w:rFonts w:ascii="Verdana" w:hAnsi="Verdana"/>
                <w:sz w:val="16"/>
                <w:szCs w:val="16"/>
                <w:lang w:val="en-US"/>
              </w:rPr>
              <w:t xml:space="preserve"> of Environment and Natural Resources;</w:t>
            </w:r>
          </w:p>
        </w:tc>
      </w:tr>
      <w:tr w:rsidR="00602A16" w:rsidRPr="00CE1D9E" w14:paraId="2D8B86A5" w14:textId="77777777" w:rsidTr="00D27102">
        <w:tc>
          <w:tcPr>
            <w:tcW w:w="4706" w:type="dxa"/>
            <w:shd w:val="clear" w:color="auto" w:fill="auto"/>
          </w:tcPr>
          <w:p w14:paraId="2D8B86A3"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A4"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A8" w14:textId="77777777" w:rsidTr="00D27102">
        <w:tc>
          <w:tcPr>
            <w:tcW w:w="4706" w:type="dxa"/>
            <w:shd w:val="clear" w:color="auto" w:fill="auto"/>
          </w:tcPr>
          <w:p w14:paraId="2D8B86A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l)</w:t>
            </w:r>
            <w:r w:rsidRPr="000A2BE1">
              <w:rPr>
                <w:rFonts w:ascii="Verdana" w:hAnsi="Verdana"/>
                <w:b/>
                <w:sz w:val="16"/>
                <w:szCs w:val="16"/>
              </w:rPr>
              <w:tab/>
            </w:r>
            <w:r w:rsidRPr="000A2BE1">
              <w:rPr>
                <w:rFonts w:ascii="Verdana" w:hAnsi="Verdana"/>
                <w:sz w:val="16"/>
                <w:szCs w:val="16"/>
              </w:rPr>
              <w:t>La energía generada por ingenios azucareros que cumplan con los criterios de eficiencia que establezca la CRE y de emisiones establecidos por la Secretaría de Medio Ambiente y Recursos Naturales;</w:t>
            </w:r>
          </w:p>
        </w:tc>
        <w:tc>
          <w:tcPr>
            <w:tcW w:w="4644" w:type="dxa"/>
            <w:shd w:val="clear" w:color="auto" w:fill="auto"/>
          </w:tcPr>
          <w:p w14:paraId="2D8B86A7" w14:textId="481B05E0"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l) </w:t>
            </w:r>
            <w:r w:rsidRPr="007959AF">
              <w:rPr>
                <w:rFonts w:ascii="Verdana" w:hAnsi="Verdana"/>
                <w:b/>
                <w:sz w:val="16"/>
                <w:szCs w:val="16"/>
                <w:lang w:val="en-US"/>
              </w:rPr>
              <w:tab/>
            </w:r>
            <w:r w:rsidRPr="007959AF">
              <w:rPr>
                <w:rFonts w:ascii="Verdana" w:hAnsi="Verdana"/>
                <w:sz w:val="16"/>
                <w:szCs w:val="16"/>
                <w:lang w:val="en-US"/>
              </w:rPr>
              <w:t xml:space="preserve">Energy generated by sugar mills that meet the efficiency criteria established by the CRE and emissions criteria established by the </w:t>
            </w:r>
            <w:r>
              <w:rPr>
                <w:rFonts w:ascii="Verdana" w:hAnsi="Verdana"/>
                <w:sz w:val="16"/>
                <w:szCs w:val="16"/>
                <w:lang w:val="en-US"/>
              </w:rPr>
              <w:t>Secretary</w:t>
            </w:r>
            <w:r w:rsidRPr="007959AF">
              <w:rPr>
                <w:rFonts w:ascii="Verdana" w:hAnsi="Verdana"/>
                <w:sz w:val="16"/>
                <w:szCs w:val="16"/>
                <w:lang w:val="en-US"/>
              </w:rPr>
              <w:t xml:space="preserve"> of Environment and Natural Resources;</w:t>
            </w:r>
          </w:p>
        </w:tc>
      </w:tr>
      <w:tr w:rsidR="00602A16" w:rsidRPr="00CE1D9E" w14:paraId="2D8B86AB" w14:textId="77777777" w:rsidTr="00D27102">
        <w:tc>
          <w:tcPr>
            <w:tcW w:w="4706" w:type="dxa"/>
            <w:shd w:val="clear" w:color="auto" w:fill="auto"/>
          </w:tcPr>
          <w:p w14:paraId="2D8B86A9"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AA"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AE" w14:textId="77777777" w:rsidTr="00D27102">
        <w:tc>
          <w:tcPr>
            <w:tcW w:w="4706" w:type="dxa"/>
            <w:shd w:val="clear" w:color="auto" w:fill="auto"/>
          </w:tcPr>
          <w:p w14:paraId="2D8B86A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m)</w:t>
            </w:r>
            <w:r w:rsidRPr="000A2BE1">
              <w:rPr>
                <w:rFonts w:ascii="Verdana" w:hAnsi="Verdana"/>
                <w:b/>
                <w:sz w:val="16"/>
                <w:szCs w:val="16"/>
              </w:rPr>
              <w:tab/>
            </w:r>
            <w:r w:rsidRPr="000A2BE1">
              <w:rPr>
                <w:rFonts w:ascii="Verdana" w:hAnsi="Verdana"/>
                <w:sz w:val="16"/>
                <w:szCs w:val="16"/>
              </w:rPr>
              <w:t xml:space="preserve">La energía generada por centrales térmicas con procesos de captura y almacenamiento geológico o </w:t>
            </w:r>
            <w:proofErr w:type="spellStart"/>
            <w:r w:rsidRPr="000A2BE1">
              <w:rPr>
                <w:rFonts w:ascii="Verdana" w:hAnsi="Verdana"/>
                <w:sz w:val="16"/>
                <w:szCs w:val="16"/>
              </w:rPr>
              <w:t>biosecuestro</w:t>
            </w:r>
            <w:proofErr w:type="spellEnd"/>
            <w:r w:rsidRPr="000A2BE1">
              <w:rPr>
                <w:rFonts w:ascii="Verdana" w:hAnsi="Verdana"/>
                <w:sz w:val="16"/>
                <w:szCs w:val="16"/>
              </w:rPr>
              <w:t xml:space="preserve"> de bióxido de carbono que tengan una eficiencia igual o superior en términos de kWh-generado por tonelada de bióxido de carbono equivalente emitida a la atmósfera a la eficiencia mínima que establezca la CRE y los criterios de emisiones establecidos por la Secretaría de Medio Ambiente y Recursos Naturales;</w:t>
            </w:r>
          </w:p>
        </w:tc>
        <w:tc>
          <w:tcPr>
            <w:tcW w:w="4644" w:type="dxa"/>
            <w:shd w:val="clear" w:color="auto" w:fill="auto"/>
          </w:tcPr>
          <w:p w14:paraId="2D8B86AD" w14:textId="27CD1AA0"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m) </w:t>
            </w:r>
            <w:r w:rsidRPr="007959AF">
              <w:rPr>
                <w:rFonts w:ascii="Verdana" w:hAnsi="Verdana"/>
                <w:b/>
                <w:sz w:val="16"/>
                <w:szCs w:val="16"/>
                <w:lang w:val="en-US"/>
              </w:rPr>
              <w:tab/>
            </w:r>
            <w:r w:rsidRPr="007959AF">
              <w:rPr>
                <w:rFonts w:ascii="Verdana" w:hAnsi="Verdana"/>
                <w:sz w:val="16"/>
                <w:szCs w:val="16"/>
                <w:lang w:val="en-US"/>
              </w:rPr>
              <w:t xml:space="preserve">Energy generated by thermal power plants with processes of capture and geological storage or </w:t>
            </w:r>
            <w:proofErr w:type="spellStart"/>
            <w:r w:rsidRPr="007959AF">
              <w:rPr>
                <w:rFonts w:ascii="Verdana" w:hAnsi="Verdana"/>
                <w:sz w:val="16"/>
                <w:szCs w:val="16"/>
                <w:lang w:val="en-US"/>
              </w:rPr>
              <w:t>biosequestration</w:t>
            </w:r>
            <w:proofErr w:type="spellEnd"/>
            <w:r w:rsidRPr="007959AF">
              <w:rPr>
                <w:rFonts w:ascii="Verdana" w:hAnsi="Verdana"/>
                <w:sz w:val="16"/>
                <w:szCs w:val="16"/>
                <w:lang w:val="en-US"/>
              </w:rPr>
              <w:t xml:space="preserve"> of carbon dioxide that have an efficiency equal to or greater </w:t>
            </w:r>
            <w:r>
              <w:rPr>
                <w:rFonts w:ascii="Verdana" w:hAnsi="Verdana"/>
                <w:sz w:val="16"/>
                <w:szCs w:val="16"/>
                <w:lang w:val="en-US"/>
              </w:rPr>
              <w:t>under the terms</w:t>
            </w:r>
            <w:r w:rsidRPr="007959AF">
              <w:rPr>
                <w:rFonts w:ascii="Verdana" w:hAnsi="Verdana"/>
                <w:sz w:val="16"/>
                <w:szCs w:val="16"/>
                <w:lang w:val="en-US"/>
              </w:rPr>
              <w:t xml:space="preserve"> of kWh-generated per ton of carbon dioxide equivalent emitted into the atmosphere at the minimum efficiency that establish the CRE and the emissions criteria established by the </w:t>
            </w:r>
            <w:r>
              <w:rPr>
                <w:rFonts w:ascii="Verdana" w:hAnsi="Verdana"/>
                <w:sz w:val="16"/>
                <w:szCs w:val="16"/>
                <w:lang w:val="en-US"/>
              </w:rPr>
              <w:t>Secretary</w:t>
            </w:r>
            <w:r w:rsidRPr="007959AF">
              <w:rPr>
                <w:rFonts w:ascii="Verdana" w:hAnsi="Verdana"/>
                <w:sz w:val="16"/>
                <w:szCs w:val="16"/>
                <w:lang w:val="en-US"/>
              </w:rPr>
              <w:t xml:space="preserve"> of Environment and Natural Resources;</w:t>
            </w:r>
          </w:p>
        </w:tc>
      </w:tr>
      <w:tr w:rsidR="00602A16" w:rsidRPr="00CE1D9E" w14:paraId="2D8B86B1" w14:textId="77777777" w:rsidTr="00D27102">
        <w:tc>
          <w:tcPr>
            <w:tcW w:w="4706" w:type="dxa"/>
            <w:shd w:val="clear" w:color="auto" w:fill="auto"/>
          </w:tcPr>
          <w:p w14:paraId="2D8B86AF"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B0"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B4" w14:textId="77777777" w:rsidTr="00D27102">
        <w:tc>
          <w:tcPr>
            <w:tcW w:w="4706" w:type="dxa"/>
            <w:shd w:val="clear" w:color="auto" w:fill="auto"/>
          </w:tcPr>
          <w:p w14:paraId="2D8B86B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n)</w:t>
            </w:r>
            <w:r w:rsidRPr="000A2BE1">
              <w:rPr>
                <w:rFonts w:ascii="Verdana" w:hAnsi="Verdana"/>
                <w:b/>
                <w:sz w:val="16"/>
                <w:szCs w:val="16"/>
              </w:rPr>
              <w:tab/>
            </w:r>
            <w:r w:rsidRPr="000A2BE1">
              <w:rPr>
                <w:rFonts w:ascii="Verdana" w:hAnsi="Verdana"/>
                <w:sz w:val="16"/>
                <w:szCs w:val="16"/>
              </w:rPr>
              <w:t>Tecnologías consideradas de bajas emisiones de carbono conforme a estándares internacionales, y</w:t>
            </w:r>
          </w:p>
        </w:tc>
        <w:tc>
          <w:tcPr>
            <w:tcW w:w="4644" w:type="dxa"/>
            <w:shd w:val="clear" w:color="auto" w:fill="auto"/>
          </w:tcPr>
          <w:p w14:paraId="2D8B86B3" w14:textId="44524E88"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n) </w:t>
            </w:r>
            <w:r w:rsidRPr="007959AF">
              <w:rPr>
                <w:rFonts w:ascii="Verdana" w:hAnsi="Verdana"/>
                <w:b/>
                <w:sz w:val="16"/>
                <w:szCs w:val="16"/>
                <w:lang w:val="en-US"/>
              </w:rPr>
              <w:tab/>
            </w:r>
            <w:r w:rsidRPr="007959AF">
              <w:rPr>
                <w:rFonts w:ascii="Verdana" w:hAnsi="Verdana"/>
                <w:sz w:val="16"/>
                <w:szCs w:val="16"/>
                <w:lang w:val="en-US"/>
              </w:rPr>
              <w:t>Technologies considered low carbon emissions in accordance with international standards, and</w:t>
            </w:r>
          </w:p>
        </w:tc>
      </w:tr>
      <w:tr w:rsidR="00602A16" w:rsidRPr="00CE1D9E" w14:paraId="2D8B86B7" w14:textId="77777777" w:rsidTr="00D27102">
        <w:tc>
          <w:tcPr>
            <w:tcW w:w="4706" w:type="dxa"/>
            <w:shd w:val="clear" w:color="auto" w:fill="auto"/>
          </w:tcPr>
          <w:p w14:paraId="2D8B86B5"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B6"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BA" w14:textId="77777777" w:rsidTr="00D27102">
        <w:tc>
          <w:tcPr>
            <w:tcW w:w="4706" w:type="dxa"/>
            <w:shd w:val="clear" w:color="auto" w:fill="auto"/>
          </w:tcPr>
          <w:p w14:paraId="2D8B86B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o)</w:t>
            </w:r>
            <w:r w:rsidRPr="000A2BE1">
              <w:rPr>
                <w:rFonts w:ascii="Verdana" w:hAnsi="Verdana"/>
                <w:b/>
                <w:sz w:val="16"/>
                <w:szCs w:val="16"/>
              </w:rPr>
              <w:tab/>
            </w:r>
            <w:r w:rsidRPr="000A2BE1">
              <w:rPr>
                <w:rFonts w:ascii="Verdana" w:hAnsi="Verdana"/>
                <w:sz w:val="16"/>
                <w:szCs w:val="16"/>
              </w:rPr>
              <w:t>Otras tecnologías que determinen la Secretaría y la Secretaría de Medio Ambiente y Recursos Naturales, con base en parámetros y normas de eficiencia energética e hídrica, emisiones a la atmósfera y generación de residuos, de manera directa, indirecta o en ciclo de vida;</w:t>
            </w:r>
          </w:p>
        </w:tc>
        <w:tc>
          <w:tcPr>
            <w:tcW w:w="4644" w:type="dxa"/>
            <w:shd w:val="clear" w:color="auto" w:fill="auto"/>
          </w:tcPr>
          <w:p w14:paraId="2D8B86B9" w14:textId="27513A74"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o) </w:t>
            </w:r>
            <w:r w:rsidRPr="007959AF">
              <w:rPr>
                <w:rFonts w:ascii="Verdana" w:hAnsi="Verdana"/>
                <w:b/>
                <w:sz w:val="16"/>
                <w:szCs w:val="16"/>
                <w:lang w:val="en-US"/>
              </w:rPr>
              <w:tab/>
            </w:r>
            <w:r w:rsidRPr="007959AF">
              <w:rPr>
                <w:rFonts w:ascii="Verdana" w:hAnsi="Verdana"/>
                <w:sz w:val="16"/>
                <w:szCs w:val="16"/>
                <w:lang w:val="en-US"/>
              </w:rPr>
              <w:t xml:space="preserve">Other technologies determined by the </w:t>
            </w:r>
            <w:r>
              <w:rPr>
                <w:rFonts w:ascii="Verdana" w:hAnsi="Verdana"/>
                <w:sz w:val="16"/>
                <w:szCs w:val="16"/>
                <w:lang w:val="en-US"/>
              </w:rPr>
              <w:t>Secretary</w:t>
            </w:r>
            <w:r w:rsidRPr="007959AF">
              <w:rPr>
                <w:rFonts w:ascii="Verdana" w:hAnsi="Verdana"/>
                <w:sz w:val="16"/>
                <w:szCs w:val="16"/>
                <w:lang w:val="en-US"/>
              </w:rPr>
              <w:t xml:space="preserve"> and the </w:t>
            </w:r>
            <w:r>
              <w:rPr>
                <w:rFonts w:ascii="Verdana" w:hAnsi="Verdana"/>
                <w:sz w:val="16"/>
                <w:szCs w:val="16"/>
                <w:lang w:val="en-US"/>
              </w:rPr>
              <w:t>Secretary</w:t>
            </w:r>
            <w:r w:rsidRPr="007959AF">
              <w:rPr>
                <w:rFonts w:ascii="Verdana" w:hAnsi="Verdana"/>
                <w:sz w:val="16"/>
                <w:szCs w:val="16"/>
                <w:lang w:val="en-US"/>
              </w:rPr>
              <w:t xml:space="preserve"> of Environment and Natural Resources, based on parameters and standards of energy and water efficiency, emissions into the atmosphere and generation of waste, directly, indirectly or in the life cycle;</w:t>
            </w:r>
          </w:p>
        </w:tc>
      </w:tr>
      <w:tr w:rsidR="00602A16" w:rsidRPr="00CE1D9E" w14:paraId="2D8B86BD" w14:textId="77777777" w:rsidTr="00D27102">
        <w:tc>
          <w:tcPr>
            <w:tcW w:w="4706" w:type="dxa"/>
            <w:shd w:val="clear" w:color="auto" w:fill="auto"/>
          </w:tcPr>
          <w:p w14:paraId="2D8B86BB" w14:textId="77777777" w:rsidR="00602A16" w:rsidRPr="007959AF"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6BC" w14:textId="77777777" w:rsidR="00602A16" w:rsidRPr="007959AF" w:rsidRDefault="00602A16" w:rsidP="00602A16">
            <w:pPr>
              <w:pStyle w:val="Texto"/>
              <w:spacing w:after="0" w:line="240" w:lineRule="auto"/>
              <w:ind w:firstLine="0"/>
              <w:rPr>
                <w:rFonts w:ascii="Verdana" w:hAnsi="Verdana"/>
                <w:b/>
                <w:sz w:val="16"/>
                <w:szCs w:val="16"/>
                <w:lang w:val="en-US"/>
              </w:rPr>
            </w:pPr>
          </w:p>
        </w:tc>
      </w:tr>
      <w:tr w:rsidR="00602A16" w:rsidRPr="00CE1D9E" w14:paraId="2D8B86C0" w14:textId="77777777" w:rsidTr="00D27102">
        <w:tc>
          <w:tcPr>
            <w:tcW w:w="4706" w:type="dxa"/>
            <w:shd w:val="clear" w:color="auto" w:fill="auto"/>
          </w:tcPr>
          <w:p w14:paraId="2D8B86B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XXIII.</w:t>
            </w:r>
            <w:r w:rsidRPr="000A2BE1">
              <w:rPr>
                <w:rFonts w:ascii="Verdana" w:hAnsi="Verdana"/>
                <w:b/>
                <w:sz w:val="16"/>
                <w:szCs w:val="16"/>
              </w:rPr>
              <w:tab/>
              <w:t xml:space="preserve">Generación Distribuida: </w:t>
            </w:r>
            <w:r w:rsidRPr="000A2BE1">
              <w:rPr>
                <w:rFonts w:ascii="Verdana" w:hAnsi="Verdana"/>
                <w:sz w:val="16"/>
                <w:szCs w:val="16"/>
              </w:rPr>
              <w:t>Generación de energía eléctrica que cumple con las siguientes características:</w:t>
            </w:r>
          </w:p>
        </w:tc>
        <w:tc>
          <w:tcPr>
            <w:tcW w:w="4644" w:type="dxa"/>
            <w:shd w:val="clear" w:color="auto" w:fill="auto"/>
          </w:tcPr>
          <w:p w14:paraId="2D8B86BF" w14:textId="00424280"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XXIII. </w:t>
            </w:r>
            <w:r w:rsidRPr="007959AF">
              <w:rPr>
                <w:rFonts w:ascii="Verdana" w:hAnsi="Verdana"/>
                <w:b/>
                <w:sz w:val="16"/>
                <w:szCs w:val="16"/>
                <w:lang w:val="en-US"/>
              </w:rPr>
              <w:tab/>
              <w:t xml:space="preserve">Distributed Generation: </w:t>
            </w:r>
            <w:r w:rsidRPr="007959AF">
              <w:rPr>
                <w:rFonts w:ascii="Verdana" w:hAnsi="Verdana"/>
                <w:sz w:val="16"/>
                <w:szCs w:val="16"/>
                <w:lang w:val="en-US"/>
              </w:rPr>
              <w:t>Generation of electrical energy that meets the following characteristics:</w:t>
            </w:r>
          </w:p>
        </w:tc>
      </w:tr>
      <w:tr w:rsidR="00602A16" w:rsidRPr="00CE1D9E" w14:paraId="2D8B86C3" w14:textId="77777777" w:rsidTr="00D27102">
        <w:tc>
          <w:tcPr>
            <w:tcW w:w="4706" w:type="dxa"/>
            <w:shd w:val="clear" w:color="auto" w:fill="auto"/>
          </w:tcPr>
          <w:p w14:paraId="2D8B86C1" w14:textId="77777777" w:rsidR="00602A16" w:rsidRPr="007959AF"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C2" w14:textId="77777777" w:rsidR="00602A16" w:rsidRPr="007959AF" w:rsidRDefault="00602A16" w:rsidP="00602A16">
            <w:pPr>
              <w:pStyle w:val="Texto"/>
              <w:spacing w:after="0" w:line="240" w:lineRule="auto"/>
              <w:ind w:firstLine="0"/>
              <w:rPr>
                <w:rFonts w:ascii="Verdana" w:hAnsi="Verdana"/>
                <w:sz w:val="16"/>
                <w:szCs w:val="16"/>
                <w:lang w:val="en-US"/>
              </w:rPr>
            </w:pPr>
          </w:p>
        </w:tc>
      </w:tr>
      <w:tr w:rsidR="00602A16" w:rsidRPr="00CE1D9E" w14:paraId="2D8B86C6" w14:textId="77777777" w:rsidTr="00D27102">
        <w:tc>
          <w:tcPr>
            <w:tcW w:w="4706" w:type="dxa"/>
            <w:shd w:val="clear" w:color="auto" w:fill="auto"/>
          </w:tcPr>
          <w:p w14:paraId="2D8B86C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Se realiza por un Generador Exento en los términos de esta Ley, y</w:t>
            </w:r>
          </w:p>
        </w:tc>
        <w:tc>
          <w:tcPr>
            <w:tcW w:w="4644" w:type="dxa"/>
            <w:shd w:val="clear" w:color="auto" w:fill="auto"/>
          </w:tcPr>
          <w:p w14:paraId="2D8B86C5" w14:textId="25878479" w:rsidR="00602A16" w:rsidRPr="007959AF" w:rsidRDefault="00602A16" w:rsidP="00602A16">
            <w:pPr>
              <w:pStyle w:val="Texto"/>
              <w:spacing w:after="0" w:line="240" w:lineRule="auto"/>
              <w:ind w:firstLine="0"/>
              <w:rPr>
                <w:rFonts w:ascii="Verdana" w:hAnsi="Verdana"/>
                <w:b/>
                <w:sz w:val="16"/>
                <w:szCs w:val="16"/>
                <w:lang w:val="en-US"/>
              </w:rPr>
            </w:pPr>
            <w:r w:rsidRPr="007959AF">
              <w:rPr>
                <w:rFonts w:ascii="Verdana" w:hAnsi="Verdana"/>
                <w:b/>
                <w:sz w:val="16"/>
                <w:szCs w:val="16"/>
                <w:lang w:val="en-US"/>
              </w:rPr>
              <w:t xml:space="preserve">a) </w:t>
            </w:r>
            <w:r w:rsidRPr="007959AF">
              <w:rPr>
                <w:rFonts w:ascii="Verdana" w:hAnsi="Verdana"/>
                <w:b/>
                <w:sz w:val="16"/>
                <w:szCs w:val="16"/>
                <w:lang w:val="en-US"/>
              </w:rPr>
              <w:tab/>
            </w:r>
            <w:r w:rsidRPr="007959AF">
              <w:rPr>
                <w:rFonts w:ascii="Verdana" w:hAnsi="Verdana"/>
                <w:sz w:val="16"/>
                <w:szCs w:val="16"/>
                <w:lang w:val="en-US"/>
              </w:rPr>
              <w:t xml:space="preserve">It is carried out by an Exempt Generator </w:t>
            </w:r>
            <w:r>
              <w:rPr>
                <w:rFonts w:ascii="Verdana" w:hAnsi="Verdana"/>
                <w:sz w:val="16"/>
                <w:szCs w:val="16"/>
                <w:lang w:val="en-US"/>
              </w:rPr>
              <w:t>under the terms</w:t>
            </w:r>
            <w:r w:rsidRPr="007959AF">
              <w:rPr>
                <w:rFonts w:ascii="Verdana" w:hAnsi="Verdana"/>
                <w:sz w:val="16"/>
                <w:szCs w:val="16"/>
                <w:lang w:val="en-US"/>
              </w:rPr>
              <w:t xml:space="preserve"> of this Law, and</w:t>
            </w:r>
          </w:p>
        </w:tc>
      </w:tr>
      <w:tr w:rsidR="00602A16" w:rsidRPr="00CE1D9E" w14:paraId="2D8B86C9" w14:textId="77777777" w:rsidTr="00D27102">
        <w:tc>
          <w:tcPr>
            <w:tcW w:w="4706" w:type="dxa"/>
            <w:shd w:val="clear" w:color="auto" w:fill="auto"/>
          </w:tcPr>
          <w:p w14:paraId="2D8B86C7" w14:textId="77777777" w:rsidR="00602A16" w:rsidRPr="007959AF"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6C8" w14:textId="77777777" w:rsidR="00602A16" w:rsidRPr="007959AF" w:rsidRDefault="00602A16" w:rsidP="00602A16">
            <w:pPr>
              <w:pStyle w:val="Texto"/>
              <w:spacing w:after="0" w:line="240" w:lineRule="auto"/>
              <w:ind w:firstLine="0"/>
              <w:rPr>
                <w:rFonts w:ascii="Verdana" w:hAnsi="Verdana"/>
                <w:b/>
                <w:sz w:val="16"/>
                <w:szCs w:val="16"/>
                <w:lang w:val="en-US"/>
              </w:rPr>
            </w:pPr>
          </w:p>
        </w:tc>
      </w:tr>
      <w:tr w:rsidR="00602A16" w:rsidRPr="00CE1D9E" w14:paraId="2D8B86CC" w14:textId="77777777" w:rsidTr="00D27102">
        <w:tc>
          <w:tcPr>
            <w:tcW w:w="4706" w:type="dxa"/>
            <w:shd w:val="clear" w:color="auto" w:fill="auto"/>
          </w:tcPr>
          <w:p w14:paraId="2D8B86C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b)</w:t>
            </w:r>
            <w:r w:rsidRPr="000A2BE1">
              <w:rPr>
                <w:rFonts w:ascii="Verdana" w:hAnsi="Verdana"/>
                <w:b/>
                <w:sz w:val="16"/>
                <w:szCs w:val="16"/>
              </w:rPr>
              <w:tab/>
            </w:r>
            <w:r w:rsidRPr="000A2BE1">
              <w:rPr>
                <w:rFonts w:ascii="Verdana" w:hAnsi="Verdana"/>
                <w:sz w:val="16"/>
                <w:szCs w:val="16"/>
              </w:rPr>
              <w:t>Se realiza en una Central Eléctrica que se encuentra interconectada a un circuito de distribución que contenga una alta concentración de Centros de Carga, en los términos de las Reglas del Mercado;</w:t>
            </w:r>
          </w:p>
        </w:tc>
        <w:tc>
          <w:tcPr>
            <w:tcW w:w="4644" w:type="dxa"/>
            <w:shd w:val="clear" w:color="auto" w:fill="auto"/>
          </w:tcPr>
          <w:p w14:paraId="2D8B86CB" w14:textId="021AC093"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b) </w:t>
            </w:r>
            <w:r w:rsidRPr="00CA7482">
              <w:rPr>
                <w:rFonts w:ascii="Verdana" w:hAnsi="Verdana"/>
                <w:b/>
                <w:sz w:val="16"/>
                <w:szCs w:val="16"/>
                <w:lang w:val="en-US"/>
              </w:rPr>
              <w:tab/>
            </w:r>
            <w:r w:rsidRPr="00CA7482">
              <w:rPr>
                <w:rFonts w:ascii="Verdana" w:hAnsi="Verdana"/>
                <w:sz w:val="16"/>
                <w:szCs w:val="16"/>
                <w:lang w:val="en-US"/>
              </w:rPr>
              <w:t xml:space="preserve">It is carried out in a Power Plant that is interconnected to a distribution circuit that contains a high concentration of </w:t>
            </w:r>
            <w:r>
              <w:rPr>
                <w:rFonts w:ascii="Verdana" w:hAnsi="Verdana"/>
                <w:sz w:val="16"/>
                <w:szCs w:val="16"/>
                <w:lang w:val="en-US"/>
              </w:rPr>
              <w:t>load centers</w:t>
            </w:r>
            <w:r w:rsidRPr="00CA7482">
              <w:rPr>
                <w:rFonts w:ascii="Verdana" w:hAnsi="Verdana"/>
                <w:sz w:val="16"/>
                <w:szCs w:val="16"/>
                <w:lang w:val="en-US"/>
              </w:rPr>
              <w:t xml:space="preserve">, </w:t>
            </w:r>
            <w:r>
              <w:rPr>
                <w:rFonts w:ascii="Verdana" w:hAnsi="Verdana"/>
                <w:sz w:val="16"/>
                <w:szCs w:val="16"/>
                <w:lang w:val="en-US"/>
              </w:rPr>
              <w:t>under the terms</w:t>
            </w:r>
            <w:r w:rsidRPr="00CA7482">
              <w:rPr>
                <w:rFonts w:ascii="Verdana" w:hAnsi="Verdana"/>
                <w:sz w:val="16"/>
                <w:szCs w:val="16"/>
                <w:lang w:val="en-US"/>
              </w:rPr>
              <w:t xml:space="preserve"> of the Market Rules;</w:t>
            </w:r>
          </w:p>
        </w:tc>
      </w:tr>
      <w:tr w:rsidR="00602A16" w:rsidRPr="00CE1D9E" w14:paraId="2D8B86CF" w14:textId="77777777" w:rsidTr="00D27102">
        <w:tc>
          <w:tcPr>
            <w:tcW w:w="4706" w:type="dxa"/>
            <w:shd w:val="clear" w:color="auto" w:fill="auto"/>
          </w:tcPr>
          <w:p w14:paraId="2D8B86CD"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CE"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CE1D9E" w14:paraId="2D8B86D2" w14:textId="77777777" w:rsidTr="00D27102">
        <w:tc>
          <w:tcPr>
            <w:tcW w:w="4706" w:type="dxa"/>
            <w:shd w:val="clear" w:color="auto" w:fill="auto"/>
          </w:tcPr>
          <w:p w14:paraId="2D8B86D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XXIV.</w:t>
            </w:r>
            <w:r w:rsidRPr="000A2BE1">
              <w:rPr>
                <w:rFonts w:ascii="Verdana" w:hAnsi="Verdana"/>
                <w:b/>
                <w:sz w:val="16"/>
                <w:szCs w:val="16"/>
              </w:rPr>
              <w:tab/>
              <w:t>Generador:</w:t>
            </w:r>
            <w:r w:rsidRPr="000A2BE1">
              <w:rPr>
                <w:rFonts w:ascii="Verdana" w:hAnsi="Verdana"/>
                <w:sz w:val="16"/>
                <w:szCs w:val="16"/>
              </w:rPr>
              <w:t xml:space="preserve"> Titular de uno o varios permisos para generar electricidad en Centrales Eléctricas, o bien, titular de un contrato de Participante del Mercado que representa en el Mercado Eléctrico Mayorista</w:t>
            </w:r>
            <w:r w:rsidRPr="000A2BE1">
              <w:rPr>
                <w:rFonts w:ascii="Verdana" w:hAnsi="Verdana"/>
                <w:b/>
                <w:sz w:val="16"/>
                <w:szCs w:val="16"/>
              </w:rPr>
              <w:t xml:space="preserve"> </w:t>
            </w:r>
            <w:r w:rsidRPr="000A2BE1">
              <w:rPr>
                <w:rFonts w:ascii="Verdana" w:hAnsi="Verdana"/>
                <w:sz w:val="16"/>
                <w:szCs w:val="16"/>
              </w:rPr>
              <w:t>a dichas centrales o, con la autorización de la CRE, a las Centrales Eléctricas ubicadas en el extranjero;</w:t>
            </w:r>
          </w:p>
        </w:tc>
        <w:tc>
          <w:tcPr>
            <w:tcW w:w="4644" w:type="dxa"/>
            <w:shd w:val="clear" w:color="auto" w:fill="auto"/>
          </w:tcPr>
          <w:p w14:paraId="2D8B86D1" w14:textId="4ABBF72F"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XXIV. </w:t>
            </w:r>
            <w:r w:rsidRPr="00CA7482">
              <w:rPr>
                <w:rFonts w:ascii="Verdana" w:hAnsi="Verdana"/>
                <w:b/>
                <w:sz w:val="16"/>
                <w:szCs w:val="16"/>
                <w:lang w:val="en-US"/>
              </w:rPr>
              <w:tab/>
              <w:t xml:space="preserve">Generator: </w:t>
            </w:r>
            <w:r w:rsidRPr="00CA7482">
              <w:rPr>
                <w:rFonts w:ascii="Verdana" w:hAnsi="Verdana"/>
                <w:sz w:val="16"/>
                <w:szCs w:val="16"/>
                <w:lang w:val="en-US"/>
              </w:rPr>
              <w:t xml:space="preserve">Holder of one or more permits to generate electricity in </w:t>
            </w:r>
            <w:r>
              <w:rPr>
                <w:rFonts w:ascii="Verdana" w:hAnsi="Verdana"/>
                <w:sz w:val="16"/>
                <w:szCs w:val="16"/>
                <w:lang w:val="en-US"/>
              </w:rPr>
              <w:t>power plants</w:t>
            </w:r>
            <w:r w:rsidRPr="00CA7482">
              <w:rPr>
                <w:rFonts w:ascii="Verdana" w:hAnsi="Verdana"/>
                <w:sz w:val="16"/>
                <w:szCs w:val="16"/>
                <w:lang w:val="en-US"/>
              </w:rPr>
              <w:t xml:space="preserve">, or holder of a </w:t>
            </w:r>
            <w:r>
              <w:rPr>
                <w:rFonts w:ascii="Verdana" w:hAnsi="Verdana"/>
                <w:sz w:val="16"/>
                <w:szCs w:val="16"/>
                <w:lang w:val="en-US"/>
              </w:rPr>
              <w:t>market participant</w:t>
            </w:r>
            <w:r w:rsidRPr="00CA7482">
              <w:rPr>
                <w:rFonts w:ascii="Verdana" w:hAnsi="Verdana"/>
                <w:sz w:val="16"/>
                <w:szCs w:val="16"/>
                <w:lang w:val="en-US"/>
              </w:rPr>
              <w:t xml:space="preserve"> contract that represents in the </w:t>
            </w:r>
            <w:r>
              <w:rPr>
                <w:rFonts w:ascii="Verdana" w:hAnsi="Verdana"/>
                <w:sz w:val="16"/>
                <w:szCs w:val="16"/>
                <w:lang w:val="en-US"/>
              </w:rPr>
              <w:t>Wholesale Electricity Market (MEM)</w:t>
            </w:r>
            <w:r w:rsidRPr="00CA7482">
              <w:rPr>
                <w:rFonts w:ascii="Verdana" w:hAnsi="Verdana"/>
                <w:b/>
                <w:sz w:val="16"/>
                <w:szCs w:val="16"/>
                <w:lang w:val="en-US"/>
              </w:rPr>
              <w:t xml:space="preserve"> </w:t>
            </w:r>
            <w:r w:rsidRPr="00CA7482">
              <w:rPr>
                <w:rFonts w:ascii="Verdana" w:hAnsi="Verdana"/>
                <w:sz w:val="16"/>
                <w:szCs w:val="16"/>
                <w:lang w:val="en-US"/>
              </w:rPr>
              <w:t xml:space="preserve">to said plants or, with the authorization of the CRE, to the </w:t>
            </w:r>
            <w:r>
              <w:rPr>
                <w:rFonts w:ascii="Verdana" w:hAnsi="Verdana"/>
                <w:sz w:val="16"/>
                <w:szCs w:val="16"/>
                <w:lang w:val="en-US"/>
              </w:rPr>
              <w:t>power plants</w:t>
            </w:r>
            <w:r w:rsidRPr="00CA7482">
              <w:rPr>
                <w:rFonts w:ascii="Verdana" w:hAnsi="Verdana"/>
                <w:sz w:val="16"/>
                <w:szCs w:val="16"/>
                <w:lang w:val="en-US"/>
              </w:rPr>
              <w:t xml:space="preserve"> located abroad;</w:t>
            </w:r>
          </w:p>
        </w:tc>
      </w:tr>
      <w:tr w:rsidR="00602A16" w:rsidRPr="00CE1D9E" w14:paraId="2D8B86D5" w14:textId="77777777" w:rsidTr="00D27102">
        <w:tc>
          <w:tcPr>
            <w:tcW w:w="4706" w:type="dxa"/>
            <w:shd w:val="clear" w:color="auto" w:fill="auto"/>
          </w:tcPr>
          <w:p w14:paraId="2D8B86D3"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6D4"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6D8" w14:textId="77777777" w:rsidTr="00D27102">
        <w:tc>
          <w:tcPr>
            <w:tcW w:w="4706" w:type="dxa"/>
            <w:shd w:val="clear" w:color="auto" w:fill="auto"/>
          </w:tcPr>
          <w:p w14:paraId="2D8B86D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XXV.</w:t>
            </w:r>
            <w:r w:rsidRPr="000A2BE1">
              <w:rPr>
                <w:rFonts w:ascii="Verdana" w:hAnsi="Verdana"/>
                <w:b/>
                <w:sz w:val="16"/>
                <w:szCs w:val="16"/>
              </w:rPr>
              <w:tab/>
              <w:t>Generador Exento:</w:t>
            </w:r>
            <w:r w:rsidRPr="000A2BE1">
              <w:rPr>
                <w:rFonts w:ascii="Verdana" w:hAnsi="Verdana"/>
                <w:sz w:val="16"/>
                <w:szCs w:val="16"/>
              </w:rPr>
              <w:t xml:space="preserve"> Propietario o poseedor de una o varias Centrales Eléctricas que no requieren ni cuenten con permiso para generar energía eléctrica en términos de esta Ley;</w:t>
            </w:r>
          </w:p>
        </w:tc>
        <w:tc>
          <w:tcPr>
            <w:tcW w:w="4644" w:type="dxa"/>
            <w:shd w:val="clear" w:color="auto" w:fill="auto"/>
          </w:tcPr>
          <w:p w14:paraId="2D8B86D7" w14:textId="3F085E06"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XXV. </w:t>
            </w:r>
            <w:r w:rsidRPr="00CA7482">
              <w:rPr>
                <w:rFonts w:ascii="Verdana" w:hAnsi="Verdana"/>
                <w:b/>
                <w:sz w:val="16"/>
                <w:szCs w:val="16"/>
                <w:lang w:val="en-US"/>
              </w:rPr>
              <w:tab/>
              <w:t xml:space="preserve">Exempt Generator: </w:t>
            </w:r>
            <w:r w:rsidRPr="00CA7482">
              <w:rPr>
                <w:rFonts w:ascii="Verdana" w:hAnsi="Verdana"/>
                <w:sz w:val="16"/>
                <w:szCs w:val="16"/>
                <w:lang w:val="en-US"/>
              </w:rPr>
              <w:t xml:space="preserve">Owner or possessor of one or several </w:t>
            </w:r>
            <w:r>
              <w:rPr>
                <w:rFonts w:ascii="Verdana" w:hAnsi="Verdana"/>
                <w:sz w:val="16"/>
                <w:szCs w:val="16"/>
                <w:lang w:val="en-US"/>
              </w:rPr>
              <w:t>power plants</w:t>
            </w:r>
            <w:r w:rsidRPr="00CA7482">
              <w:rPr>
                <w:rFonts w:ascii="Verdana" w:hAnsi="Verdana"/>
                <w:sz w:val="16"/>
                <w:szCs w:val="16"/>
                <w:lang w:val="en-US"/>
              </w:rPr>
              <w:t xml:space="preserve"> that do not require or have permission to generate electrical energy </w:t>
            </w:r>
            <w:r>
              <w:rPr>
                <w:rFonts w:ascii="Verdana" w:hAnsi="Verdana"/>
                <w:sz w:val="16"/>
                <w:szCs w:val="16"/>
                <w:lang w:val="en-US"/>
              </w:rPr>
              <w:t>under the terms</w:t>
            </w:r>
            <w:r w:rsidRPr="00CA7482">
              <w:rPr>
                <w:rFonts w:ascii="Verdana" w:hAnsi="Verdana"/>
                <w:sz w:val="16"/>
                <w:szCs w:val="16"/>
                <w:lang w:val="en-US"/>
              </w:rPr>
              <w:t xml:space="preserve"> of this Law;</w:t>
            </w:r>
          </w:p>
        </w:tc>
      </w:tr>
      <w:tr w:rsidR="00602A16" w:rsidRPr="00CE1D9E" w14:paraId="2D8B86DB" w14:textId="77777777" w:rsidTr="00D27102">
        <w:tc>
          <w:tcPr>
            <w:tcW w:w="4706" w:type="dxa"/>
            <w:shd w:val="clear" w:color="auto" w:fill="auto"/>
          </w:tcPr>
          <w:p w14:paraId="2D8B86D9"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6DA"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6DE" w14:textId="77777777" w:rsidTr="00D27102">
        <w:tc>
          <w:tcPr>
            <w:tcW w:w="4706" w:type="dxa"/>
            <w:shd w:val="clear" w:color="auto" w:fill="auto"/>
          </w:tcPr>
          <w:p w14:paraId="2D8B86D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XXVI.</w:t>
            </w:r>
            <w:r w:rsidRPr="000A2BE1">
              <w:rPr>
                <w:rFonts w:ascii="Verdana" w:hAnsi="Verdana"/>
                <w:b/>
                <w:sz w:val="16"/>
                <w:szCs w:val="16"/>
              </w:rPr>
              <w:tab/>
              <w:t>Ingresos Recuperables:</w:t>
            </w:r>
            <w:r w:rsidRPr="000A2BE1">
              <w:rPr>
                <w:rFonts w:ascii="Verdana" w:hAnsi="Verdana"/>
                <w:sz w:val="16"/>
                <w:szCs w:val="16"/>
              </w:rPr>
              <w:t xml:space="preserve"> Costos que los Suministradores Básicos tendrán derecho a recuperar por la prestación del Suministro Básico y que incluyen energía eléctrica, Productos Asociados, Contratos de Cobertura Eléctrica y operación propia;</w:t>
            </w:r>
          </w:p>
        </w:tc>
        <w:tc>
          <w:tcPr>
            <w:tcW w:w="4644" w:type="dxa"/>
            <w:shd w:val="clear" w:color="auto" w:fill="auto"/>
          </w:tcPr>
          <w:p w14:paraId="2D8B86DD" w14:textId="33F09601"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XXVI. </w:t>
            </w:r>
            <w:r w:rsidRPr="00CA7482">
              <w:rPr>
                <w:rFonts w:ascii="Verdana" w:hAnsi="Verdana"/>
                <w:b/>
                <w:sz w:val="16"/>
                <w:szCs w:val="16"/>
                <w:lang w:val="en-US"/>
              </w:rPr>
              <w:tab/>
              <w:t xml:space="preserve">Recoverable Income: </w:t>
            </w:r>
            <w:r w:rsidRPr="00CA7482">
              <w:rPr>
                <w:rFonts w:ascii="Verdana" w:hAnsi="Verdana"/>
                <w:sz w:val="16"/>
                <w:szCs w:val="16"/>
                <w:lang w:val="en-US"/>
              </w:rPr>
              <w:t xml:space="preserve">Costs that the Basic Suppliers will have the right to recover for the provision of the </w:t>
            </w:r>
            <w:r>
              <w:rPr>
                <w:rFonts w:ascii="Verdana" w:hAnsi="Verdana"/>
                <w:sz w:val="16"/>
                <w:szCs w:val="16"/>
                <w:lang w:val="en-US"/>
              </w:rPr>
              <w:t>basic supply</w:t>
            </w:r>
            <w:r w:rsidRPr="00CA7482">
              <w:rPr>
                <w:rFonts w:ascii="Verdana" w:hAnsi="Verdana"/>
                <w:sz w:val="16"/>
                <w:szCs w:val="16"/>
                <w:lang w:val="en-US"/>
              </w:rPr>
              <w:t xml:space="preserve"> and that include electrical energy, Associated Products, Electrical Coverage Contracts and own operation;</w:t>
            </w:r>
          </w:p>
        </w:tc>
      </w:tr>
      <w:tr w:rsidR="00602A16" w:rsidRPr="00CE1D9E" w14:paraId="2D8B86E1" w14:textId="77777777" w:rsidTr="00D27102">
        <w:tc>
          <w:tcPr>
            <w:tcW w:w="4706" w:type="dxa"/>
            <w:shd w:val="clear" w:color="auto" w:fill="auto"/>
          </w:tcPr>
          <w:p w14:paraId="2D8B86DF"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6E0"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6E4" w14:textId="77777777" w:rsidTr="00D27102">
        <w:tc>
          <w:tcPr>
            <w:tcW w:w="4706" w:type="dxa"/>
            <w:shd w:val="clear" w:color="auto" w:fill="auto"/>
          </w:tcPr>
          <w:p w14:paraId="2D8B86E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XXVII.</w:t>
            </w:r>
            <w:r w:rsidRPr="000A2BE1">
              <w:rPr>
                <w:rFonts w:ascii="Verdana" w:hAnsi="Verdana"/>
                <w:b/>
                <w:sz w:val="16"/>
                <w:szCs w:val="16"/>
              </w:rPr>
              <w:tab/>
              <w:t>Mercado Eléctrico Mayorista:</w:t>
            </w:r>
            <w:r w:rsidRPr="000A2BE1">
              <w:rPr>
                <w:rFonts w:ascii="Verdana" w:hAnsi="Verdana"/>
                <w:sz w:val="16"/>
                <w:szCs w:val="16"/>
              </w:rPr>
              <w:t xml:space="preserve"> Mercado operado por el CENACE en el que los Participantes del Mercado podrán realizar las transacciones señaladas en el artículo 96 de esta Ley;</w:t>
            </w:r>
          </w:p>
        </w:tc>
        <w:tc>
          <w:tcPr>
            <w:tcW w:w="4644" w:type="dxa"/>
            <w:shd w:val="clear" w:color="auto" w:fill="auto"/>
          </w:tcPr>
          <w:p w14:paraId="2D8B86E3" w14:textId="5A865B81"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XXVII. </w:t>
            </w:r>
            <w:r w:rsidRPr="00CA7482">
              <w:rPr>
                <w:rFonts w:ascii="Verdana" w:hAnsi="Verdana"/>
                <w:b/>
                <w:sz w:val="16"/>
                <w:szCs w:val="16"/>
                <w:lang w:val="en-US"/>
              </w:rPr>
              <w:tab/>
            </w:r>
            <w:r>
              <w:rPr>
                <w:rFonts w:ascii="Verdana" w:hAnsi="Verdana"/>
                <w:b/>
                <w:sz w:val="16"/>
                <w:szCs w:val="16"/>
                <w:lang w:val="en-US"/>
              </w:rPr>
              <w:t>Wholesale Electricity Market (MEM)</w:t>
            </w:r>
            <w:r w:rsidRPr="00CA7482">
              <w:rPr>
                <w:rFonts w:ascii="Verdana" w:hAnsi="Verdana"/>
                <w:b/>
                <w:sz w:val="16"/>
                <w:szCs w:val="16"/>
                <w:lang w:val="en-US"/>
              </w:rPr>
              <w:t xml:space="preserve">: </w:t>
            </w:r>
            <w:r w:rsidRPr="00CA7482">
              <w:rPr>
                <w:rFonts w:ascii="Verdana" w:hAnsi="Verdana"/>
                <w:sz w:val="16"/>
                <w:szCs w:val="16"/>
                <w:lang w:val="en-US"/>
              </w:rPr>
              <w:t xml:space="preserve">Market operated by CENACE in which </w:t>
            </w:r>
            <w:r>
              <w:rPr>
                <w:rFonts w:ascii="Verdana" w:hAnsi="Verdana"/>
                <w:sz w:val="16"/>
                <w:szCs w:val="16"/>
                <w:lang w:val="en-US"/>
              </w:rPr>
              <w:t>market participants</w:t>
            </w:r>
            <w:r w:rsidRPr="00CA7482">
              <w:rPr>
                <w:rFonts w:ascii="Verdana" w:hAnsi="Verdana"/>
                <w:sz w:val="16"/>
                <w:szCs w:val="16"/>
                <w:lang w:val="en-US"/>
              </w:rPr>
              <w:t xml:space="preserve"> may carry out the transactions indicated in article 96 of this Law;</w:t>
            </w:r>
          </w:p>
        </w:tc>
      </w:tr>
      <w:tr w:rsidR="00602A16" w:rsidRPr="00CE1D9E" w14:paraId="2D8B86E7" w14:textId="77777777" w:rsidTr="00D27102">
        <w:tc>
          <w:tcPr>
            <w:tcW w:w="4706" w:type="dxa"/>
            <w:shd w:val="clear" w:color="auto" w:fill="auto"/>
          </w:tcPr>
          <w:p w14:paraId="2D8B86E5"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6E6"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6EA" w14:textId="77777777" w:rsidTr="00D27102">
        <w:tc>
          <w:tcPr>
            <w:tcW w:w="4706" w:type="dxa"/>
            <w:shd w:val="clear" w:color="auto" w:fill="auto"/>
          </w:tcPr>
          <w:p w14:paraId="2D8B86E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XXVIII.</w:t>
            </w:r>
            <w:r w:rsidRPr="000A2BE1">
              <w:rPr>
                <w:rFonts w:ascii="Verdana" w:hAnsi="Verdana"/>
                <w:b/>
                <w:sz w:val="16"/>
                <w:szCs w:val="16"/>
              </w:rPr>
              <w:tab/>
              <w:t xml:space="preserve">Participante del Mercado: </w:t>
            </w:r>
            <w:r w:rsidRPr="000A2BE1">
              <w:rPr>
                <w:rFonts w:ascii="Verdana" w:hAnsi="Verdana"/>
                <w:sz w:val="16"/>
                <w:szCs w:val="16"/>
              </w:rPr>
              <w:t>Persona que celebra el contrato respectivo con el CENACE en modalidad de Generador, Comercializador, Suministrador, Comercializador no Suministrador o Usuario Calificado;</w:t>
            </w:r>
          </w:p>
        </w:tc>
        <w:tc>
          <w:tcPr>
            <w:tcW w:w="4644" w:type="dxa"/>
            <w:shd w:val="clear" w:color="auto" w:fill="auto"/>
          </w:tcPr>
          <w:p w14:paraId="2D8B86E9" w14:textId="24146472"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XXVIII. </w:t>
            </w:r>
            <w:r w:rsidRPr="00CA7482">
              <w:rPr>
                <w:rFonts w:ascii="Verdana" w:hAnsi="Verdana"/>
                <w:b/>
                <w:sz w:val="16"/>
                <w:szCs w:val="16"/>
                <w:lang w:val="en-US"/>
              </w:rPr>
              <w:tab/>
            </w:r>
            <w:r>
              <w:rPr>
                <w:rFonts w:ascii="Verdana" w:hAnsi="Verdana"/>
                <w:b/>
                <w:sz w:val="16"/>
                <w:szCs w:val="16"/>
                <w:lang w:val="en-US"/>
              </w:rPr>
              <w:t>market participant</w:t>
            </w:r>
            <w:r w:rsidRPr="00CA7482">
              <w:rPr>
                <w:rFonts w:ascii="Verdana" w:hAnsi="Verdana"/>
                <w:b/>
                <w:sz w:val="16"/>
                <w:szCs w:val="16"/>
                <w:lang w:val="en-US"/>
              </w:rPr>
              <w:t xml:space="preserve">: </w:t>
            </w:r>
            <w:r w:rsidRPr="00CA7482">
              <w:rPr>
                <w:rFonts w:ascii="Verdana" w:hAnsi="Verdana"/>
                <w:sz w:val="16"/>
                <w:szCs w:val="16"/>
                <w:lang w:val="en-US"/>
              </w:rPr>
              <w:t>Person who enters into the respective contract with CENACE in the form of Generator</w:t>
            </w:r>
            <w:r>
              <w:rPr>
                <w:rFonts w:ascii="Verdana" w:hAnsi="Verdana"/>
                <w:sz w:val="16"/>
                <w:szCs w:val="16"/>
                <w:lang w:val="en-US"/>
              </w:rPr>
              <w:t>,</w:t>
            </w:r>
            <w:r w:rsidRPr="00CA7482">
              <w:rPr>
                <w:rFonts w:ascii="Verdana" w:hAnsi="Verdana"/>
                <w:sz w:val="16"/>
                <w:szCs w:val="16"/>
                <w:lang w:val="en-US"/>
              </w:rPr>
              <w:t xml:space="preserve"> Marketer, Supplier, Non-Supplier Marketer or Qualified User;</w:t>
            </w:r>
          </w:p>
        </w:tc>
      </w:tr>
      <w:tr w:rsidR="00602A16" w:rsidRPr="00CE1D9E" w14:paraId="2D8B86ED" w14:textId="77777777" w:rsidTr="00D27102">
        <w:tc>
          <w:tcPr>
            <w:tcW w:w="4706" w:type="dxa"/>
            <w:shd w:val="clear" w:color="auto" w:fill="auto"/>
          </w:tcPr>
          <w:p w14:paraId="2D8B86EB"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6EC"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6F0" w14:textId="77777777" w:rsidTr="00D27102">
        <w:tc>
          <w:tcPr>
            <w:tcW w:w="4706" w:type="dxa"/>
            <w:shd w:val="clear" w:color="auto" w:fill="auto"/>
          </w:tcPr>
          <w:p w14:paraId="2D8B86E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XXIX.</w:t>
            </w:r>
            <w:r w:rsidRPr="000A2BE1">
              <w:rPr>
                <w:rFonts w:ascii="Verdana" w:hAnsi="Verdana"/>
                <w:b/>
                <w:sz w:val="16"/>
                <w:szCs w:val="16"/>
              </w:rPr>
              <w:tab/>
              <w:t>Práctica Prudente:</w:t>
            </w:r>
            <w:r w:rsidRPr="000A2BE1">
              <w:rPr>
                <w:rFonts w:ascii="Verdana" w:hAnsi="Verdana"/>
                <w:sz w:val="16"/>
                <w:szCs w:val="16"/>
              </w:rPr>
              <w:t xml:space="preserve"> La adopción de las mejores prácticas de la industria relacionadas con los costos, inversiones, operaciones o transacciones, que se llevan a cabo en condiciones de eficiencia e incorporando los mejores términos comerciales disponibles al momento de su realización;</w:t>
            </w:r>
          </w:p>
        </w:tc>
        <w:tc>
          <w:tcPr>
            <w:tcW w:w="4644" w:type="dxa"/>
            <w:shd w:val="clear" w:color="auto" w:fill="auto"/>
          </w:tcPr>
          <w:p w14:paraId="2D8B86EF" w14:textId="08D1ACF3"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XXIX. </w:t>
            </w:r>
            <w:r w:rsidRPr="00CA7482">
              <w:rPr>
                <w:rFonts w:ascii="Verdana" w:hAnsi="Verdana"/>
                <w:b/>
                <w:sz w:val="16"/>
                <w:szCs w:val="16"/>
                <w:lang w:val="en-US"/>
              </w:rPr>
              <w:tab/>
              <w:t xml:space="preserve">Prudent Practice: </w:t>
            </w:r>
            <w:r w:rsidRPr="00CA7482">
              <w:rPr>
                <w:rFonts w:ascii="Verdana" w:hAnsi="Verdana"/>
                <w:sz w:val="16"/>
                <w:szCs w:val="16"/>
                <w:lang w:val="en-US"/>
              </w:rPr>
              <w:t>The adoption of best industry practices related to costs, investments, operations or transactions, which are carried out under conditions of efficiency and incorporating the best commercial terms available at the time of their execution;</w:t>
            </w:r>
          </w:p>
        </w:tc>
      </w:tr>
      <w:tr w:rsidR="00602A16" w:rsidRPr="00CE1D9E" w14:paraId="2D8B86F3" w14:textId="77777777" w:rsidTr="00D27102">
        <w:tc>
          <w:tcPr>
            <w:tcW w:w="4706" w:type="dxa"/>
            <w:shd w:val="clear" w:color="auto" w:fill="auto"/>
          </w:tcPr>
          <w:p w14:paraId="2D8B86F1"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6F2"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6F6" w14:textId="77777777" w:rsidTr="00D27102">
        <w:tc>
          <w:tcPr>
            <w:tcW w:w="4706" w:type="dxa"/>
            <w:shd w:val="clear" w:color="auto" w:fill="auto"/>
          </w:tcPr>
          <w:p w14:paraId="2D8B86F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w:t>
            </w:r>
            <w:r w:rsidRPr="000A2BE1">
              <w:rPr>
                <w:rFonts w:ascii="Verdana" w:hAnsi="Verdana"/>
                <w:b/>
                <w:sz w:val="16"/>
                <w:szCs w:val="16"/>
              </w:rPr>
              <w:tab/>
              <w:t>Precio Marginal Local:</w:t>
            </w:r>
            <w:r w:rsidRPr="000A2BE1">
              <w:rPr>
                <w:rFonts w:ascii="Verdana" w:hAnsi="Verdana"/>
                <w:sz w:val="16"/>
                <w:szCs w:val="16"/>
              </w:rPr>
              <w:t xml:space="preserve"> Precio de la energía eléctrica en un nodo determinado del Sistema Eléctrico Nacional para un periodo definido, calculado de conformidad con las Reglas del Mercado y aplicable a las transacciones de energía eléctrica realizadas en el Mercado Eléctrico Mayorista;</w:t>
            </w:r>
          </w:p>
        </w:tc>
        <w:tc>
          <w:tcPr>
            <w:tcW w:w="4644" w:type="dxa"/>
            <w:shd w:val="clear" w:color="auto" w:fill="auto"/>
          </w:tcPr>
          <w:p w14:paraId="2D8B86F5" w14:textId="49925F18"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XXX. </w:t>
            </w:r>
            <w:r w:rsidRPr="00CA7482">
              <w:rPr>
                <w:rFonts w:ascii="Verdana" w:hAnsi="Verdana"/>
                <w:b/>
                <w:sz w:val="16"/>
                <w:szCs w:val="16"/>
                <w:lang w:val="en-US"/>
              </w:rPr>
              <w:tab/>
              <w:t xml:space="preserve">Local Marginal Price: </w:t>
            </w:r>
            <w:r w:rsidRPr="00CA7482">
              <w:rPr>
                <w:rFonts w:ascii="Verdana" w:hAnsi="Verdana"/>
                <w:sz w:val="16"/>
                <w:szCs w:val="16"/>
                <w:lang w:val="en-US"/>
              </w:rPr>
              <w:t xml:space="preserve">Price of electrical energy in a given node of the </w:t>
            </w:r>
            <w:r>
              <w:rPr>
                <w:rFonts w:ascii="Verdana" w:hAnsi="Verdana"/>
                <w:sz w:val="16"/>
                <w:szCs w:val="16"/>
                <w:lang w:val="en-US"/>
              </w:rPr>
              <w:t>National Electrical System</w:t>
            </w:r>
            <w:r w:rsidRPr="00CA7482">
              <w:rPr>
                <w:rFonts w:ascii="Verdana" w:hAnsi="Verdana"/>
                <w:sz w:val="16"/>
                <w:szCs w:val="16"/>
                <w:lang w:val="en-US"/>
              </w:rPr>
              <w:t xml:space="preserve"> for a defined period, calculated in accordance with the Market Rules and applicable to electrical energy transactions carried out in the </w:t>
            </w:r>
            <w:r>
              <w:rPr>
                <w:rFonts w:ascii="Verdana" w:hAnsi="Verdana"/>
                <w:sz w:val="16"/>
                <w:szCs w:val="16"/>
                <w:lang w:val="en-US"/>
              </w:rPr>
              <w:t>Wholesale Electricity Market (MEM)</w:t>
            </w:r>
            <w:r w:rsidRPr="00CA7482">
              <w:rPr>
                <w:rFonts w:ascii="Verdana" w:hAnsi="Verdana"/>
                <w:sz w:val="16"/>
                <w:szCs w:val="16"/>
                <w:lang w:val="en-US"/>
              </w:rPr>
              <w:t>;</w:t>
            </w:r>
          </w:p>
        </w:tc>
      </w:tr>
      <w:tr w:rsidR="00602A16" w:rsidRPr="00CE1D9E" w14:paraId="2D8B86F9" w14:textId="77777777" w:rsidTr="00D27102">
        <w:tc>
          <w:tcPr>
            <w:tcW w:w="4706" w:type="dxa"/>
            <w:shd w:val="clear" w:color="auto" w:fill="auto"/>
          </w:tcPr>
          <w:p w14:paraId="2D8B86F7"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6F8"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6FC" w14:textId="77777777" w:rsidTr="00D27102">
        <w:tc>
          <w:tcPr>
            <w:tcW w:w="4706" w:type="dxa"/>
            <w:shd w:val="clear" w:color="auto" w:fill="auto"/>
          </w:tcPr>
          <w:p w14:paraId="2D8B86F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XXXI.</w:t>
            </w:r>
            <w:r w:rsidRPr="000A2BE1">
              <w:rPr>
                <w:rFonts w:ascii="Verdana" w:hAnsi="Verdana"/>
                <w:b/>
                <w:sz w:val="16"/>
                <w:szCs w:val="16"/>
              </w:rPr>
              <w:tab/>
              <w:t xml:space="preserve">Productos Asociados: </w:t>
            </w:r>
            <w:r w:rsidRPr="000A2BE1">
              <w:rPr>
                <w:rFonts w:ascii="Verdana" w:hAnsi="Verdana"/>
                <w:sz w:val="16"/>
                <w:szCs w:val="16"/>
              </w:rPr>
              <w:t>Productos vinculados a la operación y desarrollo de la industria eléctrica necesarios para la eficiencia, Calidad, Confiabilidad, Continuidad, seguridad y sustentabilidad del Sistema Eléctrico Nacional, entre los que se encuentran: potencia, Servicios Conexos, Certificados de Energías Limpias, Derechos Financieros de Transmisión, servicios de transmisión y distribución y Control Operativo del Sistema Eléctrico Nacional, así como los otros productos y derechos de cobro que definan las Reglas del Mercado;</w:t>
            </w:r>
          </w:p>
        </w:tc>
        <w:tc>
          <w:tcPr>
            <w:tcW w:w="4644" w:type="dxa"/>
            <w:shd w:val="clear" w:color="auto" w:fill="auto"/>
          </w:tcPr>
          <w:p w14:paraId="2D8B86FB" w14:textId="1411D7E7"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XXXI. </w:t>
            </w:r>
            <w:r w:rsidRPr="00CA7482">
              <w:rPr>
                <w:rFonts w:ascii="Verdana" w:hAnsi="Verdana"/>
                <w:b/>
                <w:sz w:val="16"/>
                <w:szCs w:val="16"/>
                <w:lang w:val="en-US"/>
              </w:rPr>
              <w:tab/>
              <w:t xml:space="preserve">Associated Products: </w:t>
            </w:r>
            <w:r w:rsidRPr="00CA7482">
              <w:rPr>
                <w:rFonts w:ascii="Verdana" w:hAnsi="Verdana"/>
                <w:sz w:val="16"/>
                <w:szCs w:val="16"/>
                <w:lang w:val="en-US"/>
              </w:rPr>
              <w:t xml:space="preserve">Products linked to the operation and development of the electrical industry necessary for the efficiency, Quality, Reliability, Continuity, security and sustainability of the </w:t>
            </w:r>
            <w:r>
              <w:rPr>
                <w:rFonts w:ascii="Verdana" w:hAnsi="Verdana"/>
                <w:sz w:val="16"/>
                <w:szCs w:val="16"/>
                <w:lang w:val="en-US"/>
              </w:rPr>
              <w:t>National Electrical System</w:t>
            </w:r>
            <w:r w:rsidRPr="00CA7482">
              <w:rPr>
                <w:rFonts w:ascii="Verdana" w:hAnsi="Verdana"/>
                <w:sz w:val="16"/>
                <w:szCs w:val="16"/>
                <w:lang w:val="en-US"/>
              </w:rPr>
              <w:t>, among which are: power, Related Services, Clean Energy Certificates, Rights Transmission Financial, transmission and distribution services and Operational Control of the National Electric System, as well as other products and collection rights defined by the Market Rules;</w:t>
            </w:r>
          </w:p>
        </w:tc>
      </w:tr>
      <w:tr w:rsidR="00602A16" w:rsidRPr="00CE1D9E" w14:paraId="2D8B86FF" w14:textId="77777777" w:rsidTr="00D27102">
        <w:tc>
          <w:tcPr>
            <w:tcW w:w="4706" w:type="dxa"/>
            <w:shd w:val="clear" w:color="auto" w:fill="auto"/>
          </w:tcPr>
          <w:p w14:paraId="2D8B86FD"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6FE"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CE1D9E" w14:paraId="2D8B8702" w14:textId="77777777" w:rsidTr="00D27102">
        <w:tc>
          <w:tcPr>
            <w:tcW w:w="4706" w:type="dxa"/>
            <w:shd w:val="clear" w:color="auto" w:fill="auto"/>
          </w:tcPr>
          <w:p w14:paraId="2D8B870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XXXII.</w:t>
            </w:r>
            <w:r w:rsidRPr="000A2BE1">
              <w:rPr>
                <w:rFonts w:ascii="Verdana" w:hAnsi="Verdana"/>
                <w:b/>
                <w:sz w:val="16"/>
                <w:szCs w:val="16"/>
              </w:rPr>
              <w:tab/>
              <w:t>Programa de Desarrollo del Sistema Eléctrico Nacional:</w:t>
            </w:r>
            <w:r w:rsidRPr="000A2BE1">
              <w:rPr>
                <w:rFonts w:ascii="Verdana" w:hAnsi="Verdana"/>
                <w:sz w:val="16"/>
                <w:szCs w:val="16"/>
              </w:rPr>
              <w:t xml:space="preserve"> Documento expedido por la Secretaría que contiene la planeación del Sistema Eléctrico Nacional, y que reúne los elementos relevantes de los programas indicativos para la instalación y retiro de Centrales Eléctricas, así como los programas de ampliación y modernización de la Red Nacional de Transmisión y de las Redes Generales de Distribución;</w:t>
            </w:r>
          </w:p>
        </w:tc>
        <w:tc>
          <w:tcPr>
            <w:tcW w:w="4644" w:type="dxa"/>
            <w:shd w:val="clear" w:color="auto" w:fill="auto"/>
          </w:tcPr>
          <w:p w14:paraId="2D8B8701" w14:textId="3B7D433C"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XXXII. </w:t>
            </w:r>
            <w:r w:rsidRPr="00CA7482">
              <w:rPr>
                <w:rFonts w:ascii="Verdana" w:hAnsi="Verdana"/>
                <w:b/>
                <w:sz w:val="16"/>
                <w:szCs w:val="16"/>
                <w:lang w:val="en-US"/>
              </w:rPr>
              <w:tab/>
              <w:t xml:space="preserve">Development Program of the </w:t>
            </w:r>
            <w:r>
              <w:rPr>
                <w:rFonts w:ascii="Verdana" w:hAnsi="Verdana"/>
                <w:b/>
                <w:sz w:val="16"/>
                <w:szCs w:val="16"/>
                <w:lang w:val="en-US"/>
              </w:rPr>
              <w:t>National Electrical System</w:t>
            </w:r>
            <w:r w:rsidRPr="00CA7482">
              <w:rPr>
                <w:rFonts w:ascii="Verdana" w:hAnsi="Verdana"/>
                <w:b/>
                <w:sz w:val="16"/>
                <w:szCs w:val="16"/>
                <w:lang w:val="en-US"/>
              </w:rPr>
              <w:t xml:space="preserve">: </w:t>
            </w:r>
            <w:r w:rsidRPr="00CA7482">
              <w:rPr>
                <w:rFonts w:ascii="Verdana" w:hAnsi="Verdana"/>
                <w:sz w:val="16"/>
                <w:szCs w:val="16"/>
                <w:lang w:val="en-US"/>
              </w:rPr>
              <w:t xml:space="preserve">Document issued by the </w:t>
            </w:r>
            <w:r>
              <w:rPr>
                <w:rFonts w:ascii="Verdana" w:hAnsi="Verdana"/>
                <w:sz w:val="16"/>
                <w:szCs w:val="16"/>
                <w:lang w:val="en-US"/>
              </w:rPr>
              <w:t>Secretary</w:t>
            </w:r>
            <w:r w:rsidRPr="00CA7482">
              <w:rPr>
                <w:rFonts w:ascii="Verdana" w:hAnsi="Verdana"/>
                <w:sz w:val="16"/>
                <w:szCs w:val="16"/>
                <w:lang w:val="en-US"/>
              </w:rPr>
              <w:t xml:space="preserve"> that contains the planning of the </w:t>
            </w:r>
            <w:r>
              <w:rPr>
                <w:rFonts w:ascii="Verdana" w:hAnsi="Verdana"/>
                <w:sz w:val="16"/>
                <w:szCs w:val="16"/>
                <w:lang w:val="en-US"/>
              </w:rPr>
              <w:t>National Electrical System</w:t>
            </w:r>
            <w:r w:rsidRPr="00CA7482">
              <w:rPr>
                <w:rFonts w:ascii="Verdana" w:hAnsi="Verdana"/>
                <w:sz w:val="16"/>
                <w:szCs w:val="16"/>
                <w:lang w:val="en-US"/>
              </w:rPr>
              <w:t>, and that brings together the relevant elements of the indicative programs for the installation and retirement of Electrical Plants, as well as the expansion and modernization programs of the National Transmission Network and the General Distribution Networks;</w:t>
            </w:r>
          </w:p>
        </w:tc>
      </w:tr>
      <w:tr w:rsidR="00602A16" w:rsidRPr="00CE1D9E" w14:paraId="2D8B8705" w14:textId="77777777" w:rsidTr="00D27102">
        <w:tc>
          <w:tcPr>
            <w:tcW w:w="4706" w:type="dxa"/>
            <w:shd w:val="clear" w:color="auto" w:fill="auto"/>
          </w:tcPr>
          <w:p w14:paraId="2D8B8703"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04"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08" w14:textId="77777777" w:rsidTr="00D27102">
        <w:tc>
          <w:tcPr>
            <w:tcW w:w="4706" w:type="dxa"/>
            <w:shd w:val="clear" w:color="auto" w:fill="auto"/>
          </w:tcPr>
          <w:p w14:paraId="2D8B870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XXXIII.</w:t>
            </w:r>
            <w:r w:rsidRPr="000A2BE1">
              <w:rPr>
                <w:rFonts w:ascii="Verdana" w:hAnsi="Verdana"/>
                <w:b/>
                <w:sz w:val="16"/>
                <w:szCs w:val="16"/>
              </w:rPr>
              <w:tab/>
              <w:t xml:space="preserve">Red Eléctrica: </w:t>
            </w:r>
            <w:r w:rsidRPr="000A2BE1">
              <w:rPr>
                <w:rFonts w:ascii="Verdana" w:hAnsi="Verdana"/>
                <w:sz w:val="16"/>
                <w:szCs w:val="16"/>
              </w:rPr>
              <w:t>Sistema integrado por líneas, subestaciones y equipos de transformación, compensación, protección, conmutación, medición, monitoreo, comunicación y operación, entre otros, que permiten la transmisión y distribución de energía eléctrica;</w:t>
            </w:r>
          </w:p>
        </w:tc>
        <w:tc>
          <w:tcPr>
            <w:tcW w:w="4644" w:type="dxa"/>
            <w:shd w:val="clear" w:color="auto" w:fill="auto"/>
          </w:tcPr>
          <w:p w14:paraId="2D8B8707" w14:textId="44EB61DD"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XXXIII. </w:t>
            </w:r>
            <w:r w:rsidRPr="00CA7482">
              <w:rPr>
                <w:rFonts w:ascii="Verdana" w:hAnsi="Verdana"/>
                <w:b/>
                <w:sz w:val="16"/>
                <w:szCs w:val="16"/>
                <w:lang w:val="en-US"/>
              </w:rPr>
              <w:tab/>
              <w:t xml:space="preserve">Electrical Network: </w:t>
            </w:r>
            <w:r w:rsidRPr="00CA7482">
              <w:rPr>
                <w:rFonts w:ascii="Verdana" w:hAnsi="Verdana"/>
                <w:sz w:val="16"/>
                <w:szCs w:val="16"/>
                <w:lang w:val="en-US"/>
              </w:rPr>
              <w:t>System made up of lines, substations and transformation, compensation, protection, switching, measurement, monitoring, communication and operation equipment, among others, that allow the transmission and distribution of electrical energy;</w:t>
            </w:r>
          </w:p>
        </w:tc>
      </w:tr>
      <w:tr w:rsidR="00602A16" w:rsidRPr="00CE1D9E" w14:paraId="2D8B870B" w14:textId="77777777" w:rsidTr="00D27102">
        <w:tc>
          <w:tcPr>
            <w:tcW w:w="4706" w:type="dxa"/>
            <w:shd w:val="clear" w:color="auto" w:fill="auto"/>
          </w:tcPr>
          <w:p w14:paraId="2D8B8709"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0A"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0E" w14:textId="77777777" w:rsidTr="00D27102">
        <w:tc>
          <w:tcPr>
            <w:tcW w:w="4706" w:type="dxa"/>
            <w:shd w:val="clear" w:color="auto" w:fill="auto"/>
          </w:tcPr>
          <w:p w14:paraId="2D8B870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XXXIV.</w:t>
            </w:r>
            <w:r w:rsidRPr="000A2BE1">
              <w:rPr>
                <w:rFonts w:ascii="Verdana" w:hAnsi="Verdana"/>
                <w:b/>
                <w:sz w:val="16"/>
                <w:szCs w:val="16"/>
              </w:rPr>
              <w:tab/>
              <w:t xml:space="preserve">Red Eléctrica Inteligente: </w:t>
            </w:r>
            <w:r w:rsidRPr="000A2BE1">
              <w:rPr>
                <w:rFonts w:ascii="Verdana" w:hAnsi="Verdana"/>
                <w:sz w:val="16"/>
                <w:szCs w:val="16"/>
              </w:rPr>
              <w:t>Red Eléctrica que integra tecnologías avanzadas de medición, monitoreo, comunicación y operación, entre otros, a fin de mejorar la eficiencia, Confiabilidad,</w:t>
            </w:r>
            <w:r w:rsidRPr="000A2BE1">
              <w:rPr>
                <w:rFonts w:ascii="Verdana" w:hAnsi="Verdana"/>
                <w:b/>
                <w:sz w:val="16"/>
                <w:szCs w:val="16"/>
              </w:rPr>
              <w:t xml:space="preserve"> </w:t>
            </w:r>
            <w:r w:rsidRPr="000A2BE1">
              <w:rPr>
                <w:rFonts w:ascii="Verdana" w:hAnsi="Verdana"/>
                <w:sz w:val="16"/>
                <w:szCs w:val="16"/>
              </w:rPr>
              <w:t>Calidad o seguridad del Sistema Eléctrico Nacional;</w:t>
            </w:r>
          </w:p>
        </w:tc>
        <w:tc>
          <w:tcPr>
            <w:tcW w:w="4644" w:type="dxa"/>
            <w:shd w:val="clear" w:color="auto" w:fill="auto"/>
          </w:tcPr>
          <w:p w14:paraId="2D8B870D" w14:textId="5953DCFA"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XXXIV. </w:t>
            </w:r>
            <w:r w:rsidRPr="00CA7482">
              <w:rPr>
                <w:rFonts w:ascii="Verdana" w:hAnsi="Verdana"/>
                <w:b/>
                <w:sz w:val="16"/>
                <w:szCs w:val="16"/>
                <w:lang w:val="en-US"/>
              </w:rPr>
              <w:tab/>
              <w:t xml:space="preserve">Smart Electrical Grid: </w:t>
            </w:r>
            <w:r w:rsidRPr="00CA7482">
              <w:rPr>
                <w:rFonts w:ascii="Verdana" w:hAnsi="Verdana"/>
                <w:sz w:val="16"/>
                <w:szCs w:val="16"/>
                <w:lang w:val="en-US"/>
              </w:rPr>
              <w:t>Electrical Grid that integrates advanced measurement, monitoring, communication and operation technologies, among others, in order to improve efficiency, reliability,</w:t>
            </w:r>
            <w:r w:rsidRPr="00CA7482">
              <w:rPr>
                <w:rFonts w:ascii="Verdana" w:hAnsi="Verdana"/>
                <w:b/>
                <w:sz w:val="16"/>
                <w:szCs w:val="16"/>
                <w:lang w:val="en-US"/>
              </w:rPr>
              <w:t xml:space="preserve"> </w:t>
            </w:r>
            <w:r w:rsidRPr="00CA7482">
              <w:rPr>
                <w:rFonts w:ascii="Verdana" w:hAnsi="Verdana"/>
                <w:sz w:val="16"/>
                <w:szCs w:val="16"/>
                <w:lang w:val="en-US"/>
              </w:rPr>
              <w:t xml:space="preserve">Quality or security of the </w:t>
            </w:r>
            <w:r>
              <w:rPr>
                <w:rFonts w:ascii="Verdana" w:hAnsi="Verdana"/>
                <w:sz w:val="16"/>
                <w:szCs w:val="16"/>
                <w:lang w:val="en-US"/>
              </w:rPr>
              <w:t>National Electrical System</w:t>
            </w:r>
            <w:r w:rsidRPr="00CA7482">
              <w:rPr>
                <w:rFonts w:ascii="Verdana" w:hAnsi="Verdana"/>
                <w:sz w:val="16"/>
                <w:szCs w:val="16"/>
                <w:lang w:val="en-US"/>
              </w:rPr>
              <w:t>;</w:t>
            </w:r>
          </w:p>
        </w:tc>
      </w:tr>
      <w:tr w:rsidR="00602A16" w:rsidRPr="00CE1D9E" w14:paraId="2D8B8711" w14:textId="77777777" w:rsidTr="00D27102">
        <w:tc>
          <w:tcPr>
            <w:tcW w:w="4706" w:type="dxa"/>
            <w:shd w:val="clear" w:color="auto" w:fill="auto"/>
          </w:tcPr>
          <w:p w14:paraId="2D8B870F"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10"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CE1D9E" w14:paraId="2D8B8714" w14:textId="77777777" w:rsidTr="00D27102">
        <w:tc>
          <w:tcPr>
            <w:tcW w:w="4706" w:type="dxa"/>
            <w:shd w:val="clear" w:color="auto" w:fill="auto"/>
          </w:tcPr>
          <w:p w14:paraId="2D8B871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XXXV.</w:t>
            </w:r>
            <w:r w:rsidRPr="000A2BE1">
              <w:rPr>
                <w:rFonts w:ascii="Verdana" w:hAnsi="Verdana"/>
                <w:b/>
                <w:sz w:val="16"/>
                <w:szCs w:val="16"/>
              </w:rPr>
              <w:tab/>
              <w:t>Red Nacional de Transmisión:</w:t>
            </w:r>
            <w:r w:rsidRPr="000A2BE1">
              <w:rPr>
                <w:rFonts w:ascii="Verdana" w:hAnsi="Verdana"/>
                <w:sz w:val="16"/>
                <w:szCs w:val="16"/>
              </w:rPr>
              <w:t xml:space="preserve"> Sistema integrado por el conjunto de las Redes Eléctricas que se utilizan para transportar energía eléctrica a las Redes Generales de Distribución y al público en general, así como las interconexiones a los sistemas eléctricos extranjeros que determine la Secretaría;</w:t>
            </w:r>
          </w:p>
        </w:tc>
        <w:tc>
          <w:tcPr>
            <w:tcW w:w="4644" w:type="dxa"/>
            <w:shd w:val="clear" w:color="auto" w:fill="auto"/>
          </w:tcPr>
          <w:p w14:paraId="2D8B8713" w14:textId="7AEC6DFF"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XXXV. </w:t>
            </w:r>
            <w:r w:rsidRPr="00CA7482">
              <w:rPr>
                <w:rFonts w:ascii="Verdana" w:hAnsi="Verdana"/>
                <w:b/>
                <w:sz w:val="16"/>
                <w:szCs w:val="16"/>
                <w:lang w:val="en-US"/>
              </w:rPr>
              <w:tab/>
              <w:t xml:space="preserve">National Transmission Network: </w:t>
            </w:r>
            <w:r w:rsidRPr="00CA7482">
              <w:rPr>
                <w:rFonts w:ascii="Verdana" w:hAnsi="Verdana"/>
                <w:sz w:val="16"/>
                <w:szCs w:val="16"/>
                <w:lang w:val="en-US"/>
              </w:rPr>
              <w:t xml:space="preserve">System made up of the set of Electrical Networks that are used to transport electrical energy to the General Distribution Networks and to the general public, as well as the interconnections to foreign electrical systems determined by the </w:t>
            </w:r>
            <w:r>
              <w:rPr>
                <w:rFonts w:ascii="Verdana" w:hAnsi="Verdana"/>
                <w:sz w:val="16"/>
                <w:szCs w:val="16"/>
                <w:lang w:val="en-US"/>
              </w:rPr>
              <w:t>Secretary</w:t>
            </w:r>
            <w:r w:rsidRPr="00CA7482">
              <w:rPr>
                <w:rFonts w:ascii="Verdana" w:hAnsi="Verdana"/>
                <w:sz w:val="16"/>
                <w:szCs w:val="16"/>
                <w:lang w:val="en-US"/>
              </w:rPr>
              <w:t>;</w:t>
            </w:r>
          </w:p>
        </w:tc>
      </w:tr>
      <w:tr w:rsidR="00602A16" w:rsidRPr="00CE1D9E" w14:paraId="2D8B8717" w14:textId="77777777" w:rsidTr="00D27102">
        <w:tc>
          <w:tcPr>
            <w:tcW w:w="4706" w:type="dxa"/>
            <w:shd w:val="clear" w:color="auto" w:fill="auto"/>
          </w:tcPr>
          <w:p w14:paraId="2D8B8715"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16"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1A" w14:textId="77777777" w:rsidTr="00D27102">
        <w:tc>
          <w:tcPr>
            <w:tcW w:w="4706" w:type="dxa"/>
            <w:shd w:val="clear" w:color="auto" w:fill="auto"/>
          </w:tcPr>
          <w:p w14:paraId="2D8B871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XXXVI.</w:t>
            </w:r>
            <w:r w:rsidRPr="000A2BE1">
              <w:rPr>
                <w:rFonts w:ascii="Verdana" w:hAnsi="Verdana"/>
                <w:b/>
                <w:sz w:val="16"/>
                <w:szCs w:val="16"/>
              </w:rPr>
              <w:tab/>
              <w:t>Redes Generales de Distribución:</w:t>
            </w:r>
            <w:r w:rsidRPr="000A2BE1">
              <w:rPr>
                <w:rFonts w:ascii="Verdana" w:hAnsi="Verdana"/>
                <w:sz w:val="16"/>
                <w:szCs w:val="16"/>
              </w:rPr>
              <w:t xml:space="preserve"> Redes Eléctricas que se utilizan para distribuir energía eléctrica al público en general;</w:t>
            </w:r>
          </w:p>
        </w:tc>
        <w:tc>
          <w:tcPr>
            <w:tcW w:w="4644" w:type="dxa"/>
            <w:shd w:val="clear" w:color="auto" w:fill="auto"/>
          </w:tcPr>
          <w:p w14:paraId="2D8B8719" w14:textId="1E359638"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XXXVI. </w:t>
            </w:r>
            <w:r w:rsidRPr="00CA7482">
              <w:rPr>
                <w:rFonts w:ascii="Verdana" w:hAnsi="Verdana"/>
                <w:b/>
                <w:sz w:val="16"/>
                <w:szCs w:val="16"/>
                <w:lang w:val="en-US"/>
              </w:rPr>
              <w:tab/>
              <w:t xml:space="preserve">General Distribution Networks: </w:t>
            </w:r>
            <w:r w:rsidRPr="00CA7482">
              <w:rPr>
                <w:rFonts w:ascii="Verdana" w:hAnsi="Verdana"/>
                <w:sz w:val="16"/>
                <w:szCs w:val="16"/>
                <w:lang w:val="en-US"/>
              </w:rPr>
              <w:t>Electrical Networks that are used to distribute electrical energy to the general public;</w:t>
            </w:r>
          </w:p>
        </w:tc>
      </w:tr>
      <w:tr w:rsidR="00602A16" w:rsidRPr="00CE1D9E" w14:paraId="2D8B871D" w14:textId="77777777" w:rsidTr="00D27102">
        <w:tc>
          <w:tcPr>
            <w:tcW w:w="4706" w:type="dxa"/>
            <w:shd w:val="clear" w:color="auto" w:fill="auto"/>
          </w:tcPr>
          <w:p w14:paraId="2D8B871B"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1C"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20" w14:textId="77777777" w:rsidTr="00D27102">
        <w:tc>
          <w:tcPr>
            <w:tcW w:w="4706" w:type="dxa"/>
            <w:shd w:val="clear" w:color="auto" w:fill="auto"/>
          </w:tcPr>
          <w:p w14:paraId="2D8B871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XXXVII. Redes Particulares:</w:t>
            </w:r>
            <w:r w:rsidRPr="000A2BE1">
              <w:rPr>
                <w:rFonts w:ascii="Verdana" w:hAnsi="Verdana"/>
                <w:sz w:val="16"/>
                <w:szCs w:val="16"/>
              </w:rPr>
              <w:t xml:space="preserve"> Redes Eléctricas que no forman parte de la Red Nacional de Transmisión o de las Redes Generales de Distribución;</w:t>
            </w:r>
          </w:p>
        </w:tc>
        <w:tc>
          <w:tcPr>
            <w:tcW w:w="4644" w:type="dxa"/>
            <w:shd w:val="clear" w:color="auto" w:fill="auto"/>
          </w:tcPr>
          <w:p w14:paraId="2D8B871F" w14:textId="08D097D9"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XXXVII. Private Networks: </w:t>
            </w:r>
            <w:r w:rsidRPr="00CA7482">
              <w:rPr>
                <w:rFonts w:ascii="Verdana" w:hAnsi="Verdana"/>
                <w:sz w:val="16"/>
                <w:szCs w:val="16"/>
                <w:lang w:val="en-US"/>
              </w:rPr>
              <w:t>Electrical Networks that are not part of the National Transmission Network or the General Distribution Networks;</w:t>
            </w:r>
          </w:p>
        </w:tc>
      </w:tr>
      <w:tr w:rsidR="00602A16" w:rsidRPr="00CE1D9E" w14:paraId="2D8B8723" w14:textId="77777777" w:rsidTr="00D27102">
        <w:tc>
          <w:tcPr>
            <w:tcW w:w="4706" w:type="dxa"/>
            <w:shd w:val="clear" w:color="auto" w:fill="auto"/>
          </w:tcPr>
          <w:p w14:paraId="2D8B8721"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22"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26" w14:textId="77777777" w:rsidTr="00D27102">
        <w:tc>
          <w:tcPr>
            <w:tcW w:w="4706" w:type="dxa"/>
            <w:shd w:val="clear" w:color="auto" w:fill="auto"/>
          </w:tcPr>
          <w:p w14:paraId="2D8B872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XXXVIII. Reglas del Mercado:</w:t>
            </w:r>
            <w:r w:rsidRPr="000A2BE1">
              <w:rPr>
                <w:rFonts w:ascii="Verdana" w:hAnsi="Verdana"/>
                <w:sz w:val="16"/>
                <w:szCs w:val="16"/>
              </w:rPr>
              <w:t xml:space="preserve"> Conjuntamente, las Bases del Mercado Eléctrico y las Disposiciones Operativas del Mercado, que rigen al Mercado Eléctrico Mayorista;</w:t>
            </w:r>
          </w:p>
        </w:tc>
        <w:tc>
          <w:tcPr>
            <w:tcW w:w="4644" w:type="dxa"/>
            <w:shd w:val="clear" w:color="auto" w:fill="auto"/>
          </w:tcPr>
          <w:p w14:paraId="2D8B8725" w14:textId="1C4AD22E"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XXXVIII. Market Rules: </w:t>
            </w:r>
            <w:r w:rsidRPr="00CA7482">
              <w:rPr>
                <w:rFonts w:ascii="Verdana" w:hAnsi="Verdana"/>
                <w:sz w:val="16"/>
                <w:szCs w:val="16"/>
                <w:lang w:val="en-US"/>
              </w:rPr>
              <w:t xml:space="preserve">Jointly, the Electricity Market Bases and the Market Operating Provisions, which govern the </w:t>
            </w:r>
            <w:r>
              <w:rPr>
                <w:rFonts w:ascii="Verdana" w:hAnsi="Verdana"/>
                <w:sz w:val="16"/>
                <w:szCs w:val="16"/>
                <w:lang w:val="en-US"/>
              </w:rPr>
              <w:t>Wholesale Electricity Market (MEM)</w:t>
            </w:r>
            <w:r w:rsidRPr="00CA7482">
              <w:rPr>
                <w:rFonts w:ascii="Verdana" w:hAnsi="Verdana"/>
                <w:sz w:val="16"/>
                <w:szCs w:val="16"/>
                <w:lang w:val="en-US"/>
              </w:rPr>
              <w:t>;</w:t>
            </w:r>
          </w:p>
        </w:tc>
      </w:tr>
      <w:tr w:rsidR="00602A16" w:rsidRPr="00CE1D9E" w14:paraId="2D8B8729" w14:textId="77777777" w:rsidTr="00D27102">
        <w:tc>
          <w:tcPr>
            <w:tcW w:w="4706" w:type="dxa"/>
            <w:shd w:val="clear" w:color="auto" w:fill="auto"/>
          </w:tcPr>
          <w:p w14:paraId="2D8B8727"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28"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CE1D9E" w14:paraId="2D8B872C" w14:textId="77777777" w:rsidTr="00D27102">
        <w:tc>
          <w:tcPr>
            <w:tcW w:w="4706" w:type="dxa"/>
            <w:shd w:val="clear" w:color="auto" w:fill="auto"/>
          </w:tcPr>
          <w:p w14:paraId="2D8B872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XXXIX.</w:t>
            </w:r>
            <w:r w:rsidRPr="000A2BE1">
              <w:rPr>
                <w:rFonts w:ascii="Verdana" w:hAnsi="Verdana"/>
                <w:b/>
                <w:sz w:val="16"/>
                <w:szCs w:val="16"/>
              </w:rPr>
              <w:tab/>
              <w:t>Retorno Objetivo:</w:t>
            </w:r>
            <w:r w:rsidRPr="000A2BE1">
              <w:rPr>
                <w:rFonts w:ascii="Verdana" w:hAnsi="Verdana"/>
                <w:sz w:val="16"/>
                <w:szCs w:val="16"/>
              </w:rPr>
              <w:t xml:space="preserve"> La tasa esperada de rendimiento para las inversiones del Estado en la industria eléctrica, utilizada para efectos de lo dispuesto en los artículos 31, 148, 149 y 150 de esta Ley;</w:t>
            </w:r>
          </w:p>
        </w:tc>
        <w:tc>
          <w:tcPr>
            <w:tcW w:w="4644" w:type="dxa"/>
            <w:shd w:val="clear" w:color="auto" w:fill="auto"/>
          </w:tcPr>
          <w:p w14:paraId="2D8B872B" w14:textId="435163CE"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XXXIX. </w:t>
            </w:r>
            <w:r w:rsidRPr="00CA7482">
              <w:rPr>
                <w:rFonts w:ascii="Verdana" w:hAnsi="Verdana"/>
                <w:b/>
                <w:sz w:val="16"/>
                <w:szCs w:val="16"/>
                <w:lang w:val="en-US"/>
              </w:rPr>
              <w:tab/>
              <w:t xml:space="preserve">Objective Return: </w:t>
            </w:r>
            <w:r w:rsidRPr="00CA7482">
              <w:rPr>
                <w:rFonts w:ascii="Verdana" w:hAnsi="Verdana"/>
                <w:sz w:val="16"/>
                <w:szCs w:val="16"/>
                <w:lang w:val="en-US"/>
              </w:rPr>
              <w:t>The expected rate of return for the State's investments in the electrical industry, used for the purposes of the provisions of articles 31, 148, 149 and 150 of this Law;</w:t>
            </w:r>
          </w:p>
        </w:tc>
      </w:tr>
      <w:tr w:rsidR="00602A16" w:rsidRPr="00CE1D9E" w14:paraId="2D8B872F" w14:textId="77777777" w:rsidTr="00D27102">
        <w:tc>
          <w:tcPr>
            <w:tcW w:w="4706" w:type="dxa"/>
            <w:shd w:val="clear" w:color="auto" w:fill="auto"/>
          </w:tcPr>
          <w:p w14:paraId="2D8B872D"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2E"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CE1D9E" w14:paraId="2D8B8732" w14:textId="77777777" w:rsidTr="00D27102">
        <w:tc>
          <w:tcPr>
            <w:tcW w:w="4706" w:type="dxa"/>
            <w:shd w:val="clear" w:color="auto" w:fill="auto"/>
          </w:tcPr>
          <w:p w14:paraId="2D8B8730" w14:textId="77777777" w:rsidR="00602A16" w:rsidRPr="000A2BE1" w:rsidRDefault="00602A16" w:rsidP="00602A16">
            <w:pPr>
              <w:pStyle w:val="Texto"/>
              <w:spacing w:after="0" w:line="240" w:lineRule="auto"/>
              <w:ind w:firstLine="0"/>
              <w:rPr>
                <w:rFonts w:ascii="Verdana" w:hAnsi="Verdana"/>
                <w:sz w:val="16"/>
                <w:szCs w:val="16"/>
                <w:lang w:val="es-ES_tradnl"/>
              </w:rPr>
            </w:pPr>
            <w:r w:rsidRPr="000A2BE1">
              <w:rPr>
                <w:rFonts w:ascii="Verdana" w:hAnsi="Verdana"/>
                <w:b/>
                <w:sz w:val="16"/>
                <w:szCs w:val="16"/>
                <w:lang w:val="es-ES_tradnl"/>
              </w:rPr>
              <w:t>XL.</w:t>
            </w:r>
            <w:r w:rsidRPr="000A2BE1">
              <w:rPr>
                <w:rFonts w:ascii="Verdana" w:hAnsi="Verdana"/>
                <w:b/>
                <w:sz w:val="16"/>
                <w:szCs w:val="16"/>
                <w:lang w:val="es-ES_tradnl"/>
              </w:rPr>
              <w:tab/>
              <w:t xml:space="preserve">Secretaría: </w:t>
            </w:r>
            <w:r w:rsidRPr="000A2BE1">
              <w:rPr>
                <w:rFonts w:ascii="Verdana" w:hAnsi="Verdana"/>
                <w:sz w:val="16"/>
                <w:szCs w:val="16"/>
                <w:lang w:val="es-ES_tradnl"/>
              </w:rPr>
              <w:t>Secretaría de Energía;</w:t>
            </w:r>
          </w:p>
        </w:tc>
        <w:tc>
          <w:tcPr>
            <w:tcW w:w="4644" w:type="dxa"/>
            <w:shd w:val="clear" w:color="auto" w:fill="auto"/>
          </w:tcPr>
          <w:p w14:paraId="2D8B8731" w14:textId="79734206"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XL. </w:t>
            </w:r>
            <w:r w:rsidRPr="00CA7482">
              <w:rPr>
                <w:rFonts w:ascii="Verdana" w:hAnsi="Verdana"/>
                <w:b/>
                <w:sz w:val="16"/>
                <w:szCs w:val="16"/>
                <w:lang w:val="en-US"/>
              </w:rPr>
              <w:tab/>
            </w:r>
            <w:r>
              <w:rPr>
                <w:rFonts w:ascii="Verdana" w:hAnsi="Verdana"/>
                <w:b/>
                <w:sz w:val="16"/>
                <w:szCs w:val="16"/>
                <w:lang w:val="en-US"/>
              </w:rPr>
              <w:t>Secretary</w:t>
            </w:r>
            <w:r w:rsidRPr="00CA7482">
              <w:rPr>
                <w:rFonts w:ascii="Verdana" w:hAnsi="Verdana"/>
                <w:b/>
                <w:sz w:val="16"/>
                <w:szCs w:val="16"/>
                <w:lang w:val="en-US"/>
              </w:rPr>
              <w:t xml:space="preserve">: </w:t>
            </w:r>
            <w:r w:rsidRPr="00CA7482">
              <w:rPr>
                <w:rFonts w:ascii="Verdana" w:hAnsi="Verdana"/>
                <w:sz w:val="16"/>
                <w:szCs w:val="16"/>
                <w:lang w:val="en-US"/>
              </w:rPr>
              <w:t>Secretary of Energy;</w:t>
            </w:r>
          </w:p>
        </w:tc>
      </w:tr>
      <w:tr w:rsidR="00602A16" w:rsidRPr="00CE1D9E" w14:paraId="2D8B8735" w14:textId="77777777" w:rsidTr="00D27102">
        <w:tc>
          <w:tcPr>
            <w:tcW w:w="4706" w:type="dxa"/>
            <w:shd w:val="clear" w:color="auto" w:fill="auto"/>
          </w:tcPr>
          <w:p w14:paraId="2D8B8733"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34"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38" w14:textId="77777777" w:rsidTr="00D27102">
        <w:tc>
          <w:tcPr>
            <w:tcW w:w="4706" w:type="dxa"/>
            <w:shd w:val="clear" w:color="auto" w:fill="auto"/>
          </w:tcPr>
          <w:p w14:paraId="2D8B873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XLI.</w:t>
            </w:r>
            <w:r w:rsidRPr="000A2BE1">
              <w:rPr>
                <w:rFonts w:ascii="Verdana" w:hAnsi="Verdana"/>
                <w:b/>
                <w:sz w:val="16"/>
                <w:szCs w:val="16"/>
              </w:rPr>
              <w:tab/>
              <w:t xml:space="preserve">Seguridad de Despacho: </w:t>
            </w:r>
            <w:r w:rsidRPr="000A2BE1">
              <w:rPr>
                <w:rFonts w:ascii="Verdana" w:hAnsi="Verdana"/>
                <w:sz w:val="16"/>
                <w:szCs w:val="16"/>
              </w:rPr>
              <w:t>Condición operativa en la cual se pueden mantener la Calidad y Continuidad de la operación del Sistema Eléctrico Nacional, en el corto plazo, frente a la falla de un elemento o múltiples elementos del mismo, conforme a los criterios respectivos que emita la CRE;</w:t>
            </w:r>
          </w:p>
        </w:tc>
        <w:tc>
          <w:tcPr>
            <w:tcW w:w="4644" w:type="dxa"/>
            <w:shd w:val="clear" w:color="auto" w:fill="auto"/>
          </w:tcPr>
          <w:p w14:paraId="2D8B8737" w14:textId="263A5DEE"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XLI. </w:t>
            </w:r>
            <w:r w:rsidRPr="00CA7482">
              <w:rPr>
                <w:rFonts w:ascii="Verdana" w:hAnsi="Verdana"/>
                <w:b/>
                <w:sz w:val="16"/>
                <w:szCs w:val="16"/>
                <w:lang w:val="en-US"/>
              </w:rPr>
              <w:tab/>
              <w:t xml:space="preserve">Dispatch Security: </w:t>
            </w:r>
            <w:r w:rsidRPr="00CA7482">
              <w:rPr>
                <w:rFonts w:ascii="Verdana" w:hAnsi="Verdana"/>
                <w:sz w:val="16"/>
                <w:szCs w:val="16"/>
                <w:lang w:val="en-US"/>
              </w:rPr>
              <w:t xml:space="preserve">Operational condition in which the Quality and Continuity of the operation of the </w:t>
            </w:r>
            <w:r>
              <w:rPr>
                <w:rFonts w:ascii="Verdana" w:hAnsi="Verdana"/>
                <w:sz w:val="16"/>
                <w:szCs w:val="16"/>
                <w:lang w:val="en-US"/>
              </w:rPr>
              <w:t>National Electrical System</w:t>
            </w:r>
            <w:r w:rsidRPr="00CA7482">
              <w:rPr>
                <w:rFonts w:ascii="Verdana" w:hAnsi="Verdana"/>
                <w:sz w:val="16"/>
                <w:szCs w:val="16"/>
                <w:lang w:val="en-US"/>
              </w:rPr>
              <w:t xml:space="preserve"> can be maintained, in the short term, in the event of the failure of an element or multiple elements thereof, in accordance with the respective criteria issued by the CRE;</w:t>
            </w:r>
          </w:p>
        </w:tc>
      </w:tr>
      <w:tr w:rsidR="00602A16" w:rsidRPr="00CE1D9E" w14:paraId="2D8B873B" w14:textId="77777777" w:rsidTr="00D27102">
        <w:tc>
          <w:tcPr>
            <w:tcW w:w="4706" w:type="dxa"/>
            <w:shd w:val="clear" w:color="auto" w:fill="auto"/>
          </w:tcPr>
          <w:p w14:paraId="2D8B8739"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3A"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3E" w14:textId="77777777" w:rsidTr="00D27102">
        <w:tc>
          <w:tcPr>
            <w:tcW w:w="4706" w:type="dxa"/>
            <w:shd w:val="clear" w:color="auto" w:fill="auto"/>
          </w:tcPr>
          <w:p w14:paraId="2D8B873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XLII.</w:t>
            </w:r>
            <w:r w:rsidRPr="000A2BE1">
              <w:rPr>
                <w:rFonts w:ascii="Verdana" w:hAnsi="Verdana"/>
                <w:b/>
                <w:sz w:val="16"/>
                <w:szCs w:val="16"/>
              </w:rPr>
              <w:tab/>
              <w:t>Servicio Público de Transmisión y Distribución de Energía Eléctrica:</w:t>
            </w:r>
            <w:r w:rsidRPr="000A2BE1">
              <w:rPr>
                <w:rFonts w:ascii="Verdana" w:hAnsi="Verdana"/>
                <w:sz w:val="16"/>
                <w:szCs w:val="16"/>
              </w:rPr>
              <w:t xml:space="preserve"> Las actividades necesarias para llevar a cabo la transmisión y distribución de energía eléctrica en la Red Nacional de Transmisión y en las Redes Generales de Distribución;</w:t>
            </w:r>
          </w:p>
        </w:tc>
        <w:tc>
          <w:tcPr>
            <w:tcW w:w="4644" w:type="dxa"/>
            <w:shd w:val="clear" w:color="auto" w:fill="auto"/>
          </w:tcPr>
          <w:p w14:paraId="2D8B873D" w14:textId="7E01EEE4"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XLII. </w:t>
            </w:r>
            <w:r w:rsidRPr="00CA7482">
              <w:rPr>
                <w:rFonts w:ascii="Verdana" w:hAnsi="Verdana"/>
                <w:b/>
                <w:sz w:val="16"/>
                <w:szCs w:val="16"/>
                <w:lang w:val="en-US"/>
              </w:rPr>
              <w:tab/>
              <w:t xml:space="preserve">Public Electricity Transmission and Distribution Service: </w:t>
            </w:r>
            <w:r w:rsidRPr="00CA7482">
              <w:rPr>
                <w:rFonts w:ascii="Verdana" w:hAnsi="Verdana"/>
                <w:sz w:val="16"/>
                <w:szCs w:val="16"/>
                <w:lang w:val="en-US"/>
              </w:rPr>
              <w:t>The activities necessary to carry out the transmission and distribution of electrical energy in the National Transmission Network and in the General Distribution Networks;</w:t>
            </w:r>
          </w:p>
        </w:tc>
      </w:tr>
      <w:tr w:rsidR="00602A16" w:rsidRPr="00CE1D9E" w14:paraId="2D8B8741" w14:textId="77777777" w:rsidTr="00D27102">
        <w:tc>
          <w:tcPr>
            <w:tcW w:w="4706" w:type="dxa"/>
            <w:shd w:val="clear" w:color="auto" w:fill="auto"/>
          </w:tcPr>
          <w:p w14:paraId="2D8B873F"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40"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44" w14:textId="77777777" w:rsidTr="00D27102">
        <w:tc>
          <w:tcPr>
            <w:tcW w:w="4706" w:type="dxa"/>
            <w:shd w:val="clear" w:color="auto" w:fill="auto"/>
          </w:tcPr>
          <w:p w14:paraId="2D8B874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XLIII.</w:t>
            </w:r>
            <w:r w:rsidRPr="000A2BE1">
              <w:rPr>
                <w:rFonts w:ascii="Verdana" w:hAnsi="Verdana"/>
                <w:b/>
                <w:sz w:val="16"/>
                <w:szCs w:val="16"/>
              </w:rPr>
              <w:tab/>
              <w:t>Servicios Conexos:</w:t>
            </w:r>
            <w:r w:rsidRPr="000A2BE1">
              <w:rPr>
                <w:rFonts w:ascii="Verdana" w:hAnsi="Verdana"/>
                <w:sz w:val="16"/>
                <w:szCs w:val="16"/>
              </w:rPr>
              <w:t xml:space="preserve"> Los servicios vinculados a la operación del Sistema Eléctrico Nacional y que son necesarios para garantizar su Calidad, Confiabilidad, Continuidad y seguridad, entre los que se podrán incluir: las reservas operativas, las reservas rodantes, la regulación de frecuencia, la regulación de voltaje y el arranque de emergencia, entre otros, que se definan en las Reglas del Mercado;</w:t>
            </w:r>
          </w:p>
        </w:tc>
        <w:tc>
          <w:tcPr>
            <w:tcW w:w="4644" w:type="dxa"/>
            <w:shd w:val="clear" w:color="auto" w:fill="auto"/>
          </w:tcPr>
          <w:p w14:paraId="2D8B8743" w14:textId="2790DC6A"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XLIII. </w:t>
            </w:r>
            <w:r w:rsidRPr="00CA7482">
              <w:rPr>
                <w:rFonts w:ascii="Verdana" w:hAnsi="Verdana"/>
                <w:b/>
                <w:sz w:val="16"/>
                <w:szCs w:val="16"/>
                <w:lang w:val="en-US"/>
              </w:rPr>
              <w:tab/>
              <w:t xml:space="preserve">Related Services: </w:t>
            </w:r>
            <w:r w:rsidRPr="00CA7482">
              <w:rPr>
                <w:rFonts w:ascii="Verdana" w:hAnsi="Verdana"/>
                <w:sz w:val="16"/>
                <w:szCs w:val="16"/>
                <w:lang w:val="en-US"/>
              </w:rPr>
              <w:t xml:space="preserve">Services linked to the operation of the </w:t>
            </w:r>
            <w:r>
              <w:rPr>
                <w:rFonts w:ascii="Verdana" w:hAnsi="Verdana"/>
                <w:sz w:val="16"/>
                <w:szCs w:val="16"/>
                <w:lang w:val="en-US"/>
              </w:rPr>
              <w:t>National Electrical System</w:t>
            </w:r>
            <w:r w:rsidRPr="00CA7482">
              <w:rPr>
                <w:rFonts w:ascii="Verdana" w:hAnsi="Verdana"/>
                <w:sz w:val="16"/>
                <w:szCs w:val="16"/>
                <w:lang w:val="en-US"/>
              </w:rPr>
              <w:t xml:space="preserve"> and that are necessary to guarantee its Quality, Reliability, Continuity and safety, which may include: operating reserves, rolling reserves, frequency regulation, regulation voltage and emergency start, among others, that are defined in the Market Rules;</w:t>
            </w:r>
          </w:p>
        </w:tc>
      </w:tr>
      <w:tr w:rsidR="00602A16" w:rsidRPr="00CE1D9E" w14:paraId="2D8B8747" w14:textId="77777777" w:rsidTr="00D27102">
        <w:tc>
          <w:tcPr>
            <w:tcW w:w="4706" w:type="dxa"/>
            <w:shd w:val="clear" w:color="auto" w:fill="auto"/>
          </w:tcPr>
          <w:p w14:paraId="2D8B8745"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46"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4A" w14:textId="77777777" w:rsidTr="00D27102">
        <w:tc>
          <w:tcPr>
            <w:tcW w:w="4706" w:type="dxa"/>
            <w:shd w:val="clear" w:color="auto" w:fill="auto"/>
          </w:tcPr>
          <w:p w14:paraId="2D8B874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XLIV.</w:t>
            </w:r>
            <w:r w:rsidRPr="000A2BE1">
              <w:rPr>
                <w:rFonts w:ascii="Verdana" w:hAnsi="Verdana"/>
                <w:b/>
                <w:sz w:val="16"/>
                <w:szCs w:val="16"/>
              </w:rPr>
              <w:tab/>
              <w:t>Sistema Eléctrico Nacional:</w:t>
            </w:r>
            <w:r w:rsidRPr="000A2BE1">
              <w:rPr>
                <w:rFonts w:ascii="Verdana" w:hAnsi="Verdana"/>
                <w:sz w:val="16"/>
                <w:szCs w:val="16"/>
              </w:rPr>
              <w:t xml:space="preserve"> El sistema integrado por:</w:t>
            </w:r>
          </w:p>
        </w:tc>
        <w:tc>
          <w:tcPr>
            <w:tcW w:w="4644" w:type="dxa"/>
            <w:shd w:val="clear" w:color="auto" w:fill="auto"/>
          </w:tcPr>
          <w:p w14:paraId="2D8B8749" w14:textId="66EF828E"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XLIV. </w:t>
            </w:r>
            <w:r w:rsidRPr="00CA7482">
              <w:rPr>
                <w:rFonts w:ascii="Verdana" w:hAnsi="Verdana"/>
                <w:b/>
                <w:sz w:val="16"/>
                <w:szCs w:val="16"/>
                <w:lang w:val="en-US"/>
              </w:rPr>
              <w:tab/>
              <w:t xml:space="preserve">National Electric System: </w:t>
            </w:r>
            <w:r w:rsidRPr="00CA7482">
              <w:rPr>
                <w:rFonts w:ascii="Verdana" w:hAnsi="Verdana"/>
                <w:sz w:val="16"/>
                <w:szCs w:val="16"/>
                <w:lang w:val="en-US"/>
              </w:rPr>
              <w:t>The system made up of:</w:t>
            </w:r>
          </w:p>
        </w:tc>
      </w:tr>
      <w:tr w:rsidR="00602A16" w:rsidRPr="00CE1D9E" w14:paraId="2D8B874D" w14:textId="77777777" w:rsidTr="00D27102">
        <w:tc>
          <w:tcPr>
            <w:tcW w:w="4706" w:type="dxa"/>
            <w:shd w:val="clear" w:color="auto" w:fill="auto"/>
          </w:tcPr>
          <w:p w14:paraId="2D8B874B"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4C"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CE1D9E" w14:paraId="2D8B8750" w14:textId="77777777" w:rsidTr="00D27102">
        <w:tc>
          <w:tcPr>
            <w:tcW w:w="4706" w:type="dxa"/>
            <w:shd w:val="clear" w:color="auto" w:fill="auto"/>
          </w:tcPr>
          <w:p w14:paraId="2D8B874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La Red Nacional de Transmisión;</w:t>
            </w:r>
          </w:p>
        </w:tc>
        <w:tc>
          <w:tcPr>
            <w:tcW w:w="4644" w:type="dxa"/>
            <w:shd w:val="clear" w:color="auto" w:fill="auto"/>
          </w:tcPr>
          <w:p w14:paraId="2D8B874F" w14:textId="0D706A0A"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a) </w:t>
            </w:r>
            <w:r w:rsidRPr="00CA7482">
              <w:rPr>
                <w:rFonts w:ascii="Verdana" w:hAnsi="Verdana"/>
                <w:b/>
                <w:sz w:val="16"/>
                <w:szCs w:val="16"/>
                <w:lang w:val="en-US"/>
              </w:rPr>
              <w:tab/>
            </w:r>
            <w:r w:rsidRPr="00CA7482">
              <w:rPr>
                <w:rFonts w:ascii="Verdana" w:hAnsi="Verdana"/>
                <w:sz w:val="16"/>
                <w:szCs w:val="16"/>
                <w:lang w:val="en-US"/>
              </w:rPr>
              <w:t>The National Transmission Network;</w:t>
            </w:r>
          </w:p>
        </w:tc>
      </w:tr>
      <w:tr w:rsidR="00602A16" w:rsidRPr="00CE1D9E" w14:paraId="2D8B8753" w14:textId="77777777" w:rsidTr="00D27102">
        <w:tc>
          <w:tcPr>
            <w:tcW w:w="4706" w:type="dxa"/>
            <w:shd w:val="clear" w:color="auto" w:fill="auto"/>
          </w:tcPr>
          <w:p w14:paraId="2D8B8751"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52"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56" w14:textId="77777777" w:rsidTr="00D27102">
        <w:tc>
          <w:tcPr>
            <w:tcW w:w="4706" w:type="dxa"/>
            <w:shd w:val="clear" w:color="auto" w:fill="auto"/>
          </w:tcPr>
          <w:p w14:paraId="2D8B875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b)</w:t>
            </w:r>
            <w:r w:rsidRPr="000A2BE1">
              <w:rPr>
                <w:rFonts w:ascii="Verdana" w:hAnsi="Verdana"/>
                <w:b/>
                <w:sz w:val="16"/>
                <w:szCs w:val="16"/>
              </w:rPr>
              <w:tab/>
            </w:r>
            <w:r w:rsidRPr="000A2BE1">
              <w:rPr>
                <w:rFonts w:ascii="Verdana" w:hAnsi="Verdana"/>
                <w:sz w:val="16"/>
                <w:szCs w:val="16"/>
              </w:rPr>
              <w:t>Las Redes Generales de Distribución;</w:t>
            </w:r>
          </w:p>
        </w:tc>
        <w:tc>
          <w:tcPr>
            <w:tcW w:w="4644" w:type="dxa"/>
            <w:shd w:val="clear" w:color="auto" w:fill="auto"/>
          </w:tcPr>
          <w:p w14:paraId="2D8B8755" w14:textId="2CA0BD0D"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b) </w:t>
            </w:r>
            <w:r w:rsidRPr="00CA7482">
              <w:rPr>
                <w:rFonts w:ascii="Verdana" w:hAnsi="Verdana"/>
                <w:b/>
                <w:sz w:val="16"/>
                <w:szCs w:val="16"/>
                <w:lang w:val="en-US"/>
              </w:rPr>
              <w:tab/>
            </w:r>
            <w:r w:rsidRPr="00CA7482">
              <w:rPr>
                <w:rFonts w:ascii="Verdana" w:hAnsi="Verdana"/>
                <w:sz w:val="16"/>
                <w:szCs w:val="16"/>
                <w:lang w:val="en-US"/>
              </w:rPr>
              <w:t>The General Distribution Networks;</w:t>
            </w:r>
          </w:p>
        </w:tc>
      </w:tr>
      <w:tr w:rsidR="00602A16" w:rsidRPr="00CE1D9E" w14:paraId="2D8B8759" w14:textId="77777777" w:rsidTr="00D27102">
        <w:tc>
          <w:tcPr>
            <w:tcW w:w="4706" w:type="dxa"/>
            <w:shd w:val="clear" w:color="auto" w:fill="auto"/>
          </w:tcPr>
          <w:p w14:paraId="2D8B8757"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58"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CE1D9E" w14:paraId="2D8B875C" w14:textId="77777777" w:rsidTr="00D27102">
        <w:tc>
          <w:tcPr>
            <w:tcW w:w="4706" w:type="dxa"/>
            <w:shd w:val="clear" w:color="auto" w:fill="auto"/>
          </w:tcPr>
          <w:p w14:paraId="2D8B875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c)</w:t>
            </w:r>
            <w:r w:rsidRPr="000A2BE1">
              <w:rPr>
                <w:rFonts w:ascii="Verdana" w:hAnsi="Verdana"/>
                <w:b/>
                <w:sz w:val="16"/>
                <w:szCs w:val="16"/>
              </w:rPr>
              <w:tab/>
            </w:r>
            <w:r w:rsidRPr="000A2BE1">
              <w:rPr>
                <w:rFonts w:ascii="Verdana" w:hAnsi="Verdana"/>
                <w:sz w:val="16"/>
                <w:szCs w:val="16"/>
              </w:rPr>
              <w:t>Las Centrales Eléctricas que entregan energía eléctrica a la Red Nacional de Transmisión o a las Redes Generales de Distribución;</w:t>
            </w:r>
          </w:p>
        </w:tc>
        <w:tc>
          <w:tcPr>
            <w:tcW w:w="4644" w:type="dxa"/>
            <w:shd w:val="clear" w:color="auto" w:fill="auto"/>
          </w:tcPr>
          <w:p w14:paraId="2D8B875B" w14:textId="434844BC"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c) </w:t>
            </w:r>
            <w:r w:rsidRPr="00CA7482">
              <w:rPr>
                <w:rFonts w:ascii="Verdana" w:hAnsi="Verdana"/>
                <w:b/>
                <w:sz w:val="16"/>
                <w:szCs w:val="16"/>
                <w:lang w:val="en-US"/>
              </w:rPr>
              <w:tab/>
            </w:r>
            <w:r>
              <w:rPr>
                <w:rFonts w:ascii="Verdana" w:hAnsi="Verdana"/>
                <w:sz w:val="16"/>
                <w:szCs w:val="16"/>
                <w:lang w:val="en-US"/>
              </w:rPr>
              <w:t>power plants</w:t>
            </w:r>
            <w:r w:rsidRPr="00CA7482">
              <w:rPr>
                <w:rFonts w:ascii="Verdana" w:hAnsi="Verdana"/>
                <w:sz w:val="16"/>
                <w:szCs w:val="16"/>
                <w:lang w:val="en-US"/>
              </w:rPr>
              <w:t xml:space="preserve"> that deliver electrical energy to the National Transmission Network or to the General Distribution Networks;</w:t>
            </w:r>
          </w:p>
        </w:tc>
      </w:tr>
      <w:tr w:rsidR="00602A16" w:rsidRPr="00CE1D9E" w14:paraId="2D8B875F" w14:textId="77777777" w:rsidTr="00D27102">
        <w:tc>
          <w:tcPr>
            <w:tcW w:w="4706" w:type="dxa"/>
            <w:shd w:val="clear" w:color="auto" w:fill="auto"/>
          </w:tcPr>
          <w:p w14:paraId="2D8B875D"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5E"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CE1D9E" w14:paraId="2D8B8762" w14:textId="77777777" w:rsidTr="00D27102">
        <w:tc>
          <w:tcPr>
            <w:tcW w:w="4706" w:type="dxa"/>
            <w:shd w:val="clear" w:color="auto" w:fill="auto"/>
          </w:tcPr>
          <w:p w14:paraId="2D8B876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d)</w:t>
            </w:r>
            <w:r w:rsidRPr="000A2BE1">
              <w:rPr>
                <w:rFonts w:ascii="Verdana" w:hAnsi="Verdana"/>
                <w:b/>
                <w:sz w:val="16"/>
                <w:szCs w:val="16"/>
              </w:rPr>
              <w:tab/>
            </w:r>
            <w:r w:rsidRPr="000A2BE1">
              <w:rPr>
                <w:rFonts w:ascii="Verdana" w:hAnsi="Verdana"/>
                <w:sz w:val="16"/>
                <w:szCs w:val="16"/>
              </w:rPr>
              <w:t>Los equipos e instalaciones del CENACE utilizados para llevar a cabo el Control Operativo del Sistema Eléctrico Nacional, y</w:t>
            </w:r>
          </w:p>
        </w:tc>
        <w:tc>
          <w:tcPr>
            <w:tcW w:w="4644" w:type="dxa"/>
            <w:shd w:val="clear" w:color="auto" w:fill="auto"/>
          </w:tcPr>
          <w:p w14:paraId="2D8B8761" w14:textId="5C5265D5"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d) </w:t>
            </w:r>
            <w:r w:rsidRPr="00CA7482">
              <w:rPr>
                <w:rFonts w:ascii="Verdana" w:hAnsi="Verdana"/>
                <w:b/>
                <w:sz w:val="16"/>
                <w:szCs w:val="16"/>
                <w:lang w:val="en-US"/>
              </w:rPr>
              <w:tab/>
            </w:r>
            <w:r w:rsidRPr="00CA7482">
              <w:rPr>
                <w:rFonts w:ascii="Verdana" w:hAnsi="Verdana"/>
                <w:sz w:val="16"/>
                <w:szCs w:val="16"/>
                <w:lang w:val="en-US"/>
              </w:rPr>
              <w:t xml:space="preserve">The CENACE equipment and </w:t>
            </w:r>
            <w:r>
              <w:rPr>
                <w:rFonts w:ascii="Verdana" w:hAnsi="Verdana"/>
                <w:sz w:val="16"/>
                <w:szCs w:val="16"/>
                <w:lang w:val="en-US"/>
              </w:rPr>
              <w:t>installations</w:t>
            </w:r>
            <w:r w:rsidRPr="00CA7482">
              <w:rPr>
                <w:rFonts w:ascii="Verdana" w:hAnsi="Verdana"/>
                <w:sz w:val="16"/>
                <w:szCs w:val="16"/>
                <w:lang w:val="en-US"/>
              </w:rPr>
              <w:t xml:space="preserve"> used to carry out the Operational Control of the </w:t>
            </w:r>
            <w:r>
              <w:rPr>
                <w:rFonts w:ascii="Verdana" w:hAnsi="Verdana"/>
                <w:sz w:val="16"/>
                <w:szCs w:val="16"/>
                <w:lang w:val="en-US"/>
              </w:rPr>
              <w:t>National Electrical System</w:t>
            </w:r>
            <w:r w:rsidRPr="00CA7482">
              <w:rPr>
                <w:rFonts w:ascii="Verdana" w:hAnsi="Verdana"/>
                <w:sz w:val="16"/>
                <w:szCs w:val="16"/>
                <w:lang w:val="en-US"/>
              </w:rPr>
              <w:t>, and</w:t>
            </w:r>
          </w:p>
        </w:tc>
      </w:tr>
      <w:tr w:rsidR="00602A16" w:rsidRPr="00CE1D9E" w14:paraId="2D8B8765" w14:textId="77777777" w:rsidTr="00D27102">
        <w:tc>
          <w:tcPr>
            <w:tcW w:w="4706" w:type="dxa"/>
            <w:shd w:val="clear" w:color="auto" w:fill="auto"/>
          </w:tcPr>
          <w:p w14:paraId="2D8B8763"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64"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CE1D9E" w14:paraId="2D8B8768" w14:textId="77777777" w:rsidTr="00D27102">
        <w:tc>
          <w:tcPr>
            <w:tcW w:w="4706" w:type="dxa"/>
            <w:shd w:val="clear" w:color="auto" w:fill="auto"/>
          </w:tcPr>
          <w:p w14:paraId="2D8B876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e)</w:t>
            </w:r>
            <w:r w:rsidRPr="000A2BE1">
              <w:rPr>
                <w:rFonts w:ascii="Verdana" w:hAnsi="Verdana"/>
                <w:b/>
                <w:sz w:val="16"/>
                <w:szCs w:val="16"/>
              </w:rPr>
              <w:tab/>
            </w:r>
            <w:r w:rsidRPr="000A2BE1">
              <w:rPr>
                <w:rFonts w:ascii="Verdana" w:hAnsi="Verdana"/>
                <w:sz w:val="16"/>
                <w:szCs w:val="16"/>
              </w:rPr>
              <w:t>Los demás elementos que determine la Secretaría;</w:t>
            </w:r>
          </w:p>
        </w:tc>
        <w:tc>
          <w:tcPr>
            <w:tcW w:w="4644" w:type="dxa"/>
            <w:shd w:val="clear" w:color="auto" w:fill="auto"/>
          </w:tcPr>
          <w:p w14:paraId="2D8B8767" w14:textId="2D7424BB"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e) </w:t>
            </w:r>
            <w:r w:rsidRPr="00CA7482">
              <w:rPr>
                <w:rFonts w:ascii="Verdana" w:hAnsi="Verdana"/>
                <w:b/>
                <w:sz w:val="16"/>
                <w:szCs w:val="16"/>
                <w:lang w:val="en-US"/>
              </w:rPr>
              <w:tab/>
            </w:r>
            <w:r w:rsidRPr="00CA7482">
              <w:rPr>
                <w:rFonts w:ascii="Verdana" w:hAnsi="Verdana"/>
                <w:sz w:val="16"/>
                <w:szCs w:val="16"/>
                <w:lang w:val="en-US"/>
              </w:rPr>
              <w:t xml:space="preserve">The other elements determined by the </w:t>
            </w:r>
            <w:r>
              <w:rPr>
                <w:rFonts w:ascii="Verdana" w:hAnsi="Verdana"/>
                <w:sz w:val="16"/>
                <w:szCs w:val="16"/>
                <w:lang w:val="en-US"/>
              </w:rPr>
              <w:t>Secretary</w:t>
            </w:r>
            <w:r w:rsidRPr="00CA7482">
              <w:rPr>
                <w:rFonts w:ascii="Verdana" w:hAnsi="Verdana"/>
                <w:sz w:val="16"/>
                <w:szCs w:val="16"/>
                <w:lang w:val="en-US"/>
              </w:rPr>
              <w:t>;</w:t>
            </w:r>
          </w:p>
        </w:tc>
      </w:tr>
      <w:tr w:rsidR="00602A16" w:rsidRPr="00CE1D9E" w14:paraId="2D8B876B" w14:textId="77777777" w:rsidTr="00D27102">
        <w:tc>
          <w:tcPr>
            <w:tcW w:w="4706" w:type="dxa"/>
            <w:shd w:val="clear" w:color="auto" w:fill="auto"/>
          </w:tcPr>
          <w:p w14:paraId="2D8B8769"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6A"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CE1D9E" w14:paraId="2D8B876E" w14:textId="77777777" w:rsidTr="00D27102">
        <w:tc>
          <w:tcPr>
            <w:tcW w:w="4706" w:type="dxa"/>
            <w:shd w:val="clear" w:color="auto" w:fill="auto"/>
          </w:tcPr>
          <w:p w14:paraId="2D8B876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XLV.</w:t>
            </w:r>
            <w:r w:rsidRPr="000A2BE1">
              <w:rPr>
                <w:rFonts w:ascii="Verdana" w:hAnsi="Verdana"/>
                <w:b/>
                <w:sz w:val="16"/>
                <w:szCs w:val="16"/>
              </w:rPr>
              <w:tab/>
              <w:t>Suministrador:</w:t>
            </w:r>
            <w:r w:rsidRPr="000A2BE1">
              <w:rPr>
                <w:rFonts w:ascii="Verdana" w:hAnsi="Verdana"/>
                <w:sz w:val="16"/>
                <w:szCs w:val="16"/>
              </w:rPr>
              <w:t xml:space="preserve"> Comercializador titular de un permiso para ofrecer el Suministro Eléctrico en la modalidad de Suministrador de Servicios Básicos, Suministrador de Servicios Calificados o Suministrador de Último Recurso y que</w:t>
            </w:r>
            <w:r w:rsidRPr="000A2BE1">
              <w:rPr>
                <w:rFonts w:ascii="Verdana" w:hAnsi="Verdana"/>
                <w:b/>
                <w:sz w:val="16"/>
                <w:szCs w:val="16"/>
              </w:rPr>
              <w:t xml:space="preserve"> </w:t>
            </w:r>
            <w:r w:rsidRPr="000A2BE1">
              <w:rPr>
                <w:rFonts w:ascii="Verdana" w:hAnsi="Verdana"/>
                <w:sz w:val="16"/>
                <w:szCs w:val="16"/>
              </w:rPr>
              <w:t>puede representar en el Mercado Eléctrico Mayorista a los Generadores Exentos;</w:t>
            </w:r>
          </w:p>
        </w:tc>
        <w:tc>
          <w:tcPr>
            <w:tcW w:w="4644" w:type="dxa"/>
            <w:shd w:val="clear" w:color="auto" w:fill="auto"/>
          </w:tcPr>
          <w:p w14:paraId="2D8B876D" w14:textId="001A289B"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XLV. </w:t>
            </w:r>
            <w:r w:rsidRPr="00CA7482">
              <w:rPr>
                <w:rFonts w:ascii="Verdana" w:hAnsi="Verdana"/>
                <w:b/>
                <w:sz w:val="16"/>
                <w:szCs w:val="16"/>
                <w:lang w:val="en-US"/>
              </w:rPr>
              <w:tab/>
              <w:t xml:space="preserve">Supplier: </w:t>
            </w:r>
            <w:r w:rsidRPr="00CA7482">
              <w:rPr>
                <w:rFonts w:ascii="Verdana" w:hAnsi="Verdana"/>
                <w:sz w:val="16"/>
                <w:szCs w:val="16"/>
                <w:lang w:val="en-US"/>
              </w:rPr>
              <w:t>Marketer holding a permit to offer the Electricity Supply in the modality of Basic Services Supplier, Qualified Services Supplier or Last Resort Supplier and who</w:t>
            </w:r>
            <w:r w:rsidRPr="00CA7482">
              <w:rPr>
                <w:rFonts w:ascii="Verdana" w:hAnsi="Verdana"/>
                <w:b/>
                <w:sz w:val="16"/>
                <w:szCs w:val="16"/>
                <w:lang w:val="en-US"/>
              </w:rPr>
              <w:t xml:space="preserve"> </w:t>
            </w:r>
            <w:r w:rsidRPr="00CA7482">
              <w:rPr>
                <w:rFonts w:ascii="Verdana" w:hAnsi="Verdana"/>
                <w:sz w:val="16"/>
                <w:szCs w:val="16"/>
                <w:lang w:val="en-US"/>
              </w:rPr>
              <w:t xml:space="preserve">can represent Exempt Generators in the </w:t>
            </w:r>
            <w:r>
              <w:rPr>
                <w:rFonts w:ascii="Verdana" w:hAnsi="Verdana"/>
                <w:sz w:val="16"/>
                <w:szCs w:val="16"/>
                <w:lang w:val="en-US"/>
              </w:rPr>
              <w:t>Wholesale Electricity Market (MEM)</w:t>
            </w:r>
            <w:r w:rsidRPr="00CA7482">
              <w:rPr>
                <w:rFonts w:ascii="Verdana" w:hAnsi="Verdana"/>
                <w:sz w:val="16"/>
                <w:szCs w:val="16"/>
                <w:lang w:val="en-US"/>
              </w:rPr>
              <w:t>;</w:t>
            </w:r>
          </w:p>
        </w:tc>
      </w:tr>
      <w:tr w:rsidR="00602A16" w:rsidRPr="00CE1D9E" w14:paraId="2D8B8771" w14:textId="77777777" w:rsidTr="00D27102">
        <w:tc>
          <w:tcPr>
            <w:tcW w:w="4706" w:type="dxa"/>
            <w:shd w:val="clear" w:color="auto" w:fill="auto"/>
          </w:tcPr>
          <w:p w14:paraId="2D8B876F"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70"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74" w14:textId="77777777" w:rsidTr="00D27102">
        <w:tc>
          <w:tcPr>
            <w:tcW w:w="4706" w:type="dxa"/>
            <w:shd w:val="clear" w:color="auto" w:fill="auto"/>
          </w:tcPr>
          <w:p w14:paraId="2D8B877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XLVI.</w:t>
            </w:r>
            <w:r w:rsidRPr="000A2BE1">
              <w:rPr>
                <w:rFonts w:ascii="Verdana" w:hAnsi="Verdana"/>
                <w:b/>
                <w:sz w:val="16"/>
                <w:szCs w:val="16"/>
              </w:rPr>
              <w:tab/>
              <w:t>Suministrador de Servicios Básicos:</w:t>
            </w:r>
            <w:r w:rsidRPr="000A2BE1">
              <w:rPr>
                <w:rFonts w:ascii="Verdana" w:hAnsi="Verdana"/>
                <w:sz w:val="16"/>
                <w:szCs w:val="16"/>
              </w:rPr>
              <w:t xml:space="preserve"> Permisionario que ofrece el Suministro Básico a los Usuarios de Suministro Básico y representa en el Mercado Eléctrico Mayorista a los Generadores Exentos que lo soliciten;</w:t>
            </w:r>
          </w:p>
        </w:tc>
        <w:tc>
          <w:tcPr>
            <w:tcW w:w="4644" w:type="dxa"/>
            <w:shd w:val="clear" w:color="auto" w:fill="auto"/>
          </w:tcPr>
          <w:p w14:paraId="2D8B8773" w14:textId="53ACB70A"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XLVI. </w:t>
            </w:r>
            <w:r w:rsidRPr="00CA7482">
              <w:rPr>
                <w:rFonts w:ascii="Verdana" w:hAnsi="Verdana"/>
                <w:b/>
                <w:sz w:val="16"/>
                <w:szCs w:val="16"/>
                <w:lang w:val="en-US"/>
              </w:rPr>
              <w:tab/>
              <w:t xml:space="preserve">Basic Services Supplier: </w:t>
            </w:r>
            <w:r w:rsidRPr="00CA7482">
              <w:rPr>
                <w:rFonts w:ascii="Verdana" w:hAnsi="Verdana"/>
                <w:sz w:val="16"/>
                <w:szCs w:val="16"/>
                <w:lang w:val="en-US"/>
              </w:rPr>
              <w:t xml:space="preserve">Permit holder that offers the </w:t>
            </w:r>
            <w:r>
              <w:rPr>
                <w:rFonts w:ascii="Verdana" w:hAnsi="Verdana"/>
                <w:sz w:val="16"/>
                <w:szCs w:val="16"/>
                <w:lang w:val="en-US"/>
              </w:rPr>
              <w:t>basic supply</w:t>
            </w:r>
            <w:r w:rsidRPr="00CA7482">
              <w:rPr>
                <w:rFonts w:ascii="Verdana" w:hAnsi="Verdana"/>
                <w:sz w:val="16"/>
                <w:szCs w:val="16"/>
                <w:lang w:val="en-US"/>
              </w:rPr>
              <w:t xml:space="preserve"> to the </w:t>
            </w:r>
            <w:r>
              <w:rPr>
                <w:rFonts w:ascii="Verdana" w:hAnsi="Verdana"/>
                <w:sz w:val="16"/>
                <w:szCs w:val="16"/>
                <w:lang w:val="en-US"/>
              </w:rPr>
              <w:t>basic supply</w:t>
            </w:r>
            <w:r w:rsidRPr="00CA7482">
              <w:rPr>
                <w:rFonts w:ascii="Verdana" w:hAnsi="Verdana"/>
                <w:sz w:val="16"/>
                <w:szCs w:val="16"/>
                <w:lang w:val="en-US"/>
              </w:rPr>
              <w:t xml:space="preserve"> Users and represents the Exempt Generators that request it in the </w:t>
            </w:r>
            <w:r>
              <w:rPr>
                <w:rFonts w:ascii="Verdana" w:hAnsi="Verdana"/>
                <w:sz w:val="16"/>
                <w:szCs w:val="16"/>
                <w:lang w:val="en-US"/>
              </w:rPr>
              <w:t>Wholesale Electricity Market (MEM)</w:t>
            </w:r>
            <w:r w:rsidRPr="00CA7482">
              <w:rPr>
                <w:rFonts w:ascii="Verdana" w:hAnsi="Verdana"/>
                <w:sz w:val="16"/>
                <w:szCs w:val="16"/>
                <w:lang w:val="en-US"/>
              </w:rPr>
              <w:t>;</w:t>
            </w:r>
          </w:p>
        </w:tc>
      </w:tr>
      <w:tr w:rsidR="00602A16" w:rsidRPr="00CE1D9E" w14:paraId="2D8B8777" w14:textId="77777777" w:rsidTr="00D27102">
        <w:tc>
          <w:tcPr>
            <w:tcW w:w="4706" w:type="dxa"/>
            <w:shd w:val="clear" w:color="auto" w:fill="auto"/>
          </w:tcPr>
          <w:p w14:paraId="2D8B8775"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76"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CE1D9E" w14:paraId="2D8B877A" w14:textId="77777777" w:rsidTr="00D27102">
        <w:tc>
          <w:tcPr>
            <w:tcW w:w="4706" w:type="dxa"/>
            <w:shd w:val="clear" w:color="auto" w:fill="auto"/>
          </w:tcPr>
          <w:p w14:paraId="2D8B877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XLVII.</w:t>
            </w:r>
            <w:r w:rsidRPr="000A2BE1">
              <w:rPr>
                <w:rFonts w:ascii="Verdana" w:hAnsi="Verdana"/>
                <w:b/>
                <w:sz w:val="16"/>
                <w:szCs w:val="16"/>
              </w:rPr>
              <w:tab/>
              <w:t xml:space="preserve">Suministrador de Servicios Calificados: </w:t>
            </w:r>
            <w:r w:rsidRPr="000A2BE1">
              <w:rPr>
                <w:rFonts w:ascii="Verdana" w:hAnsi="Verdana"/>
                <w:sz w:val="16"/>
                <w:szCs w:val="16"/>
              </w:rPr>
              <w:t>Permisionario que ofrece el Suministro Calificado a los Usuarios Calificados y puede representar en el Mercado Eléctrico Mayorista a los Generadores Exentos en un régimen de competencia;</w:t>
            </w:r>
          </w:p>
        </w:tc>
        <w:tc>
          <w:tcPr>
            <w:tcW w:w="4644" w:type="dxa"/>
            <w:shd w:val="clear" w:color="auto" w:fill="auto"/>
          </w:tcPr>
          <w:p w14:paraId="2D8B8779" w14:textId="6F2714A5"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XLVII. </w:t>
            </w:r>
            <w:r w:rsidRPr="00CA7482">
              <w:rPr>
                <w:rFonts w:ascii="Verdana" w:hAnsi="Verdana"/>
                <w:b/>
                <w:sz w:val="16"/>
                <w:szCs w:val="16"/>
                <w:lang w:val="en-US"/>
              </w:rPr>
              <w:tab/>
              <w:t xml:space="preserve">Qualified Service Supplier: </w:t>
            </w:r>
            <w:r w:rsidRPr="00CA7482">
              <w:rPr>
                <w:rFonts w:ascii="Verdana" w:hAnsi="Verdana"/>
                <w:sz w:val="16"/>
                <w:szCs w:val="16"/>
                <w:lang w:val="en-US"/>
              </w:rPr>
              <w:t xml:space="preserve">Permit holder that offers the Qualified Supply to the Qualified Users and can represent the Exempt Generators in the </w:t>
            </w:r>
            <w:r>
              <w:rPr>
                <w:rFonts w:ascii="Verdana" w:hAnsi="Verdana"/>
                <w:sz w:val="16"/>
                <w:szCs w:val="16"/>
                <w:lang w:val="en-US"/>
              </w:rPr>
              <w:t>Wholesale Electricity Market (MEM)</w:t>
            </w:r>
            <w:r w:rsidRPr="00CA7482">
              <w:rPr>
                <w:rFonts w:ascii="Verdana" w:hAnsi="Verdana"/>
                <w:sz w:val="16"/>
                <w:szCs w:val="16"/>
                <w:lang w:val="en-US"/>
              </w:rPr>
              <w:t xml:space="preserve"> in a competition regime;</w:t>
            </w:r>
          </w:p>
        </w:tc>
      </w:tr>
      <w:tr w:rsidR="00602A16" w:rsidRPr="00CE1D9E" w14:paraId="2D8B877D" w14:textId="77777777" w:rsidTr="00D27102">
        <w:tc>
          <w:tcPr>
            <w:tcW w:w="4706" w:type="dxa"/>
            <w:shd w:val="clear" w:color="auto" w:fill="auto"/>
          </w:tcPr>
          <w:p w14:paraId="2D8B877B"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7C"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CE1D9E" w14:paraId="2D8B8780" w14:textId="77777777" w:rsidTr="00D27102">
        <w:tc>
          <w:tcPr>
            <w:tcW w:w="4706" w:type="dxa"/>
            <w:shd w:val="clear" w:color="auto" w:fill="auto"/>
          </w:tcPr>
          <w:p w14:paraId="2D8B877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XLVIII.</w:t>
            </w:r>
            <w:r w:rsidRPr="000A2BE1">
              <w:rPr>
                <w:rFonts w:ascii="Verdana" w:hAnsi="Verdana"/>
                <w:b/>
                <w:sz w:val="16"/>
                <w:szCs w:val="16"/>
              </w:rPr>
              <w:tab/>
              <w:t>Suministrador de Último Recurso:</w:t>
            </w:r>
            <w:r w:rsidRPr="000A2BE1">
              <w:rPr>
                <w:rFonts w:ascii="Verdana" w:hAnsi="Verdana"/>
                <w:sz w:val="16"/>
                <w:szCs w:val="16"/>
              </w:rPr>
              <w:t xml:space="preserve"> Permisionario que ofrece el Suministro de Último Recurso a los Usuarios Calificados y representa en el Mercado Eléctrico Mayorista a los Generadores Exentos que lo requieran;</w:t>
            </w:r>
          </w:p>
        </w:tc>
        <w:tc>
          <w:tcPr>
            <w:tcW w:w="4644" w:type="dxa"/>
            <w:shd w:val="clear" w:color="auto" w:fill="auto"/>
          </w:tcPr>
          <w:p w14:paraId="2D8B877F" w14:textId="19563B70"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XLVIII. </w:t>
            </w:r>
            <w:r w:rsidRPr="00CA7482">
              <w:rPr>
                <w:rFonts w:ascii="Verdana" w:hAnsi="Verdana"/>
                <w:b/>
                <w:sz w:val="16"/>
                <w:szCs w:val="16"/>
                <w:lang w:val="en-US"/>
              </w:rPr>
              <w:tab/>
              <w:t xml:space="preserve">Last Resort Supplier: </w:t>
            </w:r>
            <w:r w:rsidRPr="00CA7482">
              <w:rPr>
                <w:rFonts w:ascii="Verdana" w:hAnsi="Verdana"/>
                <w:sz w:val="16"/>
                <w:szCs w:val="16"/>
                <w:lang w:val="en-US"/>
              </w:rPr>
              <w:t xml:space="preserve">Permit holder that offers the Last Resort Supply to Qualified Users and represents the Exempt Generators that require it in the </w:t>
            </w:r>
            <w:r>
              <w:rPr>
                <w:rFonts w:ascii="Verdana" w:hAnsi="Verdana"/>
                <w:sz w:val="16"/>
                <w:szCs w:val="16"/>
                <w:lang w:val="en-US"/>
              </w:rPr>
              <w:t>Wholesale Electricity Market (MEM)</w:t>
            </w:r>
            <w:r w:rsidRPr="00CA7482">
              <w:rPr>
                <w:rFonts w:ascii="Verdana" w:hAnsi="Verdana"/>
                <w:sz w:val="16"/>
                <w:szCs w:val="16"/>
                <w:lang w:val="en-US"/>
              </w:rPr>
              <w:t>;</w:t>
            </w:r>
          </w:p>
        </w:tc>
      </w:tr>
      <w:tr w:rsidR="00602A16" w:rsidRPr="00CE1D9E" w14:paraId="2D8B8783" w14:textId="77777777" w:rsidTr="00D27102">
        <w:tc>
          <w:tcPr>
            <w:tcW w:w="4706" w:type="dxa"/>
            <w:shd w:val="clear" w:color="auto" w:fill="auto"/>
          </w:tcPr>
          <w:p w14:paraId="2D8B8781"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82"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CE1D9E" w14:paraId="2D8B8786" w14:textId="77777777" w:rsidTr="00D27102">
        <w:tc>
          <w:tcPr>
            <w:tcW w:w="4706" w:type="dxa"/>
            <w:shd w:val="clear" w:color="auto" w:fill="auto"/>
          </w:tcPr>
          <w:p w14:paraId="2D8B878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XLIX.</w:t>
            </w:r>
            <w:r w:rsidRPr="000A2BE1">
              <w:rPr>
                <w:rFonts w:ascii="Verdana" w:hAnsi="Verdana"/>
                <w:b/>
                <w:sz w:val="16"/>
                <w:szCs w:val="16"/>
              </w:rPr>
              <w:tab/>
              <w:t>Suministro Básico:</w:t>
            </w:r>
            <w:r w:rsidRPr="000A2BE1">
              <w:rPr>
                <w:rFonts w:ascii="Verdana" w:hAnsi="Verdana"/>
                <w:sz w:val="16"/>
                <w:szCs w:val="16"/>
              </w:rPr>
              <w:t xml:space="preserve"> El Suministro Eléctrico que se provee bajo regulación tarifaria a cualquier persona que lo solicite que no sea Usuario Calificado;</w:t>
            </w:r>
          </w:p>
        </w:tc>
        <w:tc>
          <w:tcPr>
            <w:tcW w:w="4644" w:type="dxa"/>
            <w:shd w:val="clear" w:color="auto" w:fill="auto"/>
          </w:tcPr>
          <w:p w14:paraId="2D8B8785" w14:textId="4FEE6FDE"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XLIX. </w:t>
            </w:r>
            <w:r w:rsidRPr="00CA7482">
              <w:rPr>
                <w:rFonts w:ascii="Verdana" w:hAnsi="Verdana"/>
                <w:b/>
                <w:sz w:val="16"/>
                <w:szCs w:val="16"/>
                <w:lang w:val="en-US"/>
              </w:rPr>
              <w:tab/>
            </w:r>
            <w:r>
              <w:rPr>
                <w:rFonts w:ascii="Verdana" w:hAnsi="Verdana"/>
                <w:b/>
                <w:sz w:val="16"/>
                <w:szCs w:val="16"/>
                <w:lang w:val="en-US"/>
              </w:rPr>
              <w:t>basic supply</w:t>
            </w:r>
            <w:r w:rsidRPr="00CA7482">
              <w:rPr>
                <w:rFonts w:ascii="Verdana" w:hAnsi="Verdana"/>
                <w:b/>
                <w:sz w:val="16"/>
                <w:szCs w:val="16"/>
                <w:lang w:val="en-US"/>
              </w:rPr>
              <w:t xml:space="preserve">: </w:t>
            </w:r>
            <w:r w:rsidRPr="00CA7482">
              <w:rPr>
                <w:rFonts w:ascii="Verdana" w:hAnsi="Verdana"/>
                <w:sz w:val="16"/>
                <w:szCs w:val="16"/>
                <w:lang w:val="en-US"/>
              </w:rPr>
              <w:t>The Electricity Supply that is provided under rate regulation to any person who requests it who is not a Qualified User;</w:t>
            </w:r>
          </w:p>
        </w:tc>
      </w:tr>
      <w:tr w:rsidR="00602A16" w:rsidRPr="00CE1D9E" w14:paraId="2D8B8789" w14:textId="77777777" w:rsidTr="00D27102">
        <w:tc>
          <w:tcPr>
            <w:tcW w:w="4706" w:type="dxa"/>
            <w:shd w:val="clear" w:color="auto" w:fill="auto"/>
          </w:tcPr>
          <w:p w14:paraId="2D8B8787"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88"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8C" w14:textId="77777777" w:rsidTr="00D27102">
        <w:tc>
          <w:tcPr>
            <w:tcW w:w="4706" w:type="dxa"/>
            <w:shd w:val="clear" w:color="auto" w:fill="auto"/>
          </w:tcPr>
          <w:p w14:paraId="2D8B878A" w14:textId="77777777" w:rsidR="00602A16" w:rsidRPr="000A2BE1" w:rsidRDefault="00602A16" w:rsidP="00602A16">
            <w:pPr>
              <w:pStyle w:val="Texto"/>
              <w:spacing w:after="0" w:line="240" w:lineRule="auto"/>
              <w:ind w:firstLine="0"/>
              <w:rPr>
                <w:rFonts w:ascii="Verdana" w:hAnsi="Verdana"/>
                <w:b/>
                <w:sz w:val="16"/>
                <w:szCs w:val="16"/>
              </w:rPr>
            </w:pPr>
            <w:r w:rsidRPr="000A2BE1">
              <w:rPr>
                <w:rFonts w:ascii="Verdana" w:hAnsi="Verdana"/>
                <w:b/>
                <w:sz w:val="16"/>
                <w:szCs w:val="16"/>
              </w:rPr>
              <w:t>L.</w:t>
            </w:r>
            <w:r w:rsidRPr="000A2BE1">
              <w:rPr>
                <w:rFonts w:ascii="Verdana" w:hAnsi="Verdana"/>
                <w:b/>
                <w:sz w:val="16"/>
                <w:szCs w:val="16"/>
              </w:rPr>
              <w:tab/>
              <w:t>Suministro Calificado:</w:t>
            </w:r>
            <w:r w:rsidRPr="000A2BE1">
              <w:rPr>
                <w:rFonts w:ascii="Verdana" w:hAnsi="Verdana"/>
                <w:sz w:val="16"/>
                <w:szCs w:val="16"/>
              </w:rPr>
              <w:t xml:space="preserve"> El Suministro Eléctrico que se provee en un régimen de competencia a los Usuarios Calificados;</w:t>
            </w:r>
          </w:p>
        </w:tc>
        <w:tc>
          <w:tcPr>
            <w:tcW w:w="4644" w:type="dxa"/>
            <w:shd w:val="clear" w:color="auto" w:fill="auto"/>
          </w:tcPr>
          <w:p w14:paraId="2D8B878B" w14:textId="165BCD7C"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L. </w:t>
            </w:r>
            <w:r w:rsidRPr="00CA7482">
              <w:rPr>
                <w:rFonts w:ascii="Verdana" w:hAnsi="Verdana"/>
                <w:b/>
                <w:sz w:val="16"/>
                <w:szCs w:val="16"/>
                <w:lang w:val="en-US"/>
              </w:rPr>
              <w:tab/>
              <w:t xml:space="preserve">Qualified Supply: </w:t>
            </w:r>
            <w:r w:rsidRPr="00CA7482">
              <w:rPr>
                <w:rFonts w:ascii="Verdana" w:hAnsi="Verdana"/>
                <w:sz w:val="16"/>
                <w:szCs w:val="16"/>
                <w:lang w:val="en-US"/>
              </w:rPr>
              <w:t>The Electrical Supply that is provided in a competitive regime to Qualified Users;</w:t>
            </w:r>
          </w:p>
        </w:tc>
      </w:tr>
      <w:tr w:rsidR="00602A16" w:rsidRPr="00CE1D9E" w14:paraId="2D8B878F" w14:textId="77777777" w:rsidTr="00D27102">
        <w:tc>
          <w:tcPr>
            <w:tcW w:w="4706" w:type="dxa"/>
            <w:shd w:val="clear" w:color="auto" w:fill="auto"/>
          </w:tcPr>
          <w:p w14:paraId="2D8B878D"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8E"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92" w14:textId="77777777" w:rsidTr="00D27102">
        <w:tc>
          <w:tcPr>
            <w:tcW w:w="4706" w:type="dxa"/>
            <w:shd w:val="clear" w:color="auto" w:fill="auto"/>
          </w:tcPr>
          <w:p w14:paraId="2D8B879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LI.</w:t>
            </w:r>
            <w:r w:rsidRPr="000A2BE1">
              <w:rPr>
                <w:rFonts w:ascii="Verdana" w:hAnsi="Verdana"/>
                <w:b/>
                <w:sz w:val="16"/>
                <w:szCs w:val="16"/>
              </w:rPr>
              <w:tab/>
              <w:t>Suministro de Último Recurso:</w:t>
            </w:r>
            <w:r w:rsidRPr="000A2BE1">
              <w:rPr>
                <w:rFonts w:ascii="Verdana" w:hAnsi="Verdana"/>
                <w:sz w:val="16"/>
                <w:szCs w:val="16"/>
              </w:rPr>
              <w:t xml:space="preserve"> El Suministro Eléctrico que se provee bajo precios máximos a los Usuarios Calificados, por tiempo limitado, con la finalidad de mantener la Continuidad del servicio cuando un Suministrador de Servicios Calificados deje de prestar el Suministro Eléctrico;</w:t>
            </w:r>
          </w:p>
        </w:tc>
        <w:tc>
          <w:tcPr>
            <w:tcW w:w="4644" w:type="dxa"/>
            <w:shd w:val="clear" w:color="auto" w:fill="auto"/>
          </w:tcPr>
          <w:p w14:paraId="2D8B8791" w14:textId="5AE6D5C0"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LI. </w:t>
            </w:r>
            <w:r w:rsidRPr="00CA7482">
              <w:rPr>
                <w:rFonts w:ascii="Verdana" w:hAnsi="Verdana"/>
                <w:b/>
                <w:sz w:val="16"/>
                <w:szCs w:val="16"/>
                <w:lang w:val="en-US"/>
              </w:rPr>
              <w:tab/>
              <w:t xml:space="preserve">Last Resort Supply: </w:t>
            </w:r>
            <w:r w:rsidRPr="00CA7482">
              <w:rPr>
                <w:rFonts w:ascii="Verdana" w:hAnsi="Verdana"/>
                <w:sz w:val="16"/>
                <w:szCs w:val="16"/>
                <w:lang w:val="en-US"/>
              </w:rPr>
              <w:t>The Electrical Supply that is provided under maximum prices to Qualified Users, for a limited time, in order to maintain the Continuity of the service when a Qualified Service Supplier stops providing the Electrical Supply;</w:t>
            </w:r>
          </w:p>
        </w:tc>
      </w:tr>
      <w:tr w:rsidR="00602A16" w:rsidRPr="00CE1D9E" w14:paraId="2D8B8795" w14:textId="77777777" w:rsidTr="00D27102">
        <w:tc>
          <w:tcPr>
            <w:tcW w:w="4706" w:type="dxa"/>
            <w:shd w:val="clear" w:color="auto" w:fill="auto"/>
          </w:tcPr>
          <w:p w14:paraId="2D8B8793"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94"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98" w14:textId="77777777" w:rsidTr="00D27102">
        <w:tc>
          <w:tcPr>
            <w:tcW w:w="4706" w:type="dxa"/>
            <w:shd w:val="clear" w:color="auto" w:fill="auto"/>
          </w:tcPr>
          <w:p w14:paraId="2D8B879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LII.</w:t>
            </w:r>
            <w:r w:rsidRPr="000A2BE1">
              <w:rPr>
                <w:rFonts w:ascii="Verdana" w:hAnsi="Verdana"/>
                <w:b/>
                <w:sz w:val="16"/>
                <w:szCs w:val="16"/>
              </w:rPr>
              <w:tab/>
              <w:t>Suministro Eléctrico:</w:t>
            </w:r>
            <w:r w:rsidRPr="000A2BE1">
              <w:rPr>
                <w:rFonts w:ascii="Verdana" w:hAnsi="Verdana"/>
                <w:sz w:val="16"/>
                <w:szCs w:val="16"/>
              </w:rPr>
              <w:t xml:space="preserve"> Conjunto de productos y servicios requeridos para satisfacer la demanda y el consumo de energía eléctrica de los Usuarios Finales, regulado cuando corresponda por la CRE, y que comprende:</w:t>
            </w:r>
          </w:p>
        </w:tc>
        <w:tc>
          <w:tcPr>
            <w:tcW w:w="4644" w:type="dxa"/>
            <w:shd w:val="clear" w:color="auto" w:fill="auto"/>
          </w:tcPr>
          <w:p w14:paraId="2D8B8797" w14:textId="64A3206E"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LII. </w:t>
            </w:r>
            <w:r w:rsidRPr="00CA7482">
              <w:rPr>
                <w:rFonts w:ascii="Verdana" w:hAnsi="Verdana"/>
                <w:b/>
                <w:sz w:val="16"/>
                <w:szCs w:val="16"/>
                <w:lang w:val="en-US"/>
              </w:rPr>
              <w:tab/>
              <w:t xml:space="preserve">Electrical Supply: </w:t>
            </w:r>
            <w:r w:rsidRPr="00CA7482">
              <w:rPr>
                <w:rFonts w:ascii="Verdana" w:hAnsi="Verdana"/>
                <w:sz w:val="16"/>
                <w:szCs w:val="16"/>
                <w:lang w:val="en-US"/>
              </w:rPr>
              <w:t>Set of products and services required to satisfy the demand and consumption of electrical energy of End Users, regulated when appropriate by the CRE, and which includes:</w:t>
            </w:r>
          </w:p>
        </w:tc>
      </w:tr>
      <w:tr w:rsidR="00602A16" w:rsidRPr="00CE1D9E" w14:paraId="2D8B879B" w14:textId="77777777" w:rsidTr="00D27102">
        <w:tc>
          <w:tcPr>
            <w:tcW w:w="4706" w:type="dxa"/>
            <w:shd w:val="clear" w:color="auto" w:fill="auto"/>
          </w:tcPr>
          <w:p w14:paraId="2D8B8799"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9A"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CE1D9E" w14:paraId="2D8B879E" w14:textId="77777777" w:rsidTr="00D27102">
        <w:tc>
          <w:tcPr>
            <w:tcW w:w="4706" w:type="dxa"/>
            <w:shd w:val="clear" w:color="auto" w:fill="auto"/>
          </w:tcPr>
          <w:p w14:paraId="2D8B879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Representación de los Usuarios Finales en el Mercado Eléctrico Mayorista;</w:t>
            </w:r>
          </w:p>
        </w:tc>
        <w:tc>
          <w:tcPr>
            <w:tcW w:w="4644" w:type="dxa"/>
            <w:shd w:val="clear" w:color="auto" w:fill="auto"/>
          </w:tcPr>
          <w:p w14:paraId="2D8B879D" w14:textId="6B90B81B"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a) </w:t>
            </w:r>
            <w:r w:rsidRPr="00CA7482">
              <w:rPr>
                <w:rFonts w:ascii="Verdana" w:hAnsi="Verdana"/>
                <w:b/>
                <w:sz w:val="16"/>
                <w:szCs w:val="16"/>
                <w:lang w:val="en-US"/>
              </w:rPr>
              <w:tab/>
            </w:r>
            <w:r w:rsidRPr="00CA7482">
              <w:rPr>
                <w:rFonts w:ascii="Verdana" w:hAnsi="Verdana"/>
                <w:sz w:val="16"/>
                <w:szCs w:val="16"/>
                <w:lang w:val="en-US"/>
              </w:rPr>
              <w:t xml:space="preserve">Representation of End Users in the </w:t>
            </w:r>
            <w:r>
              <w:rPr>
                <w:rFonts w:ascii="Verdana" w:hAnsi="Verdana"/>
                <w:sz w:val="16"/>
                <w:szCs w:val="16"/>
                <w:lang w:val="en-US"/>
              </w:rPr>
              <w:t>Wholesale Electricity Market (MEM)</w:t>
            </w:r>
            <w:r w:rsidRPr="00CA7482">
              <w:rPr>
                <w:rFonts w:ascii="Verdana" w:hAnsi="Verdana"/>
                <w:sz w:val="16"/>
                <w:szCs w:val="16"/>
                <w:lang w:val="en-US"/>
              </w:rPr>
              <w:t>;</w:t>
            </w:r>
          </w:p>
        </w:tc>
      </w:tr>
      <w:tr w:rsidR="00602A16" w:rsidRPr="00CE1D9E" w14:paraId="2D8B87A1" w14:textId="77777777" w:rsidTr="00D27102">
        <w:tc>
          <w:tcPr>
            <w:tcW w:w="4706" w:type="dxa"/>
            <w:shd w:val="clear" w:color="auto" w:fill="auto"/>
          </w:tcPr>
          <w:p w14:paraId="2D8B879F"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A0"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A4" w14:textId="77777777" w:rsidTr="00D27102">
        <w:tc>
          <w:tcPr>
            <w:tcW w:w="4706" w:type="dxa"/>
            <w:shd w:val="clear" w:color="auto" w:fill="auto"/>
          </w:tcPr>
          <w:p w14:paraId="2D8B87A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b)</w:t>
            </w:r>
            <w:r w:rsidRPr="000A2BE1">
              <w:rPr>
                <w:rFonts w:ascii="Verdana" w:hAnsi="Verdana"/>
                <w:b/>
                <w:sz w:val="16"/>
                <w:szCs w:val="16"/>
              </w:rPr>
              <w:tab/>
            </w:r>
            <w:r w:rsidRPr="000A2BE1">
              <w:rPr>
                <w:rFonts w:ascii="Verdana" w:hAnsi="Verdana"/>
                <w:sz w:val="16"/>
                <w:szCs w:val="16"/>
              </w:rPr>
              <w:t>Adquisición de la energía eléctrica y Productos Asociados, así como la celebración de Contratos de Cobertura Eléctrica, para satisfacer dicha demanda y consumo;</w:t>
            </w:r>
          </w:p>
        </w:tc>
        <w:tc>
          <w:tcPr>
            <w:tcW w:w="4644" w:type="dxa"/>
            <w:shd w:val="clear" w:color="auto" w:fill="auto"/>
          </w:tcPr>
          <w:p w14:paraId="2D8B87A3" w14:textId="27CE49F7"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b) </w:t>
            </w:r>
            <w:r w:rsidRPr="00CA7482">
              <w:rPr>
                <w:rFonts w:ascii="Verdana" w:hAnsi="Verdana"/>
                <w:b/>
                <w:sz w:val="16"/>
                <w:szCs w:val="16"/>
                <w:lang w:val="en-US"/>
              </w:rPr>
              <w:tab/>
            </w:r>
            <w:r w:rsidRPr="00CA7482">
              <w:rPr>
                <w:rFonts w:ascii="Verdana" w:hAnsi="Verdana"/>
                <w:sz w:val="16"/>
                <w:szCs w:val="16"/>
                <w:lang w:val="en-US"/>
              </w:rPr>
              <w:t>Acquisition of electrical energy and Associated Products, as well as the celebration of Electrical Coverage Contracts, to satisfy said demand and consumption;</w:t>
            </w:r>
          </w:p>
        </w:tc>
      </w:tr>
      <w:tr w:rsidR="00602A16" w:rsidRPr="00CE1D9E" w14:paraId="2D8B87A7" w14:textId="77777777" w:rsidTr="00D27102">
        <w:tc>
          <w:tcPr>
            <w:tcW w:w="4706" w:type="dxa"/>
            <w:shd w:val="clear" w:color="auto" w:fill="auto"/>
          </w:tcPr>
          <w:p w14:paraId="2D8B87A5"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A6"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CE1D9E" w14:paraId="2D8B87AA" w14:textId="77777777" w:rsidTr="00D27102">
        <w:tc>
          <w:tcPr>
            <w:tcW w:w="4706" w:type="dxa"/>
            <w:shd w:val="clear" w:color="auto" w:fill="auto"/>
          </w:tcPr>
          <w:p w14:paraId="2D8B87A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c)</w:t>
            </w:r>
            <w:r w:rsidRPr="000A2BE1">
              <w:rPr>
                <w:rFonts w:ascii="Verdana" w:hAnsi="Verdana"/>
                <w:b/>
                <w:sz w:val="16"/>
                <w:szCs w:val="16"/>
              </w:rPr>
              <w:tab/>
            </w:r>
            <w:r w:rsidRPr="000A2BE1">
              <w:rPr>
                <w:rFonts w:ascii="Verdana" w:hAnsi="Verdana"/>
                <w:sz w:val="16"/>
                <w:szCs w:val="16"/>
              </w:rPr>
              <w:t>Enajenación de la energía eléctrica para su entrega en los Centros de Carga de los Usuarios Finales, y</w:t>
            </w:r>
          </w:p>
        </w:tc>
        <w:tc>
          <w:tcPr>
            <w:tcW w:w="4644" w:type="dxa"/>
            <w:shd w:val="clear" w:color="auto" w:fill="auto"/>
          </w:tcPr>
          <w:p w14:paraId="2D8B87A9" w14:textId="428279EF"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c) </w:t>
            </w:r>
            <w:r w:rsidRPr="00CA7482">
              <w:rPr>
                <w:rFonts w:ascii="Verdana" w:hAnsi="Verdana"/>
                <w:b/>
                <w:sz w:val="16"/>
                <w:szCs w:val="16"/>
                <w:lang w:val="en-US"/>
              </w:rPr>
              <w:tab/>
            </w:r>
            <w:r w:rsidRPr="00CA7482">
              <w:rPr>
                <w:rFonts w:ascii="Verdana" w:hAnsi="Verdana"/>
                <w:sz w:val="16"/>
                <w:szCs w:val="16"/>
                <w:lang w:val="en-US"/>
              </w:rPr>
              <w:t xml:space="preserve">Disposal of electrical energy for delivery to the </w:t>
            </w:r>
            <w:r>
              <w:rPr>
                <w:rFonts w:ascii="Verdana" w:hAnsi="Verdana"/>
                <w:sz w:val="16"/>
                <w:szCs w:val="16"/>
                <w:lang w:val="en-US"/>
              </w:rPr>
              <w:t>load centers</w:t>
            </w:r>
            <w:r w:rsidRPr="00CA7482">
              <w:rPr>
                <w:rFonts w:ascii="Verdana" w:hAnsi="Verdana"/>
                <w:sz w:val="16"/>
                <w:szCs w:val="16"/>
                <w:lang w:val="en-US"/>
              </w:rPr>
              <w:t xml:space="preserve"> of the End Users, and</w:t>
            </w:r>
          </w:p>
        </w:tc>
      </w:tr>
      <w:tr w:rsidR="00602A16" w:rsidRPr="00CE1D9E" w14:paraId="2D8B87AD" w14:textId="77777777" w:rsidTr="00D27102">
        <w:tc>
          <w:tcPr>
            <w:tcW w:w="4706" w:type="dxa"/>
            <w:shd w:val="clear" w:color="auto" w:fill="auto"/>
          </w:tcPr>
          <w:p w14:paraId="2D8B87AB"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AC"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CE1D9E" w14:paraId="2D8B87B0" w14:textId="77777777" w:rsidTr="00D27102">
        <w:tc>
          <w:tcPr>
            <w:tcW w:w="4706" w:type="dxa"/>
            <w:shd w:val="clear" w:color="auto" w:fill="auto"/>
          </w:tcPr>
          <w:p w14:paraId="2D8B87A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d)</w:t>
            </w:r>
            <w:r w:rsidRPr="000A2BE1">
              <w:rPr>
                <w:rFonts w:ascii="Verdana" w:hAnsi="Verdana"/>
                <w:b/>
                <w:sz w:val="16"/>
                <w:szCs w:val="16"/>
              </w:rPr>
              <w:tab/>
            </w:r>
            <w:r w:rsidRPr="000A2BE1">
              <w:rPr>
                <w:rFonts w:ascii="Verdana" w:hAnsi="Verdana"/>
                <w:sz w:val="16"/>
                <w:szCs w:val="16"/>
              </w:rPr>
              <w:t>Facturación, cobranza y atención a los Usuarios Finales;</w:t>
            </w:r>
          </w:p>
        </w:tc>
        <w:tc>
          <w:tcPr>
            <w:tcW w:w="4644" w:type="dxa"/>
            <w:shd w:val="clear" w:color="auto" w:fill="auto"/>
          </w:tcPr>
          <w:p w14:paraId="2D8B87AF" w14:textId="660A16CC"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d) </w:t>
            </w:r>
            <w:r w:rsidRPr="00CA7482">
              <w:rPr>
                <w:rFonts w:ascii="Verdana" w:hAnsi="Verdana"/>
                <w:b/>
                <w:sz w:val="16"/>
                <w:szCs w:val="16"/>
                <w:lang w:val="en-US"/>
              </w:rPr>
              <w:tab/>
            </w:r>
            <w:r w:rsidRPr="00CA7482">
              <w:rPr>
                <w:rFonts w:ascii="Verdana" w:hAnsi="Verdana"/>
                <w:sz w:val="16"/>
                <w:szCs w:val="16"/>
                <w:lang w:val="en-US"/>
              </w:rPr>
              <w:t>Billing, collection and attention to End Users;</w:t>
            </w:r>
          </w:p>
        </w:tc>
      </w:tr>
      <w:tr w:rsidR="00602A16" w:rsidRPr="00CE1D9E" w14:paraId="2D8B87B3" w14:textId="77777777" w:rsidTr="00D27102">
        <w:tc>
          <w:tcPr>
            <w:tcW w:w="4706" w:type="dxa"/>
            <w:shd w:val="clear" w:color="auto" w:fill="auto"/>
          </w:tcPr>
          <w:p w14:paraId="2D8B87B1"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B2"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CE1D9E" w14:paraId="2D8B87B6" w14:textId="77777777" w:rsidTr="00D27102">
        <w:tc>
          <w:tcPr>
            <w:tcW w:w="4706" w:type="dxa"/>
            <w:shd w:val="clear" w:color="auto" w:fill="auto"/>
          </w:tcPr>
          <w:p w14:paraId="2D8B87B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LIII.</w:t>
            </w:r>
            <w:r w:rsidRPr="000A2BE1">
              <w:rPr>
                <w:rFonts w:ascii="Verdana" w:hAnsi="Verdana"/>
                <w:b/>
                <w:sz w:val="16"/>
                <w:szCs w:val="16"/>
              </w:rPr>
              <w:tab/>
              <w:t xml:space="preserve">Tarifas Reguladas: </w:t>
            </w:r>
            <w:r w:rsidRPr="000A2BE1">
              <w:rPr>
                <w:rFonts w:ascii="Verdana" w:hAnsi="Verdana"/>
                <w:sz w:val="16"/>
                <w:szCs w:val="16"/>
              </w:rPr>
              <w:t>Las contraprestaciones establecidas por la CRE para los servicios de transmisión, distribución, operación de los Suministradores de Servicios Básicos, operación del CENACE y Servicios Conexos no incluidos en el Mercado Eléctrico Mayorista;</w:t>
            </w:r>
          </w:p>
        </w:tc>
        <w:tc>
          <w:tcPr>
            <w:tcW w:w="4644" w:type="dxa"/>
            <w:shd w:val="clear" w:color="auto" w:fill="auto"/>
          </w:tcPr>
          <w:p w14:paraId="2D8B87B5" w14:textId="08156BBE"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LIII. </w:t>
            </w:r>
            <w:r w:rsidRPr="00CA7482">
              <w:rPr>
                <w:rFonts w:ascii="Verdana" w:hAnsi="Verdana"/>
                <w:b/>
                <w:sz w:val="16"/>
                <w:szCs w:val="16"/>
                <w:lang w:val="en-US"/>
              </w:rPr>
              <w:tab/>
              <w:t xml:space="preserve">Regulated Rates: </w:t>
            </w:r>
            <w:r w:rsidRPr="00CA7482">
              <w:rPr>
                <w:rFonts w:ascii="Verdana" w:hAnsi="Verdana"/>
                <w:sz w:val="16"/>
                <w:szCs w:val="16"/>
                <w:lang w:val="en-US"/>
              </w:rPr>
              <w:t xml:space="preserve">The compensation established by the CRE for transmission services, distribution, operation of Basic Service Suppliers, operation of CENACE and Related Services not included in the </w:t>
            </w:r>
            <w:r>
              <w:rPr>
                <w:rFonts w:ascii="Verdana" w:hAnsi="Verdana"/>
                <w:sz w:val="16"/>
                <w:szCs w:val="16"/>
                <w:lang w:val="en-US"/>
              </w:rPr>
              <w:t>Wholesale Electricity Market (MEM)</w:t>
            </w:r>
            <w:r w:rsidRPr="00CA7482">
              <w:rPr>
                <w:rFonts w:ascii="Verdana" w:hAnsi="Verdana"/>
                <w:sz w:val="16"/>
                <w:szCs w:val="16"/>
                <w:lang w:val="en-US"/>
              </w:rPr>
              <w:t>;</w:t>
            </w:r>
          </w:p>
        </w:tc>
      </w:tr>
      <w:tr w:rsidR="00602A16" w:rsidRPr="00CE1D9E" w14:paraId="2D8B87B9" w14:textId="77777777" w:rsidTr="00D27102">
        <w:tc>
          <w:tcPr>
            <w:tcW w:w="4706" w:type="dxa"/>
            <w:shd w:val="clear" w:color="auto" w:fill="auto"/>
          </w:tcPr>
          <w:p w14:paraId="2D8B87B7"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B8"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CE1D9E" w14:paraId="2D8B87BC" w14:textId="77777777" w:rsidTr="00D27102">
        <w:tc>
          <w:tcPr>
            <w:tcW w:w="4706" w:type="dxa"/>
            <w:shd w:val="clear" w:color="auto" w:fill="auto"/>
          </w:tcPr>
          <w:p w14:paraId="2D8B87B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LIV.</w:t>
            </w:r>
            <w:r w:rsidRPr="000A2BE1">
              <w:rPr>
                <w:rFonts w:ascii="Verdana" w:hAnsi="Verdana"/>
                <w:b/>
                <w:sz w:val="16"/>
                <w:szCs w:val="16"/>
              </w:rPr>
              <w:tab/>
              <w:t>Transportista:</w:t>
            </w:r>
            <w:r w:rsidRPr="000A2BE1">
              <w:rPr>
                <w:rFonts w:ascii="Verdana" w:hAnsi="Verdana"/>
                <w:sz w:val="16"/>
                <w:szCs w:val="16"/>
              </w:rPr>
              <w:t xml:space="preserve"> Los organismos o empresas productivas del Estado, o sus empresas productivas subsidiarias, que presten el Servicio Público de Transmisión de Energía Eléctrica;</w:t>
            </w:r>
          </w:p>
        </w:tc>
        <w:tc>
          <w:tcPr>
            <w:tcW w:w="4644" w:type="dxa"/>
            <w:shd w:val="clear" w:color="auto" w:fill="auto"/>
          </w:tcPr>
          <w:p w14:paraId="2D8B87BB" w14:textId="681EC8A2"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LIV. </w:t>
            </w:r>
            <w:r w:rsidRPr="00CA7482">
              <w:rPr>
                <w:rFonts w:ascii="Verdana" w:hAnsi="Verdana"/>
                <w:b/>
                <w:sz w:val="16"/>
                <w:szCs w:val="16"/>
                <w:lang w:val="en-US"/>
              </w:rPr>
              <w:tab/>
              <w:t xml:space="preserve">Carrier: </w:t>
            </w:r>
            <w:r w:rsidRPr="00CA7482">
              <w:rPr>
                <w:rFonts w:ascii="Verdana" w:hAnsi="Verdana"/>
                <w:sz w:val="16"/>
                <w:szCs w:val="16"/>
                <w:lang w:val="en-US"/>
              </w:rPr>
              <w:t>The State productive organizations or companies, or their subsidiary productive companies, that provide the Public Electric Energy Transmission Service;</w:t>
            </w:r>
          </w:p>
        </w:tc>
      </w:tr>
      <w:tr w:rsidR="00602A16" w:rsidRPr="00CE1D9E" w14:paraId="2D8B87BF" w14:textId="77777777" w:rsidTr="00D27102">
        <w:tc>
          <w:tcPr>
            <w:tcW w:w="4706" w:type="dxa"/>
            <w:shd w:val="clear" w:color="auto" w:fill="auto"/>
          </w:tcPr>
          <w:p w14:paraId="2D8B87BD"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BE"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C2" w14:textId="77777777" w:rsidTr="00D27102">
        <w:tc>
          <w:tcPr>
            <w:tcW w:w="4706" w:type="dxa"/>
            <w:shd w:val="clear" w:color="auto" w:fill="auto"/>
          </w:tcPr>
          <w:p w14:paraId="2D8B87C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LV.</w:t>
            </w:r>
            <w:r w:rsidRPr="000A2BE1">
              <w:rPr>
                <w:rFonts w:ascii="Verdana" w:hAnsi="Verdana"/>
                <w:b/>
                <w:sz w:val="16"/>
                <w:szCs w:val="16"/>
              </w:rPr>
              <w:tab/>
              <w:t>Usuario Calificado:</w:t>
            </w:r>
            <w:r w:rsidRPr="000A2BE1">
              <w:rPr>
                <w:rFonts w:ascii="Verdana" w:hAnsi="Verdana"/>
                <w:sz w:val="16"/>
                <w:szCs w:val="16"/>
              </w:rPr>
              <w:t xml:space="preserve"> Usuario Final que cuenta con registro ante la CRE para adquirir el Suministro Eléctrico como Participante del Mercado o mediante un Suministrador de Servicios Calificados;</w:t>
            </w:r>
          </w:p>
        </w:tc>
        <w:tc>
          <w:tcPr>
            <w:tcW w:w="4644" w:type="dxa"/>
            <w:shd w:val="clear" w:color="auto" w:fill="auto"/>
          </w:tcPr>
          <w:p w14:paraId="2D8B87C1" w14:textId="60B7AF48"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LV. </w:t>
            </w:r>
            <w:r w:rsidRPr="00CA7482">
              <w:rPr>
                <w:rFonts w:ascii="Verdana" w:hAnsi="Verdana"/>
                <w:b/>
                <w:sz w:val="16"/>
                <w:szCs w:val="16"/>
                <w:lang w:val="en-US"/>
              </w:rPr>
              <w:tab/>
              <w:t xml:space="preserve">Qualified User: </w:t>
            </w:r>
            <w:r w:rsidRPr="00CA7482">
              <w:rPr>
                <w:rFonts w:ascii="Verdana" w:hAnsi="Verdana"/>
                <w:sz w:val="16"/>
                <w:szCs w:val="16"/>
                <w:lang w:val="en-US"/>
              </w:rPr>
              <w:t xml:space="preserve">End User who has registration with the CRE to acquire the Electricity Supply as a </w:t>
            </w:r>
            <w:r>
              <w:rPr>
                <w:rFonts w:ascii="Verdana" w:hAnsi="Verdana"/>
                <w:sz w:val="16"/>
                <w:szCs w:val="16"/>
                <w:lang w:val="en-US"/>
              </w:rPr>
              <w:t>market participant</w:t>
            </w:r>
            <w:r w:rsidRPr="00CA7482">
              <w:rPr>
                <w:rFonts w:ascii="Verdana" w:hAnsi="Verdana"/>
                <w:sz w:val="16"/>
                <w:szCs w:val="16"/>
                <w:lang w:val="en-US"/>
              </w:rPr>
              <w:t xml:space="preserve"> or through a Qualified Service Supplier;</w:t>
            </w:r>
          </w:p>
        </w:tc>
      </w:tr>
      <w:tr w:rsidR="00602A16" w:rsidRPr="00CE1D9E" w14:paraId="2D8B87C5" w14:textId="77777777" w:rsidTr="00D27102">
        <w:tc>
          <w:tcPr>
            <w:tcW w:w="4706" w:type="dxa"/>
            <w:shd w:val="clear" w:color="auto" w:fill="auto"/>
          </w:tcPr>
          <w:p w14:paraId="2D8B87C3"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C4"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C8" w14:textId="77777777" w:rsidTr="00D27102">
        <w:tc>
          <w:tcPr>
            <w:tcW w:w="4706" w:type="dxa"/>
            <w:shd w:val="clear" w:color="auto" w:fill="auto"/>
          </w:tcPr>
          <w:p w14:paraId="2D8B87C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LVI.</w:t>
            </w:r>
            <w:r w:rsidRPr="000A2BE1">
              <w:rPr>
                <w:rFonts w:ascii="Verdana" w:hAnsi="Verdana"/>
                <w:b/>
                <w:sz w:val="16"/>
                <w:szCs w:val="16"/>
              </w:rPr>
              <w:tab/>
              <w:t>Usuario de Suministro Básico:</w:t>
            </w:r>
            <w:r w:rsidRPr="000A2BE1">
              <w:rPr>
                <w:rFonts w:ascii="Verdana" w:hAnsi="Verdana"/>
                <w:sz w:val="16"/>
                <w:szCs w:val="16"/>
              </w:rPr>
              <w:t xml:space="preserve"> Usuario Final que adquiere el Suministro Básico, y</w:t>
            </w:r>
          </w:p>
        </w:tc>
        <w:tc>
          <w:tcPr>
            <w:tcW w:w="4644" w:type="dxa"/>
            <w:shd w:val="clear" w:color="auto" w:fill="auto"/>
          </w:tcPr>
          <w:p w14:paraId="2D8B87C7" w14:textId="081D337D"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LVI. </w:t>
            </w:r>
            <w:r w:rsidRPr="00CA7482">
              <w:rPr>
                <w:rFonts w:ascii="Verdana" w:hAnsi="Verdana"/>
                <w:b/>
                <w:sz w:val="16"/>
                <w:szCs w:val="16"/>
                <w:lang w:val="en-US"/>
              </w:rPr>
              <w:tab/>
            </w:r>
            <w:r>
              <w:rPr>
                <w:rFonts w:ascii="Verdana" w:hAnsi="Verdana"/>
                <w:b/>
                <w:sz w:val="16"/>
                <w:szCs w:val="16"/>
                <w:lang w:val="en-US"/>
              </w:rPr>
              <w:t>basic supply</w:t>
            </w:r>
            <w:r w:rsidRPr="00CA7482">
              <w:rPr>
                <w:rFonts w:ascii="Verdana" w:hAnsi="Verdana"/>
                <w:b/>
                <w:sz w:val="16"/>
                <w:szCs w:val="16"/>
                <w:lang w:val="en-US"/>
              </w:rPr>
              <w:t xml:space="preserve"> User: </w:t>
            </w:r>
            <w:r w:rsidRPr="00CA7482">
              <w:rPr>
                <w:rFonts w:ascii="Verdana" w:hAnsi="Verdana"/>
                <w:sz w:val="16"/>
                <w:szCs w:val="16"/>
                <w:lang w:val="en-US"/>
              </w:rPr>
              <w:t xml:space="preserve">End User who acquires the </w:t>
            </w:r>
            <w:r>
              <w:rPr>
                <w:rFonts w:ascii="Verdana" w:hAnsi="Verdana"/>
                <w:sz w:val="16"/>
                <w:szCs w:val="16"/>
                <w:lang w:val="en-US"/>
              </w:rPr>
              <w:t>basic supply</w:t>
            </w:r>
            <w:r w:rsidRPr="00CA7482">
              <w:rPr>
                <w:rFonts w:ascii="Verdana" w:hAnsi="Verdana"/>
                <w:sz w:val="16"/>
                <w:szCs w:val="16"/>
                <w:lang w:val="en-US"/>
              </w:rPr>
              <w:t>, and</w:t>
            </w:r>
          </w:p>
        </w:tc>
      </w:tr>
      <w:tr w:rsidR="00602A16" w:rsidRPr="00CE1D9E" w14:paraId="2D8B87CB" w14:textId="77777777" w:rsidTr="00D27102">
        <w:tc>
          <w:tcPr>
            <w:tcW w:w="4706" w:type="dxa"/>
            <w:shd w:val="clear" w:color="auto" w:fill="auto"/>
          </w:tcPr>
          <w:p w14:paraId="2D8B87C9"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CA"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CE" w14:textId="77777777" w:rsidTr="00D27102">
        <w:tc>
          <w:tcPr>
            <w:tcW w:w="4706" w:type="dxa"/>
            <w:shd w:val="clear" w:color="auto" w:fill="auto"/>
          </w:tcPr>
          <w:p w14:paraId="2D8B87C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LVII.</w:t>
            </w:r>
            <w:r w:rsidRPr="000A2BE1">
              <w:rPr>
                <w:rFonts w:ascii="Verdana" w:hAnsi="Verdana"/>
                <w:b/>
                <w:sz w:val="16"/>
                <w:szCs w:val="16"/>
              </w:rPr>
              <w:tab/>
              <w:t xml:space="preserve">Usuario Final: </w:t>
            </w:r>
            <w:r w:rsidRPr="000A2BE1">
              <w:rPr>
                <w:rFonts w:ascii="Verdana" w:hAnsi="Verdana"/>
                <w:sz w:val="16"/>
                <w:szCs w:val="16"/>
              </w:rPr>
              <w:t>Persona física o moral que adquiere, para su propio consumo o para el consumo dentro de sus instalaciones, el Suministro Eléctrico en sus Centros de Carga, como Participante del Mercado o a través de un Suministrador.</w:t>
            </w:r>
          </w:p>
        </w:tc>
        <w:tc>
          <w:tcPr>
            <w:tcW w:w="4644" w:type="dxa"/>
            <w:shd w:val="clear" w:color="auto" w:fill="auto"/>
          </w:tcPr>
          <w:p w14:paraId="2D8B87CD" w14:textId="077CF271"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LVII. </w:t>
            </w:r>
            <w:r w:rsidRPr="00CA7482">
              <w:rPr>
                <w:rFonts w:ascii="Verdana" w:hAnsi="Verdana"/>
                <w:b/>
                <w:sz w:val="16"/>
                <w:szCs w:val="16"/>
                <w:lang w:val="en-US"/>
              </w:rPr>
              <w:tab/>
              <w:t xml:space="preserve">End User: </w:t>
            </w:r>
            <w:r>
              <w:rPr>
                <w:rFonts w:ascii="Verdana" w:hAnsi="Verdana"/>
                <w:sz w:val="16"/>
                <w:szCs w:val="16"/>
                <w:lang w:val="en-US"/>
              </w:rPr>
              <w:t>Individual or legal entity</w:t>
            </w:r>
            <w:r w:rsidRPr="00CA7482">
              <w:rPr>
                <w:rFonts w:ascii="Verdana" w:hAnsi="Verdana"/>
                <w:sz w:val="16"/>
                <w:szCs w:val="16"/>
                <w:lang w:val="en-US"/>
              </w:rPr>
              <w:t xml:space="preserve"> that acquires, for its own consumption or for consumption within its </w:t>
            </w:r>
            <w:r>
              <w:rPr>
                <w:rFonts w:ascii="Verdana" w:hAnsi="Verdana"/>
                <w:sz w:val="16"/>
                <w:szCs w:val="16"/>
                <w:lang w:val="en-US"/>
              </w:rPr>
              <w:t>installations</w:t>
            </w:r>
            <w:r w:rsidRPr="00CA7482">
              <w:rPr>
                <w:rFonts w:ascii="Verdana" w:hAnsi="Verdana"/>
                <w:sz w:val="16"/>
                <w:szCs w:val="16"/>
                <w:lang w:val="en-US"/>
              </w:rPr>
              <w:t xml:space="preserve">, the Electricity Supply in its </w:t>
            </w:r>
            <w:r>
              <w:rPr>
                <w:rFonts w:ascii="Verdana" w:hAnsi="Verdana"/>
                <w:sz w:val="16"/>
                <w:szCs w:val="16"/>
                <w:lang w:val="en-US"/>
              </w:rPr>
              <w:t>load centers</w:t>
            </w:r>
            <w:r w:rsidRPr="00CA7482">
              <w:rPr>
                <w:rFonts w:ascii="Verdana" w:hAnsi="Verdana"/>
                <w:sz w:val="16"/>
                <w:szCs w:val="16"/>
                <w:lang w:val="en-US"/>
              </w:rPr>
              <w:t xml:space="preserve">, as a </w:t>
            </w:r>
            <w:r>
              <w:rPr>
                <w:rFonts w:ascii="Verdana" w:hAnsi="Verdana"/>
                <w:sz w:val="16"/>
                <w:szCs w:val="16"/>
                <w:lang w:val="en-US"/>
              </w:rPr>
              <w:t>market participant</w:t>
            </w:r>
            <w:r w:rsidRPr="00CA7482">
              <w:rPr>
                <w:rFonts w:ascii="Verdana" w:hAnsi="Verdana"/>
                <w:sz w:val="16"/>
                <w:szCs w:val="16"/>
                <w:lang w:val="en-US"/>
              </w:rPr>
              <w:t xml:space="preserve"> or through a Supplier.</w:t>
            </w:r>
          </w:p>
        </w:tc>
      </w:tr>
      <w:tr w:rsidR="00602A16" w:rsidRPr="00CE1D9E" w14:paraId="2D8B87D1" w14:textId="77777777" w:rsidTr="00D27102">
        <w:tc>
          <w:tcPr>
            <w:tcW w:w="4706" w:type="dxa"/>
            <w:shd w:val="clear" w:color="auto" w:fill="auto"/>
          </w:tcPr>
          <w:p w14:paraId="2D8B87CF"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D0"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D4" w14:textId="77777777" w:rsidTr="00D27102">
        <w:tc>
          <w:tcPr>
            <w:tcW w:w="4706" w:type="dxa"/>
            <w:shd w:val="clear" w:color="auto" w:fill="auto"/>
          </w:tcPr>
          <w:p w14:paraId="2D8B87D2" w14:textId="77777777" w:rsidR="00602A16" w:rsidRPr="000A2BE1" w:rsidRDefault="00602A16" w:rsidP="00602A16">
            <w:pPr>
              <w:pStyle w:val="Texto"/>
              <w:spacing w:after="0" w:line="240" w:lineRule="auto"/>
              <w:ind w:firstLine="0"/>
              <w:rPr>
                <w:rFonts w:ascii="Verdana" w:hAnsi="Verdana"/>
                <w:sz w:val="16"/>
                <w:szCs w:val="16"/>
              </w:rPr>
            </w:pPr>
            <w:bookmarkStart w:id="3" w:name="Artículo_4"/>
            <w:r w:rsidRPr="000A2BE1">
              <w:rPr>
                <w:rFonts w:ascii="Verdana" w:hAnsi="Verdana"/>
                <w:b/>
                <w:sz w:val="16"/>
                <w:szCs w:val="16"/>
              </w:rPr>
              <w:t>Artículo 4</w:t>
            </w:r>
            <w:bookmarkEnd w:id="3"/>
            <w:r w:rsidRPr="000A2BE1">
              <w:rPr>
                <w:rFonts w:ascii="Verdana" w:hAnsi="Verdana"/>
                <w:b/>
                <w:sz w:val="16"/>
                <w:szCs w:val="16"/>
              </w:rPr>
              <w:t xml:space="preserve">.- </w:t>
            </w:r>
            <w:r w:rsidRPr="000A2BE1">
              <w:rPr>
                <w:rFonts w:ascii="Verdana" w:hAnsi="Verdana"/>
                <w:sz w:val="16"/>
                <w:szCs w:val="16"/>
              </w:rPr>
              <w:t>El Suministro Eléctrico es un servicio de interés público. La generación y comercialización de energía eléctrica son servicios que se prestan en un régimen de libre competencia.</w:t>
            </w:r>
          </w:p>
        </w:tc>
        <w:tc>
          <w:tcPr>
            <w:tcW w:w="4644" w:type="dxa"/>
            <w:shd w:val="clear" w:color="auto" w:fill="auto"/>
          </w:tcPr>
          <w:p w14:paraId="2D8B87D3" w14:textId="3BF4AF35"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Article 4.- The </w:t>
            </w:r>
            <w:r w:rsidRPr="00CA7482">
              <w:rPr>
                <w:rFonts w:ascii="Verdana" w:hAnsi="Verdana"/>
                <w:sz w:val="16"/>
                <w:szCs w:val="16"/>
                <w:lang w:val="en-US"/>
              </w:rPr>
              <w:t>Electricity Supply is a service of public interest. The generation and commercialization of electrical energy are services that are provided in a regime of free competition.</w:t>
            </w:r>
          </w:p>
        </w:tc>
      </w:tr>
      <w:tr w:rsidR="00602A16" w:rsidRPr="00CE1D9E" w14:paraId="2D8B87D7" w14:textId="77777777" w:rsidTr="00D27102">
        <w:tc>
          <w:tcPr>
            <w:tcW w:w="4706" w:type="dxa"/>
            <w:shd w:val="clear" w:color="auto" w:fill="auto"/>
          </w:tcPr>
          <w:p w14:paraId="2D8B87D5"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D6"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A6418A" w14:paraId="2D8B87DA" w14:textId="77777777" w:rsidTr="00D27102">
        <w:tc>
          <w:tcPr>
            <w:tcW w:w="4706" w:type="dxa"/>
            <w:shd w:val="clear" w:color="auto" w:fill="auto"/>
          </w:tcPr>
          <w:p w14:paraId="2D8B87D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Las actividades de generación, transmisión, distribución, comercialización y el Control Operativo del Sistema Eléctrico Nacional son de utilidad pública y se sujetarán a obligaciones de servicio público y universal en términos de esta Ley y de las disposiciones aplicables, a fin de lograr el cabal cumplimiento de los objetivos establecidos en este ordenamiento legal.</w:t>
            </w:r>
            <w:r w:rsidRPr="000A2BE1">
              <w:rPr>
                <w:rFonts w:ascii="Verdana" w:hAnsi="Verdana"/>
                <w:b/>
                <w:sz w:val="16"/>
                <w:szCs w:val="16"/>
              </w:rPr>
              <w:t xml:space="preserve"> </w:t>
            </w:r>
            <w:r w:rsidRPr="000A2BE1">
              <w:rPr>
                <w:rFonts w:ascii="Verdana" w:hAnsi="Verdana"/>
                <w:sz w:val="16"/>
                <w:szCs w:val="16"/>
              </w:rPr>
              <w:t>Son consideradas obligaciones de servicio público y universal las siguientes:</w:t>
            </w:r>
          </w:p>
        </w:tc>
        <w:tc>
          <w:tcPr>
            <w:tcW w:w="4644" w:type="dxa"/>
            <w:shd w:val="clear" w:color="auto" w:fill="auto"/>
          </w:tcPr>
          <w:p w14:paraId="2D8B87D9" w14:textId="4B54D9F7" w:rsidR="00602A16" w:rsidRPr="00A6418A" w:rsidRDefault="00602A16" w:rsidP="00602A16">
            <w:pPr>
              <w:pStyle w:val="Texto"/>
              <w:spacing w:after="0" w:line="240" w:lineRule="auto"/>
              <w:ind w:firstLine="0"/>
              <w:rPr>
                <w:rFonts w:ascii="Verdana" w:hAnsi="Verdana"/>
                <w:sz w:val="16"/>
                <w:szCs w:val="16"/>
                <w:lang w:val="en-US"/>
              </w:rPr>
            </w:pPr>
            <w:r w:rsidRPr="00CA7482">
              <w:rPr>
                <w:rFonts w:ascii="Verdana" w:hAnsi="Verdana"/>
                <w:sz w:val="16"/>
                <w:szCs w:val="16"/>
                <w:lang w:val="en-US"/>
              </w:rPr>
              <w:t xml:space="preserve">The activities of generation, transmission, distribution, marketing and the Operational Control of the </w:t>
            </w:r>
            <w:r>
              <w:rPr>
                <w:rFonts w:ascii="Verdana" w:hAnsi="Verdana"/>
                <w:sz w:val="16"/>
                <w:szCs w:val="16"/>
                <w:lang w:val="en-US"/>
              </w:rPr>
              <w:t>National Electrical System</w:t>
            </w:r>
            <w:r w:rsidRPr="00CA7482">
              <w:rPr>
                <w:rFonts w:ascii="Verdana" w:hAnsi="Verdana"/>
                <w:sz w:val="16"/>
                <w:szCs w:val="16"/>
                <w:lang w:val="en-US"/>
              </w:rPr>
              <w:t xml:space="preserve"> are of public utility and will be subject to public and universal service obligations </w:t>
            </w:r>
            <w:r>
              <w:rPr>
                <w:rFonts w:ascii="Verdana" w:hAnsi="Verdana"/>
                <w:sz w:val="16"/>
                <w:szCs w:val="16"/>
                <w:lang w:val="en-US"/>
              </w:rPr>
              <w:t>under the terms</w:t>
            </w:r>
            <w:r w:rsidRPr="00CA7482">
              <w:rPr>
                <w:rFonts w:ascii="Verdana" w:hAnsi="Verdana"/>
                <w:sz w:val="16"/>
                <w:szCs w:val="16"/>
                <w:lang w:val="en-US"/>
              </w:rPr>
              <w:t xml:space="preserve"> of this Law and the applicable provisions, in order to achieve full compliance. of the objectives established in this legal system.</w:t>
            </w:r>
            <w:r w:rsidRPr="00CA7482">
              <w:rPr>
                <w:rFonts w:ascii="Verdana" w:hAnsi="Verdana"/>
                <w:b/>
                <w:sz w:val="16"/>
                <w:szCs w:val="16"/>
                <w:lang w:val="en-US"/>
              </w:rPr>
              <w:t xml:space="preserve"> </w:t>
            </w:r>
            <w:r w:rsidRPr="00A6418A">
              <w:rPr>
                <w:rFonts w:ascii="Verdana" w:hAnsi="Verdana"/>
                <w:sz w:val="16"/>
                <w:szCs w:val="16"/>
                <w:lang w:val="en-US"/>
              </w:rPr>
              <w:t>The following are considered public and universal service obligations:</w:t>
            </w:r>
          </w:p>
        </w:tc>
      </w:tr>
      <w:tr w:rsidR="00602A16" w:rsidRPr="00A6418A" w14:paraId="2D8B87DD" w14:textId="77777777" w:rsidTr="00D27102">
        <w:tc>
          <w:tcPr>
            <w:tcW w:w="4706" w:type="dxa"/>
            <w:shd w:val="clear" w:color="auto" w:fill="auto"/>
          </w:tcPr>
          <w:p w14:paraId="2D8B87DB" w14:textId="77777777" w:rsidR="00602A16" w:rsidRPr="00A6418A"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DC" w14:textId="77777777" w:rsidR="00602A16" w:rsidRPr="00A6418A" w:rsidRDefault="00602A16" w:rsidP="00602A16">
            <w:pPr>
              <w:pStyle w:val="Texto"/>
              <w:spacing w:after="0" w:line="240" w:lineRule="auto"/>
              <w:ind w:firstLine="0"/>
              <w:rPr>
                <w:rFonts w:ascii="Verdana" w:hAnsi="Verdana"/>
                <w:sz w:val="16"/>
                <w:szCs w:val="16"/>
                <w:lang w:val="en-US"/>
              </w:rPr>
            </w:pPr>
          </w:p>
        </w:tc>
      </w:tr>
      <w:tr w:rsidR="00602A16" w:rsidRPr="00CE1D9E" w14:paraId="2D8B87E0" w14:textId="77777777" w:rsidTr="00D27102">
        <w:tc>
          <w:tcPr>
            <w:tcW w:w="4706" w:type="dxa"/>
            <w:shd w:val="clear" w:color="auto" w:fill="auto"/>
          </w:tcPr>
          <w:p w14:paraId="2D8B87D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Otorgar acceso abierto a la Red Nacional de Transmisión y las Redes Generales de Distribución en términos no indebidamente discriminatorios;</w:t>
            </w:r>
          </w:p>
        </w:tc>
        <w:tc>
          <w:tcPr>
            <w:tcW w:w="4644" w:type="dxa"/>
            <w:shd w:val="clear" w:color="auto" w:fill="auto"/>
          </w:tcPr>
          <w:p w14:paraId="2D8B87DF" w14:textId="4D7B99A5"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I. </w:t>
            </w:r>
            <w:r w:rsidRPr="00CA7482">
              <w:rPr>
                <w:rFonts w:ascii="Verdana" w:hAnsi="Verdana"/>
                <w:b/>
                <w:sz w:val="16"/>
                <w:szCs w:val="16"/>
                <w:lang w:val="en-US"/>
              </w:rPr>
              <w:tab/>
            </w:r>
            <w:r w:rsidRPr="00CA7482">
              <w:rPr>
                <w:rFonts w:ascii="Verdana" w:hAnsi="Verdana"/>
                <w:sz w:val="16"/>
                <w:szCs w:val="16"/>
                <w:lang w:val="en-US"/>
              </w:rPr>
              <w:t>Grant open access to the National Transmission Network and the General Distribution Networks on terms that are not unduly discriminatory;</w:t>
            </w:r>
          </w:p>
        </w:tc>
      </w:tr>
      <w:tr w:rsidR="00602A16" w:rsidRPr="00CE1D9E" w14:paraId="2D8B87E3" w14:textId="77777777" w:rsidTr="00D27102">
        <w:tc>
          <w:tcPr>
            <w:tcW w:w="4706" w:type="dxa"/>
            <w:shd w:val="clear" w:color="auto" w:fill="auto"/>
          </w:tcPr>
          <w:p w14:paraId="2D8B87E1" w14:textId="77777777" w:rsidR="00602A16" w:rsidRPr="00CA7482"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7E2" w14:textId="77777777" w:rsidR="00602A16" w:rsidRPr="00CA7482" w:rsidRDefault="00602A16" w:rsidP="00602A16">
            <w:pPr>
              <w:pStyle w:val="Texto"/>
              <w:spacing w:after="0" w:line="240" w:lineRule="auto"/>
              <w:ind w:firstLine="0"/>
              <w:rPr>
                <w:rFonts w:ascii="Verdana" w:hAnsi="Verdana"/>
                <w:b/>
                <w:sz w:val="16"/>
                <w:szCs w:val="16"/>
                <w:lang w:val="en-US"/>
              </w:rPr>
            </w:pPr>
          </w:p>
        </w:tc>
      </w:tr>
      <w:tr w:rsidR="00602A16" w:rsidRPr="00CE1D9E" w14:paraId="2D8B87E6" w14:textId="77777777" w:rsidTr="00D27102">
        <w:tc>
          <w:tcPr>
            <w:tcW w:w="4706" w:type="dxa"/>
            <w:shd w:val="clear" w:color="auto" w:fill="auto"/>
          </w:tcPr>
          <w:p w14:paraId="2D8B87E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Ofrecer y prestar el Suministro Eléctrico a todo aquél que lo solicite, cuando ello sea técnicamente factible, en condiciones de eficiencia, Calidad, Confiabilidad, Continuidad, seguridad y sustentabilidad;</w:t>
            </w:r>
          </w:p>
        </w:tc>
        <w:tc>
          <w:tcPr>
            <w:tcW w:w="4644" w:type="dxa"/>
            <w:shd w:val="clear" w:color="auto" w:fill="auto"/>
          </w:tcPr>
          <w:p w14:paraId="2D8B87E5" w14:textId="19C23299" w:rsidR="00602A16" w:rsidRPr="00CA7482" w:rsidRDefault="00602A16" w:rsidP="00602A16">
            <w:pPr>
              <w:pStyle w:val="Texto"/>
              <w:spacing w:after="0" w:line="240" w:lineRule="auto"/>
              <w:ind w:firstLine="0"/>
              <w:rPr>
                <w:rFonts w:ascii="Verdana" w:hAnsi="Verdana"/>
                <w:b/>
                <w:sz w:val="16"/>
                <w:szCs w:val="16"/>
                <w:lang w:val="en-US"/>
              </w:rPr>
            </w:pPr>
            <w:r w:rsidRPr="00CA7482">
              <w:rPr>
                <w:rFonts w:ascii="Verdana" w:hAnsi="Verdana"/>
                <w:b/>
                <w:sz w:val="16"/>
                <w:szCs w:val="16"/>
                <w:lang w:val="en-US"/>
              </w:rPr>
              <w:t xml:space="preserve">II. </w:t>
            </w:r>
            <w:r w:rsidRPr="00CA7482">
              <w:rPr>
                <w:rFonts w:ascii="Verdana" w:hAnsi="Verdana"/>
                <w:b/>
                <w:sz w:val="16"/>
                <w:szCs w:val="16"/>
                <w:lang w:val="en-US"/>
              </w:rPr>
              <w:tab/>
            </w:r>
            <w:r w:rsidRPr="00CA7482">
              <w:rPr>
                <w:rFonts w:ascii="Verdana" w:hAnsi="Verdana"/>
                <w:sz w:val="16"/>
                <w:szCs w:val="16"/>
                <w:lang w:val="en-US"/>
              </w:rPr>
              <w:t>Offer and provide the Electricity Supply to anyone who requests it, when this is technically feasible, under conditions of efficiency, Quality, Reliability, Continuity, safety and sustainability;</w:t>
            </w:r>
          </w:p>
        </w:tc>
      </w:tr>
      <w:tr w:rsidR="00602A16" w:rsidRPr="00CE1D9E" w14:paraId="2D8B87E9" w14:textId="77777777" w:rsidTr="00D27102">
        <w:tc>
          <w:tcPr>
            <w:tcW w:w="4706" w:type="dxa"/>
            <w:shd w:val="clear" w:color="auto" w:fill="auto"/>
          </w:tcPr>
          <w:p w14:paraId="2D8B87E7" w14:textId="77777777" w:rsidR="00602A16" w:rsidRPr="00CA7482"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E8" w14:textId="77777777" w:rsidR="00602A16" w:rsidRPr="00CA7482" w:rsidRDefault="00602A16" w:rsidP="00602A16">
            <w:pPr>
              <w:pStyle w:val="Texto"/>
              <w:spacing w:after="0" w:line="240" w:lineRule="auto"/>
              <w:ind w:firstLine="0"/>
              <w:rPr>
                <w:rFonts w:ascii="Verdana" w:hAnsi="Verdana"/>
                <w:sz w:val="16"/>
                <w:szCs w:val="16"/>
                <w:lang w:val="en-US"/>
              </w:rPr>
            </w:pPr>
          </w:p>
        </w:tc>
      </w:tr>
      <w:tr w:rsidR="00602A16" w:rsidRPr="00CE1D9E" w14:paraId="2D8B87EC" w14:textId="77777777" w:rsidTr="00D27102">
        <w:tc>
          <w:tcPr>
            <w:tcW w:w="4706" w:type="dxa"/>
            <w:shd w:val="clear" w:color="auto" w:fill="auto"/>
          </w:tcPr>
          <w:p w14:paraId="2D8B87E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Cumplir con las disposiciones de impacto social y desarrollo sustentable establecidas en el Capítulo II del Título Cuarto de esta Ley;</w:t>
            </w:r>
          </w:p>
        </w:tc>
        <w:tc>
          <w:tcPr>
            <w:tcW w:w="4644" w:type="dxa"/>
            <w:shd w:val="clear" w:color="auto" w:fill="auto"/>
          </w:tcPr>
          <w:p w14:paraId="2D8B87EB" w14:textId="4A1BE16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Comply with the social impact and sustainable development provisions established in Chapter II of Title Four of this Law;</w:t>
            </w:r>
          </w:p>
        </w:tc>
      </w:tr>
      <w:tr w:rsidR="00602A16" w:rsidRPr="00CE1D9E" w14:paraId="2D8B87EF" w14:textId="77777777" w:rsidTr="00D27102">
        <w:tc>
          <w:tcPr>
            <w:tcW w:w="4706" w:type="dxa"/>
            <w:shd w:val="clear" w:color="auto" w:fill="auto"/>
          </w:tcPr>
          <w:p w14:paraId="2D8B87E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E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7F2" w14:textId="77777777" w:rsidTr="00D27102">
        <w:tc>
          <w:tcPr>
            <w:tcW w:w="4706" w:type="dxa"/>
            <w:shd w:val="clear" w:color="auto" w:fill="auto"/>
          </w:tcPr>
          <w:p w14:paraId="2D8B87F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Contribuir al Fondo de Servicio Universal Eléctrico, conforme a lo señalado en el artículo 114 de esta Ley;</w:t>
            </w:r>
          </w:p>
        </w:tc>
        <w:tc>
          <w:tcPr>
            <w:tcW w:w="4644" w:type="dxa"/>
            <w:shd w:val="clear" w:color="auto" w:fill="auto"/>
          </w:tcPr>
          <w:p w14:paraId="2D8B87F1" w14:textId="2AA2699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Contribute to the Universal Electric Service Fund, in accordance with the provisions of article 114 of this Law;</w:t>
            </w:r>
          </w:p>
        </w:tc>
      </w:tr>
      <w:tr w:rsidR="00602A16" w:rsidRPr="00CE1D9E" w14:paraId="2D8B87F5" w14:textId="77777777" w:rsidTr="00D27102">
        <w:tc>
          <w:tcPr>
            <w:tcW w:w="4706" w:type="dxa"/>
            <w:shd w:val="clear" w:color="auto" w:fill="auto"/>
          </w:tcPr>
          <w:p w14:paraId="2D8B87F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F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7F8" w14:textId="77777777" w:rsidTr="00D27102">
        <w:tc>
          <w:tcPr>
            <w:tcW w:w="4706" w:type="dxa"/>
            <w:shd w:val="clear" w:color="auto" w:fill="auto"/>
          </w:tcPr>
          <w:p w14:paraId="2D8B87F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Cumplir con las obligaciones en materia de Energías Limpias y reducción de emisiones contaminantes que al efecto se establezcan en las disposiciones aplicables, y</w:t>
            </w:r>
          </w:p>
        </w:tc>
        <w:tc>
          <w:tcPr>
            <w:tcW w:w="4644" w:type="dxa"/>
            <w:shd w:val="clear" w:color="auto" w:fill="auto"/>
          </w:tcPr>
          <w:p w14:paraId="2D8B87F7" w14:textId="33B9521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 </w:t>
            </w:r>
            <w:r w:rsidRPr="008A0636">
              <w:rPr>
                <w:rFonts w:ascii="Verdana" w:hAnsi="Verdana"/>
                <w:b/>
                <w:sz w:val="16"/>
                <w:szCs w:val="16"/>
                <w:lang w:val="en-US"/>
              </w:rPr>
              <w:tab/>
            </w:r>
            <w:r w:rsidRPr="008A0636">
              <w:rPr>
                <w:rFonts w:ascii="Verdana" w:hAnsi="Verdana"/>
                <w:sz w:val="16"/>
                <w:szCs w:val="16"/>
                <w:lang w:val="en-US"/>
              </w:rPr>
              <w:t>Comply with the obligations regarding Clean Energy and reduction of polluting emissions established for this purpose in the applicable provisions, and</w:t>
            </w:r>
          </w:p>
        </w:tc>
      </w:tr>
      <w:tr w:rsidR="00602A16" w:rsidRPr="00CE1D9E" w14:paraId="2D8B87FB" w14:textId="77777777" w:rsidTr="00D27102">
        <w:tc>
          <w:tcPr>
            <w:tcW w:w="4706" w:type="dxa"/>
            <w:shd w:val="clear" w:color="auto" w:fill="auto"/>
          </w:tcPr>
          <w:p w14:paraId="2D8B87F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7F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7FE" w14:textId="77777777" w:rsidTr="00D27102">
        <w:tc>
          <w:tcPr>
            <w:tcW w:w="4706" w:type="dxa"/>
            <w:shd w:val="clear" w:color="auto" w:fill="auto"/>
          </w:tcPr>
          <w:p w14:paraId="2D8B87F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VI.</w:t>
            </w:r>
            <w:r w:rsidRPr="000A2BE1">
              <w:rPr>
                <w:rFonts w:ascii="Verdana" w:hAnsi="Verdana"/>
                <w:b/>
                <w:sz w:val="16"/>
                <w:szCs w:val="16"/>
              </w:rPr>
              <w:tab/>
            </w:r>
            <w:r w:rsidRPr="000A2BE1">
              <w:rPr>
                <w:rFonts w:ascii="Verdana" w:hAnsi="Verdana"/>
                <w:sz w:val="16"/>
                <w:szCs w:val="16"/>
              </w:rPr>
              <w:t>Ofrecer energía eléctrica, potencia y Servicios Conexos al Mercado Eléctrico Mayorista basado en los costos de producción conforme a las Reglas del Mercado y entregar dichos productos al Sistema Eléctrico Nacional cuando sea técnicamente factible, sujeto a las instrucciones del CENACE.</w:t>
            </w:r>
          </w:p>
        </w:tc>
        <w:tc>
          <w:tcPr>
            <w:tcW w:w="4644" w:type="dxa"/>
            <w:shd w:val="clear" w:color="auto" w:fill="auto"/>
          </w:tcPr>
          <w:p w14:paraId="2D8B87FD" w14:textId="1379E15F" w:rsidR="00602A16" w:rsidRPr="008A0636" w:rsidRDefault="00602A16" w:rsidP="00602A16">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8A0636">
              <w:rPr>
                <w:rFonts w:ascii="Verdana" w:hAnsi="Verdana"/>
                <w:b/>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 xml:space="preserve">Offer electric energy, power and Related Services to the </w:t>
            </w:r>
            <w:r>
              <w:rPr>
                <w:rFonts w:ascii="Verdana" w:hAnsi="Verdana"/>
                <w:sz w:val="16"/>
                <w:szCs w:val="16"/>
                <w:lang w:val="en-US"/>
              </w:rPr>
              <w:t>Wholesale Electricity Market (MEM)</w:t>
            </w:r>
            <w:r w:rsidRPr="008A0636">
              <w:rPr>
                <w:rFonts w:ascii="Verdana" w:hAnsi="Verdana"/>
                <w:sz w:val="16"/>
                <w:szCs w:val="16"/>
                <w:lang w:val="en-US"/>
              </w:rPr>
              <w:t xml:space="preserve"> based on production costs in accordance with Market Rules and deliver said products to the </w:t>
            </w:r>
            <w:r>
              <w:rPr>
                <w:rFonts w:ascii="Verdana" w:hAnsi="Verdana"/>
                <w:sz w:val="16"/>
                <w:szCs w:val="16"/>
                <w:lang w:val="en-US"/>
              </w:rPr>
              <w:t>National Electrical System</w:t>
            </w:r>
            <w:r w:rsidRPr="008A0636">
              <w:rPr>
                <w:rFonts w:ascii="Verdana" w:hAnsi="Verdana"/>
                <w:sz w:val="16"/>
                <w:szCs w:val="16"/>
                <w:lang w:val="en-US"/>
              </w:rPr>
              <w:t xml:space="preserve"> when technically feasible, subject to CENACE instructions.</w:t>
            </w:r>
          </w:p>
        </w:tc>
      </w:tr>
      <w:tr w:rsidR="00602A16" w:rsidRPr="00CE1D9E" w14:paraId="2D8B8801" w14:textId="77777777" w:rsidTr="00D27102">
        <w:tc>
          <w:tcPr>
            <w:tcW w:w="4706" w:type="dxa"/>
            <w:shd w:val="clear" w:color="auto" w:fill="auto"/>
          </w:tcPr>
          <w:p w14:paraId="2D8B87FF"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800"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CE1D9E" w14:paraId="2D8B8804" w14:textId="77777777" w:rsidTr="00D27102">
        <w:tc>
          <w:tcPr>
            <w:tcW w:w="4706" w:type="dxa"/>
            <w:shd w:val="clear" w:color="auto" w:fill="auto"/>
          </w:tcPr>
          <w:p w14:paraId="2D8B8802" w14:textId="77777777" w:rsidR="00602A16" w:rsidRPr="000A2BE1" w:rsidRDefault="00602A16" w:rsidP="00602A16">
            <w:pPr>
              <w:pStyle w:val="Texto"/>
              <w:spacing w:after="0" w:line="240" w:lineRule="auto"/>
              <w:ind w:firstLine="0"/>
              <w:rPr>
                <w:rFonts w:ascii="Verdana" w:hAnsi="Verdana"/>
                <w:sz w:val="16"/>
                <w:szCs w:val="16"/>
                <w:lang w:val="es-ES_tradnl"/>
              </w:rPr>
            </w:pPr>
            <w:bookmarkStart w:id="4" w:name="Artículo_5"/>
            <w:r w:rsidRPr="000A2BE1">
              <w:rPr>
                <w:rFonts w:ascii="Verdana" w:hAnsi="Verdana"/>
                <w:b/>
                <w:sz w:val="16"/>
                <w:szCs w:val="16"/>
                <w:lang w:val="es-ES_tradnl"/>
              </w:rPr>
              <w:t>Artículo 5</w:t>
            </w:r>
            <w:bookmarkEnd w:id="4"/>
            <w:r w:rsidRPr="000A2BE1">
              <w:rPr>
                <w:rFonts w:ascii="Verdana" w:hAnsi="Verdana"/>
                <w:b/>
                <w:sz w:val="16"/>
                <w:szCs w:val="16"/>
                <w:lang w:val="es-ES_tradnl"/>
              </w:rPr>
              <w:t xml:space="preserve">.- </w:t>
            </w:r>
            <w:r w:rsidRPr="000A2BE1">
              <w:rPr>
                <w:rFonts w:ascii="Verdana" w:hAnsi="Verdana"/>
                <w:sz w:val="16"/>
                <w:szCs w:val="16"/>
                <w:lang w:val="es-ES_tradnl"/>
              </w:rPr>
              <w:t>El Gobierno Federal, los Generadores, los Transportistas, los Distribuidores, los Comercializadores, los Usuarios Calificados Participantes del Mercado y el CENACE, cada uno en el ámbito de sus competencias y responsabilidades, ejecutarán los actos que resulten necesarios para mantener la integridad y el funcionamiento eficiente del Sistema Eléctrico Nacional.</w:t>
            </w:r>
          </w:p>
        </w:tc>
        <w:tc>
          <w:tcPr>
            <w:tcW w:w="4644" w:type="dxa"/>
            <w:shd w:val="clear" w:color="auto" w:fill="auto"/>
          </w:tcPr>
          <w:p w14:paraId="2D8B8803" w14:textId="68869AF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5.- </w:t>
            </w:r>
            <w:r w:rsidRPr="000B4EB2">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Federal Government, the Generators, the Transporters, the Distributors, the </w:t>
            </w:r>
            <w:r>
              <w:rPr>
                <w:rFonts w:ascii="Verdana" w:hAnsi="Verdana"/>
                <w:sz w:val="16"/>
                <w:szCs w:val="16"/>
                <w:lang w:val="en-US"/>
              </w:rPr>
              <w:t>Commercial distributors</w:t>
            </w:r>
            <w:r w:rsidRPr="008A0636">
              <w:rPr>
                <w:rFonts w:ascii="Verdana" w:hAnsi="Verdana"/>
                <w:sz w:val="16"/>
                <w:szCs w:val="16"/>
                <w:lang w:val="en-US"/>
              </w:rPr>
              <w:t xml:space="preserve">, the Qualified Users, </w:t>
            </w:r>
            <w:r>
              <w:rPr>
                <w:rFonts w:ascii="Verdana" w:hAnsi="Verdana"/>
                <w:sz w:val="16"/>
                <w:szCs w:val="16"/>
                <w:lang w:val="en-US"/>
              </w:rPr>
              <w:t>market participants</w:t>
            </w:r>
            <w:r w:rsidRPr="008A0636">
              <w:rPr>
                <w:rFonts w:ascii="Verdana" w:hAnsi="Verdana"/>
                <w:sz w:val="16"/>
                <w:szCs w:val="16"/>
                <w:lang w:val="en-US"/>
              </w:rPr>
              <w:t xml:space="preserve"> and CENACE, each within the scope of their powers and responsibilities, will execute the acts that are necessary to maintain the integrity and efficient operation of the </w:t>
            </w:r>
            <w:r>
              <w:rPr>
                <w:rFonts w:ascii="Verdana" w:hAnsi="Verdana"/>
                <w:sz w:val="16"/>
                <w:szCs w:val="16"/>
                <w:lang w:val="en-US"/>
              </w:rPr>
              <w:t>National Electrical System</w:t>
            </w:r>
            <w:r w:rsidRPr="008A0636">
              <w:rPr>
                <w:rFonts w:ascii="Verdana" w:hAnsi="Verdana"/>
                <w:sz w:val="16"/>
                <w:szCs w:val="16"/>
                <w:lang w:val="en-US"/>
              </w:rPr>
              <w:t>.</w:t>
            </w:r>
          </w:p>
        </w:tc>
      </w:tr>
      <w:tr w:rsidR="00602A16" w:rsidRPr="00CE1D9E" w14:paraId="2D8B8807" w14:textId="77777777" w:rsidTr="00D27102">
        <w:tc>
          <w:tcPr>
            <w:tcW w:w="4706" w:type="dxa"/>
            <w:shd w:val="clear" w:color="auto" w:fill="auto"/>
          </w:tcPr>
          <w:p w14:paraId="2D8B880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0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0A" w14:textId="77777777" w:rsidTr="00D27102">
        <w:tc>
          <w:tcPr>
            <w:tcW w:w="4706" w:type="dxa"/>
            <w:shd w:val="clear" w:color="auto" w:fill="auto"/>
          </w:tcPr>
          <w:p w14:paraId="2D8B880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En lo no previsto por esta Ley, se consideran mercantiles los actos de la industria eléctrica, por lo que se regirán por el Código de Comercio y, de modo supletorio, por las disposiciones del Código Civil Federal.</w:t>
            </w:r>
          </w:p>
        </w:tc>
        <w:tc>
          <w:tcPr>
            <w:tcW w:w="4644" w:type="dxa"/>
            <w:shd w:val="clear" w:color="auto" w:fill="auto"/>
          </w:tcPr>
          <w:p w14:paraId="2D8B8809" w14:textId="7C71D802"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In matters not provided for by this Law, the acts of the electrical industry are considered commercial, so they will be governed by the Commercial Code and, in addition, by the provisions of the Federal Civil Code.</w:t>
            </w:r>
          </w:p>
        </w:tc>
      </w:tr>
      <w:tr w:rsidR="00602A16" w:rsidRPr="00CE1D9E" w14:paraId="2D8B880D" w14:textId="77777777" w:rsidTr="00D27102">
        <w:tc>
          <w:tcPr>
            <w:tcW w:w="4706" w:type="dxa"/>
            <w:shd w:val="clear" w:color="auto" w:fill="auto"/>
          </w:tcPr>
          <w:p w14:paraId="2D8B880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0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10" w14:textId="77777777" w:rsidTr="00D27102">
        <w:tc>
          <w:tcPr>
            <w:tcW w:w="4706" w:type="dxa"/>
            <w:shd w:val="clear" w:color="auto" w:fill="auto"/>
          </w:tcPr>
          <w:p w14:paraId="2D8B880E" w14:textId="77777777" w:rsidR="00602A16" w:rsidRPr="000A2BE1" w:rsidRDefault="00602A16" w:rsidP="00602A16">
            <w:pPr>
              <w:pStyle w:val="Texto"/>
              <w:spacing w:after="0" w:line="240" w:lineRule="auto"/>
              <w:ind w:firstLine="0"/>
              <w:rPr>
                <w:rFonts w:ascii="Verdana" w:hAnsi="Verdana"/>
                <w:sz w:val="16"/>
                <w:szCs w:val="16"/>
              </w:rPr>
            </w:pPr>
            <w:bookmarkStart w:id="5" w:name="Artículo_6"/>
            <w:r w:rsidRPr="000A2BE1">
              <w:rPr>
                <w:rFonts w:ascii="Verdana" w:hAnsi="Verdana"/>
                <w:b/>
                <w:sz w:val="16"/>
                <w:szCs w:val="16"/>
              </w:rPr>
              <w:t>Artículo 6</w:t>
            </w:r>
            <w:bookmarkEnd w:id="5"/>
            <w:r w:rsidRPr="000A2BE1">
              <w:rPr>
                <w:rFonts w:ascii="Verdana" w:hAnsi="Verdana"/>
                <w:b/>
                <w:sz w:val="16"/>
                <w:szCs w:val="16"/>
              </w:rPr>
              <w:t xml:space="preserve">.- </w:t>
            </w:r>
            <w:r w:rsidRPr="000A2BE1">
              <w:rPr>
                <w:rFonts w:ascii="Verdana" w:hAnsi="Verdana"/>
                <w:sz w:val="16"/>
                <w:szCs w:val="16"/>
              </w:rPr>
              <w:t>El Estado establecerá y ejecutará la política, regulación y vigilancia de la industria eléctrica a través de la Secretaría y la CRE, en el ámbito de sus respectivas competencias, teniendo como objetivos los siguientes:</w:t>
            </w:r>
          </w:p>
        </w:tc>
        <w:tc>
          <w:tcPr>
            <w:tcW w:w="4644" w:type="dxa"/>
            <w:shd w:val="clear" w:color="auto" w:fill="auto"/>
          </w:tcPr>
          <w:p w14:paraId="2D8B880F" w14:textId="4A02F3A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6.- </w:t>
            </w:r>
            <w:r w:rsidRPr="000B4EB2">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State will establish and execute the policy, regulation, and </w:t>
            </w:r>
            <w:r>
              <w:rPr>
                <w:rFonts w:ascii="Verdana" w:hAnsi="Verdana"/>
                <w:sz w:val="16"/>
                <w:szCs w:val="16"/>
                <w:lang w:val="en-US"/>
              </w:rPr>
              <w:t>oversight</w:t>
            </w:r>
            <w:r w:rsidRPr="008A0636">
              <w:rPr>
                <w:rFonts w:ascii="Verdana" w:hAnsi="Verdana"/>
                <w:sz w:val="16"/>
                <w:szCs w:val="16"/>
                <w:lang w:val="en-US"/>
              </w:rPr>
              <w:t xml:space="preserve"> of the electrical industry through the </w:t>
            </w:r>
            <w:r>
              <w:rPr>
                <w:rFonts w:ascii="Verdana" w:hAnsi="Verdana"/>
                <w:sz w:val="16"/>
                <w:szCs w:val="16"/>
                <w:lang w:val="en-US"/>
              </w:rPr>
              <w:t>Secretary</w:t>
            </w:r>
            <w:r w:rsidRPr="008A0636">
              <w:rPr>
                <w:rFonts w:ascii="Verdana" w:hAnsi="Verdana"/>
                <w:sz w:val="16"/>
                <w:szCs w:val="16"/>
                <w:lang w:val="en-US"/>
              </w:rPr>
              <w:t xml:space="preserve"> and the CRE, within the scope of their respective powers, having the following objectives:</w:t>
            </w:r>
          </w:p>
        </w:tc>
      </w:tr>
      <w:tr w:rsidR="00602A16" w:rsidRPr="00CE1D9E" w14:paraId="2D8B8813" w14:textId="77777777" w:rsidTr="00D27102">
        <w:tc>
          <w:tcPr>
            <w:tcW w:w="4706" w:type="dxa"/>
            <w:shd w:val="clear" w:color="auto" w:fill="auto"/>
          </w:tcPr>
          <w:p w14:paraId="2D8B881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1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16" w14:textId="77777777" w:rsidTr="00D27102">
        <w:tc>
          <w:tcPr>
            <w:tcW w:w="4706" w:type="dxa"/>
            <w:shd w:val="clear" w:color="auto" w:fill="auto"/>
          </w:tcPr>
          <w:p w14:paraId="2D8B881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Garantizar la eficiencia, Calidad, Confiabilidad, Continuidad y seguridad del Sistema Eléctrico Nacional;</w:t>
            </w:r>
          </w:p>
        </w:tc>
        <w:tc>
          <w:tcPr>
            <w:tcW w:w="4644" w:type="dxa"/>
            <w:shd w:val="clear" w:color="auto" w:fill="auto"/>
          </w:tcPr>
          <w:p w14:paraId="2D8B8815" w14:textId="2EB1158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 xml:space="preserve">Guarantee the efficiency, Quality, Reliability, Continuity, and security of the </w:t>
            </w:r>
            <w:r>
              <w:rPr>
                <w:rFonts w:ascii="Verdana" w:hAnsi="Verdana"/>
                <w:sz w:val="16"/>
                <w:szCs w:val="16"/>
                <w:lang w:val="en-US"/>
              </w:rPr>
              <w:t>National Electrical System</w:t>
            </w:r>
            <w:r w:rsidRPr="008A0636">
              <w:rPr>
                <w:rFonts w:ascii="Verdana" w:hAnsi="Verdana"/>
                <w:sz w:val="16"/>
                <w:szCs w:val="16"/>
                <w:lang w:val="en-US"/>
              </w:rPr>
              <w:t>;</w:t>
            </w:r>
          </w:p>
        </w:tc>
      </w:tr>
      <w:tr w:rsidR="00602A16" w:rsidRPr="00CE1D9E" w14:paraId="2D8B8819" w14:textId="77777777" w:rsidTr="00D27102">
        <w:tc>
          <w:tcPr>
            <w:tcW w:w="4706" w:type="dxa"/>
            <w:shd w:val="clear" w:color="auto" w:fill="auto"/>
          </w:tcPr>
          <w:p w14:paraId="2D8B8817"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818"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CE1D9E" w14:paraId="2D8B881C" w14:textId="77777777" w:rsidTr="00D27102">
        <w:tc>
          <w:tcPr>
            <w:tcW w:w="4706" w:type="dxa"/>
            <w:shd w:val="clear" w:color="auto" w:fill="auto"/>
          </w:tcPr>
          <w:p w14:paraId="2D8B881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Promover que las actividades de la industria eléctrica se realicen bajo criterios de sustentabilidad;</w:t>
            </w:r>
          </w:p>
        </w:tc>
        <w:tc>
          <w:tcPr>
            <w:tcW w:w="4644" w:type="dxa"/>
            <w:shd w:val="clear" w:color="auto" w:fill="auto"/>
          </w:tcPr>
          <w:p w14:paraId="2D8B881B" w14:textId="4237807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Promote that the activities of the electrical industry are carried out under sustainability criteria;</w:t>
            </w:r>
          </w:p>
        </w:tc>
      </w:tr>
      <w:tr w:rsidR="00602A16" w:rsidRPr="00CE1D9E" w14:paraId="2D8B881F" w14:textId="77777777" w:rsidTr="00D27102">
        <w:tc>
          <w:tcPr>
            <w:tcW w:w="4706" w:type="dxa"/>
            <w:shd w:val="clear" w:color="auto" w:fill="auto"/>
          </w:tcPr>
          <w:p w14:paraId="2D8B881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1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22" w14:textId="77777777" w:rsidTr="00D27102">
        <w:tc>
          <w:tcPr>
            <w:tcW w:w="4706" w:type="dxa"/>
            <w:shd w:val="clear" w:color="auto" w:fill="auto"/>
          </w:tcPr>
          <w:p w14:paraId="2D8B882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Impulsar la inversión y la competencia, donde ésta sea factible, en la industria eléctrica;</w:t>
            </w:r>
          </w:p>
        </w:tc>
        <w:tc>
          <w:tcPr>
            <w:tcW w:w="4644" w:type="dxa"/>
            <w:shd w:val="clear" w:color="auto" w:fill="auto"/>
          </w:tcPr>
          <w:p w14:paraId="2D8B8821" w14:textId="0E81824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Promote investment and competition, where feasible, in the electric</w:t>
            </w:r>
            <w:r>
              <w:rPr>
                <w:rFonts w:ascii="Verdana" w:hAnsi="Verdana"/>
                <w:sz w:val="16"/>
                <w:szCs w:val="16"/>
                <w:lang w:val="en-US"/>
              </w:rPr>
              <w:t>al</w:t>
            </w:r>
            <w:r w:rsidRPr="008A0636">
              <w:rPr>
                <w:rFonts w:ascii="Verdana" w:hAnsi="Verdana"/>
                <w:sz w:val="16"/>
                <w:szCs w:val="16"/>
                <w:lang w:val="en-US"/>
              </w:rPr>
              <w:t xml:space="preserve"> industry;</w:t>
            </w:r>
          </w:p>
        </w:tc>
      </w:tr>
      <w:tr w:rsidR="00602A16" w:rsidRPr="00CE1D9E" w14:paraId="2D8B8825" w14:textId="77777777" w:rsidTr="00D27102">
        <w:tc>
          <w:tcPr>
            <w:tcW w:w="4706" w:type="dxa"/>
            <w:shd w:val="clear" w:color="auto" w:fill="auto"/>
          </w:tcPr>
          <w:p w14:paraId="2D8B882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2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28" w14:textId="77777777" w:rsidTr="00D27102">
        <w:tc>
          <w:tcPr>
            <w:tcW w:w="4706" w:type="dxa"/>
            <w:shd w:val="clear" w:color="auto" w:fill="auto"/>
          </w:tcPr>
          <w:p w14:paraId="2D8B882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Propiciar la expansión eficiente de la industria eléctrica, respetando los derechos humanos de las comunidades y pueblos;</w:t>
            </w:r>
          </w:p>
        </w:tc>
        <w:tc>
          <w:tcPr>
            <w:tcW w:w="4644" w:type="dxa"/>
            <w:shd w:val="clear" w:color="auto" w:fill="auto"/>
          </w:tcPr>
          <w:p w14:paraId="2D8B8827" w14:textId="12C2BD0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Promote the efficient expansion of the electrical industry, respecting the human rights of communities and peoples;</w:t>
            </w:r>
          </w:p>
        </w:tc>
      </w:tr>
      <w:tr w:rsidR="00602A16" w:rsidRPr="00CE1D9E" w14:paraId="2D8B882B" w14:textId="77777777" w:rsidTr="00D27102">
        <w:tc>
          <w:tcPr>
            <w:tcW w:w="4706" w:type="dxa"/>
            <w:shd w:val="clear" w:color="auto" w:fill="auto"/>
          </w:tcPr>
          <w:p w14:paraId="2D8B882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2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2E" w14:textId="77777777" w:rsidTr="00D27102">
        <w:tc>
          <w:tcPr>
            <w:tcW w:w="4706" w:type="dxa"/>
            <w:shd w:val="clear" w:color="auto" w:fill="auto"/>
          </w:tcPr>
          <w:p w14:paraId="2D8B882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Fomentar la diversificación de la matriz de generación de energía eléctrica, así como la seguridad energética nacional;</w:t>
            </w:r>
          </w:p>
        </w:tc>
        <w:tc>
          <w:tcPr>
            <w:tcW w:w="4644" w:type="dxa"/>
            <w:shd w:val="clear" w:color="auto" w:fill="auto"/>
          </w:tcPr>
          <w:p w14:paraId="2D8B882D" w14:textId="53DA596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 </w:t>
            </w:r>
            <w:r w:rsidRPr="008A0636">
              <w:rPr>
                <w:rFonts w:ascii="Verdana" w:hAnsi="Verdana"/>
                <w:b/>
                <w:sz w:val="16"/>
                <w:szCs w:val="16"/>
                <w:lang w:val="en-US"/>
              </w:rPr>
              <w:tab/>
            </w:r>
            <w:r w:rsidRPr="008A0636">
              <w:rPr>
                <w:rFonts w:ascii="Verdana" w:hAnsi="Verdana"/>
                <w:sz w:val="16"/>
                <w:szCs w:val="16"/>
                <w:lang w:val="en-US"/>
              </w:rPr>
              <w:t>Promote the diversification of the electrical energy generation matrix, as well as national energy security;</w:t>
            </w:r>
          </w:p>
        </w:tc>
      </w:tr>
      <w:tr w:rsidR="00602A16" w:rsidRPr="00CE1D9E" w14:paraId="2D8B8831" w14:textId="77777777" w:rsidTr="00D27102">
        <w:tc>
          <w:tcPr>
            <w:tcW w:w="4706" w:type="dxa"/>
            <w:shd w:val="clear" w:color="auto" w:fill="auto"/>
          </w:tcPr>
          <w:p w14:paraId="2D8B882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3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34" w14:textId="77777777" w:rsidTr="00D27102">
        <w:tc>
          <w:tcPr>
            <w:tcW w:w="4706" w:type="dxa"/>
            <w:shd w:val="clear" w:color="auto" w:fill="auto"/>
          </w:tcPr>
          <w:p w14:paraId="2D8B883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w:t>
            </w:r>
            <w:r w:rsidRPr="000A2BE1">
              <w:rPr>
                <w:rFonts w:ascii="Verdana" w:hAnsi="Verdana"/>
                <w:b/>
                <w:sz w:val="16"/>
                <w:szCs w:val="16"/>
              </w:rPr>
              <w:tab/>
            </w:r>
            <w:r w:rsidRPr="000A2BE1">
              <w:rPr>
                <w:rFonts w:ascii="Verdana" w:hAnsi="Verdana"/>
                <w:sz w:val="16"/>
                <w:szCs w:val="16"/>
              </w:rPr>
              <w:t>Apoyar la universalización del Suministro Eléctrico, y</w:t>
            </w:r>
          </w:p>
        </w:tc>
        <w:tc>
          <w:tcPr>
            <w:tcW w:w="4644" w:type="dxa"/>
            <w:shd w:val="clear" w:color="auto" w:fill="auto"/>
          </w:tcPr>
          <w:p w14:paraId="2D8B8833" w14:textId="71504DAC" w:rsidR="00602A16" w:rsidRPr="008A0636" w:rsidRDefault="00602A16" w:rsidP="00602A16">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8A0636">
              <w:rPr>
                <w:rFonts w:ascii="Verdana" w:hAnsi="Verdana"/>
                <w:b/>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Support the universalization of Electricity Supply, and</w:t>
            </w:r>
          </w:p>
        </w:tc>
      </w:tr>
      <w:tr w:rsidR="00602A16" w:rsidRPr="00CE1D9E" w14:paraId="2D8B8837" w14:textId="77777777" w:rsidTr="00D27102">
        <w:tc>
          <w:tcPr>
            <w:tcW w:w="4706" w:type="dxa"/>
            <w:shd w:val="clear" w:color="auto" w:fill="auto"/>
          </w:tcPr>
          <w:p w14:paraId="2D8B883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3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3A" w14:textId="77777777" w:rsidTr="00D27102">
        <w:tc>
          <w:tcPr>
            <w:tcW w:w="4706" w:type="dxa"/>
            <w:shd w:val="clear" w:color="auto" w:fill="auto"/>
          </w:tcPr>
          <w:p w14:paraId="2D8B883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VII.</w:t>
            </w:r>
            <w:r w:rsidRPr="000A2BE1">
              <w:rPr>
                <w:rFonts w:ascii="Verdana" w:hAnsi="Verdana"/>
                <w:b/>
                <w:sz w:val="16"/>
                <w:szCs w:val="16"/>
              </w:rPr>
              <w:tab/>
            </w:r>
            <w:r w:rsidRPr="000A2BE1">
              <w:rPr>
                <w:rFonts w:ascii="Verdana" w:hAnsi="Verdana"/>
                <w:sz w:val="16"/>
                <w:szCs w:val="16"/>
              </w:rPr>
              <w:t>Proteger los intereses de los Usuarios Finales.</w:t>
            </w:r>
          </w:p>
        </w:tc>
        <w:tc>
          <w:tcPr>
            <w:tcW w:w="4644" w:type="dxa"/>
            <w:shd w:val="clear" w:color="auto" w:fill="auto"/>
          </w:tcPr>
          <w:p w14:paraId="2D8B8839" w14:textId="465EA98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VII. </w:t>
            </w:r>
            <w:r w:rsidRPr="008A0636">
              <w:rPr>
                <w:rFonts w:ascii="Verdana" w:hAnsi="Verdana"/>
                <w:b/>
                <w:sz w:val="16"/>
                <w:szCs w:val="16"/>
                <w:lang w:val="en-US"/>
              </w:rPr>
              <w:tab/>
            </w:r>
            <w:r w:rsidRPr="008A0636">
              <w:rPr>
                <w:rFonts w:ascii="Verdana" w:hAnsi="Verdana"/>
                <w:sz w:val="16"/>
                <w:szCs w:val="16"/>
                <w:lang w:val="en-US"/>
              </w:rPr>
              <w:t>Protect the interests of End Users.</w:t>
            </w:r>
          </w:p>
        </w:tc>
      </w:tr>
      <w:tr w:rsidR="00602A16" w:rsidRPr="00CE1D9E" w14:paraId="2D8B883D" w14:textId="77777777" w:rsidTr="00D27102">
        <w:tc>
          <w:tcPr>
            <w:tcW w:w="4706" w:type="dxa"/>
            <w:shd w:val="clear" w:color="auto" w:fill="auto"/>
          </w:tcPr>
          <w:p w14:paraId="2D8B883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3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40" w14:textId="77777777" w:rsidTr="00D27102">
        <w:tc>
          <w:tcPr>
            <w:tcW w:w="4706" w:type="dxa"/>
            <w:shd w:val="clear" w:color="auto" w:fill="auto"/>
          </w:tcPr>
          <w:p w14:paraId="2D8B883E" w14:textId="77777777" w:rsidR="00602A16" w:rsidRPr="000A2BE1" w:rsidRDefault="00602A16" w:rsidP="00602A16">
            <w:pPr>
              <w:pStyle w:val="Texto"/>
              <w:spacing w:after="0" w:line="240" w:lineRule="auto"/>
              <w:ind w:firstLine="0"/>
              <w:rPr>
                <w:rFonts w:ascii="Verdana" w:hAnsi="Verdana"/>
                <w:sz w:val="16"/>
                <w:szCs w:val="16"/>
              </w:rPr>
            </w:pPr>
            <w:bookmarkStart w:id="6" w:name="Artículo_7"/>
            <w:r w:rsidRPr="000A2BE1">
              <w:rPr>
                <w:rFonts w:ascii="Verdana" w:hAnsi="Verdana"/>
                <w:b/>
                <w:sz w:val="16"/>
                <w:szCs w:val="16"/>
              </w:rPr>
              <w:t>Artículo 7</w:t>
            </w:r>
            <w:bookmarkEnd w:id="6"/>
            <w:r w:rsidRPr="000A2BE1">
              <w:rPr>
                <w:rFonts w:ascii="Verdana" w:hAnsi="Verdana"/>
                <w:b/>
                <w:sz w:val="16"/>
                <w:szCs w:val="16"/>
              </w:rPr>
              <w:t xml:space="preserve">.- </w:t>
            </w:r>
            <w:r w:rsidRPr="000A2BE1">
              <w:rPr>
                <w:rFonts w:ascii="Verdana" w:hAnsi="Verdana"/>
                <w:sz w:val="16"/>
                <w:szCs w:val="16"/>
              </w:rPr>
              <w:t>Las actividades de la industria eléctrica son de jurisdicción federal. Las autoridades administrativas y jurisdiccionales proveerán lo necesario para que no se interrumpan dichas actividades.</w:t>
            </w:r>
          </w:p>
        </w:tc>
        <w:tc>
          <w:tcPr>
            <w:tcW w:w="4644" w:type="dxa"/>
            <w:shd w:val="clear" w:color="auto" w:fill="auto"/>
          </w:tcPr>
          <w:p w14:paraId="2D8B883F" w14:textId="389B069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7.- </w:t>
            </w:r>
            <w:r w:rsidRPr="000B4EB2">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activities of the electrical industry are under federal jurisdiction. The administrative and jurisdictional authorities will provide what is necessary so that these activities are not interrupted.</w:t>
            </w:r>
          </w:p>
        </w:tc>
      </w:tr>
      <w:tr w:rsidR="00602A16" w:rsidRPr="00CE1D9E" w14:paraId="2D8B8843" w14:textId="77777777" w:rsidTr="00D27102">
        <w:tc>
          <w:tcPr>
            <w:tcW w:w="4706" w:type="dxa"/>
            <w:shd w:val="clear" w:color="auto" w:fill="auto"/>
          </w:tcPr>
          <w:p w14:paraId="2D8B884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4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46" w14:textId="77777777" w:rsidTr="00D27102">
        <w:tc>
          <w:tcPr>
            <w:tcW w:w="4706" w:type="dxa"/>
            <w:shd w:val="clear" w:color="auto" w:fill="auto"/>
          </w:tcPr>
          <w:p w14:paraId="2D8B8844" w14:textId="77777777" w:rsidR="00602A16" w:rsidRPr="000A2BE1" w:rsidRDefault="00602A16" w:rsidP="00602A16">
            <w:pPr>
              <w:pStyle w:val="Texto"/>
              <w:spacing w:after="0" w:line="240" w:lineRule="auto"/>
              <w:ind w:firstLine="0"/>
              <w:rPr>
                <w:rFonts w:ascii="Verdana" w:hAnsi="Verdana"/>
                <w:sz w:val="16"/>
                <w:szCs w:val="16"/>
              </w:rPr>
            </w:pPr>
            <w:bookmarkStart w:id="7" w:name="Artículo_8"/>
            <w:r w:rsidRPr="000A2BE1">
              <w:rPr>
                <w:rFonts w:ascii="Verdana" w:hAnsi="Verdana"/>
                <w:b/>
                <w:sz w:val="16"/>
                <w:szCs w:val="16"/>
              </w:rPr>
              <w:t>Artículo 8</w:t>
            </w:r>
            <w:bookmarkEnd w:id="7"/>
            <w:r w:rsidRPr="000A2BE1">
              <w:rPr>
                <w:rFonts w:ascii="Verdana" w:hAnsi="Verdana"/>
                <w:b/>
                <w:sz w:val="16"/>
                <w:szCs w:val="16"/>
              </w:rPr>
              <w:t xml:space="preserve">.- </w:t>
            </w:r>
            <w:r w:rsidRPr="000A2BE1">
              <w:rPr>
                <w:rFonts w:ascii="Verdana" w:hAnsi="Verdana"/>
                <w:sz w:val="16"/>
                <w:szCs w:val="16"/>
              </w:rPr>
              <w:t>La generación, transmisión, distribución, comercialización y la proveeduría de insumos primarios para la industria eléctrica se realizarán de manera independiente entre ellas y bajo condiciones de estricta separación legal; de la misma manera, se separarán el Suministro de Servicios Básicos y las otras modalidades de comercialización.</w:t>
            </w:r>
          </w:p>
        </w:tc>
        <w:tc>
          <w:tcPr>
            <w:tcW w:w="4644" w:type="dxa"/>
            <w:shd w:val="clear" w:color="auto" w:fill="auto"/>
          </w:tcPr>
          <w:p w14:paraId="2D8B8845" w14:textId="120C415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8.- </w:t>
            </w:r>
            <w:r w:rsidRPr="000B4EB2">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generation, transmission, distribution, marketing, and supply of primary inputs for the electricity industry will be carried out independently of each other and under conditions of strict legal separation; </w:t>
            </w:r>
            <w:r>
              <w:rPr>
                <w:rFonts w:ascii="Verdana" w:hAnsi="Verdana"/>
                <w:sz w:val="16"/>
                <w:szCs w:val="16"/>
                <w:lang w:val="en-US"/>
              </w:rPr>
              <w:t>i</w:t>
            </w:r>
            <w:r w:rsidRPr="008A0636">
              <w:rPr>
                <w:rFonts w:ascii="Verdana" w:hAnsi="Verdana"/>
                <w:sz w:val="16"/>
                <w:szCs w:val="16"/>
                <w:lang w:val="en-US"/>
              </w:rPr>
              <w:t>n the same way, the Supply of Basic Services and other marketing modalities will be separated.</w:t>
            </w:r>
          </w:p>
        </w:tc>
      </w:tr>
      <w:tr w:rsidR="00602A16" w:rsidRPr="00CE1D9E" w14:paraId="2D8B8849" w14:textId="77777777" w:rsidTr="00D27102">
        <w:tc>
          <w:tcPr>
            <w:tcW w:w="4706" w:type="dxa"/>
            <w:shd w:val="clear" w:color="auto" w:fill="auto"/>
          </w:tcPr>
          <w:p w14:paraId="2D8B884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4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4C" w14:textId="77777777" w:rsidTr="00D27102">
        <w:tc>
          <w:tcPr>
            <w:tcW w:w="4706" w:type="dxa"/>
            <w:shd w:val="clear" w:color="auto" w:fill="auto"/>
          </w:tcPr>
          <w:p w14:paraId="2D8B884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 xml:space="preserve">Sin perjuicio de las facultades que correspondan a la Comisión Federal de Competencia Económica en el ámbito de sus atribuciones, la Secretaría establecerá los </w:t>
            </w:r>
            <w:r w:rsidRPr="000A2BE1">
              <w:rPr>
                <w:rFonts w:ascii="Verdana" w:hAnsi="Verdana"/>
                <w:sz w:val="16"/>
                <w:szCs w:val="16"/>
              </w:rPr>
              <w:lastRenderedPageBreak/>
              <w:t>términos de estricta separación legal que se requieran para fomentar el acceso abierto y la operación eficiente del sector eléctrico y vigilará su cumplimiento.</w:t>
            </w:r>
          </w:p>
        </w:tc>
        <w:tc>
          <w:tcPr>
            <w:tcW w:w="4644" w:type="dxa"/>
            <w:shd w:val="clear" w:color="auto" w:fill="auto"/>
          </w:tcPr>
          <w:p w14:paraId="2D8B884B" w14:textId="3B1BFD03"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lastRenderedPageBreak/>
              <w:t xml:space="preserve">Without prejudice to the powers that correspond to the Federal Economic Competition Commission within the scope of its powers, the </w:t>
            </w:r>
            <w:r>
              <w:rPr>
                <w:rFonts w:ascii="Verdana" w:hAnsi="Verdana"/>
                <w:sz w:val="16"/>
                <w:szCs w:val="16"/>
                <w:lang w:val="en-US"/>
              </w:rPr>
              <w:t>Secretary</w:t>
            </w:r>
            <w:r w:rsidRPr="008A0636">
              <w:rPr>
                <w:rFonts w:ascii="Verdana" w:hAnsi="Verdana"/>
                <w:sz w:val="16"/>
                <w:szCs w:val="16"/>
                <w:lang w:val="en-US"/>
              </w:rPr>
              <w:t xml:space="preserve"> will establish the </w:t>
            </w:r>
            <w:r w:rsidRPr="008A0636">
              <w:rPr>
                <w:rFonts w:ascii="Verdana" w:hAnsi="Verdana"/>
                <w:sz w:val="16"/>
                <w:szCs w:val="16"/>
                <w:lang w:val="en-US"/>
              </w:rPr>
              <w:lastRenderedPageBreak/>
              <w:t>terms of strict legal separation that are required to promote open access and efficient operation of the electricity sector and will monitor compliance.</w:t>
            </w:r>
          </w:p>
        </w:tc>
      </w:tr>
      <w:tr w:rsidR="00602A16" w:rsidRPr="00CE1D9E" w14:paraId="2D8B884F" w14:textId="77777777" w:rsidTr="00D27102">
        <w:tc>
          <w:tcPr>
            <w:tcW w:w="4706" w:type="dxa"/>
            <w:shd w:val="clear" w:color="auto" w:fill="auto"/>
          </w:tcPr>
          <w:p w14:paraId="2D8B884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4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52" w14:textId="77777777" w:rsidTr="00D27102">
        <w:tc>
          <w:tcPr>
            <w:tcW w:w="4706" w:type="dxa"/>
            <w:shd w:val="clear" w:color="auto" w:fill="auto"/>
          </w:tcPr>
          <w:p w14:paraId="2D8B885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Generadores y Comercializadores que pertenezcan a un mismo grupo económico podrán realizar transacciones entre sí, sujetándose a las reglas que al efecto emita la CRE.</w:t>
            </w:r>
          </w:p>
        </w:tc>
        <w:tc>
          <w:tcPr>
            <w:tcW w:w="4644" w:type="dxa"/>
            <w:shd w:val="clear" w:color="auto" w:fill="auto"/>
          </w:tcPr>
          <w:p w14:paraId="2D8B8851" w14:textId="75E6AEA9"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Generators and </w:t>
            </w:r>
            <w:r>
              <w:rPr>
                <w:rFonts w:ascii="Verdana" w:hAnsi="Verdana"/>
                <w:sz w:val="16"/>
                <w:szCs w:val="16"/>
                <w:lang w:val="en-US"/>
              </w:rPr>
              <w:t>Commercial Distributors</w:t>
            </w:r>
            <w:r w:rsidRPr="008A0636">
              <w:rPr>
                <w:rFonts w:ascii="Verdana" w:hAnsi="Verdana"/>
                <w:sz w:val="16"/>
                <w:szCs w:val="16"/>
                <w:lang w:val="en-US"/>
              </w:rPr>
              <w:t xml:space="preserve"> that belong to the same economic group may carry out transactions among themselves, subject to the rules issued for this purpose by the CRE.</w:t>
            </w:r>
          </w:p>
        </w:tc>
      </w:tr>
      <w:tr w:rsidR="00602A16" w:rsidRPr="00CE1D9E" w14:paraId="2D8B8855" w14:textId="77777777" w:rsidTr="00D27102">
        <w:tc>
          <w:tcPr>
            <w:tcW w:w="4706" w:type="dxa"/>
            <w:shd w:val="clear" w:color="auto" w:fill="auto"/>
          </w:tcPr>
          <w:p w14:paraId="2D8B885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5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58" w14:textId="77777777" w:rsidTr="00D27102">
        <w:tc>
          <w:tcPr>
            <w:tcW w:w="4706" w:type="dxa"/>
            <w:shd w:val="clear" w:color="auto" w:fill="auto"/>
          </w:tcPr>
          <w:p w14:paraId="2D8B885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Sin perjuicio de la separación legal a que se refiere este artículo, la CRE podrá establecer la separación contable, operativa o funcional de los integrantes de la industria eléctrica, cuando, a su juicio, sea necesaria para la regulación de dicha industria.</w:t>
            </w:r>
          </w:p>
        </w:tc>
        <w:tc>
          <w:tcPr>
            <w:tcW w:w="4644" w:type="dxa"/>
            <w:shd w:val="clear" w:color="auto" w:fill="auto"/>
          </w:tcPr>
          <w:p w14:paraId="2D8B8857" w14:textId="7AA7AD2D"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Without prejudice to the legal separation referred to in this article, the CRE may establish the accounting, operational or functional separation of the members of the electricity industry, when, in its opinion, it is necessary for the regulation of said industry.</w:t>
            </w:r>
          </w:p>
        </w:tc>
      </w:tr>
      <w:tr w:rsidR="00602A16" w:rsidRPr="00CE1D9E" w14:paraId="2D8B885B" w14:textId="77777777" w:rsidTr="00D27102">
        <w:tc>
          <w:tcPr>
            <w:tcW w:w="4706" w:type="dxa"/>
            <w:shd w:val="clear" w:color="auto" w:fill="auto"/>
          </w:tcPr>
          <w:p w14:paraId="2D8B885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5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5E" w14:textId="77777777" w:rsidTr="00D27102">
        <w:tc>
          <w:tcPr>
            <w:tcW w:w="4706" w:type="dxa"/>
            <w:shd w:val="clear" w:color="auto" w:fill="auto"/>
          </w:tcPr>
          <w:p w14:paraId="2D8B885C" w14:textId="77777777" w:rsidR="00602A16" w:rsidRPr="000A2BE1" w:rsidRDefault="00602A16" w:rsidP="00602A16">
            <w:pPr>
              <w:pStyle w:val="Texto"/>
              <w:spacing w:after="0" w:line="240" w:lineRule="auto"/>
              <w:ind w:firstLine="0"/>
              <w:rPr>
                <w:rFonts w:ascii="Verdana" w:hAnsi="Verdana"/>
                <w:sz w:val="16"/>
                <w:szCs w:val="16"/>
              </w:rPr>
            </w:pPr>
            <w:bookmarkStart w:id="8" w:name="Artículo_9"/>
            <w:r w:rsidRPr="000A2BE1">
              <w:rPr>
                <w:rFonts w:ascii="Verdana" w:hAnsi="Verdana"/>
                <w:b/>
                <w:sz w:val="16"/>
                <w:szCs w:val="16"/>
              </w:rPr>
              <w:t>Artículo 9</w:t>
            </w:r>
            <w:bookmarkEnd w:id="8"/>
            <w:r w:rsidRPr="000A2BE1">
              <w:rPr>
                <w:rFonts w:ascii="Verdana" w:hAnsi="Verdana"/>
                <w:b/>
                <w:sz w:val="16"/>
                <w:szCs w:val="16"/>
              </w:rPr>
              <w:t>.-</w:t>
            </w:r>
            <w:r w:rsidRPr="000A2BE1">
              <w:rPr>
                <w:rFonts w:ascii="Verdana" w:hAnsi="Verdana"/>
                <w:sz w:val="16"/>
                <w:szCs w:val="16"/>
              </w:rPr>
              <w:t xml:space="preserve"> En adición a lo referido en el primer párrafo del artículo anterior, la Secretaría estará facultada para ordenar la estricta separación legal de un integrante de la industria eléctrica en los siguientes casos:</w:t>
            </w:r>
          </w:p>
        </w:tc>
        <w:tc>
          <w:tcPr>
            <w:tcW w:w="4644" w:type="dxa"/>
            <w:shd w:val="clear" w:color="auto" w:fill="auto"/>
          </w:tcPr>
          <w:p w14:paraId="2D8B885D" w14:textId="59BA528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Article 9</w:t>
            </w:r>
            <w:r w:rsidRPr="000B4EB2">
              <w:rPr>
                <w:rFonts w:ascii="Verdana" w:hAnsi="Verdana"/>
                <w:bCs/>
                <w:sz w:val="16"/>
                <w:szCs w:val="16"/>
                <w:lang w:val="en-US"/>
              </w:rPr>
              <w:t>.- In</w:t>
            </w:r>
            <w:r w:rsidRPr="008A0636">
              <w:rPr>
                <w:rFonts w:ascii="Verdana" w:hAnsi="Verdana"/>
                <w:b/>
                <w:sz w:val="16"/>
                <w:szCs w:val="16"/>
                <w:lang w:val="en-US"/>
              </w:rPr>
              <w:t xml:space="preserve"> </w:t>
            </w:r>
            <w:r w:rsidRPr="008A0636">
              <w:rPr>
                <w:rFonts w:ascii="Verdana" w:hAnsi="Verdana"/>
                <w:sz w:val="16"/>
                <w:szCs w:val="16"/>
                <w:lang w:val="en-US"/>
              </w:rPr>
              <w:t xml:space="preserve">addition to what is referred to in the first paragraph of the </w:t>
            </w:r>
            <w:r>
              <w:rPr>
                <w:rFonts w:ascii="Verdana" w:hAnsi="Verdana"/>
                <w:sz w:val="16"/>
                <w:szCs w:val="16"/>
                <w:lang w:val="en-US"/>
              </w:rPr>
              <w:t>preceding article</w:t>
            </w:r>
            <w:r w:rsidRPr="008A0636">
              <w:rPr>
                <w:rFonts w:ascii="Verdana" w:hAnsi="Verdana"/>
                <w:sz w:val="16"/>
                <w:szCs w:val="16"/>
                <w:lang w:val="en-US"/>
              </w:rPr>
              <w:t xml:space="preserve">, the </w:t>
            </w:r>
            <w:r>
              <w:rPr>
                <w:rFonts w:ascii="Verdana" w:hAnsi="Verdana"/>
                <w:sz w:val="16"/>
                <w:szCs w:val="16"/>
                <w:lang w:val="en-US"/>
              </w:rPr>
              <w:t>Secretary</w:t>
            </w:r>
            <w:r w:rsidRPr="008A0636">
              <w:rPr>
                <w:rFonts w:ascii="Verdana" w:hAnsi="Verdana"/>
                <w:sz w:val="16"/>
                <w:szCs w:val="16"/>
                <w:lang w:val="en-US"/>
              </w:rPr>
              <w:t xml:space="preserve"> will be empowered to order the strict legal separation of a member of the electrical industry in the following cases:</w:t>
            </w:r>
          </w:p>
        </w:tc>
      </w:tr>
      <w:tr w:rsidR="00602A16" w:rsidRPr="00CE1D9E" w14:paraId="2D8B8861" w14:textId="77777777" w:rsidTr="00D27102">
        <w:tc>
          <w:tcPr>
            <w:tcW w:w="4706" w:type="dxa"/>
            <w:shd w:val="clear" w:color="auto" w:fill="auto"/>
          </w:tcPr>
          <w:p w14:paraId="2D8B885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6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64" w14:textId="77777777" w:rsidTr="00D27102">
        <w:tc>
          <w:tcPr>
            <w:tcW w:w="4706" w:type="dxa"/>
            <w:shd w:val="clear" w:color="auto" w:fill="auto"/>
          </w:tcPr>
          <w:p w14:paraId="2D8B886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w:t>
            </w:r>
            <w:r w:rsidRPr="000A2BE1">
              <w:rPr>
                <w:rFonts w:ascii="Verdana" w:hAnsi="Verdana"/>
                <w:b/>
                <w:color w:val="000000"/>
                <w:sz w:val="16"/>
                <w:szCs w:val="16"/>
              </w:rPr>
              <w:tab/>
            </w:r>
            <w:r w:rsidRPr="000A2BE1">
              <w:rPr>
                <w:rFonts w:ascii="Verdana" w:hAnsi="Verdana"/>
                <w:sz w:val="16"/>
                <w:szCs w:val="16"/>
              </w:rPr>
              <w:t>Discriminación indebida en contra de las personas que soliciten el acceso a la Red Nacional de Transmisión, las Redes Generales de Distribución u otros bienes y servicios necesarios para las actividades de la industria eléctrica;</w:t>
            </w:r>
          </w:p>
        </w:tc>
        <w:tc>
          <w:tcPr>
            <w:tcW w:w="4644" w:type="dxa"/>
            <w:shd w:val="clear" w:color="auto" w:fill="auto"/>
          </w:tcPr>
          <w:p w14:paraId="2D8B8863" w14:textId="0A943164"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I. </w:t>
            </w:r>
            <w:r w:rsidRPr="008A0636">
              <w:rPr>
                <w:rFonts w:ascii="Verdana" w:hAnsi="Verdana"/>
                <w:b/>
                <w:color w:val="000000"/>
                <w:sz w:val="16"/>
                <w:szCs w:val="16"/>
                <w:lang w:val="en-US"/>
              </w:rPr>
              <w:tab/>
            </w:r>
            <w:r w:rsidRPr="008A0636">
              <w:rPr>
                <w:rFonts w:ascii="Verdana" w:hAnsi="Verdana"/>
                <w:sz w:val="16"/>
                <w:szCs w:val="16"/>
                <w:lang w:val="en-US"/>
              </w:rPr>
              <w:t>Undue discrimination against people who request access to the National Transmission Network, the General Distribution Networks or other goods and services necessary for the activities of the electrical industry;</w:t>
            </w:r>
          </w:p>
        </w:tc>
      </w:tr>
      <w:tr w:rsidR="00602A16" w:rsidRPr="00CE1D9E" w14:paraId="2D8B8867" w14:textId="77777777" w:rsidTr="00D27102">
        <w:tc>
          <w:tcPr>
            <w:tcW w:w="4706" w:type="dxa"/>
            <w:shd w:val="clear" w:color="auto" w:fill="auto"/>
          </w:tcPr>
          <w:p w14:paraId="2D8B8865" w14:textId="77777777" w:rsidR="00602A16" w:rsidRPr="008A0636" w:rsidRDefault="00602A16" w:rsidP="00602A16">
            <w:pPr>
              <w:pStyle w:val="Texto"/>
              <w:spacing w:after="0" w:line="240" w:lineRule="auto"/>
              <w:ind w:firstLine="0"/>
              <w:rPr>
                <w:rFonts w:ascii="Verdana" w:hAnsi="Verdana"/>
                <w:b/>
                <w:color w:val="000000"/>
                <w:sz w:val="16"/>
                <w:szCs w:val="16"/>
                <w:lang w:val="en-US"/>
              </w:rPr>
            </w:pPr>
          </w:p>
        </w:tc>
        <w:tc>
          <w:tcPr>
            <w:tcW w:w="4644" w:type="dxa"/>
            <w:shd w:val="clear" w:color="auto" w:fill="auto"/>
          </w:tcPr>
          <w:p w14:paraId="2D8B8866" w14:textId="77777777" w:rsidR="00602A16" w:rsidRPr="008A0636" w:rsidRDefault="00602A16" w:rsidP="00602A16">
            <w:pPr>
              <w:pStyle w:val="Texto"/>
              <w:spacing w:after="0" w:line="240" w:lineRule="auto"/>
              <w:ind w:firstLine="0"/>
              <w:rPr>
                <w:rFonts w:ascii="Verdana" w:hAnsi="Verdana"/>
                <w:b/>
                <w:color w:val="000000"/>
                <w:sz w:val="16"/>
                <w:szCs w:val="16"/>
                <w:lang w:val="en-US"/>
              </w:rPr>
            </w:pPr>
          </w:p>
        </w:tc>
      </w:tr>
      <w:tr w:rsidR="00602A16" w:rsidRPr="00CE1D9E" w14:paraId="2D8B886A" w14:textId="77777777" w:rsidTr="00D27102">
        <w:tc>
          <w:tcPr>
            <w:tcW w:w="4706" w:type="dxa"/>
            <w:shd w:val="clear" w:color="auto" w:fill="auto"/>
          </w:tcPr>
          <w:p w14:paraId="2D8B886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II.</w:t>
            </w:r>
            <w:r w:rsidRPr="000A2BE1">
              <w:rPr>
                <w:rFonts w:ascii="Verdana" w:hAnsi="Verdana"/>
                <w:b/>
                <w:color w:val="000000"/>
                <w:sz w:val="16"/>
                <w:szCs w:val="16"/>
              </w:rPr>
              <w:tab/>
            </w:r>
            <w:r w:rsidRPr="000A2BE1">
              <w:rPr>
                <w:rFonts w:ascii="Verdana" w:hAnsi="Verdana"/>
                <w:sz w:val="16"/>
                <w:szCs w:val="16"/>
              </w:rPr>
              <w:t>Incumplimiento de las obligaciones de conexión de los Centros de Carga o de interconexión de las Centrales Eléctricas;</w:t>
            </w:r>
          </w:p>
        </w:tc>
        <w:tc>
          <w:tcPr>
            <w:tcW w:w="4644" w:type="dxa"/>
            <w:shd w:val="clear" w:color="auto" w:fill="auto"/>
          </w:tcPr>
          <w:p w14:paraId="2D8B8869" w14:textId="0A8973A3"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II. </w:t>
            </w:r>
            <w:r w:rsidRPr="008A0636">
              <w:rPr>
                <w:rFonts w:ascii="Verdana" w:hAnsi="Verdana"/>
                <w:b/>
                <w:color w:val="000000"/>
                <w:sz w:val="16"/>
                <w:szCs w:val="16"/>
                <w:lang w:val="en-US"/>
              </w:rPr>
              <w:tab/>
            </w:r>
            <w:r w:rsidRPr="008A0636">
              <w:rPr>
                <w:rFonts w:ascii="Verdana" w:hAnsi="Verdana"/>
                <w:sz w:val="16"/>
                <w:szCs w:val="16"/>
                <w:lang w:val="en-US"/>
              </w:rPr>
              <w:t xml:space="preserve">Failure to comply with the obligations to connect the </w:t>
            </w:r>
            <w:r>
              <w:rPr>
                <w:rFonts w:ascii="Verdana" w:hAnsi="Verdana"/>
                <w:sz w:val="16"/>
                <w:szCs w:val="16"/>
                <w:lang w:val="en-US"/>
              </w:rPr>
              <w:t>load centers</w:t>
            </w:r>
            <w:r w:rsidRPr="008A0636">
              <w:rPr>
                <w:rFonts w:ascii="Verdana" w:hAnsi="Verdana"/>
                <w:sz w:val="16"/>
                <w:szCs w:val="16"/>
                <w:lang w:val="en-US"/>
              </w:rPr>
              <w:t xml:space="preserve"> or interconnect the </w:t>
            </w:r>
            <w:r>
              <w:rPr>
                <w:rFonts w:ascii="Verdana" w:hAnsi="Verdana"/>
                <w:sz w:val="16"/>
                <w:szCs w:val="16"/>
                <w:lang w:val="en-US"/>
              </w:rPr>
              <w:t>power plants</w:t>
            </w:r>
            <w:r w:rsidRPr="008A0636">
              <w:rPr>
                <w:rFonts w:ascii="Verdana" w:hAnsi="Verdana"/>
                <w:sz w:val="16"/>
                <w:szCs w:val="16"/>
                <w:lang w:val="en-US"/>
              </w:rPr>
              <w:t>;</w:t>
            </w:r>
          </w:p>
        </w:tc>
      </w:tr>
      <w:tr w:rsidR="00602A16" w:rsidRPr="00CE1D9E" w14:paraId="2D8B886D" w14:textId="77777777" w:rsidTr="00D27102">
        <w:tc>
          <w:tcPr>
            <w:tcW w:w="4706" w:type="dxa"/>
            <w:shd w:val="clear" w:color="auto" w:fill="auto"/>
          </w:tcPr>
          <w:p w14:paraId="2D8B886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6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70" w14:textId="77777777" w:rsidTr="00D27102">
        <w:tc>
          <w:tcPr>
            <w:tcW w:w="4706" w:type="dxa"/>
            <w:shd w:val="clear" w:color="auto" w:fill="auto"/>
          </w:tcPr>
          <w:p w14:paraId="2D8B886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III.</w:t>
            </w:r>
            <w:r w:rsidRPr="000A2BE1">
              <w:rPr>
                <w:rFonts w:ascii="Verdana" w:hAnsi="Verdana"/>
                <w:b/>
                <w:color w:val="000000"/>
                <w:sz w:val="16"/>
                <w:szCs w:val="16"/>
              </w:rPr>
              <w:tab/>
            </w:r>
            <w:r w:rsidRPr="000A2BE1">
              <w:rPr>
                <w:rFonts w:ascii="Verdana" w:hAnsi="Verdana"/>
                <w:sz w:val="16"/>
                <w:szCs w:val="16"/>
              </w:rPr>
              <w:t>Incumplimiento de las obligaciones de ofrecer al Mercado Eléctrico Mayorista la totalidad de las capacidades disponibles en las Centrales Eléctricas a precios basados en costos y la totalidad de las capacidades disponibles en la Demanda Controlable Garantizada conforme a las Reglas del Mercado;</w:t>
            </w:r>
          </w:p>
        </w:tc>
        <w:tc>
          <w:tcPr>
            <w:tcW w:w="4644" w:type="dxa"/>
            <w:shd w:val="clear" w:color="auto" w:fill="auto"/>
          </w:tcPr>
          <w:p w14:paraId="2D8B886F" w14:textId="21A64EA8"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III. </w:t>
            </w:r>
            <w:r w:rsidRPr="008A0636">
              <w:rPr>
                <w:rFonts w:ascii="Verdana" w:hAnsi="Verdana"/>
                <w:b/>
                <w:color w:val="000000"/>
                <w:sz w:val="16"/>
                <w:szCs w:val="16"/>
                <w:lang w:val="en-US"/>
              </w:rPr>
              <w:tab/>
            </w:r>
            <w:r w:rsidRPr="008A0636">
              <w:rPr>
                <w:rFonts w:ascii="Verdana" w:hAnsi="Verdana"/>
                <w:sz w:val="16"/>
                <w:szCs w:val="16"/>
                <w:lang w:val="en-US"/>
              </w:rPr>
              <w:t xml:space="preserve">Failure to comply with the obligations to offer to the </w:t>
            </w:r>
            <w:r>
              <w:rPr>
                <w:rFonts w:ascii="Verdana" w:hAnsi="Verdana"/>
                <w:sz w:val="16"/>
                <w:szCs w:val="16"/>
                <w:lang w:val="en-US"/>
              </w:rPr>
              <w:t>Wholesale Electricity Market (MEM)</w:t>
            </w:r>
            <w:r w:rsidRPr="008A0636">
              <w:rPr>
                <w:rFonts w:ascii="Verdana" w:hAnsi="Verdana"/>
                <w:sz w:val="16"/>
                <w:szCs w:val="16"/>
                <w:lang w:val="en-US"/>
              </w:rPr>
              <w:t xml:space="preserve"> all the capacities available in the </w:t>
            </w:r>
            <w:r>
              <w:rPr>
                <w:rFonts w:ascii="Verdana" w:hAnsi="Verdana"/>
                <w:sz w:val="16"/>
                <w:szCs w:val="16"/>
                <w:lang w:val="en-US"/>
              </w:rPr>
              <w:t>power plants</w:t>
            </w:r>
            <w:r w:rsidRPr="008A0636">
              <w:rPr>
                <w:rFonts w:ascii="Verdana" w:hAnsi="Verdana"/>
                <w:sz w:val="16"/>
                <w:szCs w:val="16"/>
                <w:lang w:val="en-US"/>
              </w:rPr>
              <w:t xml:space="preserve"> at cost-based prices and all the capacities available in the Guaranteed Controllable Demand in accordance with the Market Rules;</w:t>
            </w:r>
          </w:p>
        </w:tc>
      </w:tr>
      <w:tr w:rsidR="00602A16" w:rsidRPr="00CE1D9E" w14:paraId="2D8B8873" w14:textId="77777777" w:rsidTr="00D27102">
        <w:tc>
          <w:tcPr>
            <w:tcW w:w="4706" w:type="dxa"/>
            <w:shd w:val="clear" w:color="auto" w:fill="auto"/>
          </w:tcPr>
          <w:p w14:paraId="2D8B887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7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76" w14:textId="77777777" w:rsidTr="00D27102">
        <w:tc>
          <w:tcPr>
            <w:tcW w:w="4706" w:type="dxa"/>
            <w:shd w:val="clear" w:color="auto" w:fill="auto"/>
          </w:tcPr>
          <w:p w14:paraId="2D8B887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IV.</w:t>
            </w:r>
            <w:r w:rsidRPr="000A2BE1">
              <w:rPr>
                <w:rFonts w:ascii="Verdana" w:hAnsi="Verdana"/>
                <w:b/>
                <w:color w:val="000000"/>
                <w:sz w:val="16"/>
                <w:szCs w:val="16"/>
              </w:rPr>
              <w:tab/>
            </w:r>
            <w:r w:rsidRPr="000A2BE1">
              <w:rPr>
                <w:rFonts w:ascii="Verdana" w:hAnsi="Verdana"/>
                <w:sz w:val="16"/>
                <w:szCs w:val="16"/>
              </w:rPr>
              <w:t>Incumplimiento de las obligaciones de transparencia, información</w:t>
            </w:r>
            <w:r w:rsidRPr="000A2BE1">
              <w:rPr>
                <w:rFonts w:ascii="Verdana" w:hAnsi="Verdana"/>
                <w:b/>
                <w:sz w:val="16"/>
                <w:szCs w:val="16"/>
              </w:rPr>
              <w:t xml:space="preserve"> </w:t>
            </w:r>
            <w:r w:rsidRPr="000A2BE1">
              <w:rPr>
                <w:rFonts w:ascii="Verdana" w:hAnsi="Verdana"/>
                <w:sz w:val="16"/>
                <w:szCs w:val="16"/>
              </w:rPr>
              <w:t>o de contabilidad en cada segmento de la industria;</w:t>
            </w:r>
          </w:p>
        </w:tc>
        <w:tc>
          <w:tcPr>
            <w:tcW w:w="4644" w:type="dxa"/>
            <w:shd w:val="clear" w:color="auto" w:fill="auto"/>
          </w:tcPr>
          <w:p w14:paraId="2D8B8875" w14:textId="108E0CED"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IV. </w:t>
            </w:r>
            <w:r w:rsidRPr="008A0636">
              <w:rPr>
                <w:rFonts w:ascii="Verdana" w:hAnsi="Verdana"/>
                <w:b/>
                <w:color w:val="000000"/>
                <w:sz w:val="16"/>
                <w:szCs w:val="16"/>
                <w:lang w:val="en-US"/>
              </w:rPr>
              <w:tab/>
            </w:r>
            <w:r w:rsidRPr="008A0636">
              <w:rPr>
                <w:rFonts w:ascii="Verdana" w:hAnsi="Verdana"/>
                <w:sz w:val="16"/>
                <w:szCs w:val="16"/>
                <w:lang w:val="en-US"/>
              </w:rPr>
              <w:t>Non-compliance with transparency and information obligations</w:t>
            </w:r>
            <w:r w:rsidRPr="008A0636">
              <w:rPr>
                <w:rFonts w:ascii="Verdana" w:hAnsi="Verdana"/>
                <w:b/>
                <w:sz w:val="16"/>
                <w:szCs w:val="16"/>
                <w:lang w:val="en-US"/>
              </w:rPr>
              <w:t xml:space="preserve"> </w:t>
            </w:r>
            <w:r w:rsidRPr="008A0636">
              <w:rPr>
                <w:rFonts w:ascii="Verdana" w:hAnsi="Verdana"/>
                <w:sz w:val="16"/>
                <w:szCs w:val="16"/>
                <w:lang w:val="en-US"/>
              </w:rPr>
              <w:t>or accounting in each industry segment;</w:t>
            </w:r>
          </w:p>
        </w:tc>
      </w:tr>
      <w:tr w:rsidR="00602A16" w:rsidRPr="00CE1D9E" w14:paraId="2D8B8879" w14:textId="77777777" w:rsidTr="00D27102">
        <w:tc>
          <w:tcPr>
            <w:tcW w:w="4706" w:type="dxa"/>
            <w:shd w:val="clear" w:color="auto" w:fill="auto"/>
          </w:tcPr>
          <w:p w14:paraId="2D8B887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7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7C" w14:textId="77777777" w:rsidTr="00D27102">
        <w:tc>
          <w:tcPr>
            <w:tcW w:w="4706" w:type="dxa"/>
            <w:shd w:val="clear" w:color="auto" w:fill="auto"/>
          </w:tcPr>
          <w:p w14:paraId="2D8B887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V.</w:t>
            </w:r>
            <w:r w:rsidRPr="000A2BE1">
              <w:rPr>
                <w:rFonts w:ascii="Verdana" w:hAnsi="Verdana"/>
                <w:b/>
                <w:color w:val="000000"/>
                <w:sz w:val="16"/>
                <w:szCs w:val="16"/>
              </w:rPr>
              <w:tab/>
            </w:r>
            <w:r w:rsidRPr="000A2BE1">
              <w:rPr>
                <w:rFonts w:ascii="Verdana" w:hAnsi="Verdana"/>
                <w:sz w:val="16"/>
                <w:szCs w:val="16"/>
              </w:rPr>
              <w:t>Transferencias de recursos entre segmentos de la industria en contravención de las disposiciones aplicables;</w:t>
            </w:r>
          </w:p>
        </w:tc>
        <w:tc>
          <w:tcPr>
            <w:tcW w:w="4644" w:type="dxa"/>
            <w:shd w:val="clear" w:color="auto" w:fill="auto"/>
          </w:tcPr>
          <w:p w14:paraId="2D8B887B" w14:textId="34929FF0"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V. </w:t>
            </w:r>
            <w:r w:rsidRPr="008A0636">
              <w:rPr>
                <w:rFonts w:ascii="Verdana" w:hAnsi="Verdana"/>
                <w:b/>
                <w:color w:val="000000"/>
                <w:sz w:val="16"/>
                <w:szCs w:val="16"/>
                <w:lang w:val="en-US"/>
              </w:rPr>
              <w:tab/>
            </w:r>
            <w:r w:rsidRPr="008A0636">
              <w:rPr>
                <w:rFonts w:ascii="Verdana" w:hAnsi="Verdana"/>
                <w:sz w:val="16"/>
                <w:szCs w:val="16"/>
                <w:lang w:val="en-US"/>
              </w:rPr>
              <w:t>Transfers of resources between industry segments in contravention of applicable provisions;</w:t>
            </w:r>
          </w:p>
        </w:tc>
      </w:tr>
      <w:tr w:rsidR="00602A16" w:rsidRPr="00CE1D9E" w14:paraId="2D8B887F" w14:textId="77777777" w:rsidTr="00D27102">
        <w:tc>
          <w:tcPr>
            <w:tcW w:w="4706" w:type="dxa"/>
            <w:shd w:val="clear" w:color="auto" w:fill="auto"/>
          </w:tcPr>
          <w:p w14:paraId="2D8B887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7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82" w14:textId="77777777" w:rsidTr="00D27102">
        <w:tc>
          <w:tcPr>
            <w:tcW w:w="4706" w:type="dxa"/>
            <w:shd w:val="clear" w:color="auto" w:fill="auto"/>
          </w:tcPr>
          <w:p w14:paraId="2D8B888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VI.</w:t>
            </w:r>
            <w:r w:rsidRPr="000A2BE1">
              <w:rPr>
                <w:rFonts w:ascii="Verdana" w:hAnsi="Verdana"/>
                <w:b/>
                <w:color w:val="000000"/>
                <w:sz w:val="16"/>
                <w:szCs w:val="16"/>
              </w:rPr>
              <w:tab/>
            </w:r>
            <w:r w:rsidRPr="000A2BE1">
              <w:rPr>
                <w:rFonts w:ascii="Verdana" w:hAnsi="Verdana"/>
                <w:sz w:val="16"/>
                <w:szCs w:val="16"/>
              </w:rPr>
              <w:t>Cualquier acción u omisión tendiente a evadir o incumplir con las obligaciones de la regulación tarifaria, o</w:t>
            </w:r>
          </w:p>
        </w:tc>
        <w:tc>
          <w:tcPr>
            <w:tcW w:w="4644" w:type="dxa"/>
            <w:shd w:val="clear" w:color="auto" w:fill="auto"/>
          </w:tcPr>
          <w:p w14:paraId="2D8B8881" w14:textId="691447E5" w:rsidR="00602A16" w:rsidRPr="008A0636" w:rsidRDefault="00602A16" w:rsidP="00602A16">
            <w:pPr>
              <w:pStyle w:val="Texto"/>
              <w:spacing w:after="0" w:line="240" w:lineRule="auto"/>
              <w:ind w:firstLine="0"/>
              <w:rPr>
                <w:rFonts w:ascii="Verdana" w:hAnsi="Verdana"/>
                <w:b/>
                <w:color w:val="000000"/>
                <w:sz w:val="16"/>
                <w:szCs w:val="16"/>
                <w:lang w:val="en-US"/>
              </w:rPr>
            </w:pPr>
            <w:r>
              <w:rPr>
                <w:rFonts w:ascii="Verdana" w:hAnsi="Verdana"/>
                <w:b/>
                <w:color w:val="000000"/>
                <w:sz w:val="16"/>
                <w:szCs w:val="16"/>
                <w:lang w:val="en-US"/>
              </w:rPr>
              <w:t>VI</w:t>
            </w:r>
            <w:r w:rsidRPr="008A0636">
              <w:rPr>
                <w:rFonts w:ascii="Verdana" w:hAnsi="Verdana"/>
                <w:b/>
                <w:color w:val="000000"/>
                <w:sz w:val="16"/>
                <w:szCs w:val="16"/>
                <w:lang w:val="en-US"/>
              </w:rPr>
              <w:t xml:space="preserve">. </w:t>
            </w:r>
            <w:r w:rsidRPr="008A0636">
              <w:rPr>
                <w:rFonts w:ascii="Verdana" w:hAnsi="Verdana"/>
                <w:b/>
                <w:color w:val="000000"/>
                <w:sz w:val="16"/>
                <w:szCs w:val="16"/>
                <w:lang w:val="en-US"/>
              </w:rPr>
              <w:tab/>
            </w:r>
            <w:r w:rsidRPr="008A0636">
              <w:rPr>
                <w:rFonts w:ascii="Verdana" w:hAnsi="Verdana"/>
                <w:sz w:val="16"/>
                <w:szCs w:val="16"/>
                <w:lang w:val="en-US"/>
              </w:rPr>
              <w:t>Any action or omission tending to evade or fail to comply with the obligations of the tariff regulation, or</w:t>
            </w:r>
          </w:p>
        </w:tc>
      </w:tr>
      <w:tr w:rsidR="00602A16" w:rsidRPr="00CE1D9E" w14:paraId="2D8B8885" w14:textId="77777777" w:rsidTr="00D27102">
        <w:tc>
          <w:tcPr>
            <w:tcW w:w="4706" w:type="dxa"/>
            <w:shd w:val="clear" w:color="auto" w:fill="auto"/>
          </w:tcPr>
          <w:p w14:paraId="2D8B888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8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88" w14:textId="77777777" w:rsidTr="00D27102">
        <w:tc>
          <w:tcPr>
            <w:tcW w:w="4706" w:type="dxa"/>
            <w:shd w:val="clear" w:color="auto" w:fill="auto"/>
          </w:tcPr>
          <w:p w14:paraId="2D8B888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VII.</w:t>
            </w:r>
            <w:r w:rsidRPr="000A2BE1">
              <w:rPr>
                <w:rFonts w:ascii="Verdana" w:hAnsi="Verdana"/>
                <w:b/>
                <w:color w:val="000000"/>
                <w:sz w:val="16"/>
                <w:szCs w:val="16"/>
              </w:rPr>
              <w:tab/>
            </w:r>
            <w:r w:rsidRPr="000A2BE1">
              <w:rPr>
                <w:rFonts w:ascii="Verdana" w:hAnsi="Verdana"/>
                <w:sz w:val="16"/>
                <w:szCs w:val="16"/>
              </w:rPr>
              <w:t>Las demás señaladas en las leyes, sus reglamentos o las resoluciones administrativas de la Secretaría.</w:t>
            </w:r>
          </w:p>
        </w:tc>
        <w:tc>
          <w:tcPr>
            <w:tcW w:w="4644" w:type="dxa"/>
            <w:shd w:val="clear" w:color="auto" w:fill="auto"/>
          </w:tcPr>
          <w:p w14:paraId="2D8B8887" w14:textId="1FA903CA"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VII. </w:t>
            </w:r>
            <w:r w:rsidRPr="008A0636">
              <w:rPr>
                <w:rFonts w:ascii="Verdana" w:hAnsi="Verdana"/>
                <w:b/>
                <w:color w:val="000000"/>
                <w:sz w:val="16"/>
                <w:szCs w:val="16"/>
                <w:lang w:val="en-US"/>
              </w:rPr>
              <w:tab/>
            </w:r>
            <w:r>
              <w:rPr>
                <w:rFonts w:ascii="Verdana" w:hAnsi="Verdana"/>
                <w:sz w:val="16"/>
                <w:szCs w:val="16"/>
                <w:lang w:val="en-US"/>
              </w:rPr>
              <w:t>All</w:t>
            </w:r>
            <w:r w:rsidRPr="008A0636">
              <w:rPr>
                <w:rFonts w:ascii="Verdana" w:hAnsi="Verdana"/>
                <w:sz w:val="16"/>
                <w:szCs w:val="16"/>
                <w:lang w:val="en-US"/>
              </w:rPr>
              <w:t xml:space="preserve"> others indicated in the laws, their regulations or the administrative resolutions of the </w:t>
            </w:r>
            <w:r>
              <w:rPr>
                <w:rFonts w:ascii="Verdana" w:hAnsi="Verdana"/>
                <w:sz w:val="16"/>
                <w:szCs w:val="16"/>
                <w:lang w:val="en-US"/>
              </w:rPr>
              <w:t>Secretary</w:t>
            </w:r>
            <w:r w:rsidRPr="008A0636">
              <w:rPr>
                <w:rFonts w:ascii="Verdana" w:hAnsi="Verdana"/>
                <w:sz w:val="16"/>
                <w:szCs w:val="16"/>
                <w:lang w:val="en-US"/>
              </w:rPr>
              <w:t>.</w:t>
            </w:r>
          </w:p>
        </w:tc>
      </w:tr>
      <w:tr w:rsidR="00602A16" w:rsidRPr="00CE1D9E" w14:paraId="2D8B888B" w14:textId="77777777" w:rsidTr="00D27102">
        <w:tc>
          <w:tcPr>
            <w:tcW w:w="4706" w:type="dxa"/>
            <w:shd w:val="clear" w:color="auto" w:fill="auto"/>
          </w:tcPr>
          <w:p w14:paraId="2D8B888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8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8E" w14:textId="77777777" w:rsidTr="00D27102">
        <w:tc>
          <w:tcPr>
            <w:tcW w:w="4706" w:type="dxa"/>
            <w:shd w:val="clear" w:color="auto" w:fill="auto"/>
          </w:tcPr>
          <w:p w14:paraId="2D8B888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Cuando, a su juicio, la separación legal sea insuficiente para fomentar el acceso abierto o la operación eficiente del sector eléctrico, la Secretaría ordenará la desincorporación de activos, derechos, partes sociales o acciones.</w:t>
            </w:r>
          </w:p>
        </w:tc>
        <w:tc>
          <w:tcPr>
            <w:tcW w:w="4644" w:type="dxa"/>
            <w:shd w:val="clear" w:color="auto" w:fill="auto"/>
          </w:tcPr>
          <w:p w14:paraId="2D8B888D" w14:textId="641721E9"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When, in its opinion, the legal separation is insufficient to promote open access or the efficient operation of the electricity sector, the </w:t>
            </w:r>
            <w:r>
              <w:rPr>
                <w:rFonts w:ascii="Verdana" w:hAnsi="Verdana"/>
                <w:sz w:val="16"/>
                <w:szCs w:val="16"/>
                <w:lang w:val="en-US"/>
              </w:rPr>
              <w:t>Secretary</w:t>
            </w:r>
            <w:r w:rsidRPr="008A0636">
              <w:rPr>
                <w:rFonts w:ascii="Verdana" w:hAnsi="Verdana"/>
                <w:sz w:val="16"/>
                <w:szCs w:val="16"/>
                <w:lang w:val="en-US"/>
              </w:rPr>
              <w:t xml:space="preserve"> will order the disincorporation of assets, rights, corporate interests or shares.</w:t>
            </w:r>
          </w:p>
        </w:tc>
      </w:tr>
      <w:tr w:rsidR="00602A16" w:rsidRPr="00CE1D9E" w14:paraId="2D8B8891" w14:textId="77777777" w:rsidTr="00D27102">
        <w:tc>
          <w:tcPr>
            <w:tcW w:w="4706" w:type="dxa"/>
            <w:shd w:val="clear" w:color="auto" w:fill="auto"/>
          </w:tcPr>
          <w:p w14:paraId="2D8B888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9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94" w14:textId="77777777" w:rsidTr="00D27102">
        <w:tc>
          <w:tcPr>
            <w:tcW w:w="4706" w:type="dxa"/>
            <w:shd w:val="clear" w:color="auto" w:fill="auto"/>
          </w:tcPr>
          <w:p w14:paraId="2D8B8892" w14:textId="77777777" w:rsidR="00602A16" w:rsidRPr="000A2BE1" w:rsidRDefault="00602A16" w:rsidP="00602A16">
            <w:pPr>
              <w:pStyle w:val="Texto"/>
              <w:spacing w:after="0" w:line="240" w:lineRule="auto"/>
              <w:ind w:firstLine="0"/>
              <w:rPr>
                <w:rFonts w:ascii="Verdana" w:hAnsi="Verdana"/>
                <w:sz w:val="16"/>
                <w:szCs w:val="16"/>
              </w:rPr>
            </w:pPr>
            <w:bookmarkStart w:id="9" w:name="Artículo_10"/>
            <w:r w:rsidRPr="000A2BE1">
              <w:rPr>
                <w:rFonts w:ascii="Verdana" w:hAnsi="Verdana"/>
                <w:b/>
                <w:sz w:val="16"/>
                <w:szCs w:val="16"/>
              </w:rPr>
              <w:t>Artículo 10</w:t>
            </w:r>
            <w:bookmarkEnd w:id="9"/>
            <w:r w:rsidRPr="000A2BE1">
              <w:rPr>
                <w:rFonts w:ascii="Verdana" w:hAnsi="Verdana"/>
                <w:b/>
                <w:sz w:val="16"/>
                <w:szCs w:val="16"/>
              </w:rPr>
              <w:t>.-</w:t>
            </w:r>
            <w:r w:rsidRPr="000A2BE1">
              <w:rPr>
                <w:rFonts w:ascii="Verdana" w:hAnsi="Verdana"/>
                <w:sz w:val="16"/>
                <w:szCs w:val="16"/>
              </w:rPr>
              <w:t xml:space="preserve"> Se prohíbe el uso indebido y la transmisión de información privilegiada por parte del personal de las autoridades, los Transportistas, los Distribuidores y el CENACE o de cualquier persona que tenga relación con ellos. La CRE establecerá los criterios respectivos mediante disposiciones administrativas de carácter general.</w:t>
            </w:r>
          </w:p>
        </w:tc>
        <w:tc>
          <w:tcPr>
            <w:tcW w:w="4644" w:type="dxa"/>
            <w:shd w:val="clear" w:color="auto" w:fill="auto"/>
          </w:tcPr>
          <w:p w14:paraId="2D8B8893" w14:textId="4EEF7E5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10.- </w:t>
            </w:r>
            <w:r w:rsidRPr="000B4EB2">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improper use and transmission of privileged information by the personnel of the authorities, the Transporters, the Distributors and the CENACE or any person who has a relationship with them is prohibited. The CRE will establish the respective criteria through general administrative provisions.</w:t>
            </w:r>
          </w:p>
        </w:tc>
      </w:tr>
      <w:tr w:rsidR="00602A16" w:rsidRPr="00CE1D9E" w14:paraId="2D8B8897" w14:textId="77777777" w:rsidTr="00D27102">
        <w:tc>
          <w:tcPr>
            <w:tcW w:w="4706" w:type="dxa"/>
            <w:shd w:val="clear" w:color="auto" w:fill="auto"/>
          </w:tcPr>
          <w:p w14:paraId="2D8B889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9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0A2BE1" w14:paraId="2D8B889A" w14:textId="77777777" w:rsidTr="00D27102">
        <w:tc>
          <w:tcPr>
            <w:tcW w:w="4706" w:type="dxa"/>
            <w:shd w:val="clear" w:color="auto" w:fill="auto"/>
          </w:tcPr>
          <w:p w14:paraId="2D8B8898"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II</w:t>
            </w:r>
          </w:p>
        </w:tc>
        <w:tc>
          <w:tcPr>
            <w:tcW w:w="4644" w:type="dxa"/>
            <w:shd w:val="clear" w:color="auto" w:fill="auto"/>
          </w:tcPr>
          <w:p w14:paraId="2D8B8899" w14:textId="54CE7B70" w:rsidR="00602A16" w:rsidRPr="000B4EB2" w:rsidRDefault="00602A16" w:rsidP="00602A16">
            <w:pPr>
              <w:pStyle w:val="Texto"/>
              <w:spacing w:after="0" w:line="240" w:lineRule="auto"/>
              <w:ind w:firstLine="0"/>
              <w:jc w:val="center"/>
              <w:rPr>
                <w:rFonts w:ascii="Verdana" w:hAnsi="Verdana"/>
                <w:b/>
                <w:sz w:val="16"/>
                <w:szCs w:val="16"/>
                <w:lang w:val="en-US"/>
              </w:rPr>
            </w:pPr>
            <w:r w:rsidRPr="000B4EB2">
              <w:rPr>
                <w:rFonts w:ascii="Verdana" w:hAnsi="Verdana"/>
                <w:b/>
                <w:sz w:val="16"/>
                <w:szCs w:val="16"/>
                <w:lang w:val="en-US"/>
              </w:rPr>
              <w:t>Chapter II</w:t>
            </w:r>
          </w:p>
        </w:tc>
      </w:tr>
      <w:tr w:rsidR="00602A16" w:rsidRPr="000A2BE1" w14:paraId="2D8B889D" w14:textId="77777777" w:rsidTr="00D27102">
        <w:tc>
          <w:tcPr>
            <w:tcW w:w="4706" w:type="dxa"/>
            <w:shd w:val="clear" w:color="auto" w:fill="auto"/>
          </w:tcPr>
          <w:p w14:paraId="2D8B889B"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las Autoridades</w:t>
            </w:r>
          </w:p>
        </w:tc>
        <w:tc>
          <w:tcPr>
            <w:tcW w:w="4644" w:type="dxa"/>
            <w:shd w:val="clear" w:color="auto" w:fill="auto"/>
          </w:tcPr>
          <w:p w14:paraId="2D8B889C" w14:textId="3B30B4D6" w:rsidR="00602A16" w:rsidRPr="000B4EB2" w:rsidRDefault="00602A16" w:rsidP="00602A16">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w:t>
            </w:r>
            <w:r w:rsidRPr="000B4EB2">
              <w:rPr>
                <w:rFonts w:ascii="Verdana" w:hAnsi="Verdana"/>
                <w:b/>
                <w:sz w:val="16"/>
                <w:szCs w:val="16"/>
                <w:lang w:val="en-US"/>
              </w:rPr>
              <w:t>he Authorities</w:t>
            </w:r>
          </w:p>
        </w:tc>
      </w:tr>
      <w:tr w:rsidR="00602A16" w:rsidRPr="000A2BE1" w14:paraId="2D8B88A0" w14:textId="77777777" w:rsidTr="00D27102">
        <w:tc>
          <w:tcPr>
            <w:tcW w:w="4706" w:type="dxa"/>
            <w:shd w:val="clear" w:color="auto" w:fill="auto"/>
          </w:tcPr>
          <w:p w14:paraId="2D8B889E"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c>
          <w:tcPr>
            <w:tcW w:w="4644" w:type="dxa"/>
            <w:shd w:val="clear" w:color="auto" w:fill="auto"/>
          </w:tcPr>
          <w:p w14:paraId="2D8B889F"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r>
      <w:tr w:rsidR="00602A16" w:rsidRPr="00CE1D9E" w14:paraId="2D8B88A3" w14:textId="77777777" w:rsidTr="00D27102">
        <w:tc>
          <w:tcPr>
            <w:tcW w:w="4706" w:type="dxa"/>
            <w:shd w:val="clear" w:color="auto" w:fill="auto"/>
          </w:tcPr>
          <w:p w14:paraId="2D8B88A1" w14:textId="77777777" w:rsidR="00602A16" w:rsidRPr="000A2BE1" w:rsidRDefault="00602A16" w:rsidP="00602A16">
            <w:pPr>
              <w:pStyle w:val="Texto"/>
              <w:spacing w:after="0" w:line="240" w:lineRule="auto"/>
              <w:ind w:firstLine="0"/>
              <w:rPr>
                <w:rFonts w:ascii="Verdana" w:hAnsi="Verdana"/>
                <w:sz w:val="16"/>
                <w:szCs w:val="16"/>
              </w:rPr>
            </w:pPr>
            <w:bookmarkStart w:id="10" w:name="Artículo_11"/>
            <w:r w:rsidRPr="000A2BE1">
              <w:rPr>
                <w:rFonts w:ascii="Verdana" w:hAnsi="Verdana"/>
                <w:b/>
                <w:sz w:val="16"/>
                <w:szCs w:val="16"/>
              </w:rPr>
              <w:t>Artículo 11</w:t>
            </w:r>
            <w:bookmarkEnd w:id="10"/>
            <w:r w:rsidRPr="000A2BE1">
              <w:rPr>
                <w:rFonts w:ascii="Verdana" w:hAnsi="Verdana"/>
                <w:b/>
                <w:sz w:val="16"/>
                <w:szCs w:val="16"/>
              </w:rPr>
              <w:t xml:space="preserve">.- </w:t>
            </w:r>
            <w:r w:rsidRPr="000A2BE1">
              <w:rPr>
                <w:rFonts w:ascii="Verdana" w:hAnsi="Verdana"/>
                <w:sz w:val="16"/>
                <w:szCs w:val="16"/>
              </w:rPr>
              <w:t>La Secretaría está facultada para:</w:t>
            </w:r>
          </w:p>
        </w:tc>
        <w:tc>
          <w:tcPr>
            <w:tcW w:w="4644" w:type="dxa"/>
            <w:shd w:val="clear" w:color="auto" w:fill="auto"/>
          </w:tcPr>
          <w:p w14:paraId="2D8B88A2" w14:textId="60A383D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11.- </w:t>
            </w:r>
            <w:r w:rsidRPr="000B4EB2">
              <w:rPr>
                <w:rFonts w:ascii="Verdana" w:hAnsi="Verdana"/>
                <w:bCs/>
                <w:sz w:val="16"/>
                <w:szCs w:val="16"/>
                <w:lang w:val="en-US"/>
              </w:rPr>
              <w:t>The</w:t>
            </w:r>
            <w:r w:rsidRPr="008A0636">
              <w:rPr>
                <w:rFonts w:ascii="Verdana" w:hAnsi="Verdana"/>
                <w:b/>
                <w:sz w:val="16"/>
                <w:szCs w:val="16"/>
                <w:lang w:val="en-US"/>
              </w:rPr>
              <w:t xml:space="preserve"> </w:t>
            </w:r>
            <w:r>
              <w:rPr>
                <w:rFonts w:ascii="Verdana" w:hAnsi="Verdana"/>
                <w:sz w:val="16"/>
                <w:szCs w:val="16"/>
                <w:lang w:val="en-US"/>
              </w:rPr>
              <w:t>Secretary</w:t>
            </w:r>
            <w:r w:rsidRPr="008A0636">
              <w:rPr>
                <w:rFonts w:ascii="Verdana" w:hAnsi="Verdana"/>
                <w:sz w:val="16"/>
                <w:szCs w:val="16"/>
                <w:lang w:val="en-US"/>
              </w:rPr>
              <w:t xml:space="preserve"> is empowered to:</w:t>
            </w:r>
          </w:p>
        </w:tc>
      </w:tr>
      <w:tr w:rsidR="00602A16" w:rsidRPr="00CE1D9E" w14:paraId="2D8B88A6" w14:textId="77777777" w:rsidTr="00D27102">
        <w:tc>
          <w:tcPr>
            <w:tcW w:w="4706" w:type="dxa"/>
            <w:shd w:val="clear" w:color="auto" w:fill="auto"/>
          </w:tcPr>
          <w:p w14:paraId="2D8B88A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A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A9" w14:textId="77777777" w:rsidTr="00D27102">
        <w:tc>
          <w:tcPr>
            <w:tcW w:w="4706" w:type="dxa"/>
            <w:shd w:val="clear" w:color="auto" w:fill="auto"/>
          </w:tcPr>
          <w:p w14:paraId="2D8B88A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Establecer, conducir y coordinar la política energética del país en materia de energía eléctrica;</w:t>
            </w:r>
          </w:p>
        </w:tc>
        <w:tc>
          <w:tcPr>
            <w:tcW w:w="4644" w:type="dxa"/>
            <w:shd w:val="clear" w:color="auto" w:fill="auto"/>
          </w:tcPr>
          <w:p w14:paraId="2D8B88A8" w14:textId="47683F7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Establish</w:t>
            </w:r>
            <w:r>
              <w:rPr>
                <w:rFonts w:ascii="Verdana" w:hAnsi="Verdana"/>
                <w:sz w:val="16"/>
                <w:szCs w:val="16"/>
                <w:lang w:val="en-US"/>
              </w:rPr>
              <w:t>,</w:t>
            </w:r>
            <w:r w:rsidRPr="008A0636">
              <w:rPr>
                <w:rFonts w:ascii="Verdana" w:hAnsi="Verdana"/>
                <w:sz w:val="16"/>
                <w:szCs w:val="16"/>
                <w:lang w:val="en-US"/>
              </w:rPr>
              <w:t xml:space="preserve"> conduct, and coordinate the country's energy policy regarding electrical energy;</w:t>
            </w:r>
          </w:p>
        </w:tc>
      </w:tr>
      <w:tr w:rsidR="00602A16" w:rsidRPr="00CE1D9E" w14:paraId="2D8B88AC" w14:textId="77777777" w:rsidTr="00D27102">
        <w:tc>
          <w:tcPr>
            <w:tcW w:w="4706" w:type="dxa"/>
            <w:shd w:val="clear" w:color="auto" w:fill="auto"/>
          </w:tcPr>
          <w:p w14:paraId="2D8B88AA"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8AB"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CE1D9E" w14:paraId="2D8B88AF" w14:textId="77777777" w:rsidTr="00D27102">
        <w:tc>
          <w:tcPr>
            <w:tcW w:w="4706" w:type="dxa"/>
            <w:shd w:val="clear" w:color="auto" w:fill="auto"/>
          </w:tcPr>
          <w:p w14:paraId="2D8B88A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Formular los programas sectoriales para el desarrollo de la industria eléctrica conforme al Plan Nacional de Desarrollo;</w:t>
            </w:r>
          </w:p>
        </w:tc>
        <w:tc>
          <w:tcPr>
            <w:tcW w:w="4644" w:type="dxa"/>
            <w:shd w:val="clear" w:color="auto" w:fill="auto"/>
          </w:tcPr>
          <w:p w14:paraId="2D8B88AE" w14:textId="34B4F63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Formulate sectoral programs for the development of the electrical industry in accordance with the National Development Plan;</w:t>
            </w:r>
          </w:p>
        </w:tc>
      </w:tr>
      <w:tr w:rsidR="00602A16" w:rsidRPr="00CE1D9E" w14:paraId="2D8B88B2" w14:textId="77777777" w:rsidTr="00D27102">
        <w:tc>
          <w:tcPr>
            <w:tcW w:w="4706" w:type="dxa"/>
            <w:shd w:val="clear" w:color="auto" w:fill="auto"/>
          </w:tcPr>
          <w:p w14:paraId="2D8B88B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B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B5" w14:textId="77777777" w:rsidTr="00D27102">
        <w:tc>
          <w:tcPr>
            <w:tcW w:w="4706" w:type="dxa"/>
            <w:shd w:val="clear" w:color="auto" w:fill="auto"/>
          </w:tcPr>
          <w:p w14:paraId="2D8B88B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Dirigir el proceso de planeación y la elaboración del Programa de Desarrollo del Sistema Eléctrico Nacional;</w:t>
            </w:r>
          </w:p>
        </w:tc>
        <w:tc>
          <w:tcPr>
            <w:tcW w:w="4644" w:type="dxa"/>
            <w:shd w:val="clear" w:color="auto" w:fill="auto"/>
          </w:tcPr>
          <w:p w14:paraId="2D8B88B4" w14:textId="7DA7902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 xml:space="preserve">Direct the planning process and preparation of the </w:t>
            </w:r>
            <w:r>
              <w:rPr>
                <w:rFonts w:ascii="Verdana" w:hAnsi="Verdana"/>
                <w:sz w:val="16"/>
                <w:szCs w:val="16"/>
                <w:lang w:val="en-US"/>
              </w:rPr>
              <w:t>National Electrical System</w:t>
            </w:r>
            <w:r w:rsidRPr="008A0636">
              <w:rPr>
                <w:rFonts w:ascii="Verdana" w:hAnsi="Verdana"/>
                <w:sz w:val="16"/>
                <w:szCs w:val="16"/>
                <w:lang w:val="en-US"/>
              </w:rPr>
              <w:t xml:space="preserve"> Development Program;</w:t>
            </w:r>
          </w:p>
        </w:tc>
      </w:tr>
      <w:tr w:rsidR="00602A16" w:rsidRPr="00CE1D9E" w14:paraId="2D8B88B8" w14:textId="77777777" w:rsidTr="00D27102">
        <w:tc>
          <w:tcPr>
            <w:tcW w:w="4706" w:type="dxa"/>
            <w:shd w:val="clear" w:color="auto" w:fill="auto"/>
          </w:tcPr>
          <w:p w14:paraId="2D8B88B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B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BB" w14:textId="77777777" w:rsidTr="00D27102">
        <w:tc>
          <w:tcPr>
            <w:tcW w:w="4706" w:type="dxa"/>
            <w:shd w:val="clear" w:color="auto" w:fill="auto"/>
          </w:tcPr>
          <w:p w14:paraId="2D8B88B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Elaborar y publicar anualmente un informe pormenorizado que permita conocer el desempeño y las tendencias de la industria eléctrica nacional;</w:t>
            </w:r>
          </w:p>
        </w:tc>
        <w:tc>
          <w:tcPr>
            <w:tcW w:w="4644" w:type="dxa"/>
            <w:shd w:val="clear" w:color="auto" w:fill="auto"/>
          </w:tcPr>
          <w:p w14:paraId="2D8B88BA" w14:textId="0A23558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Prepare and publish annually a detailed report that allows us to know the performance and trends of the national electrical industry;</w:t>
            </w:r>
          </w:p>
        </w:tc>
      </w:tr>
      <w:tr w:rsidR="00602A16" w:rsidRPr="00CE1D9E" w14:paraId="2D8B88BE" w14:textId="77777777" w:rsidTr="00D27102">
        <w:tc>
          <w:tcPr>
            <w:tcW w:w="4706" w:type="dxa"/>
            <w:shd w:val="clear" w:color="auto" w:fill="auto"/>
          </w:tcPr>
          <w:p w14:paraId="2D8B88BC"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8BD"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CE1D9E" w14:paraId="2D8B88C1" w14:textId="77777777" w:rsidTr="00D27102">
        <w:tc>
          <w:tcPr>
            <w:tcW w:w="4706" w:type="dxa"/>
            <w:shd w:val="clear" w:color="auto" w:fill="auto"/>
          </w:tcPr>
          <w:p w14:paraId="2D8B88B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Asegurar la coordinación con los órganos reguladores en materia de la industria eléctrica, las demás autoridades relevantes para la industria eléctrica, el CENACE y el Centro Nacional de Control del Gas Natural;</w:t>
            </w:r>
          </w:p>
        </w:tc>
        <w:tc>
          <w:tcPr>
            <w:tcW w:w="4644" w:type="dxa"/>
            <w:shd w:val="clear" w:color="auto" w:fill="auto"/>
          </w:tcPr>
          <w:p w14:paraId="2D8B88C0" w14:textId="089582F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 </w:t>
            </w:r>
            <w:r w:rsidRPr="008A0636">
              <w:rPr>
                <w:rFonts w:ascii="Verdana" w:hAnsi="Verdana"/>
                <w:b/>
                <w:sz w:val="16"/>
                <w:szCs w:val="16"/>
                <w:lang w:val="en-US"/>
              </w:rPr>
              <w:tab/>
            </w:r>
            <w:r w:rsidRPr="008A0636">
              <w:rPr>
                <w:rFonts w:ascii="Verdana" w:hAnsi="Verdana"/>
                <w:sz w:val="16"/>
                <w:szCs w:val="16"/>
                <w:lang w:val="en-US"/>
              </w:rPr>
              <w:t>Ensure coordination with the regulatory bodies in matters of the electrical industry, the other relevant authorities for the electrical industry, CENACE and the National Center for Natural Gas Control;</w:t>
            </w:r>
          </w:p>
        </w:tc>
      </w:tr>
      <w:tr w:rsidR="00602A16" w:rsidRPr="00CE1D9E" w14:paraId="2D8B88C4" w14:textId="77777777" w:rsidTr="00D27102">
        <w:tc>
          <w:tcPr>
            <w:tcW w:w="4706" w:type="dxa"/>
            <w:shd w:val="clear" w:color="auto" w:fill="auto"/>
          </w:tcPr>
          <w:p w14:paraId="2D8B88C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C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C7" w14:textId="77777777" w:rsidTr="00D27102">
        <w:tc>
          <w:tcPr>
            <w:tcW w:w="4706" w:type="dxa"/>
            <w:shd w:val="clear" w:color="auto" w:fill="auto"/>
          </w:tcPr>
          <w:p w14:paraId="2D8B88C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w:t>
            </w:r>
            <w:r w:rsidRPr="000A2BE1">
              <w:rPr>
                <w:rFonts w:ascii="Verdana" w:hAnsi="Verdana"/>
                <w:b/>
                <w:sz w:val="16"/>
                <w:szCs w:val="16"/>
              </w:rPr>
              <w:tab/>
            </w:r>
            <w:r w:rsidRPr="000A2BE1">
              <w:rPr>
                <w:rFonts w:ascii="Verdana" w:hAnsi="Verdana"/>
                <w:sz w:val="16"/>
                <w:szCs w:val="16"/>
              </w:rPr>
              <w:t>Constituir, en coordinación con la CRE, un comité de evaluación que revisará el desempeño del CENACE y del Mercado Eléctrico Mayorista;</w:t>
            </w:r>
          </w:p>
        </w:tc>
        <w:tc>
          <w:tcPr>
            <w:tcW w:w="4644" w:type="dxa"/>
            <w:shd w:val="clear" w:color="auto" w:fill="auto"/>
          </w:tcPr>
          <w:p w14:paraId="2D8B88C6" w14:textId="45E7D855" w:rsidR="00602A16" w:rsidRPr="008A0636" w:rsidRDefault="00602A16" w:rsidP="00602A16">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8A0636">
              <w:rPr>
                <w:rFonts w:ascii="Verdana" w:hAnsi="Verdana"/>
                <w:b/>
                <w:sz w:val="16"/>
                <w:szCs w:val="16"/>
                <w:lang w:val="en-US"/>
              </w:rPr>
              <w:t xml:space="preserve">. </w:t>
            </w:r>
            <w:r w:rsidRPr="008A0636">
              <w:rPr>
                <w:rFonts w:ascii="Verdana" w:hAnsi="Verdana"/>
                <w:b/>
                <w:sz w:val="16"/>
                <w:szCs w:val="16"/>
                <w:lang w:val="en-US"/>
              </w:rPr>
              <w:tab/>
            </w:r>
            <w:r>
              <w:rPr>
                <w:rFonts w:ascii="Verdana" w:hAnsi="Verdana"/>
                <w:sz w:val="16"/>
                <w:szCs w:val="16"/>
                <w:lang w:val="en-US"/>
              </w:rPr>
              <w:t>Constitute</w:t>
            </w:r>
            <w:r w:rsidRPr="008A0636">
              <w:rPr>
                <w:rFonts w:ascii="Verdana" w:hAnsi="Verdana"/>
                <w:sz w:val="16"/>
                <w:szCs w:val="16"/>
                <w:lang w:val="en-US"/>
              </w:rPr>
              <w:t xml:space="preserve">, in coordination with the CRE, an evaluation committee that will review the performance of CENACE and the </w:t>
            </w:r>
            <w:r>
              <w:rPr>
                <w:rFonts w:ascii="Verdana" w:hAnsi="Verdana"/>
                <w:sz w:val="16"/>
                <w:szCs w:val="16"/>
                <w:lang w:val="en-US"/>
              </w:rPr>
              <w:t>Wholesale Electricity Market (MEM)</w:t>
            </w:r>
            <w:r w:rsidRPr="008A0636">
              <w:rPr>
                <w:rFonts w:ascii="Verdana" w:hAnsi="Verdana"/>
                <w:sz w:val="16"/>
                <w:szCs w:val="16"/>
                <w:lang w:val="en-US"/>
              </w:rPr>
              <w:t>;</w:t>
            </w:r>
          </w:p>
        </w:tc>
      </w:tr>
      <w:tr w:rsidR="00602A16" w:rsidRPr="00CE1D9E" w14:paraId="2D8B88CA" w14:textId="77777777" w:rsidTr="00D27102">
        <w:tc>
          <w:tcPr>
            <w:tcW w:w="4706" w:type="dxa"/>
            <w:shd w:val="clear" w:color="auto" w:fill="auto"/>
          </w:tcPr>
          <w:p w14:paraId="2D8B88C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C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CD" w14:textId="77777777" w:rsidTr="00D27102">
        <w:tc>
          <w:tcPr>
            <w:tcW w:w="4706" w:type="dxa"/>
            <w:shd w:val="clear" w:color="auto" w:fill="auto"/>
          </w:tcPr>
          <w:p w14:paraId="2D8B88C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VII.</w:t>
            </w:r>
            <w:r w:rsidRPr="000A2BE1">
              <w:rPr>
                <w:rFonts w:ascii="Verdana" w:hAnsi="Verdana"/>
                <w:b/>
                <w:sz w:val="16"/>
                <w:szCs w:val="16"/>
              </w:rPr>
              <w:tab/>
            </w:r>
            <w:r w:rsidRPr="000A2BE1">
              <w:rPr>
                <w:rFonts w:ascii="Verdana" w:hAnsi="Verdana"/>
                <w:sz w:val="16"/>
                <w:szCs w:val="16"/>
              </w:rPr>
              <w:t>Establecer y vigilar los términos para la separación legal de integrantes de la industria eléctrica y la desincorporación de activos, derechos, partes sociales o acciones;</w:t>
            </w:r>
          </w:p>
        </w:tc>
        <w:tc>
          <w:tcPr>
            <w:tcW w:w="4644" w:type="dxa"/>
            <w:shd w:val="clear" w:color="auto" w:fill="auto"/>
          </w:tcPr>
          <w:p w14:paraId="2D8B88CC" w14:textId="39ED3CE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VII. </w:t>
            </w:r>
            <w:r w:rsidRPr="008A0636">
              <w:rPr>
                <w:rFonts w:ascii="Verdana" w:hAnsi="Verdana"/>
                <w:b/>
                <w:sz w:val="16"/>
                <w:szCs w:val="16"/>
                <w:lang w:val="en-US"/>
              </w:rPr>
              <w:tab/>
            </w:r>
            <w:r w:rsidRPr="008A0636">
              <w:rPr>
                <w:rFonts w:ascii="Verdana" w:hAnsi="Verdana"/>
                <w:sz w:val="16"/>
                <w:szCs w:val="16"/>
                <w:lang w:val="en-US"/>
              </w:rPr>
              <w:t>Establish and monitor the terms for the legal separation of members of the electricity industry and the disincorporation of assets, rights, corporate interests, or shares;</w:t>
            </w:r>
          </w:p>
        </w:tc>
      </w:tr>
      <w:tr w:rsidR="00602A16" w:rsidRPr="00CE1D9E" w14:paraId="2D8B88D0" w14:textId="77777777" w:rsidTr="00D27102">
        <w:tc>
          <w:tcPr>
            <w:tcW w:w="4706" w:type="dxa"/>
            <w:shd w:val="clear" w:color="auto" w:fill="auto"/>
          </w:tcPr>
          <w:p w14:paraId="2D8B88C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C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D3" w14:textId="77777777" w:rsidTr="00D27102">
        <w:tc>
          <w:tcPr>
            <w:tcW w:w="4706" w:type="dxa"/>
            <w:shd w:val="clear" w:color="auto" w:fill="auto"/>
          </w:tcPr>
          <w:p w14:paraId="2D8B88D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VIII.</w:t>
            </w:r>
            <w:r w:rsidRPr="000A2BE1">
              <w:rPr>
                <w:rFonts w:ascii="Verdana" w:hAnsi="Verdana"/>
                <w:b/>
                <w:sz w:val="16"/>
                <w:szCs w:val="16"/>
              </w:rPr>
              <w:tab/>
            </w:r>
            <w:r w:rsidRPr="000A2BE1">
              <w:rPr>
                <w:rFonts w:ascii="Verdana" w:hAnsi="Verdana"/>
                <w:sz w:val="16"/>
                <w:szCs w:val="16"/>
              </w:rPr>
              <w:t>Llevar a cabo los procedimientos de consulta, y resolver sobre las evaluaciones de impacto social para proyectos de infraestructura relacionados con la industria eléctrica;</w:t>
            </w:r>
          </w:p>
        </w:tc>
        <w:tc>
          <w:tcPr>
            <w:tcW w:w="4644" w:type="dxa"/>
            <w:shd w:val="clear" w:color="auto" w:fill="auto"/>
          </w:tcPr>
          <w:p w14:paraId="2D8B88D2" w14:textId="64C686D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VIII. </w:t>
            </w:r>
            <w:r w:rsidRPr="008A0636">
              <w:rPr>
                <w:rFonts w:ascii="Verdana" w:hAnsi="Verdana"/>
                <w:b/>
                <w:sz w:val="16"/>
                <w:szCs w:val="16"/>
                <w:lang w:val="en-US"/>
              </w:rPr>
              <w:tab/>
            </w:r>
            <w:r w:rsidRPr="008A0636">
              <w:rPr>
                <w:rFonts w:ascii="Verdana" w:hAnsi="Verdana"/>
                <w:sz w:val="16"/>
                <w:szCs w:val="16"/>
                <w:lang w:val="en-US"/>
              </w:rPr>
              <w:t>Carry out consultation procedures, and resolve on social impact assessments for infrastructure projects related to the electricity industry;</w:t>
            </w:r>
          </w:p>
        </w:tc>
      </w:tr>
      <w:tr w:rsidR="00602A16" w:rsidRPr="00CE1D9E" w14:paraId="2D8B88D6" w14:textId="77777777" w:rsidTr="00D27102">
        <w:tc>
          <w:tcPr>
            <w:tcW w:w="4706" w:type="dxa"/>
            <w:shd w:val="clear" w:color="auto" w:fill="auto"/>
          </w:tcPr>
          <w:p w14:paraId="2D8B88D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D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D9" w14:textId="77777777" w:rsidTr="00D27102">
        <w:tc>
          <w:tcPr>
            <w:tcW w:w="4706" w:type="dxa"/>
            <w:shd w:val="clear" w:color="auto" w:fill="auto"/>
          </w:tcPr>
          <w:p w14:paraId="2D8B88D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IX.</w:t>
            </w:r>
            <w:r w:rsidRPr="000A2BE1">
              <w:rPr>
                <w:rFonts w:ascii="Verdana" w:hAnsi="Verdana"/>
                <w:b/>
                <w:sz w:val="16"/>
                <w:szCs w:val="16"/>
              </w:rPr>
              <w:tab/>
            </w:r>
            <w:r w:rsidRPr="000A2BE1">
              <w:rPr>
                <w:rFonts w:ascii="Verdana" w:hAnsi="Verdana"/>
                <w:sz w:val="16"/>
                <w:szCs w:val="16"/>
              </w:rPr>
              <w:t>Establecer los requisitos para la adquisición de Certificados de Energías Limpias;</w:t>
            </w:r>
          </w:p>
        </w:tc>
        <w:tc>
          <w:tcPr>
            <w:tcW w:w="4644" w:type="dxa"/>
            <w:shd w:val="clear" w:color="auto" w:fill="auto"/>
          </w:tcPr>
          <w:p w14:paraId="2D8B88D8" w14:textId="2F2F1E0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IX. </w:t>
            </w:r>
            <w:r w:rsidRPr="008A0636">
              <w:rPr>
                <w:rFonts w:ascii="Verdana" w:hAnsi="Verdana"/>
                <w:b/>
                <w:sz w:val="16"/>
                <w:szCs w:val="16"/>
                <w:lang w:val="en-US"/>
              </w:rPr>
              <w:tab/>
            </w:r>
            <w:r w:rsidRPr="008A0636">
              <w:rPr>
                <w:rFonts w:ascii="Verdana" w:hAnsi="Verdana"/>
                <w:sz w:val="16"/>
                <w:szCs w:val="16"/>
                <w:lang w:val="en-US"/>
              </w:rPr>
              <w:t>Establish the requirements for the acquisition of Clean Energy Certificates;</w:t>
            </w:r>
          </w:p>
        </w:tc>
      </w:tr>
      <w:tr w:rsidR="00602A16" w:rsidRPr="00CE1D9E" w14:paraId="2D8B88DC" w14:textId="77777777" w:rsidTr="00D27102">
        <w:tc>
          <w:tcPr>
            <w:tcW w:w="4706" w:type="dxa"/>
            <w:shd w:val="clear" w:color="auto" w:fill="auto"/>
          </w:tcPr>
          <w:p w14:paraId="2D8B88D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D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DF" w14:textId="77777777" w:rsidTr="00D27102">
        <w:tc>
          <w:tcPr>
            <w:tcW w:w="4706" w:type="dxa"/>
            <w:shd w:val="clear" w:color="auto" w:fill="auto"/>
          </w:tcPr>
          <w:p w14:paraId="2D8B88D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w:t>
            </w:r>
            <w:r w:rsidRPr="000A2BE1">
              <w:rPr>
                <w:rFonts w:ascii="Verdana" w:hAnsi="Verdana"/>
                <w:b/>
                <w:sz w:val="16"/>
                <w:szCs w:val="16"/>
              </w:rPr>
              <w:tab/>
            </w:r>
            <w:r w:rsidRPr="000A2BE1">
              <w:rPr>
                <w:rFonts w:ascii="Verdana" w:hAnsi="Verdana"/>
                <w:sz w:val="16"/>
                <w:szCs w:val="16"/>
              </w:rPr>
              <w:t>Establecer los criterios para el otorgamiento de los Certificados de Energías Limpias;</w:t>
            </w:r>
          </w:p>
        </w:tc>
        <w:tc>
          <w:tcPr>
            <w:tcW w:w="4644" w:type="dxa"/>
            <w:shd w:val="clear" w:color="auto" w:fill="auto"/>
          </w:tcPr>
          <w:p w14:paraId="2D8B88DE" w14:textId="3D9FB00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 </w:t>
            </w:r>
            <w:r w:rsidRPr="008A0636">
              <w:rPr>
                <w:rFonts w:ascii="Verdana" w:hAnsi="Verdana"/>
                <w:b/>
                <w:sz w:val="16"/>
                <w:szCs w:val="16"/>
                <w:lang w:val="en-US"/>
              </w:rPr>
              <w:tab/>
            </w:r>
            <w:r w:rsidRPr="008A0636">
              <w:rPr>
                <w:rFonts w:ascii="Verdana" w:hAnsi="Verdana"/>
                <w:sz w:val="16"/>
                <w:szCs w:val="16"/>
                <w:lang w:val="en-US"/>
              </w:rPr>
              <w:t>Establish the criteria for the granting of Clean Energy Certificates;</w:t>
            </w:r>
          </w:p>
        </w:tc>
      </w:tr>
      <w:tr w:rsidR="00602A16" w:rsidRPr="00CE1D9E" w14:paraId="2D8B88E2" w14:textId="77777777" w:rsidTr="00D27102">
        <w:tc>
          <w:tcPr>
            <w:tcW w:w="4706" w:type="dxa"/>
            <w:shd w:val="clear" w:color="auto" w:fill="auto"/>
          </w:tcPr>
          <w:p w14:paraId="2D8B88E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E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E5" w14:textId="77777777" w:rsidTr="00D27102">
        <w:tc>
          <w:tcPr>
            <w:tcW w:w="4706" w:type="dxa"/>
            <w:shd w:val="clear" w:color="auto" w:fill="auto"/>
          </w:tcPr>
          <w:p w14:paraId="2D8B88E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XI.</w:t>
            </w:r>
            <w:r w:rsidRPr="000A2BE1">
              <w:rPr>
                <w:rFonts w:ascii="Verdana" w:hAnsi="Verdana"/>
                <w:b/>
                <w:sz w:val="16"/>
                <w:szCs w:val="16"/>
              </w:rPr>
              <w:tab/>
            </w:r>
            <w:r w:rsidRPr="000A2BE1">
              <w:rPr>
                <w:rFonts w:ascii="Verdana" w:hAnsi="Verdana"/>
                <w:sz w:val="16"/>
                <w:szCs w:val="16"/>
              </w:rPr>
              <w:t>Determinar, con la Secretaría de Medio Ambiente y Recursos Naturales, otras tecnologías que se consideran Energías Limpias;</w:t>
            </w:r>
          </w:p>
        </w:tc>
        <w:tc>
          <w:tcPr>
            <w:tcW w:w="4644" w:type="dxa"/>
            <w:shd w:val="clear" w:color="auto" w:fill="auto"/>
          </w:tcPr>
          <w:p w14:paraId="2D8B88E4" w14:textId="1A3ECB9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XI. </w:t>
            </w:r>
            <w:r w:rsidRPr="008A0636">
              <w:rPr>
                <w:rFonts w:ascii="Verdana" w:hAnsi="Verdana"/>
                <w:b/>
                <w:sz w:val="16"/>
                <w:szCs w:val="16"/>
                <w:lang w:val="en-US"/>
              </w:rPr>
              <w:tab/>
            </w:r>
            <w:r w:rsidRPr="008A0636">
              <w:rPr>
                <w:rFonts w:ascii="Verdana" w:hAnsi="Verdana"/>
                <w:sz w:val="16"/>
                <w:szCs w:val="16"/>
                <w:lang w:val="en-US"/>
              </w:rPr>
              <w:t xml:space="preserve">Determine, with the </w:t>
            </w:r>
            <w:r>
              <w:rPr>
                <w:rFonts w:ascii="Verdana" w:hAnsi="Verdana"/>
                <w:sz w:val="16"/>
                <w:szCs w:val="16"/>
                <w:lang w:val="en-US"/>
              </w:rPr>
              <w:t>Secretary</w:t>
            </w:r>
            <w:r w:rsidRPr="008A0636">
              <w:rPr>
                <w:rFonts w:ascii="Verdana" w:hAnsi="Verdana"/>
                <w:sz w:val="16"/>
                <w:szCs w:val="16"/>
                <w:lang w:val="en-US"/>
              </w:rPr>
              <w:t xml:space="preserve"> of Environment and Natural Resources, other technologies that are considered Clean Energy;</w:t>
            </w:r>
          </w:p>
        </w:tc>
      </w:tr>
      <w:tr w:rsidR="00602A16" w:rsidRPr="00CE1D9E" w14:paraId="2D8B88E8" w14:textId="77777777" w:rsidTr="00D27102">
        <w:tc>
          <w:tcPr>
            <w:tcW w:w="4706" w:type="dxa"/>
            <w:shd w:val="clear" w:color="auto" w:fill="auto"/>
          </w:tcPr>
          <w:p w14:paraId="2D8B88E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E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EB" w14:textId="77777777" w:rsidTr="00D27102">
        <w:tc>
          <w:tcPr>
            <w:tcW w:w="4706" w:type="dxa"/>
            <w:shd w:val="clear" w:color="auto" w:fill="auto"/>
          </w:tcPr>
          <w:p w14:paraId="2D8B88E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XII.</w:t>
            </w:r>
            <w:r w:rsidRPr="000A2BE1">
              <w:rPr>
                <w:rFonts w:ascii="Verdana" w:hAnsi="Verdana"/>
                <w:b/>
                <w:sz w:val="16"/>
                <w:szCs w:val="16"/>
              </w:rPr>
              <w:tab/>
            </w:r>
            <w:r w:rsidRPr="000A2BE1">
              <w:rPr>
                <w:rFonts w:ascii="Verdana" w:hAnsi="Verdana"/>
                <w:sz w:val="16"/>
                <w:szCs w:val="16"/>
              </w:rPr>
              <w:t>Desarrollar los programas indicativos para la instalación y retiro de Centrales Eléctricas tendientes a satisfacer las necesidades del país, incorporando los requisitos a que se refiere la fracción IX del presente artículo;</w:t>
            </w:r>
          </w:p>
        </w:tc>
        <w:tc>
          <w:tcPr>
            <w:tcW w:w="4644" w:type="dxa"/>
            <w:shd w:val="clear" w:color="auto" w:fill="auto"/>
          </w:tcPr>
          <w:p w14:paraId="2D8B88EA" w14:textId="7E0976D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XII. </w:t>
            </w:r>
            <w:r w:rsidRPr="008A0636">
              <w:rPr>
                <w:rFonts w:ascii="Verdana" w:hAnsi="Verdana"/>
                <w:b/>
                <w:sz w:val="16"/>
                <w:szCs w:val="16"/>
                <w:lang w:val="en-US"/>
              </w:rPr>
              <w:tab/>
            </w:r>
            <w:r w:rsidRPr="008A0636">
              <w:rPr>
                <w:rFonts w:ascii="Verdana" w:hAnsi="Verdana"/>
                <w:sz w:val="16"/>
                <w:szCs w:val="16"/>
                <w:lang w:val="en-US"/>
              </w:rPr>
              <w:t xml:space="preserve">Develop indicative programs for the installation and removal of </w:t>
            </w:r>
            <w:r>
              <w:rPr>
                <w:rFonts w:ascii="Verdana" w:hAnsi="Verdana"/>
                <w:sz w:val="16"/>
                <w:szCs w:val="16"/>
                <w:lang w:val="en-US"/>
              </w:rPr>
              <w:t>power plants</w:t>
            </w:r>
            <w:r w:rsidRPr="008A0636">
              <w:rPr>
                <w:rFonts w:ascii="Verdana" w:hAnsi="Verdana"/>
                <w:sz w:val="16"/>
                <w:szCs w:val="16"/>
                <w:lang w:val="en-US"/>
              </w:rPr>
              <w:t xml:space="preserve"> aimed at satisfying the needs of the country, incorporating the requirements referred to in section IX of this article;</w:t>
            </w:r>
          </w:p>
        </w:tc>
      </w:tr>
      <w:tr w:rsidR="00602A16" w:rsidRPr="00CE1D9E" w14:paraId="2D8B88EE" w14:textId="77777777" w:rsidTr="00D27102">
        <w:tc>
          <w:tcPr>
            <w:tcW w:w="4706" w:type="dxa"/>
            <w:shd w:val="clear" w:color="auto" w:fill="auto"/>
          </w:tcPr>
          <w:p w14:paraId="2D8B88E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E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F1" w14:textId="77777777" w:rsidTr="00D27102">
        <w:tc>
          <w:tcPr>
            <w:tcW w:w="4706" w:type="dxa"/>
            <w:shd w:val="clear" w:color="auto" w:fill="auto"/>
          </w:tcPr>
          <w:p w14:paraId="2D8B88E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XIII.</w:t>
            </w:r>
            <w:r w:rsidRPr="000A2BE1">
              <w:rPr>
                <w:rFonts w:ascii="Verdana" w:hAnsi="Verdana"/>
                <w:b/>
                <w:sz w:val="16"/>
                <w:szCs w:val="16"/>
              </w:rPr>
              <w:tab/>
            </w:r>
            <w:r w:rsidRPr="000A2BE1">
              <w:rPr>
                <w:rFonts w:ascii="Verdana" w:hAnsi="Verdana"/>
                <w:sz w:val="16"/>
                <w:szCs w:val="16"/>
              </w:rPr>
              <w:t>Preparar y coordinar la ejecución de los proyectos estratégicos de infraestructura necesarios para cumplir con la política energética nacional;</w:t>
            </w:r>
          </w:p>
        </w:tc>
        <w:tc>
          <w:tcPr>
            <w:tcW w:w="4644" w:type="dxa"/>
            <w:shd w:val="clear" w:color="auto" w:fill="auto"/>
          </w:tcPr>
          <w:p w14:paraId="2D8B88F0" w14:textId="10105CD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XIII. </w:t>
            </w:r>
            <w:r w:rsidRPr="008A0636">
              <w:rPr>
                <w:rFonts w:ascii="Verdana" w:hAnsi="Verdana"/>
                <w:b/>
                <w:sz w:val="16"/>
                <w:szCs w:val="16"/>
                <w:lang w:val="en-US"/>
              </w:rPr>
              <w:tab/>
            </w:r>
            <w:r w:rsidRPr="008A0636">
              <w:rPr>
                <w:rFonts w:ascii="Verdana" w:hAnsi="Verdana"/>
                <w:sz w:val="16"/>
                <w:szCs w:val="16"/>
                <w:lang w:val="en-US"/>
              </w:rPr>
              <w:t>Prepare and coordinate the execution of strategic infrastructure projects necessary to comply with the national energy policy;</w:t>
            </w:r>
          </w:p>
        </w:tc>
      </w:tr>
      <w:tr w:rsidR="00602A16" w:rsidRPr="00CE1D9E" w14:paraId="2D8B88F4" w14:textId="77777777" w:rsidTr="00D27102">
        <w:tc>
          <w:tcPr>
            <w:tcW w:w="4706" w:type="dxa"/>
            <w:shd w:val="clear" w:color="auto" w:fill="auto"/>
          </w:tcPr>
          <w:p w14:paraId="2D8B88F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F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F7" w14:textId="77777777" w:rsidTr="00D27102">
        <w:tc>
          <w:tcPr>
            <w:tcW w:w="4706" w:type="dxa"/>
            <w:shd w:val="clear" w:color="auto" w:fill="auto"/>
          </w:tcPr>
          <w:p w14:paraId="2D8B88F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XIV.</w:t>
            </w:r>
            <w:r w:rsidRPr="000A2BE1">
              <w:rPr>
                <w:rFonts w:ascii="Verdana" w:hAnsi="Verdana"/>
                <w:b/>
                <w:sz w:val="16"/>
                <w:szCs w:val="16"/>
              </w:rPr>
              <w:tab/>
            </w:r>
            <w:r w:rsidRPr="000A2BE1">
              <w:rPr>
                <w:rFonts w:ascii="Verdana" w:hAnsi="Verdana"/>
                <w:sz w:val="16"/>
                <w:szCs w:val="16"/>
              </w:rPr>
              <w:t>Emitir opinión sobre las Reglas del Mercado;</w:t>
            </w:r>
          </w:p>
        </w:tc>
        <w:tc>
          <w:tcPr>
            <w:tcW w:w="4644" w:type="dxa"/>
            <w:shd w:val="clear" w:color="auto" w:fill="auto"/>
          </w:tcPr>
          <w:p w14:paraId="2D8B88F6" w14:textId="5EC7973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XIV. </w:t>
            </w:r>
            <w:r w:rsidRPr="008A0636">
              <w:rPr>
                <w:rFonts w:ascii="Verdana" w:hAnsi="Verdana"/>
                <w:b/>
                <w:sz w:val="16"/>
                <w:szCs w:val="16"/>
                <w:lang w:val="en-US"/>
              </w:rPr>
              <w:tab/>
            </w:r>
            <w:r w:rsidRPr="008A0636">
              <w:rPr>
                <w:rFonts w:ascii="Verdana" w:hAnsi="Verdana"/>
                <w:sz w:val="16"/>
                <w:szCs w:val="16"/>
                <w:lang w:val="en-US"/>
              </w:rPr>
              <w:t>Issue an opinion on the Market Rules;</w:t>
            </w:r>
          </w:p>
        </w:tc>
      </w:tr>
      <w:tr w:rsidR="00602A16" w:rsidRPr="00CE1D9E" w14:paraId="2D8B88FA" w14:textId="77777777" w:rsidTr="00D27102">
        <w:tc>
          <w:tcPr>
            <w:tcW w:w="4706" w:type="dxa"/>
            <w:shd w:val="clear" w:color="auto" w:fill="auto"/>
          </w:tcPr>
          <w:p w14:paraId="2D8B88F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F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8FD" w14:textId="77777777" w:rsidTr="00D27102">
        <w:tc>
          <w:tcPr>
            <w:tcW w:w="4706" w:type="dxa"/>
            <w:shd w:val="clear" w:color="auto" w:fill="auto"/>
          </w:tcPr>
          <w:p w14:paraId="2D8B88F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XV.</w:t>
            </w:r>
            <w:r w:rsidRPr="000A2BE1">
              <w:rPr>
                <w:rFonts w:ascii="Verdana" w:hAnsi="Verdana"/>
                <w:b/>
                <w:sz w:val="16"/>
                <w:szCs w:val="16"/>
              </w:rPr>
              <w:tab/>
            </w:r>
            <w:r w:rsidRPr="000A2BE1">
              <w:rPr>
                <w:rFonts w:ascii="Verdana" w:hAnsi="Verdana"/>
                <w:sz w:val="16"/>
                <w:szCs w:val="16"/>
              </w:rPr>
              <w:t>Emitir opinión sobre la operación del Mercado Eléctrico Mayorista;</w:t>
            </w:r>
          </w:p>
        </w:tc>
        <w:tc>
          <w:tcPr>
            <w:tcW w:w="4644" w:type="dxa"/>
            <w:shd w:val="clear" w:color="auto" w:fill="auto"/>
          </w:tcPr>
          <w:p w14:paraId="2D8B88FC" w14:textId="73D12AA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XV. </w:t>
            </w:r>
            <w:r w:rsidRPr="008A0636">
              <w:rPr>
                <w:rFonts w:ascii="Verdana" w:hAnsi="Verdana"/>
                <w:b/>
                <w:sz w:val="16"/>
                <w:szCs w:val="16"/>
                <w:lang w:val="en-US"/>
              </w:rPr>
              <w:tab/>
            </w:r>
            <w:r w:rsidRPr="008A0636">
              <w:rPr>
                <w:rFonts w:ascii="Verdana" w:hAnsi="Verdana"/>
                <w:sz w:val="16"/>
                <w:szCs w:val="16"/>
                <w:lang w:val="en-US"/>
              </w:rPr>
              <w:t xml:space="preserve">Issue an opinion on the operation of the </w:t>
            </w:r>
            <w:r>
              <w:rPr>
                <w:rFonts w:ascii="Verdana" w:hAnsi="Verdana"/>
                <w:sz w:val="16"/>
                <w:szCs w:val="16"/>
                <w:lang w:val="en-US"/>
              </w:rPr>
              <w:t>Wholesale Electricity Market (MEM)</w:t>
            </w:r>
            <w:r w:rsidRPr="008A0636">
              <w:rPr>
                <w:rFonts w:ascii="Verdana" w:hAnsi="Verdana"/>
                <w:sz w:val="16"/>
                <w:szCs w:val="16"/>
                <w:lang w:val="en-US"/>
              </w:rPr>
              <w:t>;</w:t>
            </w:r>
          </w:p>
        </w:tc>
      </w:tr>
      <w:tr w:rsidR="00602A16" w:rsidRPr="00CE1D9E" w14:paraId="2D8B8900" w14:textId="77777777" w:rsidTr="00D27102">
        <w:tc>
          <w:tcPr>
            <w:tcW w:w="4706" w:type="dxa"/>
            <w:shd w:val="clear" w:color="auto" w:fill="auto"/>
          </w:tcPr>
          <w:p w14:paraId="2D8B88F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8F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903" w14:textId="77777777" w:rsidTr="00D27102">
        <w:tc>
          <w:tcPr>
            <w:tcW w:w="4706" w:type="dxa"/>
            <w:shd w:val="clear" w:color="auto" w:fill="auto"/>
          </w:tcPr>
          <w:p w14:paraId="2D8B890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XVI.</w:t>
            </w:r>
            <w:r w:rsidRPr="000A2BE1">
              <w:rPr>
                <w:rFonts w:ascii="Verdana" w:hAnsi="Verdana"/>
                <w:b/>
                <w:sz w:val="16"/>
                <w:szCs w:val="16"/>
              </w:rPr>
              <w:tab/>
            </w:r>
            <w:r w:rsidRPr="000A2BE1">
              <w:rPr>
                <w:rFonts w:ascii="Verdana" w:hAnsi="Verdana"/>
                <w:sz w:val="16"/>
                <w:szCs w:val="16"/>
              </w:rPr>
              <w:t>Con opinión de la CRE, establecer los mecanismos, términos, plazos, criterios, bases y metodologías bajo los cuales los Suministradores de Servicios Básicos tendrán la opción de celebrar los Contratos de Cobertura Eléctrica basados en los costos de las Centrales Eléctricas Legadas y los contratos de las Centrales Externas Legadas;</w:t>
            </w:r>
          </w:p>
        </w:tc>
        <w:tc>
          <w:tcPr>
            <w:tcW w:w="4644" w:type="dxa"/>
            <w:shd w:val="clear" w:color="auto" w:fill="auto"/>
          </w:tcPr>
          <w:p w14:paraId="2D8B8902" w14:textId="39D26B9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XVI. </w:t>
            </w:r>
            <w:r w:rsidRPr="008A0636">
              <w:rPr>
                <w:rFonts w:ascii="Verdana" w:hAnsi="Verdana"/>
                <w:b/>
                <w:sz w:val="16"/>
                <w:szCs w:val="16"/>
                <w:lang w:val="en-US"/>
              </w:rPr>
              <w:tab/>
            </w:r>
            <w:r w:rsidRPr="008A0636">
              <w:rPr>
                <w:rFonts w:ascii="Verdana" w:hAnsi="Verdana"/>
                <w:sz w:val="16"/>
                <w:szCs w:val="16"/>
                <w:lang w:val="en-US"/>
              </w:rPr>
              <w:t xml:space="preserve">With the opinion of the CRE, establish the mechanisms, terms, deadlines, criteria, </w:t>
            </w:r>
            <w:r>
              <w:rPr>
                <w:rFonts w:ascii="Verdana" w:hAnsi="Verdana"/>
                <w:sz w:val="16"/>
                <w:szCs w:val="16"/>
                <w:lang w:val="en-US"/>
              </w:rPr>
              <w:t>principles,</w:t>
            </w:r>
            <w:r w:rsidRPr="008A0636">
              <w:rPr>
                <w:rFonts w:ascii="Verdana" w:hAnsi="Verdana"/>
                <w:sz w:val="16"/>
                <w:szCs w:val="16"/>
                <w:lang w:val="en-US"/>
              </w:rPr>
              <w:t xml:space="preserve"> and methodologies under which the Basic Service Suppliers will have the option of entering into Electrical Coverage Contracts based on the costs of the Legacy </w:t>
            </w:r>
            <w:r>
              <w:rPr>
                <w:rFonts w:ascii="Verdana" w:hAnsi="Verdana"/>
                <w:sz w:val="16"/>
                <w:szCs w:val="16"/>
                <w:lang w:val="en-US"/>
              </w:rPr>
              <w:t>power plants</w:t>
            </w:r>
            <w:r w:rsidRPr="008A0636">
              <w:rPr>
                <w:rFonts w:ascii="Verdana" w:hAnsi="Verdana"/>
                <w:sz w:val="16"/>
                <w:szCs w:val="16"/>
                <w:lang w:val="en-US"/>
              </w:rPr>
              <w:t xml:space="preserve"> and the contracts of the Legacy External Central</w:t>
            </w:r>
            <w:r>
              <w:rPr>
                <w:rFonts w:ascii="Verdana" w:hAnsi="Verdana"/>
                <w:sz w:val="16"/>
                <w:szCs w:val="16"/>
                <w:lang w:val="en-US"/>
              </w:rPr>
              <w:t xml:space="preserve"> Plants</w:t>
            </w:r>
            <w:r w:rsidRPr="008A0636">
              <w:rPr>
                <w:rFonts w:ascii="Verdana" w:hAnsi="Verdana"/>
                <w:sz w:val="16"/>
                <w:szCs w:val="16"/>
                <w:lang w:val="en-US"/>
              </w:rPr>
              <w:t>;</w:t>
            </w:r>
          </w:p>
        </w:tc>
      </w:tr>
      <w:tr w:rsidR="00602A16" w:rsidRPr="00CE1D9E" w14:paraId="2D8B8906" w14:textId="77777777" w:rsidTr="00D27102">
        <w:tc>
          <w:tcPr>
            <w:tcW w:w="4706" w:type="dxa"/>
            <w:shd w:val="clear" w:color="auto" w:fill="auto"/>
          </w:tcPr>
          <w:p w14:paraId="2D8B890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0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909" w14:textId="77777777" w:rsidTr="00D27102">
        <w:tc>
          <w:tcPr>
            <w:tcW w:w="4706" w:type="dxa"/>
            <w:shd w:val="clear" w:color="auto" w:fill="auto"/>
          </w:tcPr>
          <w:p w14:paraId="2D8B890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XVII.</w:t>
            </w:r>
            <w:r w:rsidRPr="000A2BE1">
              <w:rPr>
                <w:rFonts w:ascii="Verdana" w:hAnsi="Verdana"/>
                <w:b/>
                <w:sz w:val="16"/>
                <w:szCs w:val="16"/>
              </w:rPr>
              <w:tab/>
            </w:r>
            <w:r w:rsidRPr="000A2BE1">
              <w:rPr>
                <w:rFonts w:ascii="Verdana" w:hAnsi="Verdana"/>
                <w:sz w:val="16"/>
                <w:szCs w:val="16"/>
              </w:rPr>
              <w:t>Establecer criterios para la delimitación de las Centrales Eléctricas, las redes de transmisión, las redes de distribución, los Centros de Carga y el Sistema Eléctrico Nacional, y para clasificar las instalaciones eléctricas en las categorías correspondientes;</w:t>
            </w:r>
          </w:p>
        </w:tc>
        <w:tc>
          <w:tcPr>
            <w:tcW w:w="4644" w:type="dxa"/>
            <w:shd w:val="clear" w:color="auto" w:fill="auto"/>
          </w:tcPr>
          <w:p w14:paraId="2D8B8908" w14:textId="09F6834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XVII. </w:t>
            </w:r>
            <w:r w:rsidRPr="008A0636">
              <w:rPr>
                <w:rFonts w:ascii="Verdana" w:hAnsi="Verdana"/>
                <w:b/>
                <w:sz w:val="16"/>
                <w:szCs w:val="16"/>
                <w:lang w:val="en-US"/>
              </w:rPr>
              <w:tab/>
            </w:r>
            <w:r w:rsidRPr="008A0636">
              <w:rPr>
                <w:rFonts w:ascii="Verdana" w:hAnsi="Verdana"/>
                <w:sz w:val="16"/>
                <w:szCs w:val="16"/>
                <w:lang w:val="en-US"/>
              </w:rPr>
              <w:t xml:space="preserve">Establish criteria for the delimitation of </w:t>
            </w:r>
            <w:r>
              <w:rPr>
                <w:rFonts w:ascii="Verdana" w:hAnsi="Verdana"/>
                <w:sz w:val="16"/>
                <w:szCs w:val="16"/>
                <w:lang w:val="en-US"/>
              </w:rPr>
              <w:t>power plants</w:t>
            </w:r>
            <w:r w:rsidRPr="008A0636">
              <w:rPr>
                <w:rFonts w:ascii="Verdana" w:hAnsi="Verdana"/>
                <w:sz w:val="16"/>
                <w:szCs w:val="16"/>
                <w:lang w:val="en-US"/>
              </w:rPr>
              <w:t xml:space="preserve">, transmission networks, distribution networks, </w:t>
            </w:r>
            <w:r>
              <w:rPr>
                <w:rFonts w:ascii="Verdana" w:hAnsi="Verdana"/>
                <w:sz w:val="16"/>
                <w:szCs w:val="16"/>
                <w:lang w:val="en-US"/>
              </w:rPr>
              <w:t>load centers</w:t>
            </w:r>
            <w:r w:rsidRPr="008A0636">
              <w:rPr>
                <w:rFonts w:ascii="Verdana" w:hAnsi="Verdana"/>
                <w:sz w:val="16"/>
                <w:szCs w:val="16"/>
                <w:lang w:val="en-US"/>
              </w:rPr>
              <w:t>, and the National Electric System, and to classify electrical installations into the corresponding categories;</w:t>
            </w:r>
          </w:p>
        </w:tc>
      </w:tr>
      <w:tr w:rsidR="00602A16" w:rsidRPr="00CE1D9E" w14:paraId="2D8B890C" w14:textId="77777777" w:rsidTr="00D27102">
        <w:tc>
          <w:tcPr>
            <w:tcW w:w="4706" w:type="dxa"/>
            <w:shd w:val="clear" w:color="auto" w:fill="auto"/>
          </w:tcPr>
          <w:p w14:paraId="2D8B890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0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90F" w14:textId="77777777" w:rsidTr="00D27102">
        <w:tc>
          <w:tcPr>
            <w:tcW w:w="4706" w:type="dxa"/>
            <w:shd w:val="clear" w:color="auto" w:fill="auto"/>
          </w:tcPr>
          <w:p w14:paraId="2D8B890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XVIII.</w:t>
            </w:r>
            <w:r w:rsidRPr="000A2BE1">
              <w:rPr>
                <w:rFonts w:ascii="Verdana" w:hAnsi="Verdana"/>
                <w:b/>
                <w:sz w:val="16"/>
                <w:szCs w:val="16"/>
              </w:rPr>
              <w:tab/>
            </w:r>
            <w:r w:rsidRPr="000A2BE1">
              <w:rPr>
                <w:rFonts w:ascii="Verdana" w:hAnsi="Verdana"/>
                <w:sz w:val="16"/>
                <w:szCs w:val="16"/>
              </w:rPr>
              <w:t>Fomentar el otorgamiento de créditos y otros esquemas para el financiamiento de Centrales Eléctricas de Generación Limpia Distribuida;</w:t>
            </w:r>
          </w:p>
        </w:tc>
        <w:tc>
          <w:tcPr>
            <w:tcW w:w="4644" w:type="dxa"/>
            <w:shd w:val="clear" w:color="auto" w:fill="auto"/>
          </w:tcPr>
          <w:p w14:paraId="2D8B890E" w14:textId="6338772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XVIII. </w:t>
            </w:r>
            <w:r w:rsidRPr="008A0636">
              <w:rPr>
                <w:rFonts w:ascii="Verdana" w:hAnsi="Verdana"/>
                <w:b/>
                <w:sz w:val="16"/>
                <w:szCs w:val="16"/>
                <w:lang w:val="en-US"/>
              </w:rPr>
              <w:tab/>
            </w:r>
            <w:r w:rsidRPr="008A0636">
              <w:rPr>
                <w:rFonts w:ascii="Verdana" w:hAnsi="Verdana"/>
                <w:sz w:val="16"/>
                <w:szCs w:val="16"/>
                <w:lang w:val="en-US"/>
              </w:rPr>
              <w:t xml:space="preserve">Promote the granting of credits and other schemes for the financing of Distributed Clean Generation </w:t>
            </w:r>
            <w:r>
              <w:rPr>
                <w:rFonts w:ascii="Verdana" w:hAnsi="Verdana"/>
                <w:sz w:val="16"/>
                <w:szCs w:val="16"/>
                <w:lang w:val="en-US"/>
              </w:rPr>
              <w:t>power plants</w:t>
            </w:r>
            <w:r w:rsidRPr="008A0636">
              <w:rPr>
                <w:rFonts w:ascii="Verdana" w:hAnsi="Verdana"/>
                <w:sz w:val="16"/>
                <w:szCs w:val="16"/>
                <w:lang w:val="en-US"/>
              </w:rPr>
              <w:t>;</w:t>
            </w:r>
          </w:p>
        </w:tc>
      </w:tr>
      <w:tr w:rsidR="00602A16" w:rsidRPr="00CE1D9E" w14:paraId="2D8B8912" w14:textId="77777777" w:rsidTr="00D27102">
        <w:tc>
          <w:tcPr>
            <w:tcW w:w="4706" w:type="dxa"/>
            <w:shd w:val="clear" w:color="auto" w:fill="auto"/>
          </w:tcPr>
          <w:p w14:paraId="2D8B891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1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915" w14:textId="77777777" w:rsidTr="00D27102">
        <w:tc>
          <w:tcPr>
            <w:tcW w:w="4706" w:type="dxa"/>
            <w:shd w:val="clear" w:color="auto" w:fill="auto"/>
          </w:tcPr>
          <w:p w14:paraId="2D8B891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XIX.</w:t>
            </w:r>
            <w:r w:rsidRPr="000A2BE1">
              <w:rPr>
                <w:rFonts w:ascii="Verdana" w:hAnsi="Verdana"/>
                <w:b/>
                <w:sz w:val="16"/>
                <w:szCs w:val="16"/>
              </w:rPr>
              <w:tab/>
            </w:r>
            <w:r w:rsidRPr="000A2BE1">
              <w:rPr>
                <w:rFonts w:ascii="Verdana" w:hAnsi="Verdana"/>
                <w:sz w:val="16"/>
                <w:szCs w:val="16"/>
              </w:rPr>
              <w:t>Establecer obligaciones de cobertura para el Suministro Eléctrico en las comunidades rurales y zonas urbanas marginadas e instrumentar los mecanismos para dirigir recursos económicos a este fin;</w:t>
            </w:r>
          </w:p>
        </w:tc>
        <w:tc>
          <w:tcPr>
            <w:tcW w:w="4644" w:type="dxa"/>
            <w:shd w:val="clear" w:color="auto" w:fill="auto"/>
          </w:tcPr>
          <w:p w14:paraId="2D8B8914" w14:textId="17A964D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XIX. </w:t>
            </w:r>
            <w:r w:rsidRPr="008A0636">
              <w:rPr>
                <w:rFonts w:ascii="Verdana" w:hAnsi="Verdana"/>
                <w:b/>
                <w:sz w:val="16"/>
                <w:szCs w:val="16"/>
                <w:lang w:val="en-US"/>
              </w:rPr>
              <w:tab/>
            </w:r>
            <w:r w:rsidRPr="008A0636">
              <w:rPr>
                <w:rFonts w:ascii="Verdana" w:hAnsi="Verdana"/>
                <w:sz w:val="16"/>
                <w:szCs w:val="16"/>
                <w:lang w:val="en-US"/>
              </w:rPr>
              <w:t>Establish coverage obligations for the Electricity Supply in rural communities and marginalized urban areas and implement mechanisms to direct economic resources to this end;</w:t>
            </w:r>
          </w:p>
        </w:tc>
      </w:tr>
      <w:tr w:rsidR="00602A16" w:rsidRPr="00CE1D9E" w14:paraId="2D8B8918" w14:textId="77777777" w:rsidTr="00D27102">
        <w:tc>
          <w:tcPr>
            <w:tcW w:w="4706" w:type="dxa"/>
            <w:shd w:val="clear" w:color="auto" w:fill="auto"/>
          </w:tcPr>
          <w:p w14:paraId="2D8B891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1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91B" w14:textId="77777777" w:rsidTr="00D27102">
        <w:tc>
          <w:tcPr>
            <w:tcW w:w="4706" w:type="dxa"/>
            <w:shd w:val="clear" w:color="auto" w:fill="auto"/>
          </w:tcPr>
          <w:p w14:paraId="2D8B891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w:t>
            </w:r>
            <w:r w:rsidRPr="000A2BE1">
              <w:rPr>
                <w:rFonts w:ascii="Verdana" w:hAnsi="Verdana"/>
                <w:b/>
                <w:sz w:val="16"/>
                <w:szCs w:val="16"/>
              </w:rPr>
              <w:tab/>
            </w:r>
            <w:r w:rsidRPr="000A2BE1">
              <w:rPr>
                <w:rFonts w:ascii="Verdana" w:hAnsi="Verdana"/>
                <w:sz w:val="16"/>
                <w:szCs w:val="16"/>
              </w:rPr>
              <w:t>Autorizar los programas de ampliación y modernización de la Red Nacional de Transmisión y de las Redes Generales de Distribución que sean sometidos por el CENACE o por los Distribuidores y solicitar cambios a los mismos, escuchando la opinión que, en su caso, emita la CRE;</w:t>
            </w:r>
          </w:p>
        </w:tc>
        <w:tc>
          <w:tcPr>
            <w:tcW w:w="4644" w:type="dxa"/>
            <w:shd w:val="clear" w:color="auto" w:fill="auto"/>
          </w:tcPr>
          <w:p w14:paraId="2D8B891A" w14:textId="588DB8B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 </w:t>
            </w:r>
            <w:r w:rsidRPr="008A0636">
              <w:rPr>
                <w:rFonts w:ascii="Verdana" w:hAnsi="Verdana"/>
                <w:b/>
                <w:sz w:val="16"/>
                <w:szCs w:val="16"/>
                <w:lang w:val="en-US"/>
              </w:rPr>
              <w:tab/>
            </w:r>
            <w:r w:rsidRPr="008A0636">
              <w:rPr>
                <w:rFonts w:ascii="Verdana" w:hAnsi="Verdana"/>
                <w:sz w:val="16"/>
                <w:szCs w:val="16"/>
                <w:lang w:val="en-US"/>
              </w:rPr>
              <w:t>Authorize the expansion and modernization programs of the National Transmission Network and the General Distribution Networks that are submitted by CENACE or by the Distributors and request changes to them, listening to the opinion that, where appropriate, is issued by the CRE;</w:t>
            </w:r>
          </w:p>
        </w:tc>
      </w:tr>
      <w:tr w:rsidR="00602A16" w:rsidRPr="00CE1D9E" w14:paraId="2D8B891E" w14:textId="77777777" w:rsidTr="00D27102">
        <w:tc>
          <w:tcPr>
            <w:tcW w:w="4706" w:type="dxa"/>
            <w:shd w:val="clear" w:color="auto" w:fill="auto"/>
          </w:tcPr>
          <w:p w14:paraId="2D8B891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1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921" w14:textId="77777777" w:rsidTr="00D27102">
        <w:tc>
          <w:tcPr>
            <w:tcW w:w="4706" w:type="dxa"/>
            <w:shd w:val="clear" w:color="auto" w:fill="auto"/>
          </w:tcPr>
          <w:p w14:paraId="2D8B891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XXI.</w:t>
            </w:r>
            <w:r w:rsidRPr="000A2BE1">
              <w:rPr>
                <w:rFonts w:ascii="Verdana" w:hAnsi="Verdana"/>
                <w:b/>
                <w:sz w:val="16"/>
                <w:szCs w:val="16"/>
              </w:rPr>
              <w:tab/>
            </w:r>
            <w:r w:rsidRPr="000A2BE1">
              <w:rPr>
                <w:rFonts w:ascii="Verdana" w:hAnsi="Verdana"/>
                <w:sz w:val="16"/>
                <w:szCs w:val="16"/>
              </w:rPr>
              <w:t>Instruir a los Transportistas y los Distribuidores la ejecución de los proyectos contenidos en los programas de ampliación y modernización de la Red Nacional de Transmisión y de las Redes Generales de Distribución;</w:t>
            </w:r>
          </w:p>
        </w:tc>
        <w:tc>
          <w:tcPr>
            <w:tcW w:w="4644" w:type="dxa"/>
            <w:shd w:val="clear" w:color="auto" w:fill="auto"/>
          </w:tcPr>
          <w:p w14:paraId="2D8B8920" w14:textId="4FF3F19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XXI. </w:t>
            </w:r>
            <w:r w:rsidRPr="008A0636">
              <w:rPr>
                <w:rFonts w:ascii="Verdana" w:hAnsi="Verdana"/>
                <w:b/>
                <w:sz w:val="16"/>
                <w:szCs w:val="16"/>
                <w:lang w:val="en-US"/>
              </w:rPr>
              <w:tab/>
            </w:r>
            <w:r w:rsidRPr="008A0636">
              <w:rPr>
                <w:rFonts w:ascii="Verdana" w:hAnsi="Verdana"/>
                <w:sz w:val="16"/>
                <w:szCs w:val="16"/>
                <w:lang w:val="en-US"/>
              </w:rPr>
              <w:t>Instruct Transporters and Distributors in the execution of the projects contained in the expansion and modernization programs of the National Transmission Network and the General Distribution Networks;</w:t>
            </w:r>
          </w:p>
        </w:tc>
      </w:tr>
      <w:tr w:rsidR="00602A16" w:rsidRPr="00CE1D9E" w14:paraId="2D8B8924" w14:textId="77777777" w:rsidTr="00D27102">
        <w:tc>
          <w:tcPr>
            <w:tcW w:w="4706" w:type="dxa"/>
            <w:shd w:val="clear" w:color="auto" w:fill="auto"/>
          </w:tcPr>
          <w:p w14:paraId="2D8B892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2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927" w14:textId="77777777" w:rsidTr="00D27102">
        <w:tc>
          <w:tcPr>
            <w:tcW w:w="4706" w:type="dxa"/>
            <w:shd w:val="clear" w:color="auto" w:fill="auto"/>
          </w:tcPr>
          <w:p w14:paraId="2D8B892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XXII.</w:t>
            </w:r>
            <w:r w:rsidRPr="000A2BE1">
              <w:rPr>
                <w:rFonts w:ascii="Verdana" w:hAnsi="Verdana"/>
                <w:b/>
                <w:sz w:val="16"/>
                <w:szCs w:val="16"/>
              </w:rPr>
              <w:tab/>
            </w:r>
            <w:r w:rsidRPr="000A2BE1">
              <w:rPr>
                <w:rFonts w:ascii="Verdana" w:hAnsi="Verdana"/>
                <w:sz w:val="16"/>
                <w:szCs w:val="16"/>
              </w:rPr>
              <w:t>Determinar la formación de asociaciones o la celebración de contratos y realizar la convocatoria de particulares a fin de celebrar dichas asociaciones o contratos, en los casos indicados en el artículo 31 de esta Ley;</w:t>
            </w:r>
          </w:p>
        </w:tc>
        <w:tc>
          <w:tcPr>
            <w:tcW w:w="4644" w:type="dxa"/>
            <w:shd w:val="clear" w:color="auto" w:fill="auto"/>
          </w:tcPr>
          <w:p w14:paraId="2D8B8926" w14:textId="5C87EEA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XXII. </w:t>
            </w:r>
            <w:r w:rsidRPr="008A0636">
              <w:rPr>
                <w:rFonts w:ascii="Verdana" w:hAnsi="Verdana"/>
                <w:b/>
                <w:sz w:val="16"/>
                <w:szCs w:val="16"/>
                <w:lang w:val="en-US"/>
              </w:rPr>
              <w:tab/>
            </w:r>
            <w:r w:rsidRPr="008A0636">
              <w:rPr>
                <w:rFonts w:ascii="Verdana" w:hAnsi="Verdana"/>
                <w:sz w:val="16"/>
                <w:szCs w:val="16"/>
                <w:lang w:val="en-US"/>
              </w:rPr>
              <w:t>Determine the formation of associations or the celebration of contracts and call for individuals to celebrate said associations or contracts, in the cases indicated in article 31 of this Law;</w:t>
            </w:r>
          </w:p>
        </w:tc>
      </w:tr>
      <w:tr w:rsidR="00602A16" w:rsidRPr="00CE1D9E" w14:paraId="2D8B892A" w14:textId="77777777" w:rsidTr="00D27102">
        <w:tc>
          <w:tcPr>
            <w:tcW w:w="4706" w:type="dxa"/>
            <w:shd w:val="clear" w:color="auto" w:fill="auto"/>
          </w:tcPr>
          <w:p w14:paraId="2D8B892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2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92D" w14:textId="77777777" w:rsidTr="00D27102">
        <w:tc>
          <w:tcPr>
            <w:tcW w:w="4706" w:type="dxa"/>
            <w:shd w:val="clear" w:color="auto" w:fill="auto"/>
          </w:tcPr>
          <w:p w14:paraId="2D8B892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XXIII.</w:t>
            </w:r>
            <w:r w:rsidRPr="000A2BE1">
              <w:rPr>
                <w:rFonts w:ascii="Verdana" w:hAnsi="Verdana"/>
                <w:b/>
                <w:sz w:val="16"/>
                <w:szCs w:val="16"/>
              </w:rPr>
              <w:tab/>
            </w:r>
            <w:r w:rsidRPr="000A2BE1">
              <w:rPr>
                <w:rFonts w:ascii="Verdana" w:hAnsi="Verdana"/>
                <w:sz w:val="16"/>
                <w:szCs w:val="16"/>
              </w:rPr>
              <w:t>Establecer los porcentajes mínimos y demás condiciones de contenido nacional en la proveeduría de los contratos a que se refiere el artículo 30 de esta Ley, de acuerdo con la naturaleza de la contratación, la regulación tarifaria y conforme a los tratados internacionales de los que México sea parte;</w:t>
            </w:r>
          </w:p>
        </w:tc>
        <w:tc>
          <w:tcPr>
            <w:tcW w:w="4644" w:type="dxa"/>
            <w:shd w:val="clear" w:color="auto" w:fill="auto"/>
          </w:tcPr>
          <w:p w14:paraId="2D8B892C" w14:textId="0E85136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XXIII. </w:t>
            </w:r>
            <w:r w:rsidRPr="008A0636">
              <w:rPr>
                <w:rFonts w:ascii="Verdana" w:hAnsi="Verdana"/>
                <w:b/>
                <w:sz w:val="16"/>
                <w:szCs w:val="16"/>
                <w:lang w:val="en-US"/>
              </w:rPr>
              <w:tab/>
            </w:r>
            <w:r w:rsidRPr="008A0636">
              <w:rPr>
                <w:rFonts w:ascii="Verdana" w:hAnsi="Verdana"/>
                <w:sz w:val="16"/>
                <w:szCs w:val="16"/>
                <w:lang w:val="en-US"/>
              </w:rPr>
              <w:t>Establish the minimum percentages and other conditions of national content in the supply of the contracts referred to in Article 30 of this Law, in accordance with the nature of the contracting</w:t>
            </w:r>
            <w:r>
              <w:rPr>
                <w:rFonts w:ascii="Verdana" w:hAnsi="Verdana"/>
                <w:sz w:val="16"/>
                <w:szCs w:val="16"/>
                <w:lang w:val="en-US"/>
              </w:rPr>
              <w:t>,</w:t>
            </w:r>
            <w:r w:rsidRPr="008A0636">
              <w:rPr>
                <w:rFonts w:ascii="Verdana" w:hAnsi="Verdana"/>
                <w:sz w:val="16"/>
                <w:szCs w:val="16"/>
                <w:lang w:val="en-US"/>
              </w:rPr>
              <w:t xml:space="preserve"> the tariff regulation and in accordance with the international treaties of which Mexico </w:t>
            </w:r>
            <w:r>
              <w:rPr>
                <w:rFonts w:ascii="Verdana" w:hAnsi="Verdana"/>
                <w:sz w:val="16"/>
                <w:szCs w:val="16"/>
                <w:lang w:val="en-US"/>
              </w:rPr>
              <w:t>is a party</w:t>
            </w:r>
            <w:r w:rsidRPr="008A0636">
              <w:rPr>
                <w:rFonts w:ascii="Verdana" w:hAnsi="Verdana"/>
                <w:sz w:val="16"/>
                <w:szCs w:val="16"/>
                <w:lang w:val="en-US"/>
              </w:rPr>
              <w:t>;</w:t>
            </w:r>
          </w:p>
        </w:tc>
      </w:tr>
      <w:tr w:rsidR="00602A16" w:rsidRPr="00CE1D9E" w14:paraId="2D8B8930" w14:textId="77777777" w:rsidTr="00D27102">
        <w:tc>
          <w:tcPr>
            <w:tcW w:w="4706" w:type="dxa"/>
            <w:shd w:val="clear" w:color="auto" w:fill="auto"/>
          </w:tcPr>
          <w:p w14:paraId="2D8B892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2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933" w14:textId="77777777" w:rsidTr="00D27102">
        <w:tc>
          <w:tcPr>
            <w:tcW w:w="4706" w:type="dxa"/>
            <w:shd w:val="clear" w:color="auto" w:fill="auto"/>
          </w:tcPr>
          <w:p w14:paraId="2D8B893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XXIV.</w:t>
            </w:r>
            <w:r w:rsidRPr="000A2BE1">
              <w:rPr>
                <w:rFonts w:ascii="Verdana" w:hAnsi="Verdana"/>
                <w:b/>
                <w:sz w:val="16"/>
                <w:szCs w:val="16"/>
              </w:rPr>
              <w:tab/>
            </w:r>
            <w:r w:rsidRPr="000A2BE1">
              <w:rPr>
                <w:rFonts w:ascii="Verdana" w:hAnsi="Verdana"/>
                <w:sz w:val="16"/>
                <w:szCs w:val="16"/>
              </w:rPr>
              <w:t>Formar las asociaciones o celebrar los contratos necesarios para prestar el Servicio Público de Transmisión y Distribución de Energía Eléctrica;</w:t>
            </w:r>
          </w:p>
        </w:tc>
        <w:tc>
          <w:tcPr>
            <w:tcW w:w="4644" w:type="dxa"/>
            <w:shd w:val="clear" w:color="auto" w:fill="auto"/>
          </w:tcPr>
          <w:p w14:paraId="2D8B8932" w14:textId="4240DA2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XXIV. </w:t>
            </w:r>
            <w:r w:rsidRPr="008A0636">
              <w:rPr>
                <w:rFonts w:ascii="Verdana" w:hAnsi="Verdana"/>
                <w:b/>
                <w:sz w:val="16"/>
                <w:szCs w:val="16"/>
                <w:lang w:val="en-US"/>
              </w:rPr>
              <w:tab/>
            </w:r>
            <w:r w:rsidRPr="008A0636">
              <w:rPr>
                <w:rFonts w:ascii="Verdana" w:hAnsi="Verdana"/>
                <w:sz w:val="16"/>
                <w:szCs w:val="16"/>
                <w:lang w:val="en-US"/>
              </w:rPr>
              <w:t>Form the associations or enter into the contracts necessary to provide the Public Service of Transmission and Distribution of Electric Energy;</w:t>
            </w:r>
          </w:p>
        </w:tc>
      </w:tr>
      <w:tr w:rsidR="00602A16" w:rsidRPr="00CE1D9E" w14:paraId="2D8B8936" w14:textId="77777777" w:rsidTr="00D27102">
        <w:tc>
          <w:tcPr>
            <w:tcW w:w="4706" w:type="dxa"/>
            <w:shd w:val="clear" w:color="auto" w:fill="auto"/>
          </w:tcPr>
          <w:p w14:paraId="2D8B893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3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939" w14:textId="77777777" w:rsidTr="00D27102">
        <w:tc>
          <w:tcPr>
            <w:tcW w:w="4706" w:type="dxa"/>
            <w:shd w:val="clear" w:color="auto" w:fill="auto"/>
          </w:tcPr>
          <w:p w14:paraId="2D8B8937" w14:textId="77777777" w:rsidR="00602A16" w:rsidRPr="003105A9" w:rsidRDefault="00602A16" w:rsidP="00602A16">
            <w:pPr>
              <w:pStyle w:val="Texto"/>
              <w:spacing w:after="0" w:line="240" w:lineRule="auto"/>
              <w:ind w:firstLine="0"/>
              <w:rPr>
                <w:rFonts w:ascii="Verdana" w:hAnsi="Verdana"/>
                <w:sz w:val="16"/>
                <w:szCs w:val="16"/>
              </w:rPr>
            </w:pPr>
            <w:r w:rsidRPr="003105A9">
              <w:rPr>
                <w:rFonts w:ascii="Verdana" w:hAnsi="Verdana"/>
                <w:b/>
                <w:sz w:val="16"/>
                <w:szCs w:val="16"/>
              </w:rPr>
              <w:t>XXV.</w:t>
            </w:r>
            <w:r w:rsidRPr="003105A9">
              <w:rPr>
                <w:rFonts w:ascii="Verdana" w:hAnsi="Verdana"/>
                <w:b/>
                <w:sz w:val="16"/>
                <w:szCs w:val="16"/>
              </w:rPr>
              <w:tab/>
            </w:r>
            <w:r w:rsidRPr="003105A9">
              <w:rPr>
                <w:rFonts w:ascii="Verdana" w:hAnsi="Verdana"/>
                <w:sz w:val="16"/>
                <w:szCs w:val="16"/>
              </w:rPr>
              <w:t>Determinar y ajustar periódicamente los niveles de consumo o demanda total y de consumo o demanda por Centro de Carga que se requieran para que un Usuario Final se registre como Usuario Calificado, y emitir las disposiciones correspondientes;</w:t>
            </w:r>
          </w:p>
        </w:tc>
        <w:tc>
          <w:tcPr>
            <w:tcW w:w="4644" w:type="dxa"/>
            <w:shd w:val="clear" w:color="auto" w:fill="auto"/>
          </w:tcPr>
          <w:p w14:paraId="2D8B8938" w14:textId="1C93FC10" w:rsidR="00602A16" w:rsidRPr="003105A9" w:rsidRDefault="00602A16" w:rsidP="00602A16">
            <w:pPr>
              <w:pStyle w:val="Texto"/>
              <w:spacing w:after="0" w:line="240" w:lineRule="auto"/>
              <w:ind w:firstLine="0"/>
              <w:rPr>
                <w:rFonts w:ascii="Verdana" w:hAnsi="Verdana"/>
                <w:b/>
                <w:sz w:val="16"/>
                <w:szCs w:val="16"/>
                <w:lang w:val="en-US"/>
              </w:rPr>
            </w:pPr>
            <w:r w:rsidRPr="003105A9">
              <w:rPr>
                <w:rFonts w:ascii="Verdana" w:hAnsi="Verdana"/>
                <w:b/>
                <w:sz w:val="16"/>
                <w:szCs w:val="16"/>
                <w:lang w:val="en-US"/>
              </w:rPr>
              <w:t xml:space="preserve">XXV. </w:t>
            </w:r>
            <w:r w:rsidRPr="003105A9">
              <w:rPr>
                <w:rFonts w:ascii="Verdana" w:hAnsi="Verdana"/>
                <w:b/>
                <w:sz w:val="16"/>
                <w:szCs w:val="16"/>
                <w:lang w:val="en-US"/>
              </w:rPr>
              <w:tab/>
            </w:r>
            <w:r w:rsidRPr="003105A9">
              <w:rPr>
                <w:rFonts w:ascii="Verdana" w:hAnsi="Verdana"/>
                <w:sz w:val="16"/>
                <w:szCs w:val="16"/>
                <w:lang w:val="en-US"/>
              </w:rPr>
              <w:t xml:space="preserve">Determine and periodically adjust the levels of total consumption or demand and consumption or demand per </w:t>
            </w:r>
            <w:r>
              <w:rPr>
                <w:rFonts w:ascii="Verdana" w:hAnsi="Verdana"/>
                <w:sz w:val="16"/>
                <w:szCs w:val="16"/>
                <w:lang w:val="en-US"/>
              </w:rPr>
              <w:t>load center</w:t>
            </w:r>
            <w:r w:rsidRPr="003105A9">
              <w:rPr>
                <w:rFonts w:ascii="Verdana" w:hAnsi="Verdana"/>
                <w:sz w:val="16"/>
                <w:szCs w:val="16"/>
                <w:lang w:val="en-US"/>
              </w:rPr>
              <w:t xml:space="preserve"> that are required for an End User to register as a Qualified User, and issue the corresponding provisions;</w:t>
            </w:r>
          </w:p>
        </w:tc>
      </w:tr>
      <w:tr w:rsidR="00602A16" w:rsidRPr="00CE1D9E" w14:paraId="2D8B893C" w14:textId="77777777" w:rsidTr="00D27102">
        <w:tc>
          <w:tcPr>
            <w:tcW w:w="4706" w:type="dxa"/>
            <w:shd w:val="clear" w:color="auto" w:fill="auto"/>
          </w:tcPr>
          <w:p w14:paraId="2D8B893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3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93F" w14:textId="77777777" w:rsidTr="00D27102">
        <w:tc>
          <w:tcPr>
            <w:tcW w:w="4706" w:type="dxa"/>
            <w:shd w:val="clear" w:color="auto" w:fill="auto"/>
          </w:tcPr>
          <w:p w14:paraId="2D8B893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XXVI.</w:t>
            </w:r>
            <w:r w:rsidRPr="000A2BE1">
              <w:rPr>
                <w:rFonts w:ascii="Verdana" w:hAnsi="Verdana"/>
                <w:b/>
                <w:sz w:val="16"/>
                <w:szCs w:val="16"/>
              </w:rPr>
              <w:tab/>
            </w:r>
            <w:r w:rsidRPr="000A2BE1">
              <w:rPr>
                <w:rFonts w:ascii="Verdana" w:hAnsi="Verdana"/>
                <w:sz w:val="16"/>
                <w:szCs w:val="16"/>
              </w:rPr>
              <w:t>Determinar las condiciones para la transferencia de los derechos y obligaciones de los Suministradores de Servicios Básicos cuando incumplan con sus obligaciones de pago o de garantía frente al CENACE;</w:t>
            </w:r>
          </w:p>
        </w:tc>
        <w:tc>
          <w:tcPr>
            <w:tcW w:w="4644" w:type="dxa"/>
            <w:shd w:val="clear" w:color="auto" w:fill="auto"/>
          </w:tcPr>
          <w:p w14:paraId="2D8B893E" w14:textId="3FE237C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XXVI. </w:t>
            </w:r>
            <w:r w:rsidRPr="008A0636">
              <w:rPr>
                <w:rFonts w:ascii="Verdana" w:hAnsi="Verdana"/>
                <w:b/>
                <w:sz w:val="16"/>
                <w:szCs w:val="16"/>
                <w:lang w:val="en-US"/>
              </w:rPr>
              <w:tab/>
            </w:r>
            <w:r w:rsidRPr="008A0636">
              <w:rPr>
                <w:rFonts w:ascii="Verdana" w:hAnsi="Verdana"/>
                <w:sz w:val="16"/>
                <w:szCs w:val="16"/>
                <w:lang w:val="en-US"/>
              </w:rPr>
              <w:t>Determine the conditions for the transfer of the rights and obligations of Basic Service Suppliers when they fail to comply with their payment or guarantee obligations to CENACE;</w:t>
            </w:r>
          </w:p>
        </w:tc>
      </w:tr>
      <w:tr w:rsidR="00602A16" w:rsidRPr="00CE1D9E" w14:paraId="2D8B8942" w14:textId="77777777" w:rsidTr="00D27102">
        <w:tc>
          <w:tcPr>
            <w:tcW w:w="4706" w:type="dxa"/>
            <w:shd w:val="clear" w:color="auto" w:fill="auto"/>
          </w:tcPr>
          <w:p w14:paraId="2D8B894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4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945" w14:textId="77777777" w:rsidTr="00D27102">
        <w:tc>
          <w:tcPr>
            <w:tcW w:w="4706" w:type="dxa"/>
            <w:shd w:val="clear" w:color="auto" w:fill="auto"/>
          </w:tcPr>
          <w:p w14:paraId="2D8B894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XXVII.</w:t>
            </w:r>
            <w:r w:rsidRPr="000A2BE1">
              <w:rPr>
                <w:rFonts w:ascii="Verdana" w:hAnsi="Verdana"/>
                <w:b/>
                <w:sz w:val="16"/>
                <w:szCs w:val="16"/>
              </w:rPr>
              <w:tab/>
            </w:r>
            <w:r w:rsidRPr="000A2BE1">
              <w:rPr>
                <w:rFonts w:ascii="Verdana" w:hAnsi="Verdana"/>
                <w:sz w:val="16"/>
                <w:szCs w:val="16"/>
              </w:rPr>
              <w:t>Vigilar la aplicación de las metodologías para evaluar la rentabilidad y retornos sobre el capital reportados por las empresas productivas del Estado y sus empresas productivas subsidiarias integrantes de la industria eléctrica;</w:t>
            </w:r>
          </w:p>
        </w:tc>
        <w:tc>
          <w:tcPr>
            <w:tcW w:w="4644" w:type="dxa"/>
            <w:shd w:val="clear" w:color="auto" w:fill="auto"/>
          </w:tcPr>
          <w:p w14:paraId="2D8B8944" w14:textId="6482820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XXVII. </w:t>
            </w:r>
            <w:r w:rsidRPr="008A0636">
              <w:rPr>
                <w:rFonts w:ascii="Verdana" w:hAnsi="Verdana"/>
                <w:b/>
                <w:sz w:val="16"/>
                <w:szCs w:val="16"/>
                <w:lang w:val="en-US"/>
              </w:rPr>
              <w:tab/>
            </w:r>
            <w:r w:rsidRPr="008A0636">
              <w:rPr>
                <w:rFonts w:ascii="Verdana" w:hAnsi="Verdana"/>
                <w:sz w:val="16"/>
                <w:szCs w:val="16"/>
                <w:lang w:val="en-US"/>
              </w:rPr>
              <w:t>Monitor the application of methodologies to evaluate the profitability and returns on capital reported by the State's productive companies and their subsidiary productive companies that are members of the electricity industry;</w:t>
            </w:r>
          </w:p>
        </w:tc>
      </w:tr>
      <w:tr w:rsidR="00602A16" w:rsidRPr="00CE1D9E" w14:paraId="2D8B8948" w14:textId="77777777" w:rsidTr="00D27102">
        <w:tc>
          <w:tcPr>
            <w:tcW w:w="4706" w:type="dxa"/>
            <w:shd w:val="clear" w:color="auto" w:fill="auto"/>
          </w:tcPr>
          <w:p w14:paraId="2D8B894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4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94B" w14:textId="77777777" w:rsidTr="00D27102">
        <w:tc>
          <w:tcPr>
            <w:tcW w:w="4706" w:type="dxa"/>
            <w:shd w:val="clear" w:color="auto" w:fill="auto"/>
          </w:tcPr>
          <w:p w14:paraId="2D8B894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XXVIII.</w:t>
            </w:r>
            <w:r w:rsidRPr="000A2BE1">
              <w:rPr>
                <w:rFonts w:ascii="Verdana" w:hAnsi="Verdana"/>
                <w:b/>
                <w:sz w:val="16"/>
                <w:szCs w:val="16"/>
              </w:rPr>
              <w:tab/>
            </w:r>
            <w:r w:rsidRPr="000A2BE1">
              <w:rPr>
                <w:rFonts w:ascii="Verdana" w:hAnsi="Verdana"/>
                <w:sz w:val="16"/>
                <w:szCs w:val="16"/>
              </w:rPr>
              <w:t>Prever la participación de testigos sociales en los procesos de negociación relacionados con la adquisición, uso, goce, servidumbre, ocupación o afectación superficial de los inmuebles, predios, terrenos, bienes o derechos necesarios para realizar las actividades de la industria eléctrica, y celebrar convenios de colaboración en relación con lo mismo;</w:t>
            </w:r>
          </w:p>
        </w:tc>
        <w:tc>
          <w:tcPr>
            <w:tcW w:w="4644" w:type="dxa"/>
            <w:shd w:val="clear" w:color="auto" w:fill="auto"/>
          </w:tcPr>
          <w:p w14:paraId="2D8B894A" w14:textId="2D1FE65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XXVIII. </w:t>
            </w:r>
            <w:r w:rsidRPr="008A0636">
              <w:rPr>
                <w:rFonts w:ascii="Verdana" w:hAnsi="Verdana"/>
                <w:b/>
                <w:sz w:val="16"/>
                <w:szCs w:val="16"/>
                <w:lang w:val="en-US"/>
              </w:rPr>
              <w:tab/>
            </w:r>
            <w:r w:rsidRPr="008A0636">
              <w:rPr>
                <w:rFonts w:ascii="Verdana" w:hAnsi="Verdana"/>
                <w:sz w:val="16"/>
                <w:szCs w:val="16"/>
                <w:lang w:val="en-US"/>
              </w:rPr>
              <w:t xml:space="preserve">Provide for the participation of social witnesses in the negotiation processes related to the acquisition, use, enjoyment, easement, occupation or superficial affectation of </w:t>
            </w:r>
            <w:r>
              <w:rPr>
                <w:rFonts w:ascii="Verdana" w:hAnsi="Verdana"/>
                <w:sz w:val="16"/>
                <w:szCs w:val="16"/>
                <w:lang w:val="en-US"/>
              </w:rPr>
              <w:t xml:space="preserve">the </w:t>
            </w:r>
            <w:r w:rsidRPr="008A0636">
              <w:rPr>
                <w:rFonts w:ascii="Verdana" w:hAnsi="Verdana"/>
                <w:sz w:val="16"/>
                <w:szCs w:val="16"/>
                <w:lang w:val="en-US"/>
              </w:rPr>
              <w:t xml:space="preserve">real estate, land, assets or rights necessary to carry out the activities of the electrical industry and enter into agreements. of collaboration </w:t>
            </w:r>
            <w:r>
              <w:rPr>
                <w:rFonts w:ascii="Verdana" w:hAnsi="Verdana"/>
                <w:sz w:val="16"/>
                <w:szCs w:val="16"/>
                <w:lang w:val="en-US"/>
              </w:rPr>
              <w:t>with regard</w:t>
            </w:r>
            <w:r w:rsidRPr="008A0636">
              <w:rPr>
                <w:rFonts w:ascii="Verdana" w:hAnsi="Verdana"/>
                <w:sz w:val="16"/>
                <w:szCs w:val="16"/>
                <w:lang w:val="en-US"/>
              </w:rPr>
              <w:t xml:space="preserve"> to the same;</w:t>
            </w:r>
          </w:p>
        </w:tc>
      </w:tr>
      <w:tr w:rsidR="00602A16" w:rsidRPr="00CE1D9E" w14:paraId="2D8B894E" w14:textId="77777777" w:rsidTr="00D27102">
        <w:tc>
          <w:tcPr>
            <w:tcW w:w="4706" w:type="dxa"/>
            <w:shd w:val="clear" w:color="auto" w:fill="auto"/>
          </w:tcPr>
          <w:p w14:paraId="2D8B894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4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951" w14:textId="77777777" w:rsidTr="00D27102">
        <w:tc>
          <w:tcPr>
            <w:tcW w:w="4706" w:type="dxa"/>
            <w:shd w:val="clear" w:color="auto" w:fill="auto"/>
          </w:tcPr>
          <w:p w14:paraId="2D8B894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XXIX.</w:t>
            </w:r>
            <w:r w:rsidRPr="000A2BE1">
              <w:rPr>
                <w:rFonts w:ascii="Verdana" w:hAnsi="Verdana"/>
                <w:b/>
                <w:sz w:val="16"/>
                <w:szCs w:val="16"/>
              </w:rPr>
              <w:tab/>
            </w:r>
            <w:r w:rsidRPr="000A2BE1">
              <w:rPr>
                <w:rFonts w:ascii="Verdana" w:hAnsi="Verdana"/>
                <w:sz w:val="16"/>
                <w:szCs w:val="16"/>
              </w:rPr>
              <w:t>Proponer al Ejecutivo Federal la constitución de servidumbres legales;</w:t>
            </w:r>
          </w:p>
        </w:tc>
        <w:tc>
          <w:tcPr>
            <w:tcW w:w="4644" w:type="dxa"/>
            <w:shd w:val="clear" w:color="auto" w:fill="auto"/>
          </w:tcPr>
          <w:p w14:paraId="2D8B8950" w14:textId="580520B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XXIX. </w:t>
            </w:r>
            <w:r w:rsidRPr="008A0636">
              <w:rPr>
                <w:rFonts w:ascii="Verdana" w:hAnsi="Verdana"/>
                <w:b/>
                <w:sz w:val="16"/>
                <w:szCs w:val="16"/>
                <w:lang w:val="en-US"/>
              </w:rPr>
              <w:tab/>
            </w:r>
            <w:r w:rsidRPr="008A0636">
              <w:rPr>
                <w:rFonts w:ascii="Verdana" w:hAnsi="Verdana"/>
                <w:sz w:val="16"/>
                <w:szCs w:val="16"/>
                <w:lang w:val="en-US"/>
              </w:rPr>
              <w:t>Propose to the Federal Executive the constitution of legal easements;</w:t>
            </w:r>
          </w:p>
        </w:tc>
      </w:tr>
      <w:tr w:rsidR="00602A16" w:rsidRPr="00CE1D9E" w14:paraId="2D8B8954" w14:textId="77777777" w:rsidTr="00D27102">
        <w:tc>
          <w:tcPr>
            <w:tcW w:w="4706" w:type="dxa"/>
            <w:shd w:val="clear" w:color="auto" w:fill="auto"/>
          </w:tcPr>
          <w:p w14:paraId="2D8B895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5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957" w14:textId="77777777" w:rsidTr="00D27102">
        <w:tc>
          <w:tcPr>
            <w:tcW w:w="4706" w:type="dxa"/>
            <w:shd w:val="clear" w:color="auto" w:fill="auto"/>
          </w:tcPr>
          <w:p w14:paraId="2D8B895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w:t>
            </w:r>
            <w:r w:rsidRPr="000A2BE1">
              <w:rPr>
                <w:rFonts w:ascii="Verdana" w:hAnsi="Verdana"/>
                <w:b/>
                <w:sz w:val="16"/>
                <w:szCs w:val="16"/>
              </w:rPr>
              <w:tab/>
            </w:r>
            <w:r w:rsidRPr="000A2BE1">
              <w:rPr>
                <w:rFonts w:ascii="Verdana" w:hAnsi="Verdana"/>
                <w:sz w:val="16"/>
                <w:szCs w:val="16"/>
              </w:rPr>
              <w:t>Promover la ocupación temporal, parcial o total, o la limitación de los derechos de dominio de los bienes inmuebles que sean necesarios para llevar a cabo las actividades de la industria eléctrica;</w:t>
            </w:r>
          </w:p>
        </w:tc>
        <w:tc>
          <w:tcPr>
            <w:tcW w:w="4644" w:type="dxa"/>
            <w:shd w:val="clear" w:color="auto" w:fill="auto"/>
          </w:tcPr>
          <w:p w14:paraId="2D8B8956" w14:textId="7BE3676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 </w:t>
            </w:r>
            <w:r w:rsidRPr="008A0636">
              <w:rPr>
                <w:rFonts w:ascii="Verdana" w:hAnsi="Verdana"/>
                <w:b/>
                <w:sz w:val="16"/>
                <w:szCs w:val="16"/>
                <w:lang w:val="en-US"/>
              </w:rPr>
              <w:tab/>
            </w:r>
            <w:r w:rsidRPr="008A0636">
              <w:rPr>
                <w:rFonts w:ascii="Verdana" w:hAnsi="Verdana"/>
                <w:sz w:val="16"/>
                <w:szCs w:val="16"/>
                <w:lang w:val="en-US"/>
              </w:rPr>
              <w:t>Promote temporary, partial, or total occupation, or the limitation of ownership rights of real estate that are necessary to carry out the activities of the electrical industry;</w:t>
            </w:r>
          </w:p>
        </w:tc>
      </w:tr>
      <w:tr w:rsidR="00602A16" w:rsidRPr="00CE1D9E" w14:paraId="2D8B895A" w14:textId="77777777" w:rsidTr="00D27102">
        <w:tc>
          <w:tcPr>
            <w:tcW w:w="4706" w:type="dxa"/>
            <w:shd w:val="clear" w:color="auto" w:fill="auto"/>
          </w:tcPr>
          <w:p w14:paraId="2D8B895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5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95D" w14:textId="77777777" w:rsidTr="00D27102">
        <w:tc>
          <w:tcPr>
            <w:tcW w:w="4706" w:type="dxa"/>
            <w:shd w:val="clear" w:color="auto" w:fill="auto"/>
          </w:tcPr>
          <w:p w14:paraId="2D8B895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XXXI.</w:t>
            </w:r>
            <w:r w:rsidRPr="000A2BE1">
              <w:rPr>
                <w:rFonts w:ascii="Verdana" w:hAnsi="Verdana"/>
                <w:b/>
                <w:sz w:val="16"/>
                <w:szCs w:val="16"/>
              </w:rPr>
              <w:tab/>
            </w:r>
            <w:r w:rsidRPr="000A2BE1">
              <w:rPr>
                <w:rFonts w:ascii="Verdana" w:hAnsi="Verdana"/>
                <w:sz w:val="16"/>
                <w:szCs w:val="16"/>
              </w:rPr>
              <w:t>Administrar los inmuebles de propiedad federal a que esta Ley se refiere, cuya administración no corresponda a la CRE, a las empresas productivas del Estado, a sus empresas productivas subsidiarias o al CENACE;</w:t>
            </w:r>
          </w:p>
        </w:tc>
        <w:tc>
          <w:tcPr>
            <w:tcW w:w="4644" w:type="dxa"/>
            <w:shd w:val="clear" w:color="auto" w:fill="auto"/>
          </w:tcPr>
          <w:p w14:paraId="2D8B895C" w14:textId="1482BF8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XXXI. </w:t>
            </w:r>
            <w:r w:rsidRPr="008A0636">
              <w:rPr>
                <w:rFonts w:ascii="Verdana" w:hAnsi="Verdana"/>
                <w:b/>
                <w:sz w:val="16"/>
                <w:szCs w:val="16"/>
                <w:lang w:val="en-US"/>
              </w:rPr>
              <w:tab/>
            </w:r>
            <w:r w:rsidRPr="008A0636">
              <w:rPr>
                <w:rFonts w:ascii="Verdana" w:hAnsi="Verdana"/>
                <w:sz w:val="16"/>
                <w:szCs w:val="16"/>
                <w:lang w:val="en-US"/>
              </w:rPr>
              <w:t>Manage the federally owned properties referred to in this Law, whose administration does not correspond to the CRE, the State's productive companies, their subsidiary productive companies or CENACE;</w:t>
            </w:r>
          </w:p>
        </w:tc>
      </w:tr>
      <w:tr w:rsidR="00602A16" w:rsidRPr="00CE1D9E" w14:paraId="2D8B8960" w14:textId="77777777" w:rsidTr="00D27102">
        <w:tc>
          <w:tcPr>
            <w:tcW w:w="4706" w:type="dxa"/>
            <w:shd w:val="clear" w:color="auto" w:fill="auto"/>
          </w:tcPr>
          <w:p w14:paraId="2D8B895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5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963" w14:textId="77777777" w:rsidTr="00D27102">
        <w:tc>
          <w:tcPr>
            <w:tcW w:w="4706" w:type="dxa"/>
            <w:shd w:val="clear" w:color="auto" w:fill="auto"/>
          </w:tcPr>
          <w:p w14:paraId="2D8B896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XXXII.</w:t>
            </w:r>
            <w:r w:rsidRPr="000A2BE1">
              <w:rPr>
                <w:rFonts w:ascii="Verdana" w:hAnsi="Verdana"/>
                <w:b/>
                <w:sz w:val="16"/>
                <w:szCs w:val="16"/>
              </w:rPr>
              <w:tab/>
            </w:r>
            <w:r w:rsidRPr="000A2BE1">
              <w:rPr>
                <w:rFonts w:ascii="Verdana" w:hAnsi="Verdana"/>
                <w:sz w:val="16"/>
                <w:szCs w:val="16"/>
              </w:rPr>
              <w:t>Proponer al titular del Ejecutivo Federal la intervención o requisa de las instalaciones eléctricas en los casos previstos en esta Ley y participar en el procedimiento correspondiente, en los términos del Decreto que al efecto se expida;</w:t>
            </w:r>
          </w:p>
        </w:tc>
        <w:tc>
          <w:tcPr>
            <w:tcW w:w="4644" w:type="dxa"/>
            <w:shd w:val="clear" w:color="auto" w:fill="auto"/>
          </w:tcPr>
          <w:p w14:paraId="2D8B8962" w14:textId="132B295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XXXII. </w:t>
            </w:r>
            <w:r w:rsidRPr="008A0636">
              <w:rPr>
                <w:rFonts w:ascii="Verdana" w:hAnsi="Verdana"/>
                <w:b/>
                <w:sz w:val="16"/>
                <w:szCs w:val="16"/>
                <w:lang w:val="en-US"/>
              </w:rPr>
              <w:tab/>
            </w:r>
            <w:r w:rsidRPr="008A0636">
              <w:rPr>
                <w:rFonts w:ascii="Verdana" w:hAnsi="Verdana"/>
                <w:sz w:val="16"/>
                <w:szCs w:val="16"/>
                <w:lang w:val="en-US"/>
              </w:rPr>
              <w:t xml:space="preserve">Propose to the head of the Federal Executive the intervention or requisition of electrical installations in the cases provided for in this Law and participate in the corresponding procedure, </w:t>
            </w:r>
            <w:r>
              <w:rPr>
                <w:rFonts w:ascii="Verdana" w:hAnsi="Verdana"/>
                <w:sz w:val="16"/>
                <w:szCs w:val="16"/>
                <w:lang w:val="en-US"/>
              </w:rPr>
              <w:t>under the terms</w:t>
            </w:r>
            <w:r w:rsidRPr="008A0636">
              <w:rPr>
                <w:rFonts w:ascii="Verdana" w:hAnsi="Verdana"/>
                <w:sz w:val="16"/>
                <w:szCs w:val="16"/>
                <w:lang w:val="en-US"/>
              </w:rPr>
              <w:t xml:space="preserve"> of the Decree that is issued for this purpose;</w:t>
            </w:r>
          </w:p>
        </w:tc>
      </w:tr>
      <w:tr w:rsidR="00602A16" w:rsidRPr="00CE1D9E" w14:paraId="2D8B8966" w14:textId="77777777" w:rsidTr="00D27102">
        <w:tc>
          <w:tcPr>
            <w:tcW w:w="4706" w:type="dxa"/>
            <w:shd w:val="clear" w:color="auto" w:fill="auto"/>
          </w:tcPr>
          <w:p w14:paraId="2D8B896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6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969" w14:textId="77777777" w:rsidTr="00D27102">
        <w:tc>
          <w:tcPr>
            <w:tcW w:w="4706" w:type="dxa"/>
            <w:shd w:val="clear" w:color="auto" w:fill="auto"/>
          </w:tcPr>
          <w:p w14:paraId="2D8B896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XXXIII.</w:t>
            </w:r>
            <w:r w:rsidRPr="000A2BE1">
              <w:rPr>
                <w:rFonts w:ascii="Verdana" w:hAnsi="Verdana"/>
                <w:b/>
                <w:sz w:val="16"/>
                <w:szCs w:val="16"/>
              </w:rPr>
              <w:tab/>
            </w:r>
            <w:r w:rsidRPr="000A2BE1">
              <w:rPr>
                <w:rFonts w:ascii="Verdana" w:hAnsi="Verdana"/>
                <w:sz w:val="16"/>
                <w:szCs w:val="16"/>
              </w:rPr>
              <w:t>Requerir y facilitar el acceso a la información señalada en esta Ley y la demás información que, a juicio de la misma Secretaría, permita conocer el desempeño y las tendencias de la industria eléctrica nacional;</w:t>
            </w:r>
          </w:p>
        </w:tc>
        <w:tc>
          <w:tcPr>
            <w:tcW w:w="4644" w:type="dxa"/>
            <w:shd w:val="clear" w:color="auto" w:fill="auto"/>
          </w:tcPr>
          <w:p w14:paraId="2D8B8968" w14:textId="743CA73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XXXIII. </w:t>
            </w:r>
            <w:r w:rsidRPr="008A0636">
              <w:rPr>
                <w:rFonts w:ascii="Verdana" w:hAnsi="Verdana"/>
                <w:b/>
                <w:sz w:val="16"/>
                <w:szCs w:val="16"/>
                <w:lang w:val="en-US"/>
              </w:rPr>
              <w:tab/>
            </w:r>
            <w:r w:rsidRPr="008A0636">
              <w:rPr>
                <w:rFonts w:ascii="Verdana" w:hAnsi="Verdana"/>
                <w:sz w:val="16"/>
                <w:szCs w:val="16"/>
                <w:lang w:val="en-US"/>
              </w:rPr>
              <w:t xml:space="preserve">Require and facilitate access to the information indicated in this Law and other information that, in the opinion of the same </w:t>
            </w:r>
            <w:r>
              <w:rPr>
                <w:rFonts w:ascii="Verdana" w:hAnsi="Verdana"/>
                <w:sz w:val="16"/>
                <w:szCs w:val="16"/>
                <w:lang w:val="en-US"/>
              </w:rPr>
              <w:t>Secretary</w:t>
            </w:r>
            <w:r w:rsidRPr="008A0636">
              <w:rPr>
                <w:rFonts w:ascii="Verdana" w:hAnsi="Verdana"/>
                <w:sz w:val="16"/>
                <w:szCs w:val="16"/>
                <w:lang w:val="en-US"/>
              </w:rPr>
              <w:t>, allows knowing the performance and trends of the national electrical industry;</w:t>
            </w:r>
          </w:p>
        </w:tc>
      </w:tr>
      <w:tr w:rsidR="00602A16" w:rsidRPr="00CE1D9E" w14:paraId="2D8B896C" w14:textId="77777777" w:rsidTr="00D27102">
        <w:tc>
          <w:tcPr>
            <w:tcW w:w="4706" w:type="dxa"/>
            <w:shd w:val="clear" w:color="auto" w:fill="auto"/>
          </w:tcPr>
          <w:p w14:paraId="2D8B896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6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6F" w14:textId="77777777" w:rsidTr="00D27102">
        <w:tc>
          <w:tcPr>
            <w:tcW w:w="4706" w:type="dxa"/>
            <w:shd w:val="clear" w:color="auto" w:fill="auto"/>
          </w:tcPr>
          <w:p w14:paraId="2D8B896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XXXIV.</w:t>
            </w:r>
            <w:r w:rsidRPr="000A2BE1">
              <w:rPr>
                <w:rFonts w:ascii="Verdana" w:hAnsi="Verdana"/>
                <w:b/>
                <w:sz w:val="16"/>
                <w:szCs w:val="16"/>
              </w:rPr>
              <w:tab/>
            </w:r>
            <w:r w:rsidRPr="000A2BE1">
              <w:rPr>
                <w:rFonts w:ascii="Verdana" w:hAnsi="Verdana"/>
                <w:sz w:val="16"/>
                <w:szCs w:val="16"/>
              </w:rPr>
              <w:t>Autorizar al CENACE la celebración de convenios con los organismos o autoridades que sean responsables de operar los mercados y sistemas eléctricos en el extranjero;</w:t>
            </w:r>
          </w:p>
        </w:tc>
        <w:tc>
          <w:tcPr>
            <w:tcW w:w="4644" w:type="dxa"/>
            <w:shd w:val="clear" w:color="auto" w:fill="auto"/>
          </w:tcPr>
          <w:p w14:paraId="2D8B896E" w14:textId="572DB2F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XXXIV. </w:t>
            </w:r>
            <w:r w:rsidRPr="008A0636">
              <w:rPr>
                <w:rFonts w:ascii="Verdana" w:hAnsi="Verdana"/>
                <w:b/>
                <w:sz w:val="16"/>
                <w:szCs w:val="16"/>
                <w:lang w:val="en-US"/>
              </w:rPr>
              <w:tab/>
            </w:r>
            <w:r w:rsidRPr="008A0636">
              <w:rPr>
                <w:rFonts w:ascii="Verdana" w:hAnsi="Verdana"/>
                <w:sz w:val="16"/>
                <w:szCs w:val="16"/>
                <w:lang w:val="en-US"/>
              </w:rPr>
              <w:t>Authorize CENACE to enter into agreements with organizations or authorities that are responsible for operating electricity markets and systems abroad;</w:t>
            </w:r>
          </w:p>
        </w:tc>
      </w:tr>
      <w:tr w:rsidR="00602A16" w:rsidRPr="00880404" w14:paraId="2D8B8972" w14:textId="77777777" w:rsidTr="00D27102">
        <w:tc>
          <w:tcPr>
            <w:tcW w:w="4706" w:type="dxa"/>
            <w:shd w:val="clear" w:color="auto" w:fill="auto"/>
          </w:tcPr>
          <w:p w14:paraId="2D8B897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7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75" w14:textId="77777777" w:rsidTr="00D27102">
        <w:tc>
          <w:tcPr>
            <w:tcW w:w="4706" w:type="dxa"/>
            <w:shd w:val="clear" w:color="auto" w:fill="auto"/>
          </w:tcPr>
          <w:p w14:paraId="2D8B8973" w14:textId="77777777" w:rsidR="00602A16" w:rsidRPr="00EE6083" w:rsidRDefault="00602A16" w:rsidP="00602A16">
            <w:pPr>
              <w:pStyle w:val="Texto"/>
              <w:spacing w:after="0" w:line="240" w:lineRule="auto"/>
              <w:ind w:firstLine="0"/>
              <w:rPr>
                <w:rFonts w:ascii="Verdana" w:hAnsi="Verdana"/>
                <w:sz w:val="16"/>
                <w:szCs w:val="16"/>
              </w:rPr>
            </w:pPr>
            <w:r w:rsidRPr="00EE6083">
              <w:rPr>
                <w:rFonts w:ascii="Verdana" w:hAnsi="Verdana"/>
                <w:b/>
                <w:sz w:val="16"/>
                <w:szCs w:val="16"/>
              </w:rPr>
              <w:t>XXXV.</w:t>
            </w:r>
            <w:r w:rsidRPr="00EE6083">
              <w:rPr>
                <w:rFonts w:ascii="Verdana" w:hAnsi="Verdana"/>
                <w:b/>
                <w:sz w:val="16"/>
                <w:szCs w:val="16"/>
              </w:rPr>
              <w:tab/>
            </w:r>
            <w:r w:rsidRPr="00EE6083">
              <w:rPr>
                <w:rFonts w:ascii="Verdana" w:hAnsi="Verdana"/>
                <w:sz w:val="16"/>
                <w:szCs w:val="16"/>
              </w:rPr>
              <w:t>Autorizar los términos y convenios, así como la formación de asociaciones o celebración de contratos, a que se refiere el Capítulo VI del Título Segundo de la presente Ley;</w:t>
            </w:r>
          </w:p>
        </w:tc>
        <w:tc>
          <w:tcPr>
            <w:tcW w:w="4644" w:type="dxa"/>
            <w:shd w:val="clear" w:color="auto" w:fill="auto"/>
          </w:tcPr>
          <w:p w14:paraId="2D8B8974" w14:textId="0F38C0B3" w:rsidR="00602A16" w:rsidRPr="00EE6083" w:rsidRDefault="00602A16" w:rsidP="00602A16">
            <w:pPr>
              <w:pStyle w:val="Texto"/>
              <w:spacing w:after="0" w:line="240" w:lineRule="auto"/>
              <w:ind w:firstLine="0"/>
              <w:rPr>
                <w:rFonts w:ascii="Verdana" w:hAnsi="Verdana"/>
                <w:b/>
                <w:sz w:val="16"/>
                <w:szCs w:val="16"/>
                <w:lang w:val="en-US"/>
              </w:rPr>
            </w:pPr>
            <w:r w:rsidRPr="00EE6083">
              <w:rPr>
                <w:rFonts w:ascii="Verdana" w:hAnsi="Verdana"/>
                <w:b/>
                <w:sz w:val="16"/>
                <w:szCs w:val="16"/>
                <w:lang w:val="en-US"/>
              </w:rPr>
              <w:t xml:space="preserve">XXXV. </w:t>
            </w:r>
            <w:r w:rsidRPr="00EE6083">
              <w:rPr>
                <w:rFonts w:ascii="Verdana" w:hAnsi="Verdana"/>
                <w:b/>
                <w:sz w:val="16"/>
                <w:szCs w:val="16"/>
                <w:lang w:val="en-US"/>
              </w:rPr>
              <w:tab/>
            </w:r>
            <w:r w:rsidRPr="00EE6083">
              <w:rPr>
                <w:rFonts w:ascii="Verdana" w:hAnsi="Verdana"/>
                <w:sz w:val="16"/>
                <w:szCs w:val="16"/>
                <w:lang w:val="en-US"/>
              </w:rPr>
              <w:t>Authorize the terms and agreements, as well as the formation of associations or conclusion of contracts, referred to in Chapter VI of the Second Title of this Law;</w:t>
            </w:r>
          </w:p>
        </w:tc>
      </w:tr>
      <w:tr w:rsidR="00602A16" w:rsidRPr="00880404" w14:paraId="2D8B8978" w14:textId="77777777" w:rsidTr="00D27102">
        <w:tc>
          <w:tcPr>
            <w:tcW w:w="4706" w:type="dxa"/>
            <w:shd w:val="clear" w:color="auto" w:fill="auto"/>
          </w:tcPr>
          <w:p w14:paraId="2D8B897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7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7B" w14:textId="77777777" w:rsidTr="00D27102">
        <w:tc>
          <w:tcPr>
            <w:tcW w:w="4706" w:type="dxa"/>
            <w:shd w:val="clear" w:color="auto" w:fill="auto"/>
          </w:tcPr>
          <w:p w14:paraId="2D8B897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XXXVI.</w:t>
            </w:r>
            <w:r w:rsidRPr="000A2BE1">
              <w:rPr>
                <w:rFonts w:ascii="Verdana" w:hAnsi="Verdana"/>
                <w:b/>
                <w:sz w:val="16"/>
                <w:szCs w:val="16"/>
              </w:rPr>
              <w:tab/>
            </w:r>
            <w:r w:rsidRPr="000A2BE1">
              <w:rPr>
                <w:rFonts w:ascii="Verdana" w:hAnsi="Verdana"/>
                <w:sz w:val="16"/>
                <w:szCs w:val="16"/>
              </w:rPr>
              <w:t>Regular, supervisar y ejecutar el proceso de estandarización y normalización en materia de la seguridad de las instalaciones de los Usuarios Finales;</w:t>
            </w:r>
          </w:p>
        </w:tc>
        <w:tc>
          <w:tcPr>
            <w:tcW w:w="4644" w:type="dxa"/>
            <w:shd w:val="clear" w:color="auto" w:fill="auto"/>
          </w:tcPr>
          <w:p w14:paraId="2D8B897A" w14:textId="1FB5F41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XXXVI. </w:t>
            </w:r>
            <w:r w:rsidRPr="008A0636">
              <w:rPr>
                <w:rFonts w:ascii="Verdana" w:hAnsi="Verdana"/>
                <w:b/>
                <w:sz w:val="16"/>
                <w:szCs w:val="16"/>
                <w:lang w:val="en-US"/>
              </w:rPr>
              <w:tab/>
            </w:r>
            <w:r w:rsidRPr="008A0636">
              <w:rPr>
                <w:rFonts w:ascii="Verdana" w:hAnsi="Verdana"/>
                <w:sz w:val="16"/>
                <w:szCs w:val="16"/>
                <w:lang w:val="en-US"/>
              </w:rPr>
              <w:t xml:space="preserve">Regulate, supervise, and execute the standardization and normalization process regarding the security of End User </w:t>
            </w:r>
            <w:r>
              <w:rPr>
                <w:rFonts w:ascii="Verdana" w:hAnsi="Verdana"/>
                <w:sz w:val="16"/>
                <w:szCs w:val="16"/>
                <w:lang w:val="en-US"/>
              </w:rPr>
              <w:t>installations</w:t>
            </w:r>
            <w:r w:rsidRPr="008A0636">
              <w:rPr>
                <w:rFonts w:ascii="Verdana" w:hAnsi="Verdana"/>
                <w:sz w:val="16"/>
                <w:szCs w:val="16"/>
                <w:lang w:val="en-US"/>
              </w:rPr>
              <w:t>;</w:t>
            </w:r>
          </w:p>
        </w:tc>
      </w:tr>
      <w:tr w:rsidR="00602A16" w:rsidRPr="00880404" w14:paraId="2D8B897E" w14:textId="77777777" w:rsidTr="00D27102">
        <w:tc>
          <w:tcPr>
            <w:tcW w:w="4706" w:type="dxa"/>
            <w:shd w:val="clear" w:color="auto" w:fill="auto"/>
          </w:tcPr>
          <w:p w14:paraId="2D8B897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7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81" w14:textId="77777777" w:rsidTr="00D27102">
        <w:tc>
          <w:tcPr>
            <w:tcW w:w="4706" w:type="dxa"/>
            <w:shd w:val="clear" w:color="auto" w:fill="auto"/>
          </w:tcPr>
          <w:p w14:paraId="2D8B897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 xml:space="preserve">XXXVII. </w:t>
            </w:r>
            <w:r w:rsidRPr="000A2BE1">
              <w:rPr>
                <w:rFonts w:ascii="Verdana" w:hAnsi="Verdana"/>
                <w:sz w:val="16"/>
                <w:szCs w:val="16"/>
              </w:rPr>
              <w:t>Definir los términos para la aprobación de las unidades de verificación a que alude la fracción V del artículo 33 de esta Ley y expedir los formatos correspondientes;</w:t>
            </w:r>
          </w:p>
        </w:tc>
        <w:tc>
          <w:tcPr>
            <w:tcW w:w="4644" w:type="dxa"/>
            <w:shd w:val="clear" w:color="auto" w:fill="auto"/>
          </w:tcPr>
          <w:p w14:paraId="2D8B8980" w14:textId="73A2A96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XXXVII. </w:t>
            </w:r>
            <w:r w:rsidRPr="008A0636">
              <w:rPr>
                <w:rFonts w:ascii="Verdana" w:hAnsi="Verdana"/>
                <w:sz w:val="16"/>
                <w:szCs w:val="16"/>
                <w:lang w:val="en-US"/>
              </w:rPr>
              <w:t xml:space="preserve">Define the terms for the approval of the </w:t>
            </w:r>
            <w:r>
              <w:rPr>
                <w:rFonts w:ascii="Verdana" w:hAnsi="Verdana"/>
                <w:sz w:val="16"/>
                <w:szCs w:val="16"/>
                <w:lang w:val="en-US"/>
              </w:rPr>
              <w:t>Units of Verification</w:t>
            </w:r>
            <w:r w:rsidRPr="008A0636">
              <w:rPr>
                <w:rFonts w:ascii="Verdana" w:hAnsi="Verdana"/>
                <w:sz w:val="16"/>
                <w:szCs w:val="16"/>
                <w:lang w:val="en-US"/>
              </w:rPr>
              <w:t xml:space="preserve"> referred to in section V of article 33 of this Law and issue the corresponding forms;</w:t>
            </w:r>
          </w:p>
        </w:tc>
      </w:tr>
      <w:tr w:rsidR="00602A16" w:rsidRPr="00880404" w14:paraId="2D8B8984" w14:textId="77777777" w:rsidTr="00D27102">
        <w:tc>
          <w:tcPr>
            <w:tcW w:w="4706" w:type="dxa"/>
            <w:shd w:val="clear" w:color="auto" w:fill="auto"/>
          </w:tcPr>
          <w:p w14:paraId="2D8B898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8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87" w14:textId="77777777" w:rsidTr="00D27102">
        <w:tc>
          <w:tcPr>
            <w:tcW w:w="4706" w:type="dxa"/>
            <w:shd w:val="clear" w:color="auto" w:fill="auto"/>
          </w:tcPr>
          <w:p w14:paraId="2D8B898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 xml:space="preserve">XXXVIII. </w:t>
            </w:r>
            <w:r w:rsidRPr="000A2BE1">
              <w:rPr>
                <w:rFonts w:ascii="Verdana" w:hAnsi="Verdana"/>
                <w:sz w:val="16"/>
                <w:szCs w:val="16"/>
              </w:rPr>
              <w:t xml:space="preserve">Verificar el cumplimiento de esta Ley, sus Reglamentos y demás disposiciones administrativas aplicables, ordenar y realizar visitas de verificación, requerir la presentación de información e informes y citar a comparecer a los integrantes de la industria eléctrica, a fin de supervisar y vigilar, en el ámbito de </w:t>
            </w:r>
            <w:r w:rsidRPr="000A2BE1">
              <w:rPr>
                <w:rFonts w:ascii="Verdana" w:hAnsi="Verdana"/>
                <w:sz w:val="16"/>
                <w:szCs w:val="16"/>
              </w:rPr>
              <w:lastRenderedPageBreak/>
              <w:t>su competencia, el cumplimiento de las disposiciones jurídicas aplicables;</w:t>
            </w:r>
          </w:p>
        </w:tc>
        <w:tc>
          <w:tcPr>
            <w:tcW w:w="4644" w:type="dxa"/>
            <w:shd w:val="clear" w:color="auto" w:fill="auto"/>
          </w:tcPr>
          <w:p w14:paraId="2D8B8986" w14:textId="7EAFD59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XXXVIII. </w:t>
            </w:r>
            <w:r w:rsidRPr="008A0636">
              <w:rPr>
                <w:rFonts w:ascii="Verdana" w:hAnsi="Verdana"/>
                <w:sz w:val="16"/>
                <w:szCs w:val="16"/>
                <w:lang w:val="en-US"/>
              </w:rPr>
              <w:t xml:space="preserve">Verify compliance with this Law, its Regulations and other applicable administrative provisions, </w:t>
            </w:r>
            <w:r>
              <w:rPr>
                <w:rFonts w:ascii="Verdana" w:hAnsi="Verdana"/>
                <w:sz w:val="16"/>
                <w:szCs w:val="16"/>
                <w:lang w:val="en-US"/>
              </w:rPr>
              <w:t xml:space="preserve">to </w:t>
            </w:r>
            <w:r w:rsidRPr="008A0636">
              <w:rPr>
                <w:rFonts w:ascii="Verdana" w:hAnsi="Verdana"/>
                <w:sz w:val="16"/>
                <w:szCs w:val="16"/>
                <w:lang w:val="en-US"/>
              </w:rPr>
              <w:t xml:space="preserve">order and carry out verification visits, </w:t>
            </w:r>
            <w:r>
              <w:rPr>
                <w:rFonts w:ascii="Verdana" w:hAnsi="Verdana"/>
                <w:sz w:val="16"/>
                <w:szCs w:val="16"/>
                <w:lang w:val="en-US"/>
              </w:rPr>
              <w:t xml:space="preserve">to </w:t>
            </w:r>
            <w:r w:rsidRPr="008A0636">
              <w:rPr>
                <w:rFonts w:ascii="Verdana" w:hAnsi="Verdana"/>
                <w:sz w:val="16"/>
                <w:szCs w:val="16"/>
                <w:lang w:val="en-US"/>
              </w:rPr>
              <w:t xml:space="preserve">require the presentation of information and reports and </w:t>
            </w:r>
            <w:r>
              <w:rPr>
                <w:rFonts w:ascii="Verdana" w:hAnsi="Verdana"/>
                <w:sz w:val="16"/>
                <w:szCs w:val="16"/>
                <w:lang w:val="en-US"/>
              </w:rPr>
              <w:t xml:space="preserve">to </w:t>
            </w:r>
            <w:r w:rsidRPr="008A0636">
              <w:rPr>
                <w:rFonts w:ascii="Verdana" w:hAnsi="Verdana"/>
                <w:sz w:val="16"/>
                <w:szCs w:val="16"/>
                <w:lang w:val="en-US"/>
              </w:rPr>
              <w:t>summon members of the electrical industry to appear, in order to supervise and monitor, within</w:t>
            </w:r>
            <w:r>
              <w:rPr>
                <w:rFonts w:ascii="Verdana" w:hAnsi="Verdana"/>
                <w:sz w:val="16"/>
                <w:szCs w:val="16"/>
                <w:lang w:val="en-US"/>
              </w:rPr>
              <w:t xml:space="preserve"> the </w:t>
            </w:r>
            <w:r>
              <w:rPr>
                <w:rFonts w:ascii="Verdana" w:hAnsi="Verdana"/>
                <w:sz w:val="16"/>
                <w:szCs w:val="16"/>
                <w:lang w:val="en-US"/>
              </w:rPr>
              <w:lastRenderedPageBreak/>
              <w:t>scope of</w:t>
            </w:r>
            <w:r w:rsidRPr="008A0636">
              <w:rPr>
                <w:rFonts w:ascii="Verdana" w:hAnsi="Verdana"/>
                <w:sz w:val="16"/>
                <w:szCs w:val="16"/>
                <w:lang w:val="en-US"/>
              </w:rPr>
              <w:t xml:space="preserve"> its jurisdiction, </w:t>
            </w:r>
            <w:r>
              <w:rPr>
                <w:rFonts w:ascii="Verdana" w:hAnsi="Verdana"/>
                <w:sz w:val="16"/>
                <w:szCs w:val="16"/>
                <w:lang w:val="en-US"/>
              </w:rPr>
              <w:t xml:space="preserve">the </w:t>
            </w:r>
            <w:r w:rsidRPr="008A0636">
              <w:rPr>
                <w:rFonts w:ascii="Verdana" w:hAnsi="Verdana"/>
                <w:sz w:val="16"/>
                <w:szCs w:val="16"/>
                <w:lang w:val="en-US"/>
              </w:rPr>
              <w:t>compliance with the applicable legal provisions;</w:t>
            </w:r>
          </w:p>
        </w:tc>
      </w:tr>
      <w:tr w:rsidR="00602A16" w:rsidRPr="00880404" w14:paraId="2D8B898A" w14:textId="77777777" w:rsidTr="00D27102">
        <w:tc>
          <w:tcPr>
            <w:tcW w:w="4706" w:type="dxa"/>
            <w:shd w:val="clear" w:color="auto" w:fill="auto"/>
          </w:tcPr>
          <w:p w14:paraId="2D8B898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8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8D" w14:textId="77777777" w:rsidTr="00D27102">
        <w:tc>
          <w:tcPr>
            <w:tcW w:w="4706" w:type="dxa"/>
            <w:shd w:val="clear" w:color="auto" w:fill="auto"/>
          </w:tcPr>
          <w:p w14:paraId="2D8B898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XXXIX.</w:t>
            </w:r>
            <w:r w:rsidRPr="000A2BE1">
              <w:rPr>
                <w:rFonts w:ascii="Verdana" w:hAnsi="Verdana"/>
                <w:b/>
                <w:sz w:val="16"/>
                <w:szCs w:val="16"/>
              </w:rPr>
              <w:tab/>
            </w:r>
            <w:r w:rsidRPr="000A2BE1">
              <w:rPr>
                <w:rFonts w:ascii="Verdana" w:hAnsi="Verdana"/>
                <w:sz w:val="16"/>
                <w:szCs w:val="16"/>
              </w:rPr>
              <w:t>Investigar, identificar y denunciar a las personas que realicen actos u omisiones que tengan como objeto o consecuencia directa o indirecta influir en la toma de decisión de un servidor público, del personal o de los consejeros de las empresas productivas del Estado en la industria eléctrica para obtener un beneficio económico personal directo o indirecto, en el ámbito de sus atribuciones;</w:t>
            </w:r>
          </w:p>
        </w:tc>
        <w:tc>
          <w:tcPr>
            <w:tcW w:w="4644" w:type="dxa"/>
            <w:shd w:val="clear" w:color="auto" w:fill="auto"/>
          </w:tcPr>
          <w:p w14:paraId="2D8B898C" w14:textId="418364B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XXXIX. </w:t>
            </w:r>
            <w:r w:rsidRPr="008A0636">
              <w:rPr>
                <w:rFonts w:ascii="Verdana" w:hAnsi="Verdana"/>
                <w:b/>
                <w:sz w:val="16"/>
                <w:szCs w:val="16"/>
                <w:lang w:val="en-US"/>
              </w:rPr>
              <w:tab/>
            </w:r>
            <w:r w:rsidRPr="008A0636">
              <w:rPr>
                <w:rFonts w:ascii="Verdana" w:hAnsi="Verdana"/>
                <w:sz w:val="16"/>
                <w:szCs w:val="16"/>
                <w:lang w:val="en-US"/>
              </w:rPr>
              <w:t>Investigate, identify, and report people who carry out acts or omissions that have the direct or indirect object or consequence of influencing the decision-making of a public servant, staff or directors of the State's productive companies in the electrical industry to obtain a direct or indirect personal economic benefit, within the scope of their powers;</w:t>
            </w:r>
          </w:p>
        </w:tc>
      </w:tr>
      <w:tr w:rsidR="00602A16" w:rsidRPr="00880404" w14:paraId="2D8B8990" w14:textId="77777777" w:rsidTr="00D27102">
        <w:tc>
          <w:tcPr>
            <w:tcW w:w="4706" w:type="dxa"/>
            <w:shd w:val="clear" w:color="auto" w:fill="auto"/>
          </w:tcPr>
          <w:p w14:paraId="2D8B898E"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98F"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993" w14:textId="77777777" w:rsidTr="00D27102">
        <w:tc>
          <w:tcPr>
            <w:tcW w:w="4706" w:type="dxa"/>
            <w:shd w:val="clear" w:color="auto" w:fill="auto"/>
          </w:tcPr>
          <w:p w14:paraId="2D8B899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w:t>
            </w:r>
            <w:r w:rsidRPr="000A2BE1">
              <w:rPr>
                <w:rFonts w:ascii="Verdana" w:hAnsi="Verdana"/>
                <w:b/>
                <w:sz w:val="16"/>
                <w:szCs w:val="16"/>
              </w:rPr>
              <w:tab/>
            </w:r>
            <w:r w:rsidRPr="000A2BE1">
              <w:rPr>
                <w:rFonts w:ascii="Verdana" w:hAnsi="Verdana"/>
                <w:sz w:val="16"/>
                <w:szCs w:val="16"/>
              </w:rPr>
              <w:t>Expedir y vigilar el cumplimiento de las disposiciones administrativas de carácter general en relación con las atribuciones que le confiere esta Ley;</w:t>
            </w:r>
          </w:p>
        </w:tc>
        <w:tc>
          <w:tcPr>
            <w:tcW w:w="4644" w:type="dxa"/>
            <w:shd w:val="clear" w:color="auto" w:fill="auto"/>
          </w:tcPr>
          <w:p w14:paraId="2D8B8992" w14:textId="4FE8C12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XL. </w:t>
            </w:r>
            <w:r w:rsidRPr="008A0636">
              <w:rPr>
                <w:rFonts w:ascii="Verdana" w:hAnsi="Verdana"/>
                <w:b/>
                <w:sz w:val="16"/>
                <w:szCs w:val="16"/>
                <w:lang w:val="en-US"/>
              </w:rPr>
              <w:tab/>
            </w:r>
            <w:r w:rsidRPr="008A0636">
              <w:rPr>
                <w:rFonts w:ascii="Verdana" w:hAnsi="Verdana"/>
                <w:sz w:val="16"/>
                <w:szCs w:val="16"/>
                <w:lang w:val="en-US"/>
              </w:rPr>
              <w:t>Issue and monitor compliance with general administrative provisions in relation to the powers conferred by this Law;</w:t>
            </w:r>
          </w:p>
        </w:tc>
      </w:tr>
      <w:tr w:rsidR="00602A16" w:rsidRPr="00880404" w14:paraId="2D8B8996" w14:textId="77777777" w:rsidTr="00D27102">
        <w:tc>
          <w:tcPr>
            <w:tcW w:w="4706" w:type="dxa"/>
            <w:shd w:val="clear" w:color="auto" w:fill="auto"/>
          </w:tcPr>
          <w:p w14:paraId="2D8B899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9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99" w14:textId="77777777" w:rsidTr="00D27102">
        <w:tc>
          <w:tcPr>
            <w:tcW w:w="4706" w:type="dxa"/>
            <w:shd w:val="clear" w:color="auto" w:fill="auto"/>
          </w:tcPr>
          <w:p w14:paraId="2D8B899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XLI.</w:t>
            </w:r>
            <w:r w:rsidRPr="000A2BE1">
              <w:rPr>
                <w:rFonts w:ascii="Verdana" w:hAnsi="Verdana"/>
                <w:b/>
                <w:sz w:val="16"/>
                <w:szCs w:val="16"/>
              </w:rPr>
              <w:tab/>
            </w:r>
            <w:r w:rsidRPr="000A2BE1">
              <w:rPr>
                <w:rFonts w:ascii="Verdana" w:hAnsi="Verdana"/>
                <w:sz w:val="16"/>
                <w:szCs w:val="16"/>
              </w:rPr>
              <w:t>Imponer las sanciones que correspondan en términos de lo dispuesto en esta Ley, sus Reglamentos y demás disposiciones jurídicas;</w:t>
            </w:r>
          </w:p>
        </w:tc>
        <w:tc>
          <w:tcPr>
            <w:tcW w:w="4644" w:type="dxa"/>
            <w:shd w:val="clear" w:color="auto" w:fill="auto"/>
          </w:tcPr>
          <w:p w14:paraId="2D8B8998" w14:textId="7BCAAA0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XLI. </w:t>
            </w:r>
            <w:r w:rsidRPr="008A0636">
              <w:rPr>
                <w:rFonts w:ascii="Verdana" w:hAnsi="Verdana"/>
                <w:b/>
                <w:sz w:val="16"/>
                <w:szCs w:val="16"/>
                <w:lang w:val="en-US"/>
              </w:rPr>
              <w:tab/>
            </w:r>
            <w:r w:rsidRPr="008A0636">
              <w:rPr>
                <w:rFonts w:ascii="Verdana" w:hAnsi="Verdana"/>
                <w:sz w:val="16"/>
                <w:szCs w:val="16"/>
                <w:lang w:val="en-US"/>
              </w:rPr>
              <w:t xml:space="preserve">Impose the corresponding sanctions </w:t>
            </w:r>
            <w:r>
              <w:rPr>
                <w:rFonts w:ascii="Verdana" w:hAnsi="Verdana"/>
                <w:sz w:val="16"/>
                <w:szCs w:val="16"/>
                <w:lang w:val="en-US"/>
              </w:rPr>
              <w:t>under the terms</w:t>
            </w:r>
            <w:r w:rsidRPr="008A0636">
              <w:rPr>
                <w:rFonts w:ascii="Verdana" w:hAnsi="Verdana"/>
                <w:sz w:val="16"/>
                <w:szCs w:val="16"/>
                <w:lang w:val="en-US"/>
              </w:rPr>
              <w:t xml:space="preserve"> of the provisions of this Law, its Regulations and other legal provisions;</w:t>
            </w:r>
          </w:p>
        </w:tc>
      </w:tr>
      <w:tr w:rsidR="00602A16" w:rsidRPr="00880404" w14:paraId="2D8B899C" w14:textId="77777777" w:rsidTr="00D27102">
        <w:tc>
          <w:tcPr>
            <w:tcW w:w="4706" w:type="dxa"/>
            <w:shd w:val="clear" w:color="auto" w:fill="auto"/>
          </w:tcPr>
          <w:p w14:paraId="2D8B899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9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9F" w14:textId="77777777" w:rsidTr="00D27102">
        <w:tc>
          <w:tcPr>
            <w:tcW w:w="4706" w:type="dxa"/>
            <w:shd w:val="clear" w:color="auto" w:fill="auto"/>
          </w:tcPr>
          <w:p w14:paraId="2D8B899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XLII.</w:t>
            </w:r>
            <w:r w:rsidRPr="000A2BE1">
              <w:rPr>
                <w:rFonts w:ascii="Verdana" w:hAnsi="Verdana"/>
                <w:b/>
                <w:sz w:val="16"/>
                <w:szCs w:val="16"/>
              </w:rPr>
              <w:tab/>
            </w:r>
            <w:r w:rsidRPr="000A2BE1">
              <w:rPr>
                <w:rFonts w:ascii="Verdana" w:hAnsi="Verdana"/>
                <w:sz w:val="16"/>
                <w:szCs w:val="16"/>
              </w:rPr>
              <w:t>Las demás que éste y otros ordenamientos jurídicos le confieran, y</w:t>
            </w:r>
          </w:p>
        </w:tc>
        <w:tc>
          <w:tcPr>
            <w:tcW w:w="4644" w:type="dxa"/>
            <w:shd w:val="clear" w:color="auto" w:fill="auto"/>
          </w:tcPr>
          <w:p w14:paraId="2D8B899E" w14:textId="29CB012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XLII. </w:t>
            </w:r>
            <w:r w:rsidRPr="008A0636">
              <w:rPr>
                <w:rFonts w:ascii="Verdana" w:hAnsi="Verdana"/>
                <w:b/>
                <w:sz w:val="16"/>
                <w:szCs w:val="16"/>
                <w:lang w:val="en-US"/>
              </w:rPr>
              <w:tab/>
            </w:r>
            <w:r w:rsidRPr="008A0636">
              <w:rPr>
                <w:rFonts w:ascii="Verdana" w:hAnsi="Verdana"/>
                <w:sz w:val="16"/>
                <w:szCs w:val="16"/>
                <w:lang w:val="en-US"/>
              </w:rPr>
              <w:t>The others that this and other legal systems confer upon it, and</w:t>
            </w:r>
          </w:p>
        </w:tc>
      </w:tr>
      <w:tr w:rsidR="00602A16" w:rsidRPr="00880404" w14:paraId="2D8B89A2" w14:textId="77777777" w:rsidTr="00D27102">
        <w:tc>
          <w:tcPr>
            <w:tcW w:w="4706" w:type="dxa"/>
            <w:shd w:val="clear" w:color="auto" w:fill="auto"/>
          </w:tcPr>
          <w:p w14:paraId="2D8B89A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A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A5" w14:textId="77777777" w:rsidTr="00D27102">
        <w:tc>
          <w:tcPr>
            <w:tcW w:w="4706" w:type="dxa"/>
            <w:shd w:val="clear" w:color="auto" w:fill="auto"/>
          </w:tcPr>
          <w:p w14:paraId="2D8B89A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XLIII.</w:t>
            </w:r>
            <w:r w:rsidRPr="000A2BE1">
              <w:rPr>
                <w:rFonts w:ascii="Verdana" w:hAnsi="Verdana"/>
                <w:b/>
                <w:sz w:val="16"/>
                <w:szCs w:val="16"/>
              </w:rPr>
              <w:tab/>
            </w:r>
            <w:r w:rsidRPr="000A2BE1">
              <w:rPr>
                <w:rFonts w:ascii="Verdana" w:hAnsi="Verdana"/>
                <w:sz w:val="16"/>
                <w:szCs w:val="16"/>
              </w:rPr>
              <w:t>Interpretar para efectos administrativos la presente Ley en el ámbito de sus facultades.</w:t>
            </w:r>
          </w:p>
        </w:tc>
        <w:tc>
          <w:tcPr>
            <w:tcW w:w="4644" w:type="dxa"/>
            <w:shd w:val="clear" w:color="auto" w:fill="auto"/>
          </w:tcPr>
          <w:p w14:paraId="2D8B89A4" w14:textId="6BF71C3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XLIII. </w:t>
            </w:r>
            <w:r w:rsidRPr="008A0636">
              <w:rPr>
                <w:rFonts w:ascii="Verdana" w:hAnsi="Verdana"/>
                <w:b/>
                <w:sz w:val="16"/>
                <w:szCs w:val="16"/>
                <w:lang w:val="en-US"/>
              </w:rPr>
              <w:tab/>
            </w:r>
            <w:r w:rsidRPr="008A0636">
              <w:rPr>
                <w:rFonts w:ascii="Verdana" w:hAnsi="Verdana"/>
                <w:sz w:val="16"/>
                <w:szCs w:val="16"/>
                <w:lang w:val="en-US"/>
              </w:rPr>
              <w:t>Interpret this Law for administrative purposes within the scope of its powers.</w:t>
            </w:r>
          </w:p>
        </w:tc>
      </w:tr>
      <w:tr w:rsidR="00602A16" w:rsidRPr="00880404" w14:paraId="2D8B89A8" w14:textId="77777777" w:rsidTr="00D27102">
        <w:tc>
          <w:tcPr>
            <w:tcW w:w="4706" w:type="dxa"/>
            <w:shd w:val="clear" w:color="auto" w:fill="auto"/>
          </w:tcPr>
          <w:p w14:paraId="2D8B89A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A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AB" w14:textId="77777777" w:rsidTr="00D27102">
        <w:tc>
          <w:tcPr>
            <w:tcW w:w="4706" w:type="dxa"/>
            <w:shd w:val="clear" w:color="auto" w:fill="auto"/>
          </w:tcPr>
          <w:p w14:paraId="2D8B89A9" w14:textId="77777777" w:rsidR="00602A16" w:rsidRPr="000A2BE1" w:rsidRDefault="00602A16" w:rsidP="00602A16">
            <w:pPr>
              <w:pStyle w:val="Texto"/>
              <w:spacing w:after="0" w:line="240" w:lineRule="auto"/>
              <w:ind w:firstLine="0"/>
              <w:rPr>
                <w:rFonts w:ascii="Verdana" w:hAnsi="Verdana"/>
                <w:sz w:val="16"/>
                <w:szCs w:val="16"/>
              </w:rPr>
            </w:pPr>
            <w:bookmarkStart w:id="11" w:name="Artículo_12"/>
            <w:r w:rsidRPr="000A2BE1">
              <w:rPr>
                <w:rFonts w:ascii="Verdana" w:hAnsi="Verdana"/>
                <w:b/>
                <w:sz w:val="16"/>
                <w:szCs w:val="16"/>
              </w:rPr>
              <w:t>Artículo 12</w:t>
            </w:r>
            <w:bookmarkEnd w:id="11"/>
            <w:r w:rsidRPr="000A2BE1">
              <w:rPr>
                <w:rFonts w:ascii="Verdana" w:hAnsi="Verdana"/>
                <w:b/>
                <w:sz w:val="16"/>
                <w:szCs w:val="16"/>
              </w:rPr>
              <w:t xml:space="preserve">.- </w:t>
            </w:r>
            <w:r w:rsidRPr="000A2BE1">
              <w:rPr>
                <w:rFonts w:ascii="Verdana" w:hAnsi="Verdana"/>
                <w:sz w:val="16"/>
                <w:szCs w:val="16"/>
              </w:rPr>
              <w:t>La CRE está facultada para:</w:t>
            </w:r>
          </w:p>
        </w:tc>
        <w:tc>
          <w:tcPr>
            <w:tcW w:w="4644" w:type="dxa"/>
            <w:shd w:val="clear" w:color="auto" w:fill="auto"/>
          </w:tcPr>
          <w:p w14:paraId="2D8B89AA" w14:textId="0203346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12.- </w:t>
            </w:r>
            <w:r w:rsidRPr="00722348">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CRE is empowered to:</w:t>
            </w:r>
          </w:p>
        </w:tc>
      </w:tr>
      <w:tr w:rsidR="00602A16" w:rsidRPr="00880404" w14:paraId="2D8B89AE" w14:textId="77777777" w:rsidTr="00D27102">
        <w:tc>
          <w:tcPr>
            <w:tcW w:w="4706" w:type="dxa"/>
            <w:shd w:val="clear" w:color="auto" w:fill="auto"/>
          </w:tcPr>
          <w:p w14:paraId="2D8B89A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A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B1" w14:textId="77777777" w:rsidTr="00D27102">
        <w:tc>
          <w:tcPr>
            <w:tcW w:w="4706" w:type="dxa"/>
            <w:shd w:val="clear" w:color="auto" w:fill="auto"/>
          </w:tcPr>
          <w:p w14:paraId="2D8B89A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Otorgar los permisos a que se refiere esta Ley y resolver sobre su modificación, revocación, cesión, prórroga o terminación;</w:t>
            </w:r>
          </w:p>
        </w:tc>
        <w:tc>
          <w:tcPr>
            <w:tcW w:w="4644" w:type="dxa"/>
            <w:shd w:val="clear" w:color="auto" w:fill="auto"/>
          </w:tcPr>
          <w:p w14:paraId="2D8B89B0" w14:textId="62D43B5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 xml:space="preserve">Grant the permits referred to in this Law and resolve on </w:t>
            </w:r>
            <w:r>
              <w:rPr>
                <w:rFonts w:ascii="Verdana" w:hAnsi="Verdana"/>
                <w:sz w:val="16"/>
                <w:szCs w:val="16"/>
                <w:lang w:val="en-US"/>
              </w:rPr>
              <w:t>their</w:t>
            </w:r>
            <w:r w:rsidRPr="008A0636">
              <w:rPr>
                <w:rFonts w:ascii="Verdana" w:hAnsi="Verdana"/>
                <w:sz w:val="16"/>
                <w:szCs w:val="16"/>
                <w:lang w:val="en-US"/>
              </w:rPr>
              <w:t xml:space="preserve"> modification, revocation, transfer, extension or termination;</w:t>
            </w:r>
          </w:p>
        </w:tc>
      </w:tr>
      <w:tr w:rsidR="00602A16" w:rsidRPr="00880404" w14:paraId="2D8B89B4" w14:textId="77777777" w:rsidTr="00D27102">
        <w:tc>
          <w:tcPr>
            <w:tcW w:w="4706" w:type="dxa"/>
            <w:shd w:val="clear" w:color="auto" w:fill="auto"/>
          </w:tcPr>
          <w:p w14:paraId="2D8B89B2"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9B3"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9B7" w14:textId="77777777" w:rsidTr="00D27102">
        <w:tc>
          <w:tcPr>
            <w:tcW w:w="4706" w:type="dxa"/>
            <w:shd w:val="clear" w:color="auto" w:fill="auto"/>
          </w:tcPr>
          <w:p w14:paraId="2D8B89B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Determinar las metodologías de</w:t>
            </w:r>
            <w:r w:rsidRPr="000A2BE1">
              <w:rPr>
                <w:rFonts w:ascii="Verdana" w:hAnsi="Verdana"/>
                <w:b/>
                <w:sz w:val="16"/>
                <w:szCs w:val="16"/>
              </w:rPr>
              <w:t xml:space="preserve"> </w:t>
            </w:r>
            <w:r w:rsidRPr="000A2BE1">
              <w:rPr>
                <w:rFonts w:ascii="Verdana" w:hAnsi="Verdana"/>
                <w:sz w:val="16"/>
                <w:szCs w:val="16"/>
              </w:rPr>
              <w:t>cálculo, criterios y bases para determinar y actualizar las contraprestaciones aplicables a los Generadores Exentos y Usuarios de Suministro Básico con Demanda Controlable cuando vendan su producción o reducción de demanda a un Suministrador de Servicios Básicos;</w:t>
            </w:r>
          </w:p>
        </w:tc>
        <w:tc>
          <w:tcPr>
            <w:tcW w:w="4644" w:type="dxa"/>
            <w:shd w:val="clear" w:color="auto" w:fill="auto"/>
          </w:tcPr>
          <w:p w14:paraId="2D8B89B6" w14:textId="1C36C37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Determine the methodologies of</w:t>
            </w:r>
            <w:r w:rsidRPr="008A0636">
              <w:rPr>
                <w:rFonts w:ascii="Verdana" w:hAnsi="Verdana"/>
                <w:b/>
                <w:sz w:val="16"/>
                <w:szCs w:val="16"/>
                <w:lang w:val="en-US"/>
              </w:rPr>
              <w:t xml:space="preserve"> </w:t>
            </w:r>
            <w:r w:rsidRPr="008A0636">
              <w:rPr>
                <w:rFonts w:ascii="Verdana" w:hAnsi="Verdana"/>
                <w:sz w:val="16"/>
                <w:szCs w:val="16"/>
                <w:lang w:val="en-US"/>
              </w:rPr>
              <w:t xml:space="preserve">calculation, criteria, and </w:t>
            </w:r>
            <w:r>
              <w:rPr>
                <w:rFonts w:ascii="Verdana" w:hAnsi="Verdana"/>
                <w:sz w:val="16"/>
                <w:szCs w:val="16"/>
                <w:lang w:val="en-US"/>
              </w:rPr>
              <w:t>principles</w:t>
            </w:r>
            <w:r w:rsidRPr="008A0636">
              <w:rPr>
                <w:rFonts w:ascii="Verdana" w:hAnsi="Verdana"/>
                <w:sz w:val="16"/>
                <w:szCs w:val="16"/>
                <w:lang w:val="en-US"/>
              </w:rPr>
              <w:t xml:space="preserve"> to determine and update the consideration applicable to Exempt Generators and </w:t>
            </w:r>
            <w:r>
              <w:rPr>
                <w:rFonts w:ascii="Verdana" w:hAnsi="Verdana"/>
                <w:sz w:val="16"/>
                <w:szCs w:val="16"/>
                <w:lang w:val="en-US"/>
              </w:rPr>
              <w:t>basic supply</w:t>
            </w:r>
            <w:r w:rsidRPr="008A0636">
              <w:rPr>
                <w:rFonts w:ascii="Verdana" w:hAnsi="Verdana"/>
                <w:sz w:val="16"/>
                <w:szCs w:val="16"/>
                <w:lang w:val="en-US"/>
              </w:rPr>
              <w:t xml:space="preserve"> Users with Controllable Demand when they sell their production or demand reduction to a Basic Services Supplier;</w:t>
            </w:r>
          </w:p>
        </w:tc>
      </w:tr>
      <w:tr w:rsidR="00602A16" w:rsidRPr="00880404" w14:paraId="2D8B89BA" w14:textId="77777777" w:rsidTr="00D27102">
        <w:tc>
          <w:tcPr>
            <w:tcW w:w="4706" w:type="dxa"/>
            <w:shd w:val="clear" w:color="auto" w:fill="auto"/>
          </w:tcPr>
          <w:p w14:paraId="2D8B89B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B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BD" w14:textId="77777777" w:rsidTr="00D27102">
        <w:tc>
          <w:tcPr>
            <w:tcW w:w="4706" w:type="dxa"/>
            <w:shd w:val="clear" w:color="auto" w:fill="auto"/>
          </w:tcPr>
          <w:p w14:paraId="2D8B89B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Establecer las condiciones generales para la prestación del Servicio Público de Transmisión y Distribución de Energía Eléctrica, así como las condiciones generales para la prestación del Suministro Eléctrico, y resolver sobre su modificación;</w:t>
            </w:r>
          </w:p>
        </w:tc>
        <w:tc>
          <w:tcPr>
            <w:tcW w:w="4644" w:type="dxa"/>
            <w:shd w:val="clear" w:color="auto" w:fill="auto"/>
          </w:tcPr>
          <w:p w14:paraId="2D8B89BC" w14:textId="3D5517C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 xml:space="preserve">Establish the general conditions for the provision of the Public Service of Transmission and Distribution of Electrical Energy, as well as the general conditions for the provision of the Electrical Supply, and resolve on </w:t>
            </w:r>
            <w:r>
              <w:rPr>
                <w:rFonts w:ascii="Verdana" w:hAnsi="Verdana"/>
                <w:sz w:val="16"/>
                <w:szCs w:val="16"/>
                <w:lang w:val="en-US"/>
              </w:rPr>
              <w:t>their</w:t>
            </w:r>
            <w:r w:rsidRPr="008A0636">
              <w:rPr>
                <w:rFonts w:ascii="Verdana" w:hAnsi="Verdana"/>
                <w:sz w:val="16"/>
                <w:szCs w:val="16"/>
                <w:lang w:val="en-US"/>
              </w:rPr>
              <w:t xml:space="preserve"> modification;</w:t>
            </w:r>
          </w:p>
        </w:tc>
      </w:tr>
      <w:tr w:rsidR="00602A16" w:rsidRPr="00880404" w14:paraId="2D8B89C0" w14:textId="77777777" w:rsidTr="00D27102">
        <w:tc>
          <w:tcPr>
            <w:tcW w:w="4706" w:type="dxa"/>
            <w:shd w:val="clear" w:color="auto" w:fill="auto"/>
          </w:tcPr>
          <w:p w14:paraId="2D8B89B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B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C3" w14:textId="77777777" w:rsidTr="00D27102">
        <w:tc>
          <w:tcPr>
            <w:tcW w:w="4706" w:type="dxa"/>
            <w:shd w:val="clear" w:color="auto" w:fill="auto"/>
          </w:tcPr>
          <w:p w14:paraId="2D8B89C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Expedir y aplicar la regulación tarifaria a que se sujetarán la transmisión, la distribución, la operación de los Suministradores de Servicios Básicos, la operación del CENACE y los Servicios Conexos no incluidos en el Mercado Eléctrico Mayorista, así como las tarifas finales del Suministro Básico en términos de lo dispuesto en el artículo 138 y 139 de la presente Ley;</w:t>
            </w:r>
          </w:p>
        </w:tc>
        <w:tc>
          <w:tcPr>
            <w:tcW w:w="4644" w:type="dxa"/>
            <w:shd w:val="clear" w:color="auto" w:fill="auto"/>
          </w:tcPr>
          <w:p w14:paraId="2D8B89C2" w14:textId="2A2FFFD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 xml:space="preserve">Issue and apply the tariff regulation to which the transmission, distribution, operation of the Basic Service Suppliers, the operation of CENACE and the Related Services not included in the </w:t>
            </w:r>
            <w:r>
              <w:rPr>
                <w:rFonts w:ascii="Verdana" w:hAnsi="Verdana"/>
                <w:sz w:val="16"/>
                <w:szCs w:val="16"/>
                <w:lang w:val="en-US"/>
              </w:rPr>
              <w:t>Wholesale Electricity Market (MEM)</w:t>
            </w:r>
            <w:r w:rsidRPr="008A0636">
              <w:rPr>
                <w:rFonts w:ascii="Verdana" w:hAnsi="Verdana"/>
                <w:sz w:val="16"/>
                <w:szCs w:val="16"/>
                <w:lang w:val="en-US"/>
              </w:rPr>
              <w:t xml:space="preserve"> will be subject, as well as the final rates of the </w:t>
            </w:r>
            <w:r>
              <w:rPr>
                <w:rFonts w:ascii="Verdana" w:hAnsi="Verdana"/>
                <w:sz w:val="16"/>
                <w:szCs w:val="16"/>
                <w:lang w:val="en-US"/>
              </w:rPr>
              <w:t>basic supply</w:t>
            </w:r>
            <w:r w:rsidRPr="008A0636">
              <w:rPr>
                <w:rFonts w:ascii="Verdana" w:hAnsi="Verdana"/>
                <w:sz w:val="16"/>
                <w:szCs w:val="16"/>
                <w:lang w:val="en-US"/>
              </w:rPr>
              <w:t xml:space="preserve"> </w:t>
            </w:r>
            <w:r>
              <w:rPr>
                <w:rFonts w:ascii="Verdana" w:hAnsi="Verdana"/>
                <w:sz w:val="16"/>
                <w:szCs w:val="16"/>
                <w:lang w:val="en-US"/>
              </w:rPr>
              <w:t>under the terms</w:t>
            </w:r>
            <w:r w:rsidRPr="008A0636">
              <w:rPr>
                <w:rFonts w:ascii="Verdana" w:hAnsi="Verdana"/>
                <w:sz w:val="16"/>
                <w:szCs w:val="16"/>
                <w:lang w:val="en-US"/>
              </w:rPr>
              <w:t xml:space="preserve"> of the provisions of article 138 and 139 of this Law;</w:t>
            </w:r>
          </w:p>
        </w:tc>
      </w:tr>
      <w:tr w:rsidR="00602A16" w:rsidRPr="00880404" w14:paraId="2D8B89C6" w14:textId="77777777" w:rsidTr="00D27102">
        <w:tc>
          <w:tcPr>
            <w:tcW w:w="4706" w:type="dxa"/>
            <w:shd w:val="clear" w:color="auto" w:fill="auto"/>
          </w:tcPr>
          <w:p w14:paraId="2D8B89C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C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C9" w14:textId="77777777" w:rsidTr="00D27102">
        <w:tc>
          <w:tcPr>
            <w:tcW w:w="4706" w:type="dxa"/>
            <w:shd w:val="clear" w:color="auto" w:fill="auto"/>
          </w:tcPr>
          <w:p w14:paraId="2D8B89C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Expedir y aplicar las metodologías para determinar y ajustar las tarifas máximas de los Suministradores de Último Recurso y los precios máximos del Suministro de Último Recurso, y determinar las demás condiciones para dicho Suministro;</w:t>
            </w:r>
          </w:p>
        </w:tc>
        <w:tc>
          <w:tcPr>
            <w:tcW w:w="4644" w:type="dxa"/>
            <w:shd w:val="clear" w:color="auto" w:fill="auto"/>
          </w:tcPr>
          <w:p w14:paraId="2D8B89C8" w14:textId="345AD62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 </w:t>
            </w:r>
            <w:r w:rsidRPr="008A0636">
              <w:rPr>
                <w:rFonts w:ascii="Verdana" w:hAnsi="Verdana"/>
                <w:b/>
                <w:sz w:val="16"/>
                <w:szCs w:val="16"/>
                <w:lang w:val="en-US"/>
              </w:rPr>
              <w:tab/>
            </w:r>
            <w:r w:rsidRPr="008A0636">
              <w:rPr>
                <w:rFonts w:ascii="Verdana" w:hAnsi="Verdana"/>
                <w:sz w:val="16"/>
                <w:szCs w:val="16"/>
                <w:lang w:val="en-US"/>
              </w:rPr>
              <w:t>Issue and apply the methodologies to determine and adjust the maximum rates of the Last Resort Suppliers and the maximum prices of the Last Resort Supply, and determine the other conditions for said Supply;</w:t>
            </w:r>
          </w:p>
        </w:tc>
      </w:tr>
      <w:tr w:rsidR="00602A16" w:rsidRPr="00880404" w14:paraId="2D8B89CC" w14:textId="77777777" w:rsidTr="00D27102">
        <w:tc>
          <w:tcPr>
            <w:tcW w:w="4706" w:type="dxa"/>
            <w:shd w:val="clear" w:color="auto" w:fill="auto"/>
          </w:tcPr>
          <w:p w14:paraId="2D8B89C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C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CF" w14:textId="77777777" w:rsidTr="00D27102">
        <w:tc>
          <w:tcPr>
            <w:tcW w:w="4706" w:type="dxa"/>
            <w:shd w:val="clear" w:color="auto" w:fill="auto"/>
          </w:tcPr>
          <w:p w14:paraId="2D8B89C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w:t>
            </w:r>
            <w:r w:rsidRPr="000A2BE1">
              <w:rPr>
                <w:rFonts w:ascii="Verdana" w:hAnsi="Verdana"/>
                <w:b/>
                <w:sz w:val="16"/>
                <w:szCs w:val="16"/>
              </w:rPr>
              <w:tab/>
            </w:r>
            <w:r w:rsidRPr="000A2BE1">
              <w:rPr>
                <w:rFonts w:ascii="Verdana" w:hAnsi="Verdana"/>
                <w:sz w:val="16"/>
                <w:szCs w:val="16"/>
              </w:rPr>
              <w:t>Establecer y vigilar los términos para la separación contable, operativa y funcional de los integrantes de la industria eléctrica;</w:t>
            </w:r>
          </w:p>
        </w:tc>
        <w:tc>
          <w:tcPr>
            <w:tcW w:w="4644" w:type="dxa"/>
            <w:shd w:val="clear" w:color="auto" w:fill="auto"/>
          </w:tcPr>
          <w:p w14:paraId="2D8B89CE" w14:textId="0EA4035D" w:rsidR="00602A16" w:rsidRPr="008A0636" w:rsidRDefault="00602A16" w:rsidP="00602A16">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8A0636">
              <w:rPr>
                <w:rFonts w:ascii="Verdana" w:hAnsi="Verdana"/>
                <w:b/>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Establish and monitor the terms for the accounting, operational and functional separation of the members of the electrical industry;</w:t>
            </w:r>
          </w:p>
        </w:tc>
      </w:tr>
      <w:tr w:rsidR="00602A16" w:rsidRPr="00880404" w14:paraId="2D8B89D2" w14:textId="77777777" w:rsidTr="00D27102">
        <w:tc>
          <w:tcPr>
            <w:tcW w:w="4706" w:type="dxa"/>
            <w:shd w:val="clear" w:color="auto" w:fill="auto"/>
          </w:tcPr>
          <w:p w14:paraId="2D8B89D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D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D5" w14:textId="77777777" w:rsidTr="00D27102">
        <w:tc>
          <w:tcPr>
            <w:tcW w:w="4706" w:type="dxa"/>
            <w:shd w:val="clear" w:color="auto" w:fill="auto"/>
          </w:tcPr>
          <w:p w14:paraId="2D8B89D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VII.</w:t>
            </w:r>
            <w:r w:rsidRPr="000A2BE1">
              <w:rPr>
                <w:rFonts w:ascii="Verdana" w:hAnsi="Verdana"/>
                <w:b/>
                <w:sz w:val="16"/>
                <w:szCs w:val="16"/>
              </w:rPr>
              <w:tab/>
            </w:r>
            <w:r w:rsidRPr="000A2BE1">
              <w:rPr>
                <w:rFonts w:ascii="Verdana" w:hAnsi="Verdana"/>
                <w:sz w:val="16"/>
                <w:szCs w:val="16"/>
              </w:rPr>
              <w:t xml:space="preserve">Establecer los lineamientos de contabilidad que se observarán en las actividades de transmisión, </w:t>
            </w:r>
            <w:r w:rsidRPr="000A2BE1">
              <w:rPr>
                <w:rFonts w:ascii="Verdana" w:hAnsi="Verdana"/>
                <w:sz w:val="16"/>
                <w:szCs w:val="16"/>
              </w:rPr>
              <w:lastRenderedPageBreak/>
              <w:t>distribución, Suministro Básico y Suministro de Último Recurso, así como en la operación del CENACE, para fines de la regulación tarifaria;</w:t>
            </w:r>
          </w:p>
        </w:tc>
        <w:tc>
          <w:tcPr>
            <w:tcW w:w="4644" w:type="dxa"/>
            <w:shd w:val="clear" w:color="auto" w:fill="auto"/>
          </w:tcPr>
          <w:p w14:paraId="2D8B89D4" w14:textId="103005F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VII. </w:t>
            </w:r>
            <w:r w:rsidRPr="008A0636">
              <w:rPr>
                <w:rFonts w:ascii="Verdana" w:hAnsi="Verdana"/>
                <w:b/>
                <w:sz w:val="16"/>
                <w:szCs w:val="16"/>
                <w:lang w:val="en-US"/>
              </w:rPr>
              <w:tab/>
            </w:r>
            <w:r w:rsidRPr="008A0636">
              <w:rPr>
                <w:rFonts w:ascii="Verdana" w:hAnsi="Verdana"/>
                <w:sz w:val="16"/>
                <w:szCs w:val="16"/>
                <w:lang w:val="en-US"/>
              </w:rPr>
              <w:t xml:space="preserve">Establish the accounting guidelines that will be observed in the activities of transmission, distribution, </w:t>
            </w:r>
            <w:r>
              <w:rPr>
                <w:rFonts w:ascii="Verdana" w:hAnsi="Verdana"/>
                <w:sz w:val="16"/>
                <w:szCs w:val="16"/>
                <w:lang w:val="en-US"/>
              </w:rPr>
              <w:lastRenderedPageBreak/>
              <w:t>basic supply</w:t>
            </w:r>
            <w:r w:rsidRPr="008A0636">
              <w:rPr>
                <w:rFonts w:ascii="Verdana" w:hAnsi="Verdana"/>
                <w:sz w:val="16"/>
                <w:szCs w:val="16"/>
                <w:lang w:val="en-US"/>
              </w:rPr>
              <w:t xml:space="preserve"> and Last Resort Supply, as well as in the operation of CENACE, for the purposes of tariff regulation;</w:t>
            </w:r>
          </w:p>
        </w:tc>
      </w:tr>
      <w:tr w:rsidR="00602A16" w:rsidRPr="00880404" w14:paraId="2D8B89D8" w14:textId="77777777" w:rsidTr="00D27102">
        <w:tc>
          <w:tcPr>
            <w:tcW w:w="4706" w:type="dxa"/>
            <w:shd w:val="clear" w:color="auto" w:fill="auto"/>
          </w:tcPr>
          <w:p w14:paraId="2D8B89D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D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DB" w14:textId="77777777" w:rsidTr="00D27102">
        <w:tc>
          <w:tcPr>
            <w:tcW w:w="4706" w:type="dxa"/>
            <w:shd w:val="clear" w:color="auto" w:fill="auto"/>
          </w:tcPr>
          <w:p w14:paraId="2D8B89D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VIII.</w:t>
            </w:r>
            <w:r w:rsidRPr="000A2BE1">
              <w:rPr>
                <w:rFonts w:ascii="Verdana" w:hAnsi="Verdana"/>
                <w:b/>
                <w:sz w:val="16"/>
                <w:szCs w:val="16"/>
              </w:rPr>
              <w:tab/>
            </w:r>
            <w:r w:rsidRPr="000A2BE1">
              <w:rPr>
                <w:rFonts w:ascii="Verdana" w:hAnsi="Verdana"/>
                <w:sz w:val="16"/>
                <w:szCs w:val="16"/>
              </w:rPr>
              <w:t>Emitir las Bases del Mercado Eléctrico;</w:t>
            </w:r>
          </w:p>
        </w:tc>
        <w:tc>
          <w:tcPr>
            <w:tcW w:w="4644" w:type="dxa"/>
            <w:shd w:val="clear" w:color="auto" w:fill="auto"/>
          </w:tcPr>
          <w:p w14:paraId="2D8B89DA" w14:textId="77375E3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VIII. </w:t>
            </w:r>
            <w:r w:rsidRPr="008A0636">
              <w:rPr>
                <w:rFonts w:ascii="Verdana" w:hAnsi="Verdana"/>
                <w:b/>
                <w:sz w:val="16"/>
                <w:szCs w:val="16"/>
                <w:lang w:val="en-US"/>
              </w:rPr>
              <w:tab/>
            </w:r>
            <w:r w:rsidRPr="008A0636">
              <w:rPr>
                <w:rFonts w:ascii="Verdana" w:hAnsi="Verdana"/>
                <w:sz w:val="16"/>
                <w:szCs w:val="16"/>
                <w:lang w:val="en-US"/>
              </w:rPr>
              <w:t>Issue the Electricity Market Rules;</w:t>
            </w:r>
          </w:p>
        </w:tc>
      </w:tr>
      <w:tr w:rsidR="00602A16" w:rsidRPr="00880404" w14:paraId="2D8B89DE" w14:textId="77777777" w:rsidTr="00D27102">
        <w:tc>
          <w:tcPr>
            <w:tcW w:w="4706" w:type="dxa"/>
            <w:shd w:val="clear" w:color="auto" w:fill="auto"/>
          </w:tcPr>
          <w:p w14:paraId="2D8B89D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D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E1" w14:textId="77777777" w:rsidTr="00D27102">
        <w:tc>
          <w:tcPr>
            <w:tcW w:w="4706" w:type="dxa"/>
            <w:shd w:val="clear" w:color="auto" w:fill="auto"/>
          </w:tcPr>
          <w:p w14:paraId="2D8B89D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IX.</w:t>
            </w:r>
            <w:r w:rsidRPr="000A2BE1">
              <w:rPr>
                <w:rFonts w:ascii="Verdana" w:hAnsi="Verdana"/>
                <w:b/>
                <w:sz w:val="16"/>
                <w:szCs w:val="16"/>
              </w:rPr>
              <w:tab/>
            </w:r>
            <w:r w:rsidRPr="000A2BE1">
              <w:rPr>
                <w:rFonts w:ascii="Verdana" w:hAnsi="Verdana"/>
                <w:sz w:val="16"/>
                <w:szCs w:val="16"/>
              </w:rPr>
              <w:t>Establecer los mecanismos para la autorización, revisión, ajuste y actualización de las Disposiciones Operativas del Mercado;</w:t>
            </w:r>
          </w:p>
        </w:tc>
        <w:tc>
          <w:tcPr>
            <w:tcW w:w="4644" w:type="dxa"/>
            <w:shd w:val="clear" w:color="auto" w:fill="auto"/>
          </w:tcPr>
          <w:p w14:paraId="2D8B89E0" w14:textId="2226B82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IX. </w:t>
            </w:r>
            <w:r w:rsidRPr="008A0636">
              <w:rPr>
                <w:rFonts w:ascii="Verdana" w:hAnsi="Verdana"/>
                <w:b/>
                <w:sz w:val="16"/>
                <w:szCs w:val="16"/>
                <w:lang w:val="en-US"/>
              </w:rPr>
              <w:tab/>
            </w:r>
            <w:r w:rsidRPr="008A0636">
              <w:rPr>
                <w:rFonts w:ascii="Verdana" w:hAnsi="Verdana"/>
                <w:sz w:val="16"/>
                <w:szCs w:val="16"/>
                <w:lang w:val="en-US"/>
              </w:rPr>
              <w:t>Establish the mechanisms for the authorization, review, adjustment and updating of the Market Operating Provisions;</w:t>
            </w:r>
          </w:p>
        </w:tc>
      </w:tr>
      <w:tr w:rsidR="00602A16" w:rsidRPr="00880404" w14:paraId="2D8B89E4" w14:textId="77777777" w:rsidTr="00D27102">
        <w:tc>
          <w:tcPr>
            <w:tcW w:w="4706" w:type="dxa"/>
            <w:shd w:val="clear" w:color="auto" w:fill="auto"/>
          </w:tcPr>
          <w:p w14:paraId="2D8B89E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E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E7" w14:textId="77777777" w:rsidTr="00D27102">
        <w:tc>
          <w:tcPr>
            <w:tcW w:w="4706" w:type="dxa"/>
            <w:shd w:val="clear" w:color="auto" w:fill="auto"/>
          </w:tcPr>
          <w:p w14:paraId="2D8B89E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w:t>
            </w:r>
            <w:r w:rsidRPr="000A2BE1">
              <w:rPr>
                <w:rFonts w:ascii="Verdana" w:hAnsi="Verdana"/>
                <w:b/>
                <w:sz w:val="16"/>
                <w:szCs w:val="16"/>
              </w:rPr>
              <w:tab/>
            </w:r>
            <w:r w:rsidRPr="000A2BE1">
              <w:rPr>
                <w:rFonts w:ascii="Verdana" w:hAnsi="Verdana"/>
                <w:sz w:val="16"/>
                <w:szCs w:val="16"/>
              </w:rPr>
              <w:t>Definir los términos para las ofertas basadas en costos y vigilar el cumplimiento de las obligaciones establecidas en el artículo 104 de esta Ley y en las Reglas del Mercado;</w:t>
            </w:r>
          </w:p>
        </w:tc>
        <w:tc>
          <w:tcPr>
            <w:tcW w:w="4644" w:type="dxa"/>
            <w:shd w:val="clear" w:color="auto" w:fill="auto"/>
          </w:tcPr>
          <w:p w14:paraId="2D8B89E6" w14:textId="42747FC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 </w:t>
            </w:r>
            <w:r w:rsidRPr="008A0636">
              <w:rPr>
                <w:rFonts w:ascii="Verdana" w:hAnsi="Verdana"/>
                <w:b/>
                <w:sz w:val="16"/>
                <w:szCs w:val="16"/>
                <w:lang w:val="en-US"/>
              </w:rPr>
              <w:tab/>
            </w:r>
            <w:r w:rsidRPr="008A0636">
              <w:rPr>
                <w:rFonts w:ascii="Verdana" w:hAnsi="Verdana"/>
                <w:sz w:val="16"/>
                <w:szCs w:val="16"/>
                <w:lang w:val="en-US"/>
              </w:rPr>
              <w:t>Define the terms for cost-based offers and monitor compliance with the obligations established in article 104 of this Law and in the Market Rules;</w:t>
            </w:r>
          </w:p>
        </w:tc>
      </w:tr>
      <w:tr w:rsidR="00602A16" w:rsidRPr="00880404" w14:paraId="2D8B89EA" w14:textId="77777777" w:rsidTr="00D27102">
        <w:tc>
          <w:tcPr>
            <w:tcW w:w="4706" w:type="dxa"/>
            <w:shd w:val="clear" w:color="auto" w:fill="auto"/>
          </w:tcPr>
          <w:p w14:paraId="2D8B89E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E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ED" w14:textId="77777777" w:rsidTr="00D27102">
        <w:tc>
          <w:tcPr>
            <w:tcW w:w="4706" w:type="dxa"/>
            <w:shd w:val="clear" w:color="auto" w:fill="auto"/>
          </w:tcPr>
          <w:p w14:paraId="2D8B89E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XI.</w:t>
            </w:r>
            <w:r w:rsidRPr="000A2BE1">
              <w:rPr>
                <w:rFonts w:ascii="Verdana" w:hAnsi="Verdana"/>
                <w:b/>
                <w:sz w:val="16"/>
                <w:szCs w:val="16"/>
              </w:rPr>
              <w:tab/>
            </w:r>
            <w:r w:rsidRPr="000A2BE1">
              <w:rPr>
                <w:rFonts w:ascii="Verdana" w:hAnsi="Verdana"/>
                <w:sz w:val="16"/>
                <w:szCs w:val="16"/>
              </w:rPr>
              <w:t>Vigilar la operación del Mercado Eléctrico Mayorista y las determinaciones del CENACE a fin de asegurar el funcionamiento eficiente del Mercado Eléctrico Mayorista y el cumplimiento de las Reglas del Mercado;</w:t>
            </w:r>
          </w:p>
        </w:tc>
        <w:tc>
          <w:tcPr>
            <w:tcW w:w="4644" w:type="dxa"/>
            <w:shd w:val="clear" w:color="auto" w:fill="auto"/>
          </w:tcPr>
          <w:p w14:paraId="2D8B89EC" w14:textId="2F808F0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XI. </w:t>
            </w:r>
            <w:r w:rsidRPr="008A0636">
              <w:rPr>
                <w:rFonts w:ascii="Verdana" w:hAnsi="Verdana"/>
                <w:b/>
                <w:sz w:val="16"/>
                <w:szCs w:val="16"/>
                <w:lang w:val="en-US"/>
              </w:rPr>
              <w:tab/>
            </w:r>
            <w:r w:rsidRPr="008A0636">
              <w:rPr>
                <w:rFonts w:ascii="Verdana" w:hAnsi="Verdana"/>
                <w:sz w:val="16"/>
                <w:szCs w:val="16"/>
                <w:lang w:val="en-US"/>
              </w:rPr>
              <w:t xml:space="preserve">Monitor the operation of the </w:t>
            </w:r>
            <w:r>
              <w:rPr>
                <w:rFonts w:ascii="Verdana" w:hAnsi="Verdana"/>
                <w:sz w:val="16"/>
                <w:szCs w:val="16"/>
                <w:lang w:val="en-US"/>
              </w:rPr>
              <w:t>Wholesale Electricity Market (MEM)</w:t>
            </w:r>
            <w:r w:rsidRPr="008A0636">
              <w:rPr>
                <w:rFonts w:ascii="Verdana" w:hAnsi="Verdana"/>
                <w:sz w:val="16"/>
                <w:szCs w:val="16"/>
                <w:lang w:val="en-US"/>
              </w:rPr>
              <w:t xml:space="preserve"> and the determinations of CENACE in order to ensure the efficient functioning of the </w:t>
            </w:r>
            <w:r>
              <w:rPr>
                <w:rFonts w:ascii="Verdana" w:hAnsi="Verdana"/>
                <w:sz w:val="16"/>
                <w:szCs w:val="16"/>
                <w:lang w:val="en-US"/>
              </w:rPr>
              <w:t>Wholesale Electricity Market (MEM)</w:t>
            </w:r>
            <w:r w:rsidRPr="008A0636">
              <w:rPr>
                <w:rFonts w:ascii="Verdana" w:hAnsi="Verdana"/>
                <w:sz w:val="16"/>
                <w:szCs w:val="16"/>
                <w:lang w:val="en-US"/>
              </w:rPr>
              <w:t xml:space="preserve"> and compliance with the Market Rules;</w:t>
            </w:r>
          </w:p>
        </w:tc>
      </w:tr>
      <w:tr w:rsidR="00602A16" w:rsidRPr="00880404" w14:paraId="2D8B89F0" w14:textId="77777777" w:rsidTr="00D27102">
        <w:tc>
          <w:tcPr>
            <w:tcW w:w="4706" w:type="dxa"/>
            <w:shd w:val="clear" w:color="auto" w:fill="auto"/>
          </w:tcPr>
          <w:p w14:paraId="2D8B89E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E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9F3" w14:textId="77777777" w:rsidTr="00D27102">
        <w:tc>
          <w:tcPr>
            <w:tcW w:w="4706" w:type="dxa"/>
            <w:shd w:val="clear" w:color="auto" w:fill="auto"/>
          </w:tcPr>
          <w:p w14:paraId="2D8B89F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XII.</w:t>
            </w:r>
            <w:r w:rsidRPr="000A2BE1">
              <w:rPr>
                <w:rFonts w:ascii="Verdana" w:hAnsi="Verdana"/>
                <w:b/>
                <w:sz w:val="16"/>
                <w:szCs w:val="16"/>
              </w:rPr>
              <w:tab/>
            </w:r>
            <w:r w:rsidRPr="000A2BE1">
              <w:rPr>
                <w:rFonts w:ascii="Verdana" w:hAnsi="Verdana"/>
                <w:sz w:val="16"/>
                <w:szCs w:val="16"/>
              </w:rPr>
              <w:t>Instruir las correcciones que deban realizarse a los parámetros registrados de las Centrales Eléctricas y de la Demanda Controlable Garantizada, así como a las ofertas basadas en ellos, e instruir al CENACE a rectificar la facturación correspondiente;</w:t>
            </w:r>
          </w:p>
        </w:tc>
        <w:tc>
          <w:tcPr>
            <w:tcW w:w="4644" w:type="dxa"/>
            <w:shd w:val="clear" w:color="auto" w:fill="auto"/>
          </w:tcPr>
          <w:p w14:paraId="2D8B89F2" w14:textId="1557CFB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XII. </w:t>
            </w:r>
            <w:r w:rsidRPr="008A0636">
              <w:rPr>
                <w:rFonts w:ascii="Verdana" w:hAnsi="Verdana"/>
                <w:b/>
                <w:sz w:val="16"/>
                <w:szCs w:val="16"/>
                <w:lang w:val="en-US"/>
              </w:rPr>
              <w:tab/>
            </w:r>
            <w:r w:rsidRPr="008A0636">
              <w:rPr>
                <w:rFonts w:ascii="Verdana" w:hAnsi="Verdana"/>
                <w:sz w:val="16"/>
                <w:szCs w:val="16"/>
                <w:lang w:val="en-US"/>
              </w:rPr>
              <w:t>Instruct</w:t>
            </w:r>
            <w:r>
              <w:rPr>
                <w:rFonts w:ascii="Verdana" w:hAnsi="Verdana"/>
                <w:sz w:val="16"/>
                <w:szCs w:val="16"/>
                <w:lang w:val="en-US"/>
              </w:rPr>
              <w:t xml:space="preserve"> on</w:t>
            </w:r>
            <w:r w:rsidRPr="008A0636">
              <w:rPr>
                <w:rFonts w:ascii="Verdana" w:hAnsi="Verdana"/>
                <w:sz w:val="16"/>
                <w:szCs w:val="16"/>
                <w:lang w:val="en-US"/>
              </w:rPr>
              <w:t xml:space="preserve"> the corrections that must be made to the registered parameters of the </w:t>
            </w:r>
            <w:r>
              <w:rPr>
                <w:rFonts w:ascii="Verdana" w:hAnsi="Verdana"/>
                <w:sz w:val="16"/>
                <w:szCs w:val="16"/>
                <w:lang w:val="en-US"/>
              </w:rPr>
              <w:t>power plants</w:t>
            </w:r>
            <w:r w:rsidRPr="008A0636">
              <w:rPr>
                <w:rFonts w:ascii="Verdana" w:hAnsi="Verdana"/>
                <w:sz w:val="16"/>
                <w:szCs w:val="16"/>
                <w:lang w:val="en-US"/>
              </w:rPr>
              <w:t xml:space="preserve"> and the Guaranteed Controllable Demand, as well as the offers based on them, and instruct CENACE to rectify the corresponding billing;</w:t>
            </w:r>
          </w:p>
        </w:tc>
      </w:tr>
      <w:tr w:rsidR="00602A16" w:rsidRPr="00880404" w14:paraId="2D8B89F6" w14:textId="77777777" w:rsidTr="00D27102">
        <w:tc>
          <w:tcPr>
            <w:tcW w:w="4706" w:type="dxa"/>
            <w:shd w:val="clear" w:color="auto" w:fill="auto"/>
          </w:tcPr>
          <w:p w14:paraId="2D8B89F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F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EF0FCA" w14:paraId="2D8B89F9" w14:textId="77777777" w:rsidTr="00D27102">
        <w:tc>
          <w:tcPr>
            <w:tcW w:w="4706" w:type="dxa"/>
            <w:shd w:val="clear" w:color="auto" w:fill="auto"/>
          </w:tcPr>
          <w:p w14:paraId="2D8B89F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XIII.</w:t>
            </w:r>
            <w:r w:rsidRPr="000A2BE1">
              <w:rPr>
                <w:rFonts w:ascii="Verdana" w:hAnsi="Verdana"/>
                <w:b/>
                <w:sz w:val="16"/>
                <w:szCs w:val="16"/>
              </w:rPr>
              <w:tab/>
            </w:r>
            <w:r w:rsidRPr="000A2BE1">
              <w:rPr>
                <w:rFonts w:ascii="Verdana" w:hAnsi="Verdana"/>
                <w:sz w:val="16"/>
                <w:szCs w:val="16"/>
              </w:rPr>
              <w:t>Emitir opinión respecto a los mecanismos, términos, plazos, criterios, bases y metodologías bajo los cuales los Suministradores de Servicios Básicos tendrán la opción de celebrar los Contratos de Cobertura Eléctrica basados en los costos de las Centrales Eléctricas Legadas y los contratos de las Centrales Externas Legadas, y vigilar su cumplimiento;</w:t>
            </w:r>
          </w:p>
        </w:tc>
        <w:tc>
          <w:tcPr>
            <w:tcW w:w="4644" w:type="dxa"/>
            <w:shd w:val="clear" w:color="auto" w:fill="auto"/>
          </w:tcPr>
          <w:p w14:paraId="2D8B89F8" w14:textId="60DAB585" w:rsidR="00602A16" w:rsidRPr="002B20C7"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XIII. </w:t>
            </w:r>
            <w:r w:rsidRPr="008A0636">
              <w:rPr>
                <w:rFonts w:ascii="Verdana" w:hAnsi="Verdana"/>
                <w:b/>
                <w:sz w:val="16"/>
                <w:szCs w:val="16"/>
                <w:lang w:val="en-US"/>
              </w:rPr>
              <w:tab/>
            </w:r>
            <w:r w:rsidRPr="008A0636">
              <w:rPr>
                <w:rFonts w:ascii="Verdana" w:hAnsi="Verdana"/>
                <w:sz w:val="16"/>
                <w:szCs w:val="16"/>
                <w:lang w:val="en-US"/>
              </w:rPr>
              <w:t xml:space="preserve">Issue an opinion regarding the mechanisms, terms, deadlines, </w:t>
            </w:r>
            <w:r>
              <w:rPr>
                <w:rFonts w:ascii="Verdana" w:hAnsi="Verdana"/>
                <w:sz w:val="16"/>
                <w:szCs w:val="16"/>
                <w:lang w:val="en-US"/>
              </w:rPr>
              <w:t>criteria, principles</w:t>
            </w:r>
            <w:r w:rsidRPr="008A0636">
              <w:rPr>
                <w:rFonts w:ascii="Verdana" w:hAnsi="Verdana"/>
                <w:sz w:val="16"/>
                <w:szCs w:val="16"/>
                <w:lang w:val="en-US"/>
              </w:rPr>
              <w:t xml:space="preserve"> and methodologies under which Basic Service Suppliers will have the option of entering into Electrical Coverage Contracts based on the costs of the Legacy </w:t>
            </w:r>
            <w:r>
              <w:rPr>
                <w:rFonts w:ascii="Verdana" w:hAnsi="Verdana"/>
                <w:sz w:val="16"/>
                <w:szCs w:val="16"/>
                <w:lang w:val="en-US"/>
              </w:rPr>
              <w:t>power plants</w:t>
            </w:r>
            <w:r w:rsidRPr="008A0636">
              <w:rPr>
                <w:rFonts w:ascii="Verdana" w:hAnsi="Verdana"/>
                <w:sz w:val="16"/>
                <w:szCs w:val="16"/>
                <w:lang w:val="en-US"/>
              </w:rPr>
              <w:t xml:space="preserve"> and the contracts of the External </w:t>
            </w:r>
            <w:r>
              <w:rPr>
                <w:rFonts w:ascii="Verdana" w:hAnsi="Verdana"/>
                <w:sz w:val="16"/>
                <w:szCs w:val="16"/>
                <w:lang w:val="en-US"/>
              </w:rPr>
              <w:t>power plants</w:t>
            </w:r>
            <w:r w:rsidRPr="008A0636">
              <w:rPr>
                <w:rFonts w:ascii="Verdana" w:hAnsi="Verdana"/>
                <w:sz w:val="16"/>
                <w:szCs w:val="16"/>
                <w:lang w:val="en-US"/>
              </w:rPr>
              <w:t xml:space="preserve">. </w:t>
            </w:r>
            <w:r w:rsidRPr="002B20C7">
              <w:rPr>
                <w:rFonts w:ascii="Verdana" w:hAnsi="Verdana"/>
                <w:sz w:val="16"/>
                <w:szCs w:val="16"/>
                <w:lang w:val="en-US"/>
              </w:rPr>
              <w:t>Legacies, and monitor their compliance;</w:t>
            </w:r>
          </w:p>
        </w:tc>
      </w:tr>
      <w:tr w:rsidR="00602A16" w:rsidRPr="00EF0FCA" w14:paraId="2D8B89FC" w14:textId="77777777" w:rsidTr="00D27102">
        <w:tc>
          <w:tcPr>
            <w:tcW w:w="4706" w:type="dxa"/>
            <w:shd w:val="clear" w:color="auto" w:fill="auto"/>
          </w:tcPr>
          <w:p w14:paraId="2D8B89FA" w14:textId="77777777" w:rsidR="00602A16" w:rsidRPr="002B20C7"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9FB" w14:textId="77777777" w:rsidR="00602A16" w:rsidRPr="002B20C7" w:rsidRDefault="00602A16" w:rsidP="00602A16">
            <w:pPr>
              <w:pStyle w:val="Texto"/>
              <w:spacing w:after="0" w:line="240" w:lineRule="auto"/>
              <w:ind w:firstLine="0"/>
              <w:rPr>
                <w:rFonts w:ascii="Verdana" w:hAnsi="Verdana"/>
                <w:sz w:val="16"/>
                <w:szCs w:val="16"/>
                <w:lang w:val="en-US"/>
              </w:rPr>
            </w:pPr>
          </w:p>
        </w:tc>
      </w:tr>
      <w:tr w:rsidR="00602A16" w:rsidRPr="00880404" w14:paraId="2D8B89FF" w14:textId="77777777" w:rsidTr="00D27102">
        <w:tc>
          <w:tcPr>
            <w:tcW w:w="4706" w:type="dxa"/>
            <w:shd w:val="clear" w:color="auto" w:fill="auto"/>
          </w:tcPr>
          <w:p w14:paraId="2D8B89F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XIV.</w:t>
            </w:r>
            <w:r w:rsidRPr="000A2BE1">
              <w:rPr>
                <w:rFonts w:ascii="Verdana" w:hAnsi="Verdana"/>
                <w:b/>
                <w:sz w:val="16"/>
                <w:szCs w:val="16"/>
              </w:rPr>
              <w:tab/>
            </w:r>
            <w:r w:rsidRPr="000A2BE1">
              <w:rPr>
                <w:rFonts w:ascii="Verdana" w:hAnsi="Verdana"/>
                <w:sz w:val="16"/>
                <w:szCs w:val="16"/>
              </w:rPr>
              <w:t>Autorizar los modelos de contrato que celebre el CENACE con los Participantes del Mercado, así como los modelos de convenio que se requieran entre el CENACE, los Transportistas y los Distribuidores;</w:t>
            </w:r>
          </w:p>
        </w:tc>
        <w:tc>
          <w:tcPr>
            <w:tcW w:w="4644" w:type="dxa"/>
            <w:shd w:val="clear" w:color="auto" w:fill="auto"/>
          </w:tcPr>
          <w:p w14:paraId="2D8B89FE" w14:textId="46C8D77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XIV. </w:t>
            </w:r>
            <w:r w:rsidRPr="008A0636">
              <w:rPr>
                <w:rFonts w:ascii="Verdana" w:hAnsi="Verdana"/>
                <w:b/>
                <w:sz w:val="16"/>
                <w:szCs w:val="16"/>
                <w:lang w:val="en-US"/>
              </w:rPr>
              <w:tab/>
            </w:r>
            <w:r w:rsidRPr="008A0636">
              <w:rPr>
                <w:rFonts w:ascii="Verdana" w:hAnsi="Verdana"/>
                <w:sz w:val="16"/>
                <w:szCs w:val="16"/>
                <w:lang w:val="en-US"/>
              </w:rPr>
              <w:t xml:space="preserve">Authorize the contract models that CENACE celebrates with the </w:t>
            </w:r>
            <w:r>
              <w:rPr>
                <w:rFonts w:ascii="Verdana" w:hAnsi="Verdana"/>
                <w:sz w:val="16"/>
                <w:szCs w:val="16"/>
                <w:lang w:val="en-US"/>
              </w:rPr>
              <w:t>market participants</w:t>
            </w:r>
            <w:r w:rsidRPr="008A0636">
              <w:rPr>
                <w:rFonts w:ascii="Verdana" w:hAnsi="Verdana"/>
                <w:sz w:val="16"/>
                <w:szCs w:val="16"/>
                <w:lang w:val="en-US"/>
              </w:rPr>
              <w:t>, as well as the agreement models that are required between CENACE, the Transporters and the Distributors;</w:t>
            </w:r>
          </w:p>
        </w:tc>
      </w:tr>
      <w:tr w:rsidR="00602A16" w:rsidRPr="00880404" w14:paraId="2D8B8A02" w14:textId="77777777" w:rsidTr="00D27102">
        <w:tc>
          <w:tcPr>
            <w:tcW w:w="4706" w:type="dxa"/>
            <w:shd w:val="clear" w:color="auto" w:fill="auto"/>
          </w:tcPr>
          <w:p w14:paraId="2D8B8A0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0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05" w14:textId="77777777" w:rsidTr="00D27102">
        <w:tc>
          <w:tcPr>
            <w:tcW w:w="4706" w:type="dxa"/>
            <w:shd w:val="clear" w:color="auto" w:fill="auto"/>
          </w:tcPr>
          <w:p w14:paraId="2D8B8A0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XV.</w:t>
            </w:r>
            <w:r w:rsidRPr="000A2BE1">
              <w:rPr>
                <w:rFonts w:ascii="Verdana" w:hAnsi="Verdana"/>
                <w:b/>
                <w:sz w:val="16"/>
                <w:szCs w:val="16"/>
              </w:rPr>
              <w:tab/>
            </w:r>
            <w:r w:rsidRPr="000A2BE1">
              <w:rPr>
                <w:rFonts w:ascii="Verdana" w:hAnsi="Verdana"/>
                <w:sz w:val="16"/>
                <w:szCs w:val="16"/>
              </w:rPr>
              <w:t>Expedir modelos de contrato de interconexión de Centrales Eléctricas, conexión de Centros de Carga, compraventa por los Generadores Exentos, compraventa por los Usuarios de Suministro Básico con Demanda Controlable y los demás que se requieran;</w:t>
            </w:r>
          </w:p>
        </w:tc>
        <w:tc>
          <w:tcPr>
            <w:tcW w:w="4644" w:type="dxa"/>
            <w:shd w:val="clear" w:color="auto" w:fill="auto"/>
          </w:tcPr>
          <w:p w14:paraId="2D8B8A04" w14:textId="1CF0125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XV. </w:t>
            </w:r>
            <w:r w:rsidRPr="008A0636">
              <w:rPr>
                <w:rFonts w:ascii="Verdana" w:hAnsi="Verdana"/>
                <w:b/>
                <w:sz w:val="16"/>
                <w:szCs w:val="16"/>
                <w:lang w:val="en-US"/>
              </w:rPr>
              <w:tab/>
            </w:r>
            <w:r w:rsidRPr="008A0636">
              <w:rPr>
                <w:rFonts w:ascii="Verdana" w:hAnsi="Verdana"/>
                <w:sz w:val="16"/>
                <w:szCs w:val="16"/>
                <w:lang w:val="en-US"/>
              </w:rPr>
              <w:t xml:space="preserve">Issue contract models for the interconnection of </w:t>
            </w:r>
            <w:r>
              <w:rPr>
                <w:rFonts w:ascii="Verdana" w:hAnsi="Verdana"/>
                <w:sz w:val="16"/>
                <w:szCs w:val="16"/>
                <w:lang w:val="en-US"/>
              </w:rPr>
              <w:t>power plants</w:t>
            </w:r>
            <w:r w:rsidRPr="008A0636">
              <w:rPr>
                <w:rFonts w:ascii="Verdana" w:hAnsi="Verdana"/>
                <w:sz w:val="16"/>
                <w:szCs w:val="16"/>
                <w:lang w:val="en-US"/>
              </w:rPr>
              <w:t xml:space="preserve">, connection of </w:t>
            </w:r>
            <w:r>
              <w:rPr>
                <w:rFonts w:ascii="Verdana" w:hAnsi="Verdana"/>
                <w:sz w:val="16"/>
                <w:szCs w:val="16"/>
                <w:lang w:val="en-US"/>
              </w:rPr>
              <w:t>load centers</w:t>
            </w:r>
            <w:r w:rsidRPr="008A0636">
              <w:rPr>
                <w:rFonts w:ascii="Verdana" w:hAnsi="Verdana"/>
                <w:sz w:val="16"/>
                <w:szCs w:val="16"/>
                <w:lang w:val="en-US"/>
              </w:rPr>
              <w:t xml:space="preserve">, purchase and sale by Exempt Generators, purchase and sale by Users of </w:t>
            </w:r>
            <w:r>
              <w:rPr>
                <w:rFonts w:ascii="Verdana" w:hAnsi="Verdana"/>
                <w:sz w:val="16"/>
                <w:szCs w:val="16"/>
                <w:lang w:val="en-US"/>
              </w:rPr>
              <w:t>basic supply</w:t>
            </w:r>
            <w:r w:rsidRPr="008A0636">
              <w:rPr>
                <w:rFonts w:ascii="Verdana" w:hAnsi="Verdana"/>
                <w:sz w:val="16"/>
                <w:szCs w:val="16"/>
                <w:lang w:val="en-US"/>
              </w:rPr>
              <w:t xml:space="preserve"> with Controllable Demand and the others that are required;</w:t>
            </w:r>
          </w:p>
        </w:tc>
      </w:tr>
      <w:tr w:rsidR="00602A16" w:rsidRPr="00880404" w14:paraId="2D8B8A08" w14:textId="77777777" w:rsidTr="00D27102">
        <w:tc>
          <w:tcPr>
            <w:tcW w:w="4706" w:type="dxa"/>
            <w:shd w:val="clear" w:color="auto" w:fill="auto"/>
          </w:tcPr>
          <w:p w14:paraId="2D8B8A0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0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0B" w14:textId="77777777" w:rsidTr="00D27102">
        <w:tc>
          <w:tcPr>
            <w:tcW w:w="4706" w:type="dxa"/>
            <w:shd w:val="clear" w:color="auto" w:fill="auto"/>
          </w:tcPr>
          <w:p w14:paraId="2D8B8A0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XVI.</w:t>
            </w:r>
            <w:r w:rsidRPr="000A2BE1">
              <w:rPr>
                <w:rFonts w:ascii="Verdana" w:hAnsi="Verdana"/>
                <w:b/>
                <w:sz w:val="16"/>
                <w:szCs w:val="16"/>
              </w:rPr>
              <w:tab/>
            </w:r>
            <w:r w:rsidRPr="000A2BE1">
              <w:rPr>
                <w:rFonts w:ascii="Verdana" w:hAnsi="Verdana"/>
                <w:sz w:val="16"/>
                <w:szCs w:val="16"/>
              </w:rPr>
              <w:t>Otorgar los Certificados de Energías Limpias;</w:t>
            </w:r>
          </w:p>
        </w:tc>
        <w:tc>
          <w:tcPr>
            <w:tcW w:w="4644" w:type="dxa"/>
            <w:shd w:val="clear" w:color="auto" w:fill="auto"/>
          </w:tcPr>
          <w:p w14:paraId="2D8B8A0A" w14:textId="4E27FCE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XVI. </w:t>
            </w:r>
            <w:r w:rsidRPr="008A0636">
              <w:rPr>
                <w:rFonts w:ascii="Verdana" w:hAnsi="Verdana"/>
                <w:b/>
                <w:sz w:val="16"/>
                <w:szCs w:val="16"/>
                <w:lang w:val="en-US"/>
              </w:rPr>
              <w:tab/>
            </w:r>
            <w:r w:rsidRPr="008A0636">
              <w:rPr>
                <w:rFonts w:ascii="Verdana" w:hAnsi="Verdana"/>
                <w:sz w:val="16"/>
                <w:szCs w:val="16"/>
                <w:lang w:val="en-US"/>
              </w:rPr>
              <w:t>Grant Clean Energy Certificates;</w:t>
            </w:r>
          </w:p>
        </w:tc>
      </w:tr>
      <w:tr w:rsidR="00602A16" w:rsidRPr="00880404" w14:paraId="2D8B8A0E" w14:textId="77777777" w:rsidTr="00D27102">
        <w:tc>
          <w:tcPr>
            <w:tcW w:w="4706" w:type="dxa"/>
            <w:shd w:val="clear" w:color="auto" w:fill="auto"/>
          </w:tcPr>
          <w:p w14:paraId="2D8B8A0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0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11" w14:textId="77777777" w:rsidTr="00D27102">
        <w:tc>
          <w:tcPr>
            <w:tcW w:w="4706" w:type="dxa"/>
            <w:shd w:val="clear" w:color="auto" w:fill="auto"/>
          </w:tcPr>
          <w:p w14:paraId="2D8B8A0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XVII.</w:t>
            </w:r>
            <w:r w:rsidRPr="000A2BE1">
              <w:rPr>
                <w:rFonts w:ascii="Verdana" w:hAnsi="Verdana"/>
                <w:b/>
                <w:sz w:val="16"/>
                <w:szCs w:val="16"/>
              </w:rPr>
              <w:tab/>
            </w:r>
            <w:r w:rsidRPr="000A2BE1">
              <w:rPr>
                <w:rFonts w:ascii="Verdana" w:hAnsi="Verdana"/>
                <w:sz w:val="16"/>
                <w:szCs w:val="16"/>
              </w:rPr>
              <w:t>Emitir la regulación para validar la titularidad de los Certificados de Energías Limpias;</w:t>
            </w:r>
          </w:p>
        </w:tc>
        <w:tc>
          <w:tcPr>
            <w:tcW w:w="4644" w:type="dxa"/>
            <w:shd w:val="clear" w:color="auto" w:fill="auto"/>
          </w:tcPr>
          <w:p w14:paraId="2D8B8A10" w14:textId="6F1F1B3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XVII. </w:t>
            </w:r>
            <w:r w:rsidRPr="008A0636">
              <w:rPr>
                <w:rFonts w:ascii="Verdana" w:hAnsi="Verdana"/>
                <w:b/>
                <w:sz w:val="16"/>
                <w:szCs w:val="16"/>
                <w:lang w:val="en-US"/>
              </w:rPr>
              <w:tab/>
            </w:r>
            <w:r w:rsidRPr="008A0636">
              <w:rPr>
                <w:rFonts w:ascii="Verdana" w:hAnsi="Verdana"/>
                <w:sz w:val="16"/>
                <w:szCs w:val="16"/>
                <w:lang w:val="en-US"/>
              </w:rPr>
              <w:t>Issue regulations to validate the ownership of Clean Energy Certificates;</w:t>
            </w:r>
          </w:p>
        </w:tc>
      </w:tr>
      <w:tr w:rsidR="00602A16" w:rsidRPr="00880404" w14:paraId="2D8B8A14" w14:textId="77777777" w:rsidTr="00D27102">
        <w:tc>
          <w:tcPr>
            <w:tcW w:w="4706" w:type="dxa"/>
            <w:shd w:val="clear" w:color="auto" w:fill="auto"/>
          </w:tcPr>
          <w:p w14:paraId="2D8B8A1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1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17" w14:textId="77777777" w:rsidTr="00D27102">
        <w:tc>
          <w:tcPr>
            <w:tcW w:w="4706" w:type="dxa"/>
            <w:shd w:val="clear" w:color="auto" w:fill="auto"/>
          </w:tcPr>
          <w:p w14:paraId="2D8B8A1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XVIII.</w:t>
            </w:r>
            <w:r w:rsidRPr="000A2BE1">
              <w:rPr>
                <w:rFonts w:ascii="Verdana" w:hAnsi="Verdana"/>
                <w:b/>
                <w:sz w:val="16"/>
                <w:szCs w:val="16"/>
              </w:rPr>
              <w:tab/>
            </w:r>
            <w:r w:rsidRPr="000A2BE1">
              <w:rPr>
                <w:rFonts w:ascii="Verdana" w:hAnsi="Verdana"/>
                <w:sz w:val="16"/>
                <w:szCs w:val="16"/>
              </w:rPr>
              <w:t>Verificar el cumplimiento de los requisitos relativos a los Certificados de Energías Limpias;</w:t>
            </w:r>
          </w:p>
        </w:tc>
        <w:tc>
          <w:tcPr>
            <w:tcW w:w="4644" w:type="dxa"/>
            <w:shd w:val="clear" w:color="auto" w:fill="auto"/>
          </w:tcPr>
          <w:p w14:paraId="2D8B8A16" w14:textId="1764D8C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XVIII. </w:t>
            </w:r>
            <w:r w:rsidRPr="008A0636">
              <w:rPr>
                <w:rFonts w:ascii="Verdana" w:hAnsi="Verdana"/>
                <w:b/>
                <w:sz w:val="16"/>
                <w:szCs w:val="16"/>
                <w:lang w:val="en-US"/>
              </w:rPr>
              <w:tab/>
            </w:r>
            <w:r w:rsidRPr="008A0636">
              <w:rPr>
                <w:rFonts w:ascii="Verdana" w:hAnsi="Verdana"/>
                <w:sz w:val="16"/>
                <w:szCs w:val="16"/>
                <w:lang w:val="en-US"/>
              </w:rPr>
              <w:t>Verify compliance with the requirements related to Clean Energy Certificates;</w:t>
            </w:r>
          </w:p>
        </w:tc>
      </w:tr>
      <w:tr w:rsidR="00602A16" w:rsidRPr="00880404" w14:paraId="2D8B8A1A" w14:textId="77777777" w:rsidTr="00D27102">
        <w:tc>
          <w:tcPr>
            <w:tcW w:w="4706" w:type="dxa"/>
            <w:shd w:val="clear" w:color="auto" w:fill="auto"/>
          </w:tcPr>
          <w:p w14:paraId="2D8B8A1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1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1D" w14:textId="77777777" w:rsidTr="00D27102">
        <w:tc>
          <w:tcPr>
            <w:tcW w:w="4706" w:type="dxa"/>
            <w:shd w:val="clear" w:color="auto" w:fill="auto"/>
          </w:tcPr>
          <w:p w14:paraId="2D8B8A1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XIX.</w:t>
            </w:r>
            <w:r w:rsidRPr="000A2BE1">
              <w:rPr>
                <w:rFonts w:ascii="Verdana" w:hAnsi="Verdana"/>
                <w:b/>
                <w:sz w:val="16"/>
                <w:szCs w:val="16"/>
              </w:rPr>
              <w:tab/>
            </w:r>
            <w:r w:rsidRPr="000A2BE1">
              <w:rPr>
                <w:rFonts w:ascii="Verdana" w:hAnsi="Verdana"/>
                <w:sz w:val="16"/>
                <w:szCs w:val="16"/>
              </w:rPr>
              <w:t>Emitir los criterios de eficiencia utilizados en la definición de Energías Limpias;</w:t>
            </w:r>
          </w:p>
        </w:tc>
        <w:tc>
          <w:tcPr>
            <w:tcW w:w="4644" w:type="dxa"/>
            <w:shd w:val="clear" w:color="auto" w:fill="auto"/>
          </w:tcPr>
          <w:p w14:paraId="2D8B8A1C" w14:textId="12DC965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XIX. </w:t>
            </w:r>
            <w:r w:rsidRPr="008A0636">
              <w:rPr>
                <w:rFonts w:ascii="Verdana" w:hAnsi="Verdana"/>
                <w:b/>
                <w:sz w:val="16"/>
                <w:szCs w:val="16"/>
                <w:lang w:val="en-US"/>
              </w:rPr>
              <w:tab/>
            </w:r>
            <w:r w:rsidRPr="008A0636">
              <w:rPr>
                <w:rFonts w:ascii="Verdana" w:hAnsi="Verdana"/>
                <w:sz w:val="16"/>
                <w:szCs w:val="16"/>
                <w:lang w:val="en-US"/>
              </w:rPr>
              <w:t>Issue the efficiency criteria used in the definition of Clean Energy;</w:t>
            </w:r>
          </w:p>
        </w:tc>
      </w:tr>
      <w:tr w:rsidR="00602A16" w:rsidRPr="00880404" w14:paraId="2D8B8A20" w14:textId="77777777" w:rsidTr="00D27102">
        <w:tc>
          <w:tcPr>
            <w:tcW w:w="4706" w:type="dxa"/>
            <w:shd w:val="clear" w:color="auto" w:fill="auto"/>
          </w:tcPr>
          <w:p w14:paraId="2D8B8A1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1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23" w14:textId="77777777" w:rsidTr="00D27102">
        <w:tc>
          <w:tcPr>
            <w:tcW w:w="4706" w:type="dxa"/>
            <w:shd w:val="clear" w:color="auto" w:fill="auto"/>
          </w:tcPr>
          <w:p w14:paraId="2D8B8A2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w:t>
            </w:r>
            <w:r w:rsidRPr="000A2BE1">
              <w:rPr>
                <w:rFonts w:ascii="Verdana" w:hAnsi="Verdana"/>
                <w:b/>
                <w:sz w:val="16"/>
                <w:szCs w:val="16"/>
              </w:rPr>
              <w:tab/>
            </w:r>
            <w:r w:rsidRPr="000A2BE1">
              <w:rPr>
                <w:rFonts w:ascii="Verdana" w:hAnsi="Verdana"/>
                <w:sz w:val="16"/>
                <w:szCs w:val="16"/>
              </w:rPr>
              <w:t>Expedir las normas, directivas, metodologías y demás disposiciones de carácter administrativo que regulen y promuevan la generación de energía eléctrica a partir de Energías Limpias, de conformidad con lo establecido en esta Ley, atendiendo a la política energética establecida por la Secretaría;</w:t>
            </w:r>
          </w:p>
        </w:tc>
        <w:tc>
          <w:tcPr>
            <w:tcW w:w="4644" w:type="dxa"/>
            <w:shd w:val="clear" w:color="auto" w:fill="auto"/>
          </w:tcPr>
          <w:p w14:paraId="2D8B8A22" w14:textId="1095006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 </w:t>
            </w:r>
            <w:r w:rsidRPr="008A0636">
              <w:rPr>
                <w:rFonts w:ascii="Verdana" w:hAnsi="Verdana"/>
                <w:b/>
                <w:sz w:val="16"/>
                <w:szCs w:val="16"/>
                <w:lang w:val="en-US"/>
              </w:rPr>
              <w:tab/>
            </w:r>
            <w:r w:rsidRPr="008A0636">
              <w:rPr>
                <w:rFonts w:ascii="Verdana" w:hAnsi="Verdana"/>
                <w:sz w:val="16"/>
                <w:szCs w:val="16"/>
                <w:lang w:val="en-US"/>
              </w:rPr>
              <w:t xml:space="preserve">Issue the standards, directives, methodologies and other administrative provisions that regulate and promote the generation of electrical energy from Clean Energy, in accordance with the provisions of this Law, taking into account the energy policy established by the </w:t>
            </w:r>
            <w:r>
              <w:rPr>
                <w:rFonts w:ascii="Verdana" w:hAnsi="Verdana"/>
                <w:sz w:val="16"/>
                <w:szCs w:val="16"/>
                <w:lang w:val="en-US"/>
              </w:rPr>
              <w:t>Secretary</w:t>
            </w:r>
            <w:r w:rsidRPr="008A0636">
              <w:rPr>
                <w:rFonts w:ascii="Verdana" w:hAnsi="Verdana"/>
                <w:sz w:val="16"/>
                <w:szCs w:val="16"/>
                <w:lang w:val="en-US"/>
              </w:rPr>
              <w:t>;</w:t>
            </w:r>
          </w:p>
        </w:tc>
      </w:tr>
      <w:tr w:rsidR="00602A16" w:rsidRPr="00880404" w14:paraId="2D8B8A26" w14:textId="77777777" w:rsidTr="00D27102">
        <w:tc>
          <w:tcPr>
            <w:tcW w:w="4706" w:type="dxa"/>
            <w:shd w:val="clear" w:color="auto" w:fill="auto"/>
          </w:tcPr>
          <w:p w14:paraId="2D8B8A2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2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29" w14:textId="77777777" w:rsidTr="00D27102">
        <w:tc>
          <w:tcPr>
            <w:tcW w:w="4706" w:type="dxa"/>
            <w:shd w:val="clear" w:color="auto" w:fill="auto"/>
          </w:tcPr>
          <w:p w14:paraId="2D8B8A2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XXI.</w:t>
            </w:r>
            <w:r w:rsidRPr="000A2BE1">
              <w:rPr>
                <w:rFonts w:ascii="Verdana" w:hAnsi="Verdana"/>
                <w:b/>
                <w:sz w:val="16"/>
                <w:szCs w:val="16"/>
              </w:rPr>
              <w:tab/>
            </w:r>
            <w:r w:rsidRPr="000A2BE1">
              <w:rPr>
                <w:rFonts w:ascii="Verdana" w:hAnsi="Verdana"/>
                <w:sz w:val="16"/>
                <w:szCs w:val="16"/>
              </w:rPr>
              <w:t xml:space="preserve">Establecer los requisitos que deberán cumplir los Suministradores y los Usuarios Calificados </w:t>
            </w:r>
            <w:r w:rsidRPr="000A2BE1">
              <w:rPr>
                <w:rFonts w:ascii="Verdana" w:hAnsi="Verdana"/>
                <w:sz w:val="16"/>
                <w:szCs w:val="16"/>
              </w:rPr>
              <w:lastRenderedPageBreak/>
              <w:t>Participantes del Mercado para adquirir potencia que les permita suministrar a los Centros de Carga que representan, así como los requisitos de Contratos de Cobertura Eléctrica que los Suministradores deberán celebrar, y verificar su cumplimiento;</w:t>
            </w:r>
          </w:p>
        </w:tc>
        <w:tc>
          <w:tcPr>
            <w:tcW w:w="4644" w:type="dxa"/>
            <w:shd w:val="clear" w:color="auto" w:fill="auto"/>
          </w:tcPr>
          <w:p w14:paraId="2D8B8A28" w14:textId="29C577F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XXI. </w:t>
            </w:r>
            <w:r w:rsidRPr="008A0636">
              <w:rPr>
                <w:rFonts w:ascii="Verdana" w:hAnsi="Verdana"/>
                <w:b/>
                <w:sz w:val="16"/>
                <w:szCs w:val="16"/>
                <w:lang w:val="en-US"/>
              </w:rPr>
              <w:tab/>
            </w:r>
            <w:r w:rsidRPr="008A0636">
              <w:rPr>
                <w:rFonts w:ascii="Verdana" w:hAnsi="Verdana"/>
                <w:sz w:val="16"/>
                <w:szCs w:val="16"/>
                <w:lang w:val="en-US"/>
              </w:rPr>
              <w:t xml:space="preserve">Establish the requirements that Suppliers and Qualified Users Participating in the Market must meet </w:t>
            </w:r>
            <w:r w:rsidRPr="008A0636">
              <w:rPr>
                <w:rFonts w:ascii="Verdana" w:hAnsi="Verdana"/>
                <w:sz w:val="16"/>
                <w:szCs w:val="16"/>
                <w:lang w:val="en-US"/>
              </w:rPr>
              <w:lastRenderedPageBreak/>
              <w:t xml:space="preserve">to acquire power that allows them to supply the </w:t>
            </w:r>
            <w:r>
              <w:rPr>
                <w:rFonts w:ascii="Verdana" w:hAnsi="Verdana"/>
                <w:sz w:val="16"/>
                <w:szCs w:val="16"/>
                <w:lang w:val="en-US"/>
              </w:rPr>
              <w:t>load centers</w:t>
            </w:r>
            <w:r w:rsidRPr="008A0636">
              <w:rPr>
                <w:rFonts w:ascii="Verdana" w:hAnsi="Verdana"/>
                <w:sz w:val="16"/>
                <w:szCs w:val="16"/>
                <w:lang w:val="en-US"/>
              </w:rPr>
              <w:t xml:space="preserve"> they represent, as well as the requirements of Electrical Coverage Contracts that Suppliers must enter into and verify their compliance;</w:t>
            </w:r>
          </w:p>
        </w:tc>
      </w:tr>
      <w:tr w:rsidR="00602A16" w:rsidRPr="00880404" w14:paraId="2D8B8A2C" w14:textId="77777777" w:rsidTr="00D27102">
        <w:tc>
          <w:tcPr>
            <w:tcW w:w="4706" w:type="dxa"/>
            <w:shd w:val="clear" w:color="auto" w:fill="auto"/>
          </w:tcPr>
          <w:p w14:paraId="2D8B8A2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2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2F" w14:textId="77777777" w:rsidTr="00D27102">
        <w:tc>
          <w:tcPr>
            <w:tcW w:w="4706" w:type="dxa"/>
            <w:shd w:val="clear" w:color="auto" w:fill="auto"/>
          </w:tcPr>
          <w:p w14:paraId="2D8B8A2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XXII.</w:t>
            </w:r>
            <w:r w:rsidRPr="000A2BE1">
              <w:rPr>
                <w:rFonts w:ascii="Verdana" w:hAnsi="Verdana"/>
                <w:b/>
                <w:sz w:val="16"/>
                <w:szCs w:val="16"/>
              </w:rPr>
              <w:tab/>
            </w:r>
            <w:r w:rsidRPr="000A2BE1">
              <w:rPr>
                <w:rFonts w:ascii="Verdana" w:hAnsi="Verdana"/>
                <w:sz w:val="16"/>
                <w:szCs w:val="16"/>
              </w:rPr>
              <w:t>Autorizar al CENACE llevar a cabo subastas a fin de adquirir potencia cuando lo considere necesario para asegurar la Confiabilidad del Sistema Eléctrico Nacional, determinar la asignación de los costos que resulten de dichas subastas y expedir protocolos para que el CENACE gestione la contratación de potencia en casos de emergencia;</w:t>
            </w:r>
          </w:p>
        </w:tc>
        <w:tc>
          <w:tcPr>
            <w:tcW w:w="4644" w:type="dxa"/>
            <w:shd w:val="clear" w:color="auto" w:fill="auto"/>
          </w:tcPr>
          <w:p w14:paraId="2D8B8A2E" w14:textId="02AB74E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XXII. </w:t>
            </w:r>
            <w:r w:rsidRPr="008A0636">
              <w:rPr>
                <w:rFonts w:ascii="Verdana" w:hAnsi="Verdana"/>
                <w:b/>
                <w:sz w:val="16"/>
                <w:szCs w:val="16"/>
                <w:lang w:val="en-US"/>
              </w:rPr>
              <w:tab/>
            </w:r>
            <w:r w:rsidRPr="008A0636">
              <w:rPr>
                <w:rFonts w:ascii="Verdana" w:hAnsi="Verdana"/>
                <w:sz w:val="16"/>
                <w:szCs w:val="16"/>
                <w:lang w:val="en-US"/>
              </w:rPr>
              <w:t xml:space="preserve">Authorize CENACE to carry out auctions in order to acquire power when it considers it necessary to ensure the Reliability of the </w:t>
            </w:r>
            <w:r>
              <w:rPr>
                <w:rFonts w:ascii="Verdana" w:hAnsi="Verdana"/>
                <w:sz w:val="16"/>
                <w:szCs w:val="16"/>
                <w:lang w:val="en-US"/>
              </w:rPr>
              <w:t>National Electrical System</w:t>
            </w:r>
            <w:r w:rsidRPr="008A0636">
              <w:rPr>
                <w:rFonts w:ascii="Verdana" w:hAnsi="Verdana"/>
                <w:sz w:val="16"/>
                <w:szCs w:val="16"/>
                <w:lang w:val="en-US"/>
              </w:rPr>
              <w:t>, determine the allocation of the costs resulting from said auctions and issue protocols for CENACE to manage the contracting of power in cases of emergency;</w:t>
            </w:r>
          </w:p>
        </w:tc>
      </w:tr>
      <w:tr w:rsidR="00602A16" w:rsidRPr="00880404" w14:paraId="2D8B8A32" w14:textId="77777777" w:rsidTr="00D27102">
        <w:tc>
          <w:tcPr>
            <w:tcW w:w="4706" w:type="dxa"/>
            <w:shd w:val="clear" w:color="auto" w:fill="auto"/>
          </w:tcPr>
          <w:p w14:paraId="2D8B8A3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3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35" w14:textId="77777777" w:rsidTr="00D27102">
        <w:tc>
          <w:tcPr>
            <w:tcW w:w="4706" w:type="dxa"/>
            <w:shd w:val="clear" w:color="auto" w:fill="auto"/>
          </w:tcPr>
          <w:p w14:paraId="2D8B8A3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XXIII.</w:t>
            </w:r>
            <w:r w:rsidRPr="000A2BE1">
              <w:rPr>
                <w:rFonts w:ascii="Verdana" w:hAnsi="Verdana"/>
                <w:b/>
                <w:sz w:val="16"/>
                <w:szCs w:val="16"/>
              </w:rPr>
              <w:tab/>
            </w:r>
            <w:r w:rsidRPr="000A2BE1">
              <w:rPr>
                <w:rFonts w:ascii="Verdana" w:hAnsi="Verdana"/>
                <w:sz w:val="16"/>
                <w:szCs w:val="16"/>
              </w:rPr>
              <w:t>Emitir opinión respecto de los programas de ampliación y modernización de la Red Nacional de Transmisión y de las Redes Generales de Distribución que sean sometidos por el CENACE o por los Distribuidores y solicitar cambios a las mismas;</w:t>
            </w:r>
          </w:p>
        </w:tc>
        <w:tc>
          <w:tcPr>
            <w:tcW w:w="4644" w:type="dxa"/>
            <w:shd w:val="clear" w:color="auto" w:fill="auto"/>
          </w:tcPr>
          <w:p w14:paraId="2D8B8A34" w14:textId="48F0C65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XXIII. </w:t>
            </w:r>
            <w:r w:rsidRPr="008A0636">
              <w:rPr>
                <w:rFonts w:ascii="Verdana" w:hAnsi="Verdana"/>
                <w:b/>
                <w:sz w:val="16"/>
                <w:szCs w:val="16"/>
                <w:lang w:val="en-US"/>
              </w:rPr>
              <w:tab/>
            </w:r>
            <w:r w:rsidRPr="008A0636">
              <w:rPr>
                <w:rFonts w:ascii="Verdana" w:hAnsi="Verdana"/>
                <w:sz w:val="16"/>
                <w:szCs w:val="16"/>
                <w:lang w:val="en-US"/>
              </w:rPr>
              <w:t>Issue an opinion regarding the expansion and modernization programs of the National Transmission Network and the General Distribution Networks that are submitted by CENACE or by the Distributors and request changes to them;</w:t>
            </w:r>
          </w:p>
        </w:tc>
      </w:tr>
      <w:tr w:rsidR="00602A16" w:rsidRPr="00880404" w14:paraId="2D8B8A38" w14:textId="77777777" w:rsidTr="00D27102">
        <w:tc>
          <w:tcPr>
            <w:tcW w:w="4706" w:type="dxa"/>
            <w:shd w:val="clear" w:color="auto" w:fill="auto"/>
          </w:tcPr>
          <w:p w14:paraId="2D8B8A3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3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3B" w14:textId="77777777" w:rsidTr="00D27102">
        <w:tc>
          <w:tcPr>
            <w:tcW w:w="4706" w:type="dxa"/>
            <w:shd w:val="clear" w:color="auto" w:fill="auto"/>
          </w:tcPr>
          <w:p w14:paraId="2D8B8A3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XXIV.</w:t>
            </w:r>
            <w:r w:rsidRPr="000A2BE1">
              <w:rPr>
                <w:rFonts w:ascii="Verdana" w:hAnsi="Verdana"/>
                <w:b/>
                <w:sz w:val="16"/>
                <w:szCs w:val="16"/>
              </w:rPr>
              <w:tab/>
            </w:r>
            <w:r w:rsidRPr="000A2BE1">
              <w:rPr>
                <w:rFonts w:ascii="Verdana" w:hAnsi="Verdana"/>
                <w:sz w:val="16"/>
                <w:szCs w:val="16"/>
              </w:rPr>
              <w:t>Autorizar las especificaciones técnicas generales que proponga el CENACE, requeridas para la interconexión de nuevas Centrales Eléctricas y la conexión de nuevos Centros de Carga, y autorizar los cobros para la realización de estudios de las características específicas de la infraestructura requerida y para los otros componentes del proceso de interconexión y conexión;</w:t>
            </w:r>
          </w:p>
        </w:tc>
        <w:tc>
          <w:tcPr>
            <w:tcW w:w="4644" w:type="dxa"/>
            <w:shd w:val="clear" w:color="auto" w:fill="auto"/>
          </w:tcPr>
          <w:p w14:paraId="2D8B8A3A" w14:textId="250F2BF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XXIV. </w:t>
            </w:r>
            <w:r w:rsidRPr="008A0636">
              <w:rPr>
                <w:rFonts w:ascii="Verdana" w:hAnsi="Verdana"/>
                <w:b/>
                <w:sz w:val="16"/>
                <w:szCs w:val="16"/>
                <w:lang w:val="en-US"/>
              </w:rPr>
              <w:tab/>
            </w:r>
            <w:r w:rsidRPr="008A0636">
              <w:rPr>
                <w:rFonts w:ascii="Verdana" w:hAnsi="Verdana"/>
                <w:sz w:val="16"/>
                <w:szCs w:val="16"/>
                <w:lang w:val="en-US"/>
              </w:rPr>
              <w:t xml:space="preserve">Authorize the general technical specifications proposed by CENACE, required for the interconnection of new </w:t>
            </w:r>
            <w:r>
              <w:rPr>
                <w:rFonts w:ascii="Verdana" w:hAnsi="Verdana"/>
                <w:sz w:val="16"/>
                <w:szCs w:val="16"/>
                <w:lang w:val="en-US"/>
              </w:rPr>
              <w:t>power plants</w:t>
            </w:r>
            <w:r w:rsidRPr="008A0636">
              <w:rPr>
                <w:rFonts w:ascii="Verdana" w:hAnsi="Verdana"/>
                <w:sz w:val="16"/>
                <w:szCs w:val="16"/>
                <w:lang w:val="en-US"/>
              </w:rPr>
              <w:t xml:space="preserve"> and the connection of new </w:t>
            </w:r>
            <w:r>
              <w:rPr>
                <w:rFonts w:ascii="Verdana" w:hAnsi="Verdana"/>
                <w:sz w:val="16"/>
                <w:szCs w:val="16"/>
                <w:lang w:val="en-US"/>
              </w:rPr>
              <w:t>load centers</w:t>
            </w:r>
            <w:r w:rsidRPr="008A0636">
              <w:rPr>
                <w:rFonts w:ascii="Verdana" w:hAnsi="Verdana"/>
                <w:sz w:val="16"/>
                <w:szCs w:val="16"/>
                <w:lang w:val="en-US"/>
              </w:rPr>
              <w:t>, and authorize charges for carrying out studies of the specific characteristics of the required infrastructure and for the other components of the process of interconnection and connection;</w:t>
            </w:r>
          </w:p>
        </w:tc>
      </w:tr>
      <w:tr w:rsidR="00602A16" w:rsidRPr="00880404" w14:paraId="2D8B8A3E" w14:textId="77777777" w:rsidTr="00D27102">
        <w:tc>
          <w:tcPr>
            <w:tcW w:w="4706" w:type="dxa"/>
            <w:shd w:val="clear" w:color="auto" w:fill="auto"/>
          </w:tcPr>
          <w:p w14:paraId="2D8B8A3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3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41" w14:textId="77777777" w:rsidTr="00D27102">
        <w:tc>
          <w:tcPr>
            <w:tcW w:w="4706" w:type="dxa"/>
            <w:shd w:val="clear" w:color="auto" w:fill="auto"/>
          </w:tcPr>
          <w:p w14:paraId="2D8B8A3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XXV.</w:t>
            </w:r>
            <w:r w:rsidRPr="000A2BE1">
              <w:rPr>
                <w:rFonts w:ascii="Verdana" w:hAnsi="Verdana"/>
                <w:b/>
                <w:sz w:val="16"/>
                <w:szCs w:val="16"/>
              </w:rPr>
              <w:tab/>
            </w:r>
            <w:r w:rsidRPr="000A2BE1">
              <w:rPr>
                <w:rFonts w:ascii="Verdana" w:hAnsi="Verdana"/>
                <w:sz w:val="16"/>
                <w:szCs w:val="16"/>
              </w:rPr>
              <w:t>Resolver las controversias relacionadas con las interconexiones y conexiones que no sean efectuadas en el plazo establecido así como los casos de denegación de suministro;</w:t>
            </w:r>
          </w:p>
        </w:tc>
        <w:tc>
          <w:tcPr>
            <w:tcW w:w="4644" w:type="dxa"/>
            <w:shd w:val="clear" w:color="auto" w:fill="auto"/>
          </w:tcPr>
          <w:p w14:paraId="2D8B8A40" w14:textId="6917EB3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XXV. </w:t>
            </w:r>
            <w:r w:rsidRPr="008A0636">
              <w:rPr>
                <w:rFonts w:ascii="Verdana" w:hAnsi="Verdana"/>
                <w:b/>
                <w:sz w:val="16"/>
                <w:szCs w:val="16"/>
                <w:lang w:val="en-US"/>
              </w:rPr>
              <w:tab/>
            </w:r>
            <w:r w:rsidRPr="008A0636">
              <w:rPr>
                <w:rFonts w:ascii="Verdana" w:hAnsi="Verdana"/>
                <w:sz w:val="16"/>
                <w:szCs w:val="16"/>
                <w:lang w:val="en-US"/>
              </w:rPr>
              <w:t>Resolve disputes related to interconnections and connections that are not made within the established period as well as cases of denial of supply;</w:t>
            </w:r>
          </w:p>
        </w:tc>
      </w:tr>
      <w:tr w:rsidR="00602A16" w:rsidRPr="00880404" w14:paraId="2D8B8A44" w14:textId="77777777" w:rsidTr="00D27102">
        <w:tc>
          <w:tcPr>
            <w:tcW w:w="4706" w:type="dxa"/>
            <w:shd w:val="clear" w:color="auto" w:fill="auto"/>
          </w:tcPr>
          <w:p w14:paraId="2D8B8A4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4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47" w14:textId="77777777" w:rsidTr="00D27102">
        <w:tc>
          <w:tcPr>
            <w:tcW w:w="4706" w:type="dxa"/>
            <w:shd w:val="clear" w:color="auto" w:fill="auto"/>
          </w:tcPr>
          <w:p w14:paraId="2D8B8A4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XXVI.</w:t>
            </w:r>
            <w:r w:rsidRPr="000A2BE1">
              <w:rPr>
                <w:rFonts w:ascii="Verdana" w:hAnsi="Verdana"/>
                <w:b/>
                <w:sz w:val="16"/>
                <w:szCs w:val="16"/>
              </w:rPr>
              <w:tab/>
            </w:r>
            <w:r w:rsidRPr="000A2BE1">
              <w:rPr>
                <w:rFonts w:ascii="Verdana" w:hAnsi="Verdana"/>
                <w:sz w:val="16"/>
                <w:szCs w:val="16"/>
              </w:rPr>
              <w:t>Emitir los términos y condiciones y expedir las metodologías de cálculo, criterios y bases para determinar y actualizar el monto de las aportaciones que los interesados deberán realizar para la construcción de obras, ampliaciones y modificaciones de transmisión y distribución cuando los costos no se recuperen a través de la regulación tarifaria, y aprobar los modelos de convenio correspondientes;</w:t>
            </w:r>
          </w:p>
        </w:tc>
        <w:tc>
          <w:tcPr>
            <w:tcW w:w="4644" w:type="dxa"/>
            <w:shd w:val="clear" w:color="auto" w:fill="auto"/>
          </w:tcPr>
          <w:p w14:paraId="2D8B8A46" w14:textId="19AC69E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XXVI. </w:t>
            </w:r>
            <w:r w:rsidRPr="008A0636">
              <w:rPr>
                <w:rFonts w:ascii="Verdana" w:hAnsi="Verdana"/>
                <w:b/>
                <w:sz w:val="16"/>
                <w:szCs w:val="16"/>
                <w:lang w:val="en-US"/>
              </w:rPr>
              <w:tab/>
            </w:r>
            <w:r w:rsidRPr="008A0636">
              <w:rPr>
                <w:rFonts w:ascii="Verdana" w:hAnsi="Verdana"/>
                <w:sz w:val="16"/>
                <w:szCs w:val="16"/>
                <w:lang w:val="en-US"/>
              </w:rPr>
              <w:t xml:space="preserve">Issue the terms and conditions and issue the calculation methodologies, </w:t>
            </w:r>
            <w:r>
              <w:rPr>
                <w:rFonts w:ascii="Verdana" w:hAnsi="Verdana"/>
                <w:sz w:val="16"/>
                <w:szCs w:val="16"/>
                <w:lang w:val="en-US"/>
              </w:rPr>
              <w:t>criteria, and principles</w:t>
            </w:r>
            <w:r w:rsidRPr="008A0636">
              <w:rPr>
                <w:rFonts w:ascii="Verdana" w:hAnsi="Verdana"/>
                <w:sz w:val="16"/>
                <w:szCs w:val="16"/>
                <w:lang w:val="en-US"/>
              </w:rPr>
              <w:t xml:space="preserve"> to determine and update the amount of contributions that the interested parties must make for the construction of works, expansions and modifications of transmission and distribution when the costs are not recovered through tariff regulation, and approve the corresponding agreement models;</w:t>
            </w:r>
          </w:p>
        </w:tc>
      </w:tr>
      <w:tr w:rsidR="00602A16" w:rsidRPr="00880404" w14:paraId="2D8B8A4A" w14:textId="77777777" w:rsidTr="00D27102">
        <w:tc>
          <w:tcPr>
            <w:tcW w:w="4706" w:type="dxa"/>
            <w:shd w:val="clear" w:color="auto" w:fill="auto"/>
          </w:tcPr>
          <w:p w14:paraId="2D8B8A4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4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4D" w14:textId="77777777" w:rsidTr="00D27102">
        <w:tc>
          <w:tcPr>
            <w:tcW w:w="4706" w:type="dxa"/>
            <w:shd w:val="clear" w:color="auto" w:fill="auto"/>
          </w:tcPr>
          <w:p w14:paraId="2D8B8A4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XXVII.</w:t>
            </w:r>
            <w:r w:rsidRPr="000A2BE1">
              <w:rPr>
                <w:rFonts w:ascii="Verdana" w:hAnsi="Verdana"/>
                <w:b/>
                <w:sz w:val="16"/>
                <w:szCs w:val="16"/>
              </w:rPr>
              <w:tab/>
            </w:r>
            <w:r w:rsidRPr="000A2BE1">
              <w:rPr>
                <w:rFonts w:ascii="Verdana" w:hAnsi="Verdana"/>
                <w:sz w:val="16"/>
                <w:szCs w:val="16"/>
              </w:rPr>
              <w:t>Emitir las reglas a las que se sujetarán las transacciones entre los Generadores y sus Comercializadores afiliados;</w:t>
            </w:r>
          </w:p>
        </w:tc>
        <w:tc>
          <w:tcPr>
            <w:tcW w:w="4644" w:type="dxa"/>
            <w:shd w:val="clear" w:color="auto" w:fill="auto"/>
          </w:tcPr>
          <w:p w14:paraId="2D8B8A4C" w14:textId="5C6A66A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XXVII. </w:t>
            </w:r>
            <w:r w:rsidRPr="008A0636">
              <w:rPr>
                <w:rFonts w:ascii="Verdana" w:hAnsi="Verdana"/>
                <w:b/>
                <w:sz w:val="16"/>
                <w:szCs w:val="16"/>
                <w:lang w:val="en-US"/>
              </w:rPr>
              <w:tab/>
            </w:r>
            <w:r w:rsidRPr="008A0636">
              <w:rPr>
                <w:rFonts w:ascii="Verdana" w:hAnsi="Verdana"/>
                <w:sz w:val="16"/>
                <w:szCs w:val="16"/>
                <w:lang w:val="en-US"/>
              </w:rPr>
              <w:t xml:space="preserve">Issue the rules to which transactions between the Generators and their affiliated </w:t>
            </w:r>
            <w:r>
              <w:rPr>
                <w:rFonts w:ascii="Verdana" w:hAnsi="Verdana"/>
                <w:sz w:val="16"/>
                <w:szCs w:val="16"/>
                <w:lang w:val="en-US"/>
              </w:rPr>
              <w:t>Commercial distributors</w:t>
            </w:r>
            <w:r w:rsidRPr="008A0636">
              <w:rPr>
                <w:rFonts w:ascii="Verdana" w:hAnsi="Verdana"/>
                <w:sz w:val="16"/>
                <w:szCs w:val="16"/>
                <w:lang w:val="en-US"/>
              </w:rPr>
              <w:t xml:space="preserve"> will be subject;</w:t>
            </w:r>
          </w:p>
        </w:tc>
      </w:tr>
      <w:tr w:rsidR="00602A16" w:rsidRPr="00880404" w14:paraId="2D8B8A50" w14:textId="77777777" w:rsidTr="00D27102">
        <w:tc>
          <w:tcPr>
            <w:tcW w:w="4706" w:type="dxa"/>
            <w:shd w:val="clear" w:color="auto" w:fill="auto"/>
          </w:tcPr>
          <w:p w14:paraId="2D8B8A4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4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53" w14:textId="77777777" w:rsidTr="00D27102">
        <w:tc>
          <w:tcPr>
            <w:tcW w:w="4706" w:type="dxa"/>
            <w:shd w:val="clear" w:color="auto" w:fill="auto"/>
          </w:tcPr>
          <w:p w14:paraId="2D8B8A5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XXVIII.</w:t>
            </w:r>
            <w:r w:rsidRPr="000A2BE1">
              <w:rPr>
                <w:rFonts w:ascii="Verdana" w:hAnsi="Verdana"/>
                <w:b/>
                <w:sz w:val="16"/>
                <w:szCs w:val="16"/>
              </w:rPr>
              <w:tab/>
            </w:r>
            <w:r w:rsidRPr="000A2BE1">
              <w:rPr>
                <w:rFonts w:ascii="Verdana" w:hAnsi="Verdana"/>
                <w:sz w:val="16"/>
                <w:szCs w:val="16"/>
              </w:rPr>
              <w:t>Autorizar la importación de energía eléctrica de Centrales Eléctricas conectadas exclusivamente al Sistema Eléctrico Nacional, así como la importación y exportación en modalidad de abasto aislado;</w:t>
            </w:r>
          </w:p>
        </w:tc>
        <w:tc>
          <w:tcPr>
            <w:tcW w:w="4644" w:type="dxa"/>
            <w:shd w:val="clear" w:color="auto" w:fill="auto"/>
          </w:tcPr>
          <w:p w14:paraId="2D8B8A52" w14:textId="5041232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XXVIII. </w:t>
            </w:r>
            <w:r w:rsidRPr="008A0636">
              <w:rPr>
                <w:rFonts w:ascii="Verdana" w:hAnsi="Verdana"/>
                <w:b/>
                <w:sz w:val="16"/>
                <w:szCs w:val="16"/>
                <w:lang w:val="en-US"/>
              </w:rPr>
              <w:tab/>
            </w:r>
            <w:r w:rsidRPr="008A0636">
              <w:rPr>
                <w:rFonts w:ascii="Verdana" w:hAnsi="Verdana"/>
                <w:sz w:val="16"/>
                <w:szCs w:val="16"/>
                <w:lang w:val="en-US"/>
              </w:rPr>
              <w:t xml:space="preserve">Authorize the import of electrical energy from </w:t>
            </w:r>
            <w:r>
              <w:rPr>
                <w:rFonts w:ascii="Verdana" w:hAnsi="Verdana"/>
                <w:sz w:val="16"/>
                <w:szCs w:val="16"/>
                <w:lang w:val="en-US"/>
              </w:rPr>
              <w:t>power plants</w:t>
            </w:r>
            <w:r w:rsidRPr="008A0636">
              <w:rPr>
                <w:rFonts w:ascii="Verdana" w:hAnsi="Verdana"/>
                <w:sz w:val="16"/>
                <w:szCs w:val="16"/>
                <w:lang w:val="en-US"/>
              </w:rPr>
              <w:t xml:space="preserve"> connected exclusively to the </w:t>
            </w:r>
            <w:r>
              <w:rPr>
                <w:rFonts w:ascii="Verdana" w:hAnsi="Verdana"/>
                <w:sz w:val="16"/>
                <w:szCs w:val="16"/>
                <w:lang w:val="en-US"/>
              </w:rPr>
              <w:t>National Electrical System</w:t>
            </w:r>
            <w:r w:rsidRPr="008A0636">
              <w:rPr>
                <w:rFonts w:ascii="Verdana" w:hAnsi="Verdana"/>
                <w:sz w:val="16"/>
                <w:szCs w:val="16"/>
                <w:lang w:val="en-US"/>
              </w:rPr>
              <w:t>, as well as the import and export in isolated supply mode;</w:t>
            </w:r>
          </w:p>
        </w:tc>
      </w:tr>
      <w:tr w:rsidR="00602A16" w:rsidRPr="00880404" w14:paraId="2D8B8A56" w14:textId="77777777" w:rsidTr="00D27102">
        <w:tc>
          <w:tcPr>
            <w:tcW w:w="4706" w:type="dxa"/>
            <w:shd w:val="clear" w:color="auto" w:fill="auto"/>
          </w:tcPr>
          <w:p w14:paraId="2D8B8A5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5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59" w14:textId="77777777" w:rsidTr="00D27102">
        <w:tc>
          <w:tcPr>
            <w:tcW w:w="4706" w:type="dxa"/>
            <w:shd w:val="clear" w:color="auto" w:fill="auto"/>
          </w:tcPr>
          <w:p w14:paraId="2D8B8A5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XXIX.</w:t>
            </w:r>
            <w:r w:rsidRPr="000A2BE1">
              <w:rPr>
                <w:rFonts w:ascii="Verdana" w:hAnsi="Verdana"/>
                <w:b/>
                <w:sz w:val="16"/>
                <w:szCs w:val="16"/>
              </w:rPr>
              <w:tab/>
            </w:r>
            <w:r w:rsidRPr="000A2BE1">
              <w:rPr>
                <w:rFonts w:ascii="Verdana" w:hAnsi="Verdana"/>
                <w:sz w:val="16"/>
                <w:szCs w:val="16"/>
              </w:rPr>
              <w:t>Llevar el registro de Usuarios Calificados y verificar que se hayan registrado los Usuarios Finales que están obligados a hacerlo;</w:t>
            </w:r>
          </w:p>
        </w:tc>
        <w:tc>
          <w:tcPr>
            <w:tcW w:w="4644" w:type="dxa"/>
            <w:shd w:val="clear" w:color="auto" w:fill="auto"/>
          </w:tcPr>
          <w:p w14:paraId="2D8B8A58" w14:textId="303F12E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XXIX. </w:t>
            </w:r>
            <w:r w:rsidRPr="008A0636">
              <w:rPr>
                <w:rFonts w:ascii="Verdana" w:hAnsi="Verdana"/>
                <w:b/>
                <w:sz w:val="16"/>
                <w:szCs w:val="16"/>
                <w:lang w:val="en-US"/>
              </w:rPr>
              <w:tab/>
            </w:r>
            <w:r w:rsidRPr="008A0636">
              <w:rPr>
                <w:rFonts w:ascii="Verdana" w:hAnsi="Verdana"/>
                <w:sz w:val="16"/>
                <w:szCs w:val="16"/>
                <w:lang w:val="en-US"/>
              </w:rPr>
              <w:t xml:space="preserve">Maintain the </w:t>
            </w:r>
            <w:r>
              <w:rPr>
                <w:rFonts w:ascii="Verdana" w:hAnsi="Verdana"/>
                <w:sz w:val="16"/>
                <w:szCs w:val="16"/>
                <w:lang w:val="en-US"/>
              </w:rPr>
              <w:t>Registry of Qualified Users</w:t>
            </w:r>
            <w:r w:rsidRPr="008A0636">
              <w:rPr>
                <w:rFonts w:ascii="Verdana" w:hAnsi="Verdana"/>
                <w:sz w:val="16"/>
                <w:szCs w:val="16"/>
                <w:lang w:val="en-US"/>
              </w:rPr>
              <w:t xml:space="preserve"> and verify that the End Users who are required to do so have registered;</w:t>
            </w:r>
          </w:p>
        </w:tc>
      </w:tr>
      <w:tr w:rsidR="00602A16" w:rsidRPr="00880404" w14:paraId="2D8B8A5C" w14:textId="77777777" w:rsidTr="00D27102">
        <w:tc>
          <w:tcPr>
            <w:tcW w:w="4706" w:type="dxa"/>
            <w:shd w:val="clear" w:color="auto" w:fill="auto"/>
          </w:tcPr>
          <w:p w14:paraId="2D8B8A5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5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5F" w14:textId="77777777" w:rsidTr="00D27102">
        <w:tc>
          <w:tcPr>
            <w:tcW w:w="4706" w:type="dxa"/>
            <w:shd w:val="clear" w:color="auto" w:fill="auto"/>
          </w:tcPr>
          <w:p w14:paraId="2D8B8A5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w:t>
            </w:r>
            <w:r w:rsidRPr="000A2BE1">
              <w:rPr>
                <w:rFonts w:ascii="Verdana" w:hAnsi="Verdana"/>
                <w:b/>
                <w:sz w:val="16"/>
                <w:szCs w:val="16"/>
              </w:rPr>
              <w:tab/>
            </w:r>
            <w:r w:rsidRPr="000A2BE1">
              <w:rPr>
                <w:rFonts w:ascii="Verdana" w:hAnsi="Verdana"/>
                <w:sz w:val="16"/>
                <w:szCs w:val="16"/>
              </w:rPr>
              <w:t>Llevar el registro de Comercializadores que no requieren permiso;</w:t>
            </w:r>
          </w:p>
        </w:tc>
        <w:tc>
          <w:tcPr>
            <w:tcW w:w="4644" w:type="dxa"/>
            <w:shd w:val="clear" w:color="auto" w:fill="auto"/>
          </w:tcPr>
          <w:p w14:paraId="2D8B8A5E" w14:textId="6E70ED0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 </w:t>
            </w:r>
            <w:r w:rsidRPr="008A0636">
              <w:rPr>
                <w:rFonts w:ascii="Verdana" w:hAnsi="Verdana"/>
                <w:b/>
                <w:sz w:val="16"/>
                <w:szCs w:val="16"/>
                <w:lang w:val="en-US"/>
              </w:rPr>
              <w:tab/>
            </w:r>
            <w:r w:rsidRPr="008A0636">
              <w:rPr>
                <w:rFonts w:ascii="Verdana" w:hAnsi="Verdana"/>
                <w:sz w:val="16"/>
                <w:szCs w:val="16"/>
                <w:lang w:val="en-US"/>
              </w:rPr>
              <w:t xml:space="preserve">Maintain the registry of </w:t>
            </w:r>
            <w:r>
              <w:rPr>
                <w:rFonts w:ascii="Verdana" w:hAnsi="Verdana"/>
                <w:sz w:val="16"/>
                <w:szCs w:val="16"/>
                <w:lang w:val="en-US"/>
              </w:rPr>
              <w:t>Commercial distributors</w:t>
            </w:r>
            <w:r w:rsidRPr="008A0636">
              <w:rPr>
                <w:rFonts w:ascii="Verdana" w:hAnsi="Verdana"/>
                <w:sz w:val="16"/>
                <w:szCs w:val="16"/>
                <w:lang w:val="en-US"/>
              </w:rPr>
              <w:t xml:space="preserve"> that do not require permission;</w:t>
            </w:r>
          </w:p>
        </w:tc>
      </w:tr>
      <w:tr w:rsidR="00602A16" w:rsidRPr="00880404" w14:paraId="2D8B8A62" w14:textId="77777777" w:rsidTr="00D27102">
        <w:tc>
          <w:tcPr>
            <w:tcW w:w="4706" w:type="dxa"/>
            <w:shd w:val="clear" w:color="auto" w:fill="auto"/>
          </w:tcPr>
          <w:p w14:paraId="2D8B8A6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6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65" w14:textId="77777777" w:rsidTr="00D27102">
        <w:tc>
          <w:tcPr>
            <w:tcW w:w="4706" w:type="dxa"/>
            <w:shd w:val="clear" w:color="auto" w:fill="auto"/>
          </w:tcPr>
          <w:p w14:paraId="2D8B8A6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XXXI.</w:t>
            </w:r>
            <w:r w:rsidRPr="000A2BE1">
              <w:rPr>
                <w:rFonts w:ascii="Verdana" w:hAnsi="Verdana"/>
                <w:b/>
                <w:sz w:val="16"/>
                <w:szCs w:val="16"/>
              </w:rPr>
              <w:tab/>
            </w:r>
            <w:r w:rsidRPr="000A2BE1">
              <w:rPr>
                <w:rFonts w:ascii="Verdana" w:hAnsi="Verdana"/>
                <w:sz w:val="16"/>
                <w:szCs w:val="16"/>
              </w:rPr>
              <w:t>Establecer los Ingresos Recuperables y los objetivos de cobranza eficiente para los Suministradores de Servicios Básicos;</w:t>
            </w:r>
          </w:p>
        </w:tc>
        <w:tc>
          <w:tcPr>
            <w:tcW w:w="4644" w:type="dxa"/>
            <w:shd w:val="clear" w:color="auto" w:fill="auto"/>
          </w:tcPr>
          <w:p w14:paraId="2D8B8A64" w14:textId="62FFDF9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XXXI. </w:t>
            </w:r>
            <w:r w:rsidRPr="008A0636">
              <w:rPr>
                <w:rFonts w:ascii="Verdana" w:hAnsi="Verdana"/>
                <w:b/>
                <w:sz w:val="16"/>
                <w:szCs w:val="16"/>
                <w:lang w:val="en-US"/>
              </w:rPr>
              <w:tab/>
            </w:r>
            <w:r w:rsidRPr="008A0636">
              <w:rPr>
                <w:rFonts w:ascii="Verdana" w:hAnsi="Verdana"/>
                <w:sz w:val="16"/>
                <w:szCs w:val="16"/>
                <w:lang w:val="en-US"/>
              </w:rPr>
              <w:t>Establish Recoverable Income and efficient collection objectives for Basic Service Suppliers;</w:t>
            </w:r>
          </w:p>
        </w:tc>
      </w:tr>
      <w:tr w:rsidR="00602A16" w:rsidRPr="00880404" w14:paraId="2D8B8A68" w14:textId="77777777" w:rsidTr="00D27102">
        <w:tc>
          <w:tcPr>
            <w:tcW w:w="4706" w:type="dxa"/>
            <w:shd w:val="clear" w:color="auto" w:fill="auto"/>
          </w:tcPr>
          <w:p w14:paraId="2D8B8A6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6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6B" w14:textId="77777777" w:rsidTr="00D27102">
        <w:tc>
          <w:tcPr>
            <w:tcW w:w="4706" w:type="dxa"/>
            <w:shd w:val="clear" w:color="auto" w:fill="auto"/>
          </w:tcPr>
          <w:p w14:paraId="2D8B8A6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XXXII.</w:t>
            </w:r>
            <w:r w:rsidRPr="000A2BE1">
              <w:rPr>
                <w:rFonts w:ascii="Verdana" w:hAnsi="Verdana"/>
                <w:b/>
                <w:sz w:val="16"/>
                <w:szCs w:val="16"/>
              </w:rPr>
              <w:tab/>
            </w:r>
            <w:r w:rsidRPr="000A2BE1">
              <w:rPr>
                <w:rFonts w:ascii="Verdana" w:hAnsi="Verdana"/>
                <w:sz w:val="16"/>
                <w:szCs w:val="16"/>
              </w:rPr>
              <w:t xml:space="preserve">Establecer los mecanismos para la asignación de Usuarios Calificados y Generadores Exentos a los </w:t>
            </w:r>
            <w:r w:rsidRPr="000A2BE1">
              <w:rPr>
                <w:rFonts w:ascii="Verdana" w:hAnsi="Verdana"/>
                <w:sz w:val="16"/>
                <w:szCs w:val="16"/>
              </w:rPr>
              <w:lastRenderedPageBreak/>
              <w:t>Suministradores de Último Recurso cuando se requiera en términos de esta Ley;</w:t>
            </w:r>
          </w:p>
        </w:tc>
        <w:tc>
          <w:tcPr>
            <w:tcW w:w="4644" w:type="dxa"/>
            <w:shd w:val="clear" w:color="auto" w:fill="auto"/>
          </w:tcPr>
          <w:p w14:paraId="2D8B8A6A" w14:textId="75DE515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XXXII. </w:t>
            </w:r>
            <w:r w:rsidRPr="008A0636">
              <w:rPr>
                <w:rFonts w:ascii="Verdana" w:hAnsi="Verdana"/>
                <w:b/>
                <w:sz w:val="16"/>
                <w:szCs w:val="16"/>
                <w:lang w:val="en-US"/>
              </w:rPr>
              <w:tab/>
            </w:r>
            <w:r w:rsidRPr="008A0636">
              <w:rPr>
                <w:rFonts w:ascii="Verdana" w:hAnsi="Verdana"/>
                <w:sz w:val="16"/>
                <w:szCs w:val="16"/>
                <w:lang w:val="en-US"/>
              </w:rPr>
              <w:t xml:space="preserve">Establish the mechanisms for the assignment of Qualified Users and Exempt Generators to Last </w:t>
            </w:r>
            <w:r w:rsidRPr="008A0636">
              <w:rPr>
                <w:rFonts w:ascii="Verdana" w:hAnsi="Verdana"/>
                <w:sz w:val="16"/>
                <w:szCs w:val="16"/>
                <w:lang w:val="en-US"/>
              </w:rPr>
              <w:lastRenderedPageBreak/>
              <w:t xml:space="preserve">Resort Suppliers when required </w:t>
            </w:r>
            <w:r>
              <w:rPr>
                <w:rFonts w:ascii="Verdana" w:hAnsi="Verdana"/>
                <w:sz w:val="16"/>
                <w:szCs w:val="16"/>
                <w:lang w:val="en-US"/>
              </w:rPr>
              <w:t>under the terms</w:t>
            </w:r>
            <w:r w:rsidRPr="008A0636">
              <w:rPr>
                <w:rFonts w:ascii="Verdana" w:hAnsi="Verdana"/>
                <w:sz w:val="16"/>
                <w:szCs w:val="16"/>
                <w:lang w:val="en-US"/>
              </w:rPr>
              <w:t xml:space="preserve"> of this Law;</w:t>
            </w:r>
          </w:p>
        </w:tc>
      </w:tr>
      <w:tr w:rsidR="00602A16" w:rsidRPr="00880404" w14:paraId="2D8B8A6E" w14:textId="77777777" w:rsidTr="00D27102">
        <w:tc>
          <w:tcPr>
            <w:tcW w:w="4706" w:type="dxa"/>
            <w:shd w:val="clear" w:color="auto" w:fill="auto"/>
          </w:tcPr>
          <w:p w14:paraId="2D8B8A6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6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71" w14:textId="77777777" w:rsidTr="00D27102">
        <w:tc>
          <w:tcPr>
            <w:tcW w:w="4706" w:type="dxa"/>
            <w:shd w:val="clear" w:color="auto" w:fill="auto"/>
          </w:tcPr>
          <w:p w14:paraId="2D8B8A6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XXXIII.</w:t>
            </w:r>
            <w:r w:rsidRPr="000A2BE1">
              <w:rPr>
                <w:rFonts w:ascii="Verdana" w:hAnsi="Verdana"/>
                <w:b/>
                <w:sz w:val="16"/>
                <w:szCs w:val="16"/>
              </w:rPr>
              <w:tab/>
            </w:r>
            <w:r w:rsidRPr="000A2BE1">
              <w:rPr>
                <w:rFonts w:ascii="Verdana" w:hAnsi="Verdana"/>
                <w:sz w:val="16"/>
                <w:szCs w:val="16"/>
              </w:rPr>
              <w:t>Resolver las controversias que surjan entre el CENACE y los demás integrantes de la industria eléctrica, una vez que se agoten las vías establecidas en las Reglas del Mercado;</w:t>
            </w:r>
          </w:p>
        </w:tc>
        <w:tc>
          <w:tcPr>
            <w:tcW w:w="4644" w:type="dxa"/>
            <w:shd w:val="clear" w:color="auto" w:fill="auto"/>
          </w:tcPr>
          <w:p w14:paraId="2D8B8A70" w14:textId="20A9812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XXXIII. </w:t>
            </w:r>
            <w:r w:rsidRPr="008A0636">
              <w:rPr>
                <w:rFonts w:ascii="Verdana" w:hAnsi="Verdana"/>
                <w:b/>
                <w:sz w:val="16"/>
                <w:szCs w:val="16"/>
                <w:lang w:val="en-US"/>
              </w:rPr>
              <w:tab/>
            </w:r>
            <w:r w:rsidRPr="008A0636">
              <w:rPr>
                <w:rFonts w:ascii="Verdana" w:hAnsi="Verdana"/>
                <w:sz w:val="16"/>
                <w:szCs w:val="16"/>
                <w:lang w:val="en-US"/>
              </w:rPr>
              <w:t>Resolve disputes that arise between CENACE and the other members of the electricity industry, once the avenues established in the Market Rules are exhausted;</w:t>
            </w:r>
          </w:p>
        </w:tc>
      </w:tr>
      <w:tr w:rsidR="00602A16" w:rsidRPr="00880404" w14:paraId="2D8B8A74" w14:textId="77777777" w:rsidTr="00D27102">
        <w:tc>
          <w:tcPr>
            <w:tcW w:w="4706" w:type="dxa"/>
            <w:shd w:val="clear" w:color="auto" w:fill="auto"/>
          </w:tcPr>
          <w:p w14:paraId="2D8B8A7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7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77" w14:textId="77777777" w:rsidTr="00D27102">
        <w:tc>
          <w:tcPr>
            <w:tcW w:w="4706" w:type="dxa"/>
            <w:shd w:val="clear" w:color="auto" w:fill="auto"/>
          </w:tcPr>
          <w:p w14:paraId="2D8B8A7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XXXIV.</w:t>
            </w:r>
            <w:r w:rsidRPr="000A2BE1">
              <w:rPr>
                <w:rFonts w:ascii="Verdana" w:hAnsi="Verdana"/>
                <w:b/>
                <w:sz w:val="16"/>
                <w:szCs w:val="16"/>
              </w:rPr>
              <w:tab/>
            </w:r>
            <w:r w:rsidRPr="000A2BE1">
              <w:rPr>
                <w:rFonts w:ascii="Verdana" w:hAnsi="Verdana"/>
                <w:sz w:val="16"/>
                <w:szCs w:val="16"/>
              </w:rPr>
              <w:t>Emitir las disposiciones necesarias para que, a cambio de una remuneración justa, se permita el acceso</w:t>
            </w:r>
            <w:r w:rsidRPr="000A2BE1">
              <w:rPr>
                <w:rFonts w:ascii="Verdana" w:hAnsi="Verdana"/>
                <w:sz w:val="16"/>
                <w:szCs w:val="16"/>
                <w:lang w:val="es-ES_tradnl"/>
              </w:rPr>
              <w:t xml:space="preserve"> </w:t>
            </w:r>
            <w:r w:rsidRPr="000A2BE1">
              <w:rPr>
                <w:rFonts w:ascii="Verdana" w:hAnsi="Verdana"/>
                <w:sz w:val="16"/>
                <w:szCs w:val="16"/>
              </w:rPr>
              <w:t>a los prestadores de servicios públicos de otras industrias que utilicen las instalaciones y derechos de vía del Sistema Eléctrico Nacional, y verificar el cumplimiento de esta obligación;</w:t>
            </w:r>
          </w:p>
        </w:tc>
        <w:tc>
          <w:tcPr>
            <w:tcW w:w="4644" w:type="dxa"/>
            <w:shd w:val="clear" w:color="auto" w:fill="auto"/>
          </w:tcPr>
          <w:p w14:paraId="2D8B8A76" w14:textId="2FBC24E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XXXIV. </w:t>
            </w:r>
            <w:r w:rsidRPr="008A0636">
              <w:rPr>
                <w:rFonts w:ascii="Verdana" w:hAnsi="Verdana"/>
                <w:b/>
                <w:sz w:val="16"/>
                <w:szCs w:val="16"/>
                <w:lang w:val="en-US"/>
              </w:rPr>
              <w:tab/>
            </w:r>
            <w:r w:rsidRPr="008A0636">
              <w:rPr>
                <w:rFonts w:ascii="Verdana" w:hAnsi="Verdana"/>
                <w:sz w:val="16"/>
                <w:szCs w:val="16"/>
                <w:lang w:val="en-US"/>
              </w:rPr>
              <w:t xml:space="preserve">Issue the necessary provisions so that, in exchange for fair remuneration, access is allowed to public service providers from other industries that use the </w:t>
            </w:r>
            <w:r>
              <w:rPr>
                <w:rFonts w:ascii="Verdana" w:hAnsi="Verdana"/>
                <w:sz w:val="16"/>
                <w:szCs w:val="16"/>
                <w:lang w:val="en-US"/>
              </w:rPr>
              <w:t>installations</w:t>
            </w:r>
            <w:r w:rsidRPr="008A0636">
              <w:rPr>
                <w:rFonts w:ascii="Verdana" w:hAnsi="Verdana"/>
                <w:sz w:val="16"/>
                <w:szCs w:val="16"/>
                <w:lang w:val="en-US"/>
              </w:rPr>
              <w:t xml:space="preserve"> and rights of way of the National Electric System, and verify compliance with this obligation;</w:t>
            </w:r>
          </w:p>
        </w:tc>
      </w:tr>
      <w:tr w:rsidR="00602A16" w:rsidRPr="00880404" w14:paraId="2D8B8A7A" w14:textId="77777777" w:rsidTr="00D27102">
        <w:tc>
          <w:tcPr>
            <w:tcW w:w="4706" w:type="dxa"/>
            <w:shd w:val="clear" w:color="auto" w:fill="auto"/>
          </w:tcPr>
          <w:p w14:paraId="2D8B8A7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7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7D" w14:textId="77777777" w:rsidTr="00D27102">
        <w:tc>
          <w:tcPr>
            <w:tcW w:w="4706" w:type="dxa"/>
            <w:shd w:val="clear" w:color="auto" w:fill="auto"/>
          </w:tcPr>
          <w:p w14:paraId="2D8B8A7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XXXV.</w:t>
            </w:r>
            <w:r w:rsidRPr="000A2BE1">
              <w:rPr>
                <w:rFonts w:ascii="Verdana" w:hAnsi="Verdana"/>
                <w:b/>
                <w:sz w:val="16"/>
                <w:szCs w:val="16"/>
              </w:rPr>
              <w:tab/>
            </w:r>
            <w:r w:rsidRPr="000A2BE1">
              <w:rPr>
                <w:rFonts w:ascii="Verdana" w:hAnsi="Verdana"/>
                <w:sz w:val="16"/>
                <w:szCs w:val="16"/>
              </w:rPr>
              <w:t>Emitir los criterios a que se refiere el segundo párrafo del artículo 34 de esta Ley;</w:t>
            </w:r>
          </w:p>
        </w:tc>
        <w:tc>
          <w:tcPr>
            <w:tcW w:w="4644" w:type="dxa"/>
            <w:shd w:val="clear" w:color="auto" w:fill="auto"/>
          </w:tcPr>
          <w:p w14:paraId="2D8B8A7C" w14:textId="40F001E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XXXV. </w:t>
            </w:r>
            <w:r w:rsidRPr="008A0636">
              <w:rPr>
                <w:rFonts w:ascii="Verdana" w:hAnsi="Verdana"/>
                <w:b/>
                <w:sz w:val="16"/>
                <w:szCs w:val="16"/>
                <w:lang w:val="en-US"/>
              </w:rPr>
              <w:tab/>
            </w:r>
            <w:r w:rsidRPr="008A0636">
              <w:rPr>
                <w:rFonts w:ascii="Verdana" w:hAnsi="Verdana"/>
                <w:sz w:val="16"/>
                <w:szCs w:val="16"/>
                <w:lang w:val="en-US"/>
              </w:rPr>
              <w:t>Issue the criteria referred to in the second paragraph of article 34 of this Law;</w:t>
            </w:r>
          </w:p>
        </w:tc>
      </w:tr>
      <w:tr w:rsidR="00602A16" w:rsidRPr="00880404" w14:paraId="2D8B8A80" w14:textId="77777777" w:rsidTr="00D27102">
        <w:tc>
          <w:tcPr>
            <w:tcW w:w="4706" w:type="dxa"/>
            <w:shd w:val="clear" w:color="auto" w:fill="auto"/>
          </w:tcPr>
          <w:p w14:paraId="2D8B8A7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7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83" w14:textId="77777777" w:rsidTr="00D27102">
        <w:tc>
          <w:tcPr>
            <w:tcW w:w="4706" w:type="dxa"/>
            <w:shd w:val="clear" w:color="auto" w:fill="auto"/>
          </w:tcPr>
          <w:p w14:paraId="2D8B8A8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XXXVI.</w:t>
            </w:r>
            <w:r w:rsidRPr="000A2BE1">
              <w:rPr>
                <w:rFonts w:ascii="Verdana" w:hAnsi="Verdana"/>
                <w:b/>
                <w:sz w:val="16"/>
                <w:szCs w:val="16"/>
              </w:rPr>
              <w:tab/>
            </w:r>
            <w:r w:rsidRPr="000A2BE1">
              <w:rPr>
                <w:rFonts w:ascii="Verdana" w:hAnsi="Verdana"/>
                <w:sz w:val="16"/>
                <w:szCs w:val="16"/>
              </w:rPr>
              <w:t>Previa solicitud del propietario y la no objeción del CENACE, resolver sobre la cesión de las Redes Particulares a los Transportistas o los Distribuidores;</w:t>
            </w:r>
          </w:p>
        </w:tc>
        <w:tc>
          <w:tcPr>
            <w:tcW w:w="4644" w:type="dxa"/>
            <w:shd w:val="clear" w:color="auto" w:fill="auto"/>
          </w:tcPr>
          <w:p w14:paraId="2D8B8A82" w14:textId="5284F25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XXXVI. </w:t>
            </w:r>
            <w:r w:rsidRPr="008A0636">
              <w:rPr>
                <w:rFonts w:ascii="Verdana" w:hAnsi="Verdana"/>
                <w:b/>
                <w:sz w:val="16"/>
                <w:szCs w:val="16"/>
                <w:lang w:val="en-US"/>
              </w:rPr>
              <w:tab/>
            </w:r>
            <w:r w:rsidRPr="008A0636">
              <w:rPr>
                <w:rFonts w:ascii="Verdana" w:hAnsi="Verdana"/>
                <w:sz w:val="16"/>
                <w:szCs w:val="16"/>
                <w:lang w:val="en-US"/>
              </w:rPr>
              <w:t>Upon request from the owner and with no objection from CENACE, decide on the transfer of Private Networks to Transporters or Distributors;</w:t>
            </w:r>
          </w:p>
        </w:tc>
      </w:tr>
      <w:tr w:rsidR="00602A16" w:rsidRPr="00880404" w14:paraId="2D8B8A86" w14:textId="77777777" w:rsidTr="00D27102">
        <w:tc>
          <w:tcPr>
            <w:tcW w:w="4706" w:type="dxa"/>
            <w:shd w:val="clear" w:color="auto" w:fill="auto"/>
          </w:tcPr>
          <w:p w14:paraId="2D8B8A8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8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89" w14:textId="77777777" w:rsidTr="00D27102">
        <w:tc>
          <w:tcPr>
            <w:tcW w:w="4706" w:type="dxa"/>
            <w:shd w:val="clear" w:color="auto" w:fill="auto"/>
          </w:tcPr>
          <w:p w14:paraId="2D8B8A8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 xml:space="preserve">XXXVII. </w:t>
            </w:r>
            <w:r w:rsidRPr="000A2BE1">
              <w:rPr>
                <w:rFonts w:ascii="Verdana" w:hAnsi="Verdana"/>
                <w:sz w:val="16"/>
                <w:szCs w:val="16"/>
              </w:rPr>
              <w:t>Expedir y aplicar la regulación necesaria en materia de eficiencia, Calidad, Confiabilidad, Continuidad, seguridad y sustentabilidad del Sistema Eléctrico Nacional;</w:t>
            </w:r>
          </w:p>
        </w:tc>
        <w:tc>
          <w:tcPr>
            <w:tcW w:w="4644" w:type="dxa"/>
            <w:shd w:val="clear" w:color="auto" w:fill="auto"/>
          </w:tcPr>
          <w:p w14:paraId="2D8B8A88" w14:textId="344EBD1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XXXVII. </w:t>
            </w:r>
            <w:r w:rsidRPr="008A0636">
              <w:rPr>
                <w:rFonts w:ascii="Verdana" w:hAnsi="Verdana"/>
                <w:sz w:val="16"/>
                <w:szCs w:val="16"/>
                <w:lang w:val="en-US"/>
              </w:rPr>
              <w:t xml:space="preserve">Issue and apply the necessary regulation regarding efficiency, Quality, Reliability, Continuity, safety, and sustainability of the </w:t>
            </w:r>
            <w:r>
              <w:rPr>
                <w:rFonts w:ascii="Verdana" w:hAnsi="Verdana"/>
                <w:sz w:val="16"/>
                <w:szCs w:val="16"/>
                <w:lang w:val="en-US"/>
              </w:rPr>
              <w:t>National Electrical System</w:t>
            </w:r>
            <w:r w:rsidRPr="008A0636">
              <w:rPr>
                <w:rFonts w:ascii="Verdana" w:hAnsi="Verdana"/>
                <w:sz w:val="16"/>
                <w:szCs w:val="16"/>
                <w:lang w:val="en-US"/>
              </w:rPr>
              <w:t>;</w:t>
            </w:r>
          </w:p>
        </w:tc>
      </w:tr>
      <w:tr w:rsidR="00602A16" w:rsidRPr="00880404" w14:paraId="2D8B8A8C" w14:textId="77777777" w:rsidTr="00D27102">
        <w:tc>
          <w:tcPr>
            <w:tcW w:w="4706" w:type="dxa"/>
            <w:shd w:val="clear" w:color="auto" w:fill="auto"/>
          </w:tcPr>
          <w:p w14:paraId="2D8B8A8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8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8F" w14:textId="77777777" w:rsidTr="00D27102">
        <w:tc>
          <w:tcPr>
            <w:tcW w:w="4706" w:type="dxa"/>
            <w:shd w:val="clear" w:color="auto" w:fill="auto"/>
          </w:tcPr>
          <w:p w14:paraId="2D8B8A8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 xml:space="preserve">XXXVIII. </w:t>
            </w:r>
            <w:r w:rsidRPr="000A2BE1">
              <w:rPr>
                <w:rFonts w:ascii="Verdana" w:hAnsi="Verdana"/>
                <w:sz w:val="16"/>
                <w:szCs w:val="16"/>
              </w:rPr>
              <w:t>Expedir las normas, directivas y demás disposiciones de carácter administrativo en materia de Redes Eléctricas Inteligentes y Generación Distribuida, atendiendo a la política establecida por la Secretaría;</w:t>
            </w:r>
          </w:p>
        </w:tc>
        <w:tc>
          <w:tcPr>
            <w:tcW w:w="4644" w:type="dxa"/>
            <w:shd w:val="clear" w:color="auto" w:fill="auto"/>
          </w:tcPr>
          <w:p w14:paraId="2D8B8A8E" w14:textId="29000AE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XXXVIII. </w:t>
            </w:r>
            <w:r w:rsidRPr="008A0636">
              <w:rPr>
                <w:rFonts w:ascii="Verdana" w:hAnsi="Verdana"/>
                <w:sz w:val="16"/>
                <w:szCs w:val="16"/>
                <w:lang w:val="en-US"/>
              </w:rPr>
              <w:t xml:space="preserve">Issue the rules, directives and other administrative provisions regarding Smart Electrical Networks and Distributed Generation, in accordance with the policy established by the </w:t>
            </w:r>
            <w:r>
              <w:rPr>
                <w:rFonts w:ascii="Verdana" w:hAnsi="Verdana"/>
                <w:sz w:val="16"/>
                <w:szCs w:val="16"/>
                <w:lang w:val="en-US"/>
              </w:rPr>
              <w:t>Secretary</w:t>
            </w:r>
            <w:r w:rsidRPr="008A0636">
              <w:rPr>
                <w:rFonts w:ascii="Verdana" w:hAnsi="Verdana"/>
                <w:sz w:val="16"/>
                <w:szCs w:val="16"/>
                <w:lang w:val="en-US"/>
              </w:rPr>
              <w:t>;</w:t>
            </w:r>
          </w:p>
        </w:tc>
      </w:tr>
      <w:tr w:rsidR="00602A16" w:rsidRPr="00880404" w14:paraId="2D8B8A92" w14:textId="77777777" w:rsidTr="00D27102">
        <w:tc>
          <w:tcPr>
            <w:tcW w:w="4706" w:type="dxa"/>
            <w:shd w:val="clear" w:color="auto" w:fill="auto"/>
          </w:tcPr>
          <w:p w14:paraId="2D8B8A9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9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95" w14:textId="77777777" w:rsidTr="00D27102">
        <w:tc>
          <w:tcPr>
            <w:tcW w:w="4706" w:type="dxa"/>
            <w:shd w:val="clear" w:color="auto" w:fill="auto"/>
          </w:tcPr>
          <w:p w14:paraId="2D8B8A9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XXXIX.</w:t>
            </w:r>
            <w:r w:rsidRPr="000A2BE1">
              <w:rPr>
                <w:rFonts w:ascii="Verdana" w:hAnsi="Verdana"/>
                <w:b/>
                <w:sz w:val="16"/>
                <w:szCs w:val="16"/>
              </w:rPr>
              <w:tab/>
            </w:r>
            <w:r w:rsidRPr="000A2BE1">
              <w:rPr>
                <w:rFonts w:ascii="Verdana" w:hAnsi="Verdana"/>
                <w:sz w:val="16"/>
                <w:szCs w:val="16"/>
              </w:rPr>
              <w:t>Regular, supervisar y ejecutar el proceso de estandarización y normalización en materia del Sistema Eléctrico Nacional;</w:t>
            </w:r>
          </w:p>
        </w:tc>
        <w:tc>
          <w:tcPr>
            <w:tcW w:w="4644" w:type="dxa"/>
            <w:shd w:val="clear" w:color="auto" w:fill="auto"/>
          </w:tcPr>
          <w:p w14:paraId="2D8B8A94" w14:textId="16A5572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XXXIX. </w:t>
            </w:r>
            <w:r w:rsidRPr="008A0636">
              <w:rPr>
                <w:rFonts w:ascii="Verdana" w:hAnsi="Verdana"/>
                <w:b/>
                <w:sz w:val="16"/>
                <w:szCs w:val="16"/>
                <w:lang w:val="en-US"/>
              </w:rPr>
              <w:tab/>
            </w:r>
            <w:r w:rsidRPr="008A0636">
              <w:rPr>
                <w:rFonts w:ascii="Verdana" w:hAnsi="Verdana"/>
                <w:sz w:val="16"/>
                <w:szCs w:val="16"/>
                <w:lang w:val="en-US"/>
              </w:rPr>
              <w:t xml:space="preserve">Regulate, supervise, and execute the standardization and normalization process regarding the </w:t>
            </w:r>
            <w:r>
              <w:rPr>
                <w:rFonts w:ascii="Verdana" w:hAnsi="Verdana"/>
                <w:sz w:val="16"/>
                <w:szCs w:val="16"/>
                <w:lang w:val="en-US"/>
              </w:rPr>
              <w:t>National Electrical System</w:t>
            </w:r>
            <w:r w:rsidRPr="008A0636">
              <w:rPr>
                <w:rFonts w:ascii="Verdana" w:hAnsi="Verdana"/>
                <w:sz w:val="16"/>
                <w:szCs w:val="16"/>
                <w:lang w:val="en-US"/>
              </w:rPr>
              <w:t>;</w:t>
            </w:r>
          </w:p>
        </w:tc>
      </w:tr>
      <w:tr w:rsidR="00602A16" w:rsidRPr="00880404" w14:paraId="2D8B8A98" w14:textId="77777777" w:rsidTr="00D27102">
        <w:tc>
          <w:tcPr>
            <w:tcW w:w="4706" w:type="dxa"/>
            <w:shd w:val="clear" w:color="auto" w:fill="auto"/>
          </w:tcPr>
          <w:p w14:paraId="2D8B8A9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9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9B" w14:textId="77777777" w:rsidTr="00D27102">
        <w:tc>
          <w:tcPr>
            <w:tcW w:w="4706" w:type="dxa"/>
            <w:shd w:val="clear" w:color="auto" w:fill="auto"/>
          </w:tcPr>
          <w:p w14:paraId="2D8B8A9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w:t>
            </w:r>
            <w:r w:rsidRPr="000A2BE1">
              <w:rPr>
                <w:rFonts w:ascii="Verdana" w:hAnsi="Verdana"/>
                <w:b/>
                <w:sz w:val="16"/>
                <w:szCs w:val="16"/>
              </w:rPr>
              <w:tab/>
            </w:r>
            <w:r w:rsidRPr="000A2BE1">
              <w:rPr>
                <w:rFonts w:ascii="Verdana" w:hAnsi="Verdana"/>
                <w:sz w:val="16"/>
                <w:szCs w:val="16"/>
              </w:rPr>
              <w:t>Definir los términos para la aprobación de las unidades de verificación y las unidades de inspección a que alude la fracción IV del artículo 33 de esta Ley y expedir los formatos correspondientes;</w:t>
            </w:r>
          </w:p>
        </w:tc>
        <w:tc>
          <w:tcPr>
            <w:tcW w:w="4644" w:type="dxa"/>
            <w:shd w:val="clear" w:color="auto" w:fill="auto"/>
          </w:tcPr>
          <w:p w14:paraId="2D8B8A9A" w14:textId="2371E07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XL. </w:t>
            </w:r>
            <w:r w:rsidRPr="008A0636">
              <w:rPr>
                <w:rFonts w:ascii="Verdana" w:hAnsi="Verdana"/>
                <w:b/>
                <w:sz w:val="16"/>
                <w:szCs w:val="16"/>
                <w:lang w:val="en-US"/>
              </w:rPr>
              <w:tab/>
            </w:r>
            <w:r w:rsidRPr="008A0636">
              <w:rPr>
                <w:rFonts w:ascii="Verdana" w:hAnsi="Verdana"/>
                <w:sz w:val="16"/>
                <w:szCs w:val="16"/>
                <w:lang w:val="en-US"/>
              </w:rPr>
              <w:t xml:space="preserve">Define the terms for the approval of the </w:t>
            </w:r>
            <w:r>
              <w:rPr>
                <w:rFonts w:ascii="Verdana" w:hAnsi="Verdana"/>
                <w:sz w:val="16"/>
                <w:szCs w:val="16"/>
                <w:lang w:val="en-US"/>
              </w:rPr>
              <w:t>Units of Verification</w:t>
            </w:r>
            <w:r w:rsidRPr="008A0636">
              <w:rPr>
                <w:rFonts w:ascii="Verdana" w:hAnsi="Verdana"/>
                <w:sz w:val="16"/>
                <w:szCs w:val="16"/>
                <w:lang w:val="en-US"/>
              </w:rPr>
              <w:t xml:space="preserve"> and inspection units referred to in section IV of article 33 of this Law and issue the corresponding forms;</w:t>
            </w:r>
          </w:p>
        </w:tc>
      </w:tr>
      <w:tr w:rsidR="00602A16" w:rsidRPr="00880404" w14:paraId="2D8B8A9E" w14:textId="77777777" w:rsidTr="00D27102">
        <w:tc>
          <w:tcPr>
            <w:tcW w:w="4706" w:type="dxa"/>
            <w:shd w:val="clear" w:color="auto" w:fill="auto"/>
          </w:tcPr>
          <w:p w14:paraId="2D8B8A9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9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A1" w14:textId="77777777" w:rsidTr="00D27102">
        <w:tc>
          <w:tcPr>
            <w:tcW w:w="4706" w:type="dxa"/>
            <w:shd w:val="clear" w:color="auto" w:fill="auto"/>
          </w:tcPr>
          <w:p w14:paraId="2D8B8A9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XLI.</w:t>
            </w:r>
            <w:r w:rsidRPr="000A2BE1">
              <w:rPr>
                <w:rFonts w:ascii="Verdana" w:hAnsi="Verdana"/>
                <w:b/>
                <w:sz w:val="16"/>
                <w:szCs w:val="16"/>
              </w:rPr>
              <w:tab/>
            </w:r>
            <w:r w:rsidRPr="000A2BE1">
              <w:rPr>
                <w:rFonts w:ascii="Verdana" w:hAnsi="Verdana"/>
                <w:sz w:val="16"/>
                <w:szCs w:val="16"/>
              </w:rPr>
              <w:t>Fomentar la capacitación de empresas y su personal, así como profesionales y técnicos independientes, para la instalación de Centrales Eléctricas de Generación Limpia Distribuida;</w:t>
            </w:r>
          </w:p>
        </w:tc>
        <w:tc>
          <w:tcPr>
            <w:tcW w:w="4644" w:type="dxa"/>
            <w:shd w:val="clear" w:color="auto" w:fill="auto"/>
          </w:tcPr>
          <w:p w14:paraId="2D8B8AA0" w14:textId="6779F16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XLI. </w:t>
            </w:r>
            <w:r w:rsidRPr="008A0636">
              <w:rPr>
                <w:rFonts w:ascii="Verdana" w:hAnsi="Verdana"/>
                <w:b/>
                <w:sz w:val="16"/>
                <w:szCs w:val="16"/>
                <w:lang w:val="en-US"/>
              </w:rPr>
              <w:tab/>
            </w:r>
            <w:r w:rsidRPr="008A0636">
              <w:rPr>
                <w:rFonts w:ascii="Verdana" w:hAnsi="Verdana"/>
                <w:sz w:val="16"/>
                <w:szCs w:val="16"/>
                <w:lang w:val="en-US"/>
              </w:rPr>
              <w:t xml:space="preserve">Promote the training of companies and their staff, as well as independent professionals and technicians, for the installation of Distributed Clean Generation </w:t>
            </w:r>
            <w:r>
              <w:rPr>
                <w:rFonts w:ascii="Verdana" w:hAnsi="Verdana"/>
                <w:sz w:val="16"/>
                <w:szCs w:val="16"/>
                <w:lang w:val="en-US"/>
              </w:rPr>
              <w:t>power plants</w:t>
            </w:r>
            <w:r w:rsidRPr="008A0636">
              <w:rPr>
                <w:rFonts w:ascii="Verdana" w:hAnsi="Verdana"/>
                <w:sz w:val="16"/>
                <w:szCs w:val="16"/>
                <w:lang w:val="en-US"/>
              </w:rPr>
              <w:t>;</w:t>
            </w:r>
          </w:p>
        </w:tc>
      </w:tr>
      <w:tr w:rsidR="00602A16" w:rsidRPr="00880404" w14:paraId="2D8B8AA4" w14:textId="77777777" w:rsidTr="00D27102">
        <w:tc>
          <w:tcPr>
            <w:tcW w:w="4706" w:type="dxa"/>
            <w:shd w:val="clear" w:color="auto" w:fill="auto"/>
          </w:tcPr>
          <w:p w14:paraId="2D8B8AA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A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A7" w14:textId="77777777" w:rsidTr="00D27102">
        <w:tc>
          <w:tcPr>
            <w:tcW w:w="4706" w:type="dxa"/>
            <w:shd w:val="clear" w:color="auto" w:fill="auto"/>
          </w:tcPr>
          <w:p w14:paraId="2D8B8AA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XLII.</w:t>
            </w:r>
            <w:r w:rsidRPr="000A2BE1">
              <w:rPr>
                <w:rFonts w:ascii="Verdana" w:hAnsi="Verdana"/>
                <w:b/>
                <w:sz w:val="16"/>
                <w:szCs w:val="16"/>
              </w:rPr>
              <w:tab/>
            </w:r>
            <w:r w:rsidRPr="000A2BE1">
              <w:rPr>
                <w:rFonts w:ascii="Verdana" w:hAnsi="Verdana"/>
                <w:sz w:val="16"/>
                <w:szCs w:val="16"/>
              </w:rPr>
              <w:t>Dictar o ejecutar las medidas necesarias para proteger los intereses del público en relación con la Calidad, Confiabilidad, Continuidad y seguridad del Suministro Eléctrico, y solicitar a otras autoridades, en el ámbito de su competencia, la aplicación de medidas de seguridad adicionales o necesarias;</w:t>
            </w:r>
          </w:p>
        </w:tc>
        <w:tc>
          <w:tcPr>
            <w:tcW w:w="4644" w:type="dxa"/>
            <w:shd w:val="clear" w:color="auto" w:fill="auto"/>
          </w:tcPr>
          <w:p w14:paraId="2D8B8AA6" w14:textId="1767513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XLII. </w:t>
            </w:r>
            <w:r w:rsidRPr="008A0636">
              <w:rPr>
                <w:rFonts w:ascii="Verdana" w:hAnsi="Verdana"/>
                <w:b/>
                <w:sz w:val="16"/>
                <w:szCs w:val="16"/>
                <w:lang w:val="en-US"/>
              </w:rPr>
              <w:tab/>
            </w:r>
            <w:r w:rsidRPr="008A0636">
              <w:rPr>
                <w:rFonts w:ascii="Verdana" w:hAnsi="Verdana"/>
                <w:sz w:val="16"/>
                <w:szCs w:val="16"/>
                <w:lang w:val="en-US"/>
              </w:rPr>
              <w:t xml:space="preserve">Dictate or execute the necessary measures to protect the interests of the public in relation to the Quality, Reliability, Continuity, and security of the Electrical Supply, and request other authorities, within the scope of their jurisdiction, to apply additional or necessary </w:t>
            </w:r>
            <w:r>
              <w:rPr>
                <w:rFonts w:ascii="Verdana" w:hAnsi="Verdana"/>
                <w:sz w:val="16"/>
                <w:szCs w:val="16"/>
                <w:lang w:val="en-US"/>
              </w:rPr>
              <w:t>safety measures</w:t>
            </w:r>
            <w:r w:rsidRPr="008A0636">
              <w:rPr>
                <w:rFonts w:ascii="Verdana" w:hAnsi="Verdana"/>
                <w:sz w:val="16"/>
                <w:szCs w:val="16"/>
                <w:lang w:val="en-US"/>
              </w:rPr>
              <w:t>;</w:t>
            </w:r>
          </w:p>
        </w:tc>
      </w:tr>
      <w:tr w:rsidR="00602A16" w:rsidRPr="00880404" w14:paraId="2D8B8AAA" w14:textId="77777777" w:rsidTr="00D27102">
        <w:tc>
          <w:tcPr>
            <w:tcW w:w="4706" w:type="dxa"/>
            <w:shd w:val="clear" w:color="auto" w:fill="auto"/>
          </w:tcPr>
          <w:p w14:paraId="2D8B8AA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A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AD" w14:textId="77777777" w:rsidTr="00D27102">
        <w:tc>
          <w:tcPr>
            <w:tcW w:w="4706" w:type="dxa"/>
            <w:shd w:val="clear" w:color="auto" w:fill="auto"/>
          </w:tcPr>
          <w:p w14:paraId="2D8B8AA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XLIII.</w:t>
            </w:r>
            <w:r w:rsidRPr="000A2BE1">
              <w:rPr>
                <w:rFonts w:ascii="Verdana" w:hAnsi="Verdana"/>
                <w:b/>
                <w:sz w:val="16"/>
                <w:szCs w:val="16"/>
              </w:rPr>
              <w:tab/>
            </w:r>
            <w:r w:rsidRPr="000A2BE1">
              <w:rPr>
                <w:rFonts w:ascii="Verdana" w:hAnsi="Verdana"/>
                <w:sz w:val="16"/>
                <w:szCs w:val="16"/>
              </w:rPr>
              <w:t>Recibir copia de los documentos en los que consten los acuerdos alcanzados mediante negociación o las medidas decretadas por el Ejecutivo Federal o los tribunales competentes, conforme al Capítulo VIII del Título Segundo de esta Ley;</w:t>
            </w:r>
          </w:p>
        </w:tc>
        <w:tc>
          <w:tcPr>
            <w:tcW w:w="4644" w:type="dxa"/>
            <w:shd w:val="clear" w:color="auto" w:fill="auto"/>
          </w:tcPr>
          <w:p w14:paraId="2D8B8AAC" w14:textId="4B8731B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XLIII. </w:t>
            </w:r>
            <w:r w:rsidRPr="008A0636">
              <w:rPr>
                <w:rFonts w:ascii="Verdana" w:hAnsi="Verdana"/>
                <w:b/>
                <w:sz w:val="16"/>
                <w:szCs w:val="16"/>
                <w:lang w:val="en-US"/>
              </w:rPr>
              <w:tab/>
            </w:r>
            <w:r w:rsidRPr="008A0636">
              <w:rPr>
                <w:rFonts w:ascii="Verdana" w:hAnsi="Verdana"/>
                <w:sz w:val="16"/>
                <w:szCs w:val="16"/>
                <w:lang w:val="en-US"/>
              </w:rPr>
              <w:t>Receive a copy of the documents that record the agreements reached through negotiation or the measures decreed by the Federal Executive or the competent courts, in accordance with Chapter VIII of the Second Title of this Law;</w:t>
            </w:r>
          </w:p>
        </w:tc>
      </w:tr>
      <w:tr w:rsidR="00602A16" w:rsidRPr="00880404" w14:paraId="2D8B8AB0" w14:textId="77777777" w:rsidTr="00D27102">
        <w:tc>
          <w:tcPr>
            <w:tcW w:w="4706" w:type="dxa"/>
            <w:shd w:val="clear" w:color="auto" w:fill="auto"/>
          </w:tcPr>
          <w:p w14:paraId="2D8B8AA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A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B3" w14:textId="77777777" w:rsidTr="00D27102">
        <w:tc>
          <w:tcPr>
            <w:tcW w:w="4706" w:type="dxa"/>
            <w:shd w:val="clear" w:color="auto" w:fill="auto"/>
          </w:tcPr>
          <w:p w14:paraId="2D8B8AB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XLIV.</w:t>
            </w:r>
            <w:r w:rsidRPr="000A2BE1">
              <w:rPr>
                <w:rFonts w:ascii="Verdana" w:hAnsi="Verdana"/>
                <w:b/>
                <w:sz w:val="16"/>
                <w:szCs w:val="16"/>
              </w:rPr>
              <w:tab/>
            </w:r>
            <w:r w:rsidRPr="000A2BE1">
              <w:rPr>
                <w:rFonts w:ascii="Verdana" w:hAnsi="Verdana"/>
                <w:sz w:val="16"/>
                <w:szCs w:val="16"/>
              </w:rPr>
              <w:t>Establecer y vigilar el cumplimiento de las reglas sobre el uso indebido y la transmisión de información privilegiada por parte del personal de las autoridades, los Transportistas, los Distribuidores y el CENACE y de las personas que tengan relación con ellos;</w:t>
            </w:r>
          </w:p>
        </w:tc>
        <w:tc>
          <w:tcPr>
            <w:tcW w:w="4644" w:type="dxa"/>
            <w:shd w:val="clear" w:color="auto" w:fill="auto"/>
          </w:tcPr>
          <w:p w14:paraId="2D8B8AB2" w14:textId="1A6A1EE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XLIV</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Establish and monitor compliance with the rules on improper use and transmission of privileged information by the personnel of the authorities</w:t>
            </w:r>
            <w:r>
              <w:rPr>
                <w:rFonts w:ascii="Verdana" w:hAnsi="Verdana"/>
                <w:sz w:val="16"/>
                <w:szCs w:val="16"/>
                <w:lang w:val="en-US"/>
              </w:rPr>
              <w:t>,</w:t>
            </w:r>
            <w:r w:rsidRPr="008A0636">
              <w:rPr>
                <w:rFonts w:ascii="Verdana" w:hAnsi="Verdana"/>
                <w:sz w:val="16"/>
                <w:szCs w:val="16"/>
                <w:lang w:val="en-US"/>
              </w:rPr>
              <w:t xml:space="preserve"> the Transporters, the Distributors and the CENACE and the people who have a relationship with them;</w:t>
            </w:r>
          </w:p>
        </w:tc>
      </w:tr>
      <w:tr w:rsidR="00602A16" w:rsidRPr="00880404" w14:paraId="2D8B8AB6" w14:textId="77777777" w:rsidTr="00D27102">
        <w:tc>
          <w:tcPr>
            <w:tcW w:w="4706" w:type="dxa"/>
            <w:shd w:val="clear" w:color="auto" w:fill="auto"/>
          </w:tcPr>
          <w:p w14:paraId="2D8B8AB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B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B9" w14:textId="77777777" w:rsidTr="00D27102">
        <w:tc>
          <w:tcPr>
            <w:tcW w:w="4706" w:type="dxa"/>
            <w:shd w:val="clear" w:color="auto" w:fill="auto"/>
          </w:tcPr>
          <w:p w14:paraId="2D8B8AB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XLV.</w:t>
            </w:r>
            <w:r w:rsidRPr="000A2BE1">
              <w:rPr>
                <w:rFonts w:ascii="Verdana" w:hAnsi="Verdana"/>
                <w:b/>
                <w:sz w:val="16"/>
                <w:szCs w:val="16"/>
              </w:rPr>
              <w:tab/>
            </w:r>
            <w:r w:rsidRPr="000A2BE1">
              <w:rPr>
                <w:rFonts w:ascii="Verdana" w:hAnsi="Verdana"/>
                <w:sz w:val="16"/>
                <w:szCs w:val="16"/>
              </w:rPr>
              <w:t>Establecer las modalidades y la información mínima que deberán hacer pública los integrantes de la industria eléctrica;</w:t>
            </w:r>
          </w:p>
        </w:tc>
        <w:tc>
          <w:tcPr>
            <w:tcW w:w="4644" w:type="dxa"/>
            <w:shd w:val="clear" w:color="auto" w:fill="auto"/>
          </w:tcPr>
          <w:p w14:paraId="2D8B8AB8" w14:textId="0AF8A2B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XLV. </w:t>
            </w:r>
            <w:r w:rsidRPr="008A0636">
              <w:rPr>
                <w:rFonts w:ascii="Verdana" w:hAnsi="Verdana"/>
                <w:b/>
                <w:sz w:val="16"/>
                <w:szCs w:val="16"/>
                <w:lang w:val="en-US"/>
              </w:rPr>
              <w:tab/>
            </w:r>
            <w:r w:rsidRPr="008A0636">
              <w:rPr>
                <w:rFonts w:ascii="Verdana" w:hAnsi="Verdana"/>
                <w:sz w:val="16"/>
                <w:szCs w:val="16"/>
                <w:lang w:val="en-US"/>
              </w:rPr>
              <w:t>Establish the modalities and minimum information that members of the electrical industry must make public;</w:t>
            </w:r>
          </w:p>
        </w:tc>
      </w:tr>
      <w:tr w:rsidR="00602A16" w:rsidRPr="00880404" w14:paraId="2D8B8ABC" w14:textId="77777777" w:rsidTr="00D27102">
        <w:tc>
          <w:tcPr>
            <w:tcW w:w="4706" w:type="dxa"/>
            <w:shd w:val="clear" w:color="auto" w:fill="auto"/>
          </w:tcPr>
          <w:p w14:paraId="2D8B8AB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B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BF" w14:textId="77777777" w:rsidTr="00D27102">
        <w:tc>
          <w:tcPr>
            <w:tcW w:w="4706" w:type="dxa"/>
            <w:shd w:val="clear" w:color="auto" w:fill="auto"/>
          </w:tcPr>
          <w:p w14:paraId="2D8B8AB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XLVI.</w:t>
            </w:r>
            <w:r w:rsidRPr="000A2BE1">
              <w:rPr>
                <w:rFonts w:ascii="Verdana" w:hAnsi="Verdana"/>
                <w:b/>
                <w:sz w:val="16"/>
                <w:szCs w:val="16"/>
              </w:rPr>
              <w:tab/>
            </w:r>
            <w:r w:rsidRPr="000A2BE1">
              <w:rPr>
                <w:rFonts w:ascii="Verdana" w:hAnsi="Verdana"/>
                <w:sz w:val="16"/>
                <w:szCs w:val="16"/>
              </w:rPr>
              <w:t>Requerir y facilitar el acceso a la información señalada en esta Ley y la demás información que, a juicio de la misma CRE, permita conocer el desempeño y las tendencias de la industria eléctrica nacional;</w:t>
            </w:r>
          </w:p>
        </w:tc>
        <w:tc>
          <w:tcPr>
            <w:tcW w:w="4644" w:type="dxa"/>
            <w:shd w:val="clear" w:color="auto" w:fill="auto"/>
          </w:tcPr>
          <w:p w14:paraId="2D8B8ABE" w14:textId="04CA0A1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XLVI. </w:t>
            </w:r>
            <w:r w:rsidRPr="008A0636">
              <w:rPr>
                <w:rFonts w:ascii="Verdana" w:hAnsi="Verdana"/>
                <w:b/>
                <w:sz w:val="16"/>
                <w:szCs w:val="16"/>
                <w:lang w:val="en-US"/>
              </w:rPr>
              <w:tab/>
            </w:r>
            <w:r w:rsidRPr="008A0636">
              <w:rPr>
                <w:rFonts w:ascii="Verdana" w:hAnsi="Verdana"/>
                <w:sz w:val="16"/>
                <w:szCs w:val="16"/>
                <w:lang w:val="en-US"/>
              </w:rPr>
              <w:t xml:space="preserve">Require and facilitate access to the information indicated in this Law and other information that, in the opinion of the CRE itself, allows </w:t>
            </w:r>
            <w:r>
              <w:rPr>
                <w:rFonts w:ascii="Verdana" w:hAnsi="Verdana"/>
                <w:sz w:val="16"/>
                <w:szCs w:val="16"/>
                <w:lang w:val="en-US"/>
              </w:rPr>
              <w:t>recognizing</w:t>
            </w:r>
            <w:r w:rsidRPr="008A0636">
              <w:rPr>
                <w:rFonts w:ascii="Verdana" w:hAnsi="Verdana"/>
                <w:sz w:val="16"/>
                <w:szCs w:val="16"/>
                <w:lang w:val="en-US"/>
              </w:rPr>
              <w:t xml:space="preserve"> the performance and trends of the national electricity industry;</w:t>
            </w:r>
          </w:p>
        </w:tc>
      </w:tr>
      <w:tr w:rsidR="00602A16" w:rsidRPr="00880404" w14:paraId="2D8B8AC2" w14:textId="77777777" w:rsidTr="00D27102">
        <w:tc>
          <w:tcPr>
            <w:tcW w:w="4706" w:type="dxa"/>
            <w:shd w:val="clear" w:color="auto" w:fill="auto"/>
          </w:tcPr>
          <w:p w14:paraId="2D8B8AC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C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C5" w14:textId="77777777" w:rsidTr="00D27102">
        <w:tc>
          <w:tcPr>
            <w:tcW w:w="4706" w:type="dxa"/>
            <w:shd w:val="clear" w:color="auto" w:fill="auto"/>
          </w:tcPr>
          <w:p w14:paraId="2D8B8AC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XLVII.</w:t>
            </w:r>
            <w:r w:rsidRPr="000A2BE1">
              <w:rPr>
                <w:rFonts w:ascii="Verdana" w:hAnsi="Verdana"/>
                <w:b/>
                <w:sz w:val="16"/>
                <w:szCs w:val="16"/>
              </w:rPr>
              <w:tab/>
            </w:r>
            <w:r w:rsidRPr="000A2BE1">
              <w:rPr>
                <w:rFonts w:ascii="Verdana" w:hAnsi="Verdana"/>
                <w:sz w:val="16"/>
                <w:szCs w:val="16"/>
              </w:rPr>
              <w:t>Verificar el cumplimiento de esta Ley, sus Reglamentos y demás disposiciones administrativas aplicables, ordenar y realizar visitas de verificación, requerir la presentación de información y citar a comparecer a los integrantes de la industria eléctrica, a fin de supervisar y vigilar, en el ámbito de su competencia, el cumplimiento de las disposiciones jurídicas aplicables;</w:t>
            </w:r>
          </w:p>
        </w:tc>
        <w:tc>
          <w:tcPr>
            <w:tcW w:w="4644" w:type="dxa"/>
            <w:shd w:val="clear" w:color="auto" w:fill="auto"/>
          </w:tcPr>
          <w:p w14:paraId="2D8B8AC4" w14:textId="61BAFF5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XLVII. </w:t>
            </w:r>
            <w:r w:rsidRPr="008A0636">
              <w:rPr>
                <w:rFonts w:ascii="Verdana" w:hAnsi="Verdana"/>
                <w:b/>
                <w:sz w:val="16"/>
                <w:szCs w:val="16"/>
                <w:lang w:val="en-US"/>
              </w:rPr>
              <w:tab/>
            </w:r>
            <w:r w:rsidRPr="008A0636">
              <w:rPr>
                <w:rFonts w:ascii="Verdana" w:hAnsi="Verdana"/>
                <w:sz w:val="16"/>
                <w:szCs w:val="16"/>
                <w:lang w:val="en-US"/>
              </w:rPr>
              <w:t xml:space="preserve">Verify compliance with this Law, its Regulations and other applicable administrative provisions, order and carry out verification visits, require the presentation of information and summon members of the electrical industry to appear, in order to supervise and monitor, within the scope of its </w:t>
            </w:r>
            <w:r>
              <w:rPr>
                <w:rFonts w:ascii="Verdana" w:hAnsi="Verdana"/>
                <w:sz w:val="16"/>
                <w:szCs w:val="16"/>
                <w:lang w:val="en-US"/>
              </w:rPr>
              <w:t>authority</w:t>
            </w:r>
            <w:r w:rsidRPr="008A0636">
              <w:rPr>
                <w:rFonts w:ascii="Verdana" w:hAnsi="Verdana"/>
                <w:sz w:val="16"/>
                <w:szCs w:val="16"/>
                <w:lang w:val="en-US"/>
              </w:rPr>
              <w:t>, compliance with the applicable legal provisions;</w:t>
            </w:r>
          </w:p>
        </w:tc>
      </w:tr>
      <w:tr w:rsidR="00602A16" w:rsidRPr="00880404" w14:paraId="2D8B8AC8" w14:textId="77777777" w:rsidTr="00D27102">
        <w:tc>
          <w:tcPr>
            <w:tcW w:w="4706" w:type="dxa"/>
            <w:shd w:val="clear" w:color="auto" w:fill="auto"/>
          </w:tcPr>
          <w:p w14:paraId="2D8B8AC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C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CB" w14:textId="77777777" w:rsidTr="00D27102">
        <w:tc>
          <w:tcPr>
            <w:tcW w:w="4706" w:type="dxa"/>
            <w:shd w:val="clear" w:color="auto" w:fill="auto"/>
          </w:tcPr>
          <w:p w14:paraId="2D8B8AC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XLVIII.</w:t>
            </w:r>
            <w:r w:rsidRPr="000A2BE1">
              <w:rPr>
                <w:rFonts w:ascii="Verdana" w:hAnsi="Verdana"/>
                <w:b/>
                <w:sz w:val="16"/>
                <w:szCs w:val="16"/>
              </w:rPr>
              <w:tab/>
            </w:r>
            <w:r w:rsidRPr="000A2BE1">
              <w:rPr>
                <w:rFonts w:ascii="Verdana" w:hAnsi="Verdana"/>
                <w:sz w:val="16"/>
                <w:szCs w:val="16"/>
              </w:rPr>
              <w:t>Investigar, identificar y denunciar a las personas que realicen actos u omisiones que tengan como objeto o consecuencia directa o indirecta influir en la toma de decisión de un servidor público, del personal o de los consejeros de las empresas productivas del Estado en la industria eléctrica para obtener un beneficio económico personal directo o indirecto, en el ámbito de sus atribuciones;</w:t>
            </w:r>
          </w:p>
        </w:tc>
        <w:tc>
          <w:tcPr>
            <w:tcW w:w="4644" w:type="dxa"/>
            <w:shd w:val="clear" w:color="auto" w:fill="auto"/>
          </w:tcPr>
          <w:p w14:paraId="2D8B8ACA" w14:textId="412CA66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XLVIII. </w:t>
            </w:r>
            <w:r w:rsidRPr="008A0636">
              <w:rPr>
                <w:rFonts w:ascii="Verdana" w:hAnsi="Verdana"/>
                <w:b/>
                <w:sz w:val="16"/>
                <w:szCs w:val="16"/>
                <w:lang w:val="en-US"/>
              </w:rPr>
              <w:tab/>
            </w:r>
            <w:r w:rsidRPr="008A0636">
              <w:rPr>
                <w:rFonts w:ascii="Verdana" w:hAnsi="Verdana"/>
                <w:sz w:val="16"/>
                <w:szCs w:val="16"/>
                <w:lang w:val="en-US"/>
              </w:rPr>
              <w:t xml:space="preserve">Investigate, identify, and report people who carry out acts or omissions that have the direct or indirect object or consequence of influencing the decision-making of a public servant, </w:t>
            </w:r>
            <w:r>
              <w:rPr>
                <w:rFonts w:ascii="Verdana" w:hAnsi="Verdana"/>
                <w:sz w:val="16"/>
                <w:szCs w:val="16"/>
                <w:lang w:val="en-US"/>
              </w:rPr>
              <w:t>personnel</w:t>
            </w:r>
            <w:r w:rsidRPr="008A0636">
              <w:rPr>
                <w:rFonts w:ascii="Verdana" w:hAnsi="Verdana"/>
                <w:sz w:val="16"/>
                <w:szCs w:val="16"/>
                <w:lang w:val="en-US"/>
              </w:rPr>
              <w:t xml:space="preserve"> or directors of the State's productive companies in the electrical industry to obtain a direct or indirect personal economic benefit, within the scope of their </w:t>
            </w:r>
            <w:r>
              <w:rPr>
                <w:rFonts w:ascii="Verdana" w:hAnsi="Verdana"/>
                <w:sz w:val="16"/>
                <w:szCs w:val="16"/>
                <w:lang w:val="en-US"/>
              </w:rPr>
              <w:t>authority</w:t>
            </w:r>
            <w:r w:rsidRPr="008A0636">
              <w:rPr>
                <w:rFonts w:ascii="Verdana" w:hAnsi="Verdana"/>
                <w:sz w:val="16"/>
                <w:szCs w:val="16"/>
                <w:lang w:val="en-US"/>
              </w:rPr>
              <w:t>;</w:t>
            </w:r>
          </w:p>
        </w:tc>
      </w:tr>
      <w:tr w:rsidR="00602A16" w:rsidRPr="00880404" w14:paraId="2D8B8ACE" w14:textId="77777777" w:rsidTr="00D27102">
        <w:tc>
          <w:tcPr>
            <w:tcW w:w="4706" w:type="dxa"/>
            <w:shd w:val="clear" w:color="auto" w:fill="auto"/>
          </w:tcPr>
          <w:p w14:paraId="2D8B8AC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C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D1" w14:textId="77777777" w:rsidTr="00D27102">
        <w:tc>
          <w:tcPr>
            <w:tcW w:w="4706" w:type="dxa"/>
            <w:shd w:val="clear" w:color="auto" w:fill="auto"/>
          </w:tcPr>
          <w:p w14:paraId="2D8B8AC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XLIX.</w:t>
            </w:r>
            <w:r w:rsidRPr="000A2BE1">
              <w:rPr>
                <w:rFonts w:ascii="Verdana" w:hAnsi="Verdana"/>
                <w:b/>
                <w:sz w:val="16"/>
                <w:szCs w:val="16"/>
              </w:rPr>
              <w:tab/>
            </w:r>
            <w:r w:rsidRPr="000A2BE1">
              <w:rPr>
                <w:rFonts w:ascii="Verdana" w:hAnsi="Verdana"/>
                <w:sz w:val="16"/>
                <w:szCs w:val="16"/>
              </w:rPr>
              <w:t>Expedir y vigilar el cumplimiento de las disposiciones administrativas de carácter general en relación con las atribuciones que le confiere esta Ley;</w:t>
            </w:r>
          </w:p>
        </w:tc>
        <w:tc>
          <w:tcPr>
            <w:tcW w:w="4644" w:type="dxa"/>
            <w:shd w:val="clear" w:color="auto" w:fill="auto"/>
          </w:tcPr>
          <w:p w14:paraId="2D8B8AD0" w14:textId="7B659FF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XLIX. </w:t>
            </w:r>
            <w:r w:rsidRPr="008A0636">
              <w:rPr>
                <w:rFonts w:ascii="Verdana" w:hAnsi="Verdana"/>
                <w:b/>
                <w:sz w:val="16"/>
                <w:szCs w:val="16"/>
                <w:lang w:val="en-US"/>
              </w:rPr>
              <w:tab/>
            </w:r>
            <w:r w:rsidRPr="008A0636">
              <w:rPr>
                <w:rFonts w:ascii="Verdana" w:hAnsi="Verdana"/>
                <w:sz w:val="16"/>
                <w:szCs w:val="16"/>
                <w:lang w:val="en-US"/>
              </w:rPr>
              <w:t>Issue and monitor compliance with general administrative provisions in relation to the powers conferred by this Law;</w:t>
            </w:r>
          </w:p>
        </w:tc>
      </w:tr>
      <w:tr w:rsidR="00602A16" w:rsidRPr="00880404" w14:paraId="2D8B8AD4" w14:textId="77777777" w:rsidTr="00D27102">
        <w:tc>
          <w:tcPr>
            <w:tcW w:w="4706" w:type="dxa"/>
            <w:shd w:val="clear" w:color="auto" w:fill="auto"/>
          </w:tcPr>
          <w:p w14:paraId="2D8B8AD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D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D7" w14:textId="77777777" w:rsidTr="00D27102">
        <w:tc>
          <w:tcPr>
            <w:tcW w:w="4706" w:type="dxa"/>
            <w:shd w:val="clear" w:color="auto" w:fill="auto"/>
          </w:tcPr>
          <w:p w14:paraId="2D8B8AD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L.</w:t>
            </w:r>
            <w:r w:rsidRPr="000A2BE1">
              <w:rPr>
                <w:rFonts w:ascii="Verdana" w:hAnsi="Verdana"/>
                <w:b/>
                <w:sz w:val="16"/>
                <w:szCs w:val="16"/>
              </w:rPr>
              <w:tab/>
            </w:r>
            <w:r w:rsidRPr="000A2BE1">
              <w:rPr>
                <w:rFonts w:ascii="Verdana" w:hAnsi="Verdana"/>
                <w:sz w:val="16"/>
                <w:szCs w:val="16"/>
              </w:rPr>
              <w:t>Imponer las sanciones que correspondan en términos de lo dispuesto en esta Ley, sus Reglamentos y demás disposiciones jurídicas;</w:t>
            </w:r>
          </w:p>
        </w:tc>
        <w:tc>
          <w:tcPr>
            <w:tcW w:w="4644" w:type="dxa"/>
            <w:shd w:val="clear" w:color="auto" w:fill="auto"/>
          </w:tcPr>
          <w:p w14:paraId="2D8B8AD6" w14:textId="0BFBF3D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L. </w:t>
            </w:r>
            <w:r w:rsidRPr="008A0636">
              <w:rPr>
                <w:rFonts w:ascii="Verdana" w:hAnsi="Verdana"/>
                <w:b/>
                <w:sz w:val="16"/>
                <w:szCs w:val="16"/>
                <w:lang w:val="en-US"/>
              </w:rPr>
              <w:tab/>
            </w:r>
            <w:r w:rsidRPr="008A0636">
              <w:rPr>
                <w:rFonts w:ascii="Verdana" w:hAnsi="Verdana"/>
                <w:sz w:val="16"/>
                <w:szCs w:val="16"/>
                <w:lang w:val="en-US"/>
              </w:rPr>
              <w:t xml:space="preserve">Impose the corresponding sanctions </w:t>
            </w:r>
            <w:r>
              <w:rPr>
                <w:rFonts w:ascii="Verdana" w:hAnsi="Verdana"/>
                <w:sz w:val="16"/>
                <w:szCs w:val="16"/>
                <w:lang w:val="en-US"/>
              </w:rPr>
              <w:t>under the terms</w:t>
            </w:r>
            <w:r w:rsidRPr="008A0636">
              <w:rPr>
                <w:rFonts w:ascii="Verdana" w:hAnsi="Verdana"/>
                <w:sz w:val="16"/>
                <w:szCs w:val="16"/>
                <w:lang w:val="en-US"/>
              </w:rPr>
              <w:t xml:space="preserve"> of the provisions of this Law, its Regulations, and other legal provisions;</w:t>
            </w:r>
          </w:p>
        </w:tc>
      </w:tr>
      <w:tr w:rsidR="00602A16" w:rsidRPr="00880404" w14:paraId="2D8B8ADA" w14:textId="77777777" w:rsidTr="00D27102">
        <w:tc>
          <w:tcPr>
            <w:tcW w:w="4706" w:type="dxa"/>
            <w:shd w:val="clear" w:color="auto" w:fill="auto"/>
          </w:tcPr>
          <w:p w14:paraId="2D8B8AD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D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DD" w14:textId="77777777" w:rsidTr="00D27102">
        <w:tc>
          <w:tcPr>
            <w:tcW w:w="4706" w:type="dxa"/>
            <w:shd w:val="clear" w:color="auto" w:fill="auto"/>
          </w:tcPr>
          <w:p w14:paraId="2D8B8AD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LI.</w:t>
            </w:r>
            <w:r w:rsidRPr="000A2BE1">
              <w:rPr>
                <w:rFonts w:ascii="Verdana" w:hAnsi="Verdana"/>
                <w:b/>
                <w:sz w:val="16"/>
                <w:szCs w:val="16"/>
              </w:rPr>
              <w:tab/>
            </w:r>
            <w:r w:rsidRPr="000A2BE1">
              <w:rPr>
                <w:rFonts w:ascii="Verdana" w:hAnsi="Verdana"/>
                <w:sz w:val="16"/>
                <w:szCs w:val="16"/>
              </w:rPr>
              <w:t>Coordinarse con la Procuraduría Federal del Consumidor para la atención de las quejas de las personas físicas y morales usuarias del Suministro Básico y comprendidas en el artículo 2 de la Ley Federal de Protección al Consumidor y atender directamente las quejas de las personas físicas y morales usuarias de dicho servicio cuyas quejas no son procedentes ante la Procuraduría Federal del Consumidor o en las cuales dicha autoridad no puede actuar como árbitro, de acuerdo con lo establecido en los artículos 99 y 117 de dicha ley;</w:t>
            </w:r>
          </w:p>
        </w:tc>
        <w:tc>
          <w:tcPr>
            <w:tcW w:w="4644" w:type="dxa"/>
            <w:shd w:val="clear" w:color="auto" w:fill="auto"/>
          </w:tcPr>
          <w:p w14:paraId="2D8B8ADC" w14:textId="4DE04E6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LI. </w:t>
            </w:r>
            <w:r w:rsidRPr="008A0636">
              <w:rPr>
                <w:rFonts w:ascii="Verdana" w:hAnsi="Verdana"/>
                <w:b/>
                <w:sz w:val="16"/>
                <w:szCs w:val="16"/>
                <w:lang w:val="en-US"/>
              </w:rPr>
              <w:tab/>
            </w:r>
            <w:r w:rsidRPr="008A0636">
              <w:rPr>
                <w:rFonts w:ascii="Verdana" w:hAnsi="Verdana"/>
                <w:sz w:val="16"/>
                <w:szCs w:val="16"/>
                <w:lang w:val="en-US"/>
              </w:rPr>
              <w:t xml:space="preserve">Coordinate with the </w:t>
            </w:r>
            <w:r>
              <w:rPr>
                <w:rFonts w:ascii="Verdana" w:hAnsi="Verdana"/>
                <w:sz w:val="16"/>
                <w:szCs w:val="16"/>
                <w:lang w:val="en-US"/>
              </w:rPr>
              <w:t>Federal Prosecutor for the Consumer (PROFECO)</w:t>
            </w:r>
            <w:r w:rsidRPr="008A0636">
              <w:rPr>
                <w:rFonts w:ascii="Verdana" w:hAnsi="Verdana"/>
                <w:sz w:val="16"/>
                <w:szCs w:val="16"/>
                <w:lang w:val="en-US"/>
              </w:rPr>
              <w:t xml:space="preserve"> to address the complaints of </w:t>
            </w:r>
            <w:r>
              <w:rPr>
                <w:rFonts w:ascii="Verdana" w:hAnsi="Verdana"/>
                <w:sz w:val="16"/>
                <w:szCs w:val="16"/>
                <w:lang w:val="en-US"/>
              </w:rPr>
              <w:t>individuals and legal entities,</w:t>
            </w:r>
            <w:r w:rsidRPr="008A0636">
              <w:rPr>
                <w:rFonts w:ascii="Verdana" w:hAnsi="Verdana"/>
                <w:sz w:val="16"/>
                <w:szCs w:val="16"/>
                <w:lang w:val="en-US"/>
              </w:rPr>
              <w:t xml:space="preserve"> users of the </w:t>
            </w:r>
            <w:r>
              <w:rPr>
                <w:rFonts w:ascii="Verdana" w:hAnsi="Verdana"/>
                <w:sz w:val="16"/>
                <w:szCs w:val="16"/>
                <w:lang w:val="en-US"/>
              </w:rPr>
              <w:t>basic supply</w:t>
            </w:r>
            <w:r w:rsidRPr="008A0636">
              <w:rPr>
                <w:rFonts w:ascii="Verdana" w:hAnsi="Verdana"/>
                <w:sz w:val="16"/>
                <w:szCs w:val="16"/>
                <w:lang w:val="en-US"/>
              </w:rPr>
              <w:t xml:space="preserve"> and included in article 2 of the Federal Consumer Protection Law and directly address the complaints of </w:t>
            </w:r>
            <w:r>
              <w:rPr>
                <w:rFonts w:ascii="Verdana" w:hAnsi="Verdana"/>
                <w:sz w:val="16"/>
                <w:szCs w:val="16"/>
                <w:lang w:val="en-US"/>
              </w:rPr>
              <w:t>individuals and legal entities</w:t>
            </w:r>
            <w:r w:rsidRPr="008A0636">
              <w:rPr>
                <w:rFonts w:ascii="Verdana" w:hAnsi="Verdana"/>
                <w:sz w:val="16"/>
                <w:szCs w:val="16"/>
                <w:lang w:val="en-US"/>
              </w:rPr>
              <w:t xml:space="preserve"> users of the </w:t>
            </w:r>
            <w:r>
              <w:rPr>
                <w:rFonts w:ascii="Verdana" w:hAnsi="Verdana"/>
                <w:sz w:val="16"/>
                <w:szCs w:val="16"/>
                <w:lang w:val="en-US"/>
              </w:rPr>
              <w:t>basic supply</w:t>
            </w:r>
            <w:r w:rsidRPr="008A0636">
              <w:rPr>
                <w:rFonts w:ascii="Verdana" w:hAnsi="Verdana"/>
                <w:sz w:val="16"/>
                <w:szCs w:val="16"/>
                <w:lang w:val="en-US"/>
              </w:rPr>
              <w:t xml:space="preserve">. said service whose complaints are not admissible before the </w:t>
            </w:r>
            <w:r>
              <w:rPr>
                <w:rFonts w:ascii="Verdana" w:hAnsi="Verdana"/>
                <w:sz w:val="16"/>
                <w:szCs w:val="16"/>
                <w:lang w:val="en-US"/>
              </w:rPr>
              <w:t>Federal Prosecutor for the Consumer (PROFECO)</w:t>
            </w:r>
            <w:r w:rsidRPr="008A0636">
              <w:rPr>
                <w:rFonts w:ascii="Verdana" w:hAnsi="Verdana"/>
                <w:sz w:val="16"/>
                <w:szCs w:val="16"/>
                <w:lang w:val="en-US"/>
              </w:rPr>
              <w:t xml:space="preserve"> or in which said authority cannot act as an arbitrator, in accordance with the provisions of articles 99 and 117 of said law;</w:t>
            </w:r>
          </w:p>
        </w:tc>
      </w:tr>
      <w:tr w:rsidR="00602A16" w:rsidRPr="00880404" w14:paraId="2D8B8AE0" w14:textId="77777777" w:rsidTr="00D27102">
        <w:tc>
          <w:tcPr>
            <w:tcW w:w="4706" w:type="dxa"/>
            <w:shd w:val="clear" w:color="auto" w:fill="auto"/>
          </w:tcPr>
          <w:p w14:paraId="2D8B8AD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D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E3" w14:textId="77777777" w:rsidTr="00D27102">
        <w:tc>
          <w:tcPr>
            <w:tcW w:w="4706" w:type="dxa"/>
            <w:shd w:val="clear" w:color="auto" w:fill="auto"/>
          </w:tcPr>
          <w:p w14:paraId="2D8B8AE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LII.</w:t>
            </w:r>
            <w:r w:rsidRPr="000A2BE1">
              <w:rPr>
                <w:rFonts w:ascii="Verdana" w:hAnsi="Verdana"/>
                <w:b/>
                <w:sz w:val="16"/>
                <w:szCs w:val="16"/>
              </w:rPr>
              <w:tab/>
            </w:r>
            <w:r w:rsidRPr="000A2BE1">
              <w:rPr>
                <w:rFonts w:ascii="Verdana" w:hAnsi="Verdana"/>
                <w:sz w:val="16"/>
                <w:szCs w:val="16"/>
              </w:rPr>
              <w:t>Las demás que éste y otros ordenamientos jurídicos le confieran, y</w:t>
            </w:r>
          </w:p>
        </w:tc>
        <w:tc>
          <w:tcPr>
            <w:tcW w:w="4644" w:type="dxa"/>
            <w:shd w:val="clear" w:color="auto" w:fill="auto"/>
          </w:tcPr>
          <w:p w14:paraId="2D8B8AE2" w14:textId="6AA8543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LII. </w:t>
            </w:r>
            <w:r w:rsidRPr="008A0636">
              <w:rPr>
                <w:rFonts w:ascii="Verdana" w:hAnsi="Verdana"/>
                <w:b/>
                <w:sz w:val="16"/>
                <w:szCs w:val="16"/>
                <w:lang w:val="en-US"/>
              </w:rPr>
              <w:tab/>
            </w:r>
            <w:r w:rsidRPr="008A0636">
              <w:rPr>
                <w:rFonts w:ascii="Verdana" w:hAnsi="Verdana"/>
                <w:sz w:val="16"/>
                <w:szCs w:val="16"/>
                <w:lang w:val="en-US"/>
              </w:rPr>
              <w:t>The others that this and other legal systems confer upon it, and</w:t>
            </w:r>
          </w:p>
        </w:tc>
      </w:tr>
      <w:tr w:rsidR="00602A16" w:rsidRPr="00880404" w14:paraId="2D8B8AE6" w14:textId="77777777" w:rsidTr="00D27102">
        <w:tc>
          <w:tcPr>
            <w:tcW w:w="4706" w:type="dxa"/>
            <w:shd w:val="clear" w:color="auto" w:fill="auto"/>
          </w:tcPr>
          <w:p w14:paraId="2D8B8AE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E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AE9" w14:textId="77777777" w:rsidTr="00D27102">
        <w:tc>
          <w:tcPr>
            <w:tcW w:w="4706" w:type="dxa"/>
            <w:shd w:val="clear" w:color="auto" w:fill="auto"/>
          </w:tcPr>
          <w:p w14:paraId="2D8B8AE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LIII.</w:t>
            </w:r>
            <w:r w:rsidRPr="000A2BE1">
              <w:rPr>
                <w:rFonts w:ascii="Verdana" w:hAnsi="Verdana"/>
                <w:b/>
                <w:sz w:val="16"/>
                <w:szCs w:val="16"/>
              </w:rPr>
              <w:tab/>
            </w:r>
            <w:r w:rsidRPr="000A2BE1">
              <w:rPr>
                <w:rFonts w:ascii="Verdana" w:hAnsi="Verdana"/>
                <w:sz w:val="16"/>
                <w:szCs w:val="16"/>
              </w:rPr>
              <w:t>Interpretar para efectos administrativos la presente Ley en el ámbito de sus facultades.</w:t>
            </w:r>
          </w:p>
        </w:tc>
        <w:tc>
          <w:tcPr>
            <w:tcW w:w="4644" w:type="dxa"/>
            <w:shd w:val="clear" w:color="auto" w:fill="auto"/>
          </w:tcPr>
          <w:p w14:paraId="2D8B8AE8" w14:textId="56B4A47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LIII. </w:t>
            </w:r>
            <w:r w:rsidRPr="008A0636">
              <w:rPr>
                <w:rFonts w:ascii="Verdana" w:hAnsi="Verdana"/>
                <w:b/>
                <w:sz w:val="16"/>
                <w:szCs w:val="16"/>
                <w:lang w:val="en-US"/>
              </w:rPr>
              <w:tab/>
            </w:r>
            <w:r w:rsidRPr="008A0636">
              <w:rPr>
                <w:rFonts w:ascii="Verdana" w:hAnsi="Verdana"/>
                <w:sz w:val="16"/>
                <w:szCs w:val="16"/>
                <w:lang w:val="en-US"/>
              </w:rPr>
              <w:t>Interpret this Law for administrative purposes within the scope of its powers.</w:t>
            </w:r>
          </w:p>
        </w:tc>
      </w:tr>
      <w:tr w:rsidR="00602A16" w:rsidRPr="00880404" w14:paraId="2D8B8AEC" w14:textId="77777777" w:rsidTr="00D27102">
        <w:tc>
          <w:tcPr>
            <w:tcW w:w="4706" w:type="dxa"/>
            <w:shd w:val="clear" w:color="auto" w:fill="auto"/>
          </w:tcPr>
          <w:p w14:paraId="2D8B8AE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AE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0A2BE1" w14:paraId="2D8B8AEF" w14:textId="77777777" w:rsidTr="00D27102">
        <w:tc>
          <w:tcPr>
            <w:tcW w:w="4706" w:type="dxa"/>
            <w:shd w:val="clear" w:color="auto" w:fill="auto"/>
          </w:tcPr>
          <w:p w14:paraId="2D8B8AED"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TÍTULO SEGUNDO</w:t>
            </w:r>
          </w:p>
        </w:tc>
        <w:tc>
          <w:tcPr>
            <w:tcW w:w="4644" w:type="dxa"/>
            <w:shd w:val="clear" w:color="auto" w:fill="auto"/>
          </w:tcPr>
          <w:p w14:paraId="2D8B8AEE" w14:textId="6B16502E" w:rsidR="00602A16" w:rsidRPr="00F37594" w:rsidRDefault="00602A16" w:rsidP="00602A16">
            <w:pPr>
              <w:pStyle w:val="Texto"/>
              <w:spacing w:after="0" w:line="240" w:lineRule="auto"/>
              <w:ind w:firstLine="0"/>
              <w:jc w:val="center"/>
              <w:rPr>
                <w:rFonts w:ascii="Verdana" w:hAnsi="Verdana"/>
                <w:b/>
                <w:sz w:val="16"/>
                <w:szCs w:val="16"/>
                <w:lang w:val="en-US"/>
              </w:rPr>
            </w:pPr>
            <w:r w:rsidRPr="00F37594">
              <w:rPr>
                <w:rFonts w:ascii="Verdana" w:hAnsi="Verdana"/>
                <w:b/>
                <w:sz w:val="16"/>
                <w:szCs w:val="16"/>
                <w:lang w:val="en-US"/>
              </w:rPr>
              <w:t>SECOND TITLE</w:t>
            </w:r>
          </w:p>
        </w:tc>
      </w:tr>
      <w:tr w:rsidR="00602A16" w:rsidRPr="000A2BE1" w14:paraId="2D8B8AF2" w14:textId="77777777" w:rsidTr="00D27102">
        <w:tc>
          <w:tcPr>
            <w:tcW w:w="4706" w:type="dxa"/>
            <w:shd w:val="clear" w:color="auto" w:fill="auto"/>
          </w:tcPr>
          <w:p w14:paraId="2D8B8AF0"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la Industria Eléctrica</w:t>
            </w:r>
          </w:p>
        </w:tc>
        <w:tc>
          <w:tcPr>
            <w:tcW w:w="4644" w:type="dxa"/>
            <w:shd w:val="clear" w:color="auto" w:fill="auto"/>
          </w:tcPr>
          <w:p w14:paraId="2D8B8AF1" w14:textId="2221B645" w:rsidR="00602A16" w:rsidRPr="00F37594" w:rsidRDefault="00602A16" w:rsidP="00602A16">
            <w:pPr>
              <w:pStyle w:val="Texto"/>
              <w:spacing w:after="0" w:line="240" w:lineRule="auto"/>
              <w:ind w:firstLine="0"/>
              <w:jc w:val="center"/>
              <w:rPr>
                <w:rFonts w:ascii="Verdana" w:hAnsi="Verdana"/>
                <w:b/>
                <w:sz w:val="16"/>
                <w:szCs w:val="16"/>
                <w:lang w:val="en-US"/>
              </w:rPr>
            </w:pPr>
            <w:r w:rsidRPr="00F37594">
              <w:rPr>
                <w:rFonts w:ascii="Verdana" w:hAnsi="Verdana"/>
                <w:b/>
                <w:sz w:val="16"/>
                <w:szCs w:val="16"/>
                <w:lang w:val="en-US"/>
              </w:rPr>
              <w:t>Electrical Industry</w:t>
            </w:r>
          </w:p>
        </w:tc>
      </w:tr>
      <w:tr w:rsidR="00602A16" w:rsidRPr="000A2BE1" w14:paraId="2D8B8AF5" w14:textId="77777777" w:rsidTr="00D27102">
        <w:tc>
          <w:tcPr>
            <w:tcW w:w="4706" w:type="dxa"/>
            <w:shd w:val="clear" w:color="auto" w:fill="auto"/>
          </w:tcPr>
          <w:p w14:paraId="2D8B8AF3" w14:textId="77777777" w:rsidR="00602A16" w:rsidRPr="000A2BE1" w:rsidRDefault="00602A16" w:rsidP="00602A16">
            <w:pPr>
              <w:pStyle w:val="Texto"/>
              <w:spacing w:after="0" w:line="240" w:lineRule="auto"/>
              <w:ind w:firstLine="0"/>
              <w:jc w:val="center"/>
              <w:rPr>
                <w:rFonts w:ascii="Verdana" w:hAnsi="Verdana"/>
                <w:sz w:val="16"/>
                <w:szCs w:val="16"/>
              </w:rPr>
            </w:pPr>
          </w:p>
        </w:tc>
        <w:tc>
          <w:tcPr>
            <w:tcW w:w="4644" w:type="dxa"/>
            <w:shd w:val="clear" w:color="auto" w:fill="auto"/>
          </w:tcPr>
          <w:p w14:paraId="2D8B8AF4" w14:textId="77777777" w:rsidR="00602A16" w:rsidRPr="00F37594" w:rsidRDefault="00602A16" w:rsidP="00602A16">
            <w:pPr>
              <w:pStyle w:val="Texto"/>
              <w:spacing w:after="0" w:line="240" w:lineRule="auto"/>
              <w:ind w:firstLine="0"/>
              <w:jc w:val="center"/>
              <w:rPr>
                <w:rFonts w:ascii="Verdana" w:hAnsi="Verdana"/>
                <w:sz w:val="16"/>
                <w:szCs w:val="16"/>
                <w:lang w:val="en-US"/>
              </w:rPr>
            </w:pPr>
          </w:p>
        </w:tc>
      </w:tr>
      <w:tr w:rsidR="00602A16" w:rsidRPr="000A2BE1" w14:paraId="2D8B8AF8" w14:textId="77777777" w:rsidTr="00D27102">
        <w:tc>
          <w:tcPr>
            <w:tcW w:w="4706" w:type="dxa"/>
            <w:shd w:val="clear" w:color="auto" w:fill="auto"/>
          </w:tcPr>
          <w:p w14:paraId="2D8B8AF6"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I</w:t>
            </w:r>
          </w:p>
        </w:tc>
        <w:tc>
          <w:tcPr>
            <w:tcW w:w="4644" w:type="dxa"/>
            <w:shd w:val="clear" w:color="auto" w:fill="auto"/>
          </w:tcPr>
          <w:p w14:paraId="2D8B8AF7" w14:textId="2063E2F3" w:rsidR="00602A16" w:rsidRPr="00F37594" w:rsidRDefault="00602A16" w:rsidP="00602A16">
            <w:pPr>
              <w:pStyle w:val="Texto"/>
              <w:spacing w:after="0" w:line="240" w:lineRule="auto"/>
              <w:ind w:firstLine="0"/>
              <w:jc w:val="center"/>
              <w:rPr>
                <w:rFonts w:ascii="Verdana" w:hAnsi="Verdana"/>
                <w:b/>
                <w:sz w:val="16"/>
                <w:szCs w:val="16"/>
                <w:lang w:val="en-US"/>
              </w:rPr>
            </w:pPr>
            <w:r w:rsidRPr="00F37594">
              <w:rPr>
                <w:rFonts w:ascii="Verdana" w:hAnsi="Verdana"/>
                <w:b/>
                <w:sz w:val="16"/>
                <w:szCs w:val="16"/>
                <w:lang w:val="en-US"/>
              </w:rPr>
              <w:t>Chapter I</w:t>
            </w:r>
          </w:p>
        </w:tc>
      </w:tr>
      <w:tr w:rsidR="00602A16" w:rsidRPr="00880404" w14:paraId="2D8B8AFB" w14:textId="77777777" w:rsidTr="00D27102">
        <w:tc>
          <w:tcPr>
            <w:tcW w:w="4706" w:type="dxa"/>
            <w:shd w:val="clear" w:color="auto" w:fill="auto"/>
          </w:tcPr>
          <w:p w14:paraId="2D8B8AF9"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la Planeación y el Control del Sistema Eléctrico Nacional</w:t>
            </w:r>
          </w:p>
        </w:tc>
        <w:tc>
          <w:tcPr>
            <w:tcW w:w="4644" w:type="dxa"/>
            <w:shd w:val="clear" w:color="auto" w:fill="auto"/>
          </w:tcPr>
          <w:p w14:paraId="2D8B8AFA" w14:textId="7F82D002" w:rsidR="00602A16" w:rsidRPr="00F37594" w:rsidRDefault="00602A16" w:rsidP="00602A16">
            <w:pPr>
              <w:pStyle w:val="Texto"/>
              <w:spacing w:after="0" w:line="240" w:lineRule="auto"/>
              <w:ind w:firstLine="0"/>
              <w:jc w:val="center"/>
              <w:rPr>
                <w:rFonts w:ascii="Verdana" w:hAnsi="Verdana"/>
                <w:b/>
                <w:sz w:val="16"/>
                <w:szCs w:val="16"/>
                <w:lang w:val="en-US"/>
              </w:rPr>
            </w:pPr>
            <w:r w:rsidRPr="00F37594">
              <w:rPr>
                <w:rFonts w:ascii="Verdana" w:hAnsi="Verdana"/>
                <w:b/>
                <w:sz w:val="16"/>
                <w:szCs w:val="16"/>
                <w:lang w:val="en-US"/>
              </w:rPr>
              <w:t xml:space="preserve">Planning and Control of the </w:t>
            </w:r>
            <w:r>
              <w:rPr>
                <w:rFonts w:ascii="Verdana" w:hAnsi="Verdana"/>
                <w:b/>
                <w:sz w:val="16"/>
                <w:szCs w:val="16"/>
                <w:lang w:val="en-US"/>
              </w:rPr>
              <w:t>National Electrical System</w:t>
            </w:r>
          </w:p>
        </w:tc>
      </w:tr>
      <w:tr w:rsidR="00602A16" w:rsidRPr="00880404" w14:paraId="2D8B8AFE" w14:textId="77777777" w:rsidTr="00D27102">
        <w:tc>
          <w:tcPr>
            <w:tcW w:w="4706" w:type="dxa"/>
            <w:shd w:val="clear" w:color="auto" w:fill="auto"/>
          </w:tcPr>
          <w:p w14:paraId="2D8B8AFC"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c>
          <w:tcPr>
            <w:tcW w:w="4644" w:type="dxa"/>
            <w:shd w:val="clear" w:color="auto" w:fill="auto"/>
          </w:tcPr>
          <w:p w14:paraId="2D8B8AFD"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r>
      <w:tr w:rsidR="00602A16" w:rsidRPr="00880404" w14:paraId="2D8B8B01" w14:textId="77777777" w:rsidTr="00D27102">
        <w:tc>
          <w:tcPr>
            <w:tcW w:w="4706" w:type="dxa"/>
            <w:shd w:val="clear" w:color="auto" w:fill="auto"/>
          </w:tcPr>
          <w:p w14:paraId="2D8B8AFF" w14:textId="77777777" w:rsidR="00602A16" w:rsidRPr="000A2BE1" w:rsidRDefault="00602A16" w:rsidP="00602A16">
            <w:pPr>
              <w:pStyle w:val="Texto"/>
              <w:spacing w:after="0" w:line="240" w:lineRule="auto"/>
              <w:ind w:firstLine="0"/>
              <w:rPr>
                <w:rFonts w:ascii="Verdana" w:hAnsi="Verdana"/>
                <w:sz w:val="16"/>
                <w:szCs w:val="16"/>
              </w:rPr>
            </w:pPr>
            <w:bookmarkStart w:id="12" w:name="Artículo_13"/>
            <w:r w:rsidRPr="000A2BE1">
              <w:rPr>
                <w:rFonts w:ascii="Verdana" w:hAnsi="Verdana"/>
                <w:b/>
                <w:sz w:val="16"/>
                <w:szCs w:val="16"/>
              </w:rPr>
              <w:t>Artículo 13</w:t>
            </w:r>
            <w:bookmarkEnd w:id="12"/>
            <w:r w:rsidRPr="000A2BE1">
              <w:rPr>
                <w:rFonts w:ascii="Verdana" w:hAnsi="Verdana"/>
                <w:b/>
                <w:sz w:val="16"/>
                <w:szCs w:val="16"/>
              </w:rPr>
              <w:t xml:space="preserve">.- </w:t>
            </w:r>
            <w:r w:rsidRPr="000A2BE1">
              <w:rPr>
                <w:rFonts w:ascii="Verdana" w:hAnsi="Verdana"/>
                <w:sz w:val="16"/>
                <w:szCs w:val="16"/>
              </w:rPr>
              <w:t xml:space="preserve">Con el objetivo de promover la instalación de los recursos suficientes para satisfacer la demanda en el Sistema Eléctrico Nacional y cumplir con los objetivos de Energías Limpias, la Secretaría desarrollará programas indicativos para la instalación y retiro de las </w:t>
            </w:r>
            <w:r w:rsidRPr="000A2BE1">
              <w:rPr>
                <w:rFonts w:ascii="Verdana" w:hAnsi="Verdana"/>
                <w:sz w:val="16"/>
                <w:szCs w:val="16"/>
              </w:rPr>
              <w:lastRenderedPageBreak/>
              <w:t>Centrales Eléctricas, cuyos aspectos relevantes se incorporarán en el Programa de Desarrollo del Sistema Eléctrico Nacional.</w:t>
            </w:r>
          </w:p>
        </w:tc>
        <w:tc>
          <w:tcPr>
            <w:tcW w:w="4644" w:type="dxa"/>
            <w:shd w:val="clear" w:color="auto" w:fill="auto"/>
          </w:tcPr>
          <w:p w14:paraId="2D8B8B00" w14:textId="1DC6CE3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Article 13.- </w:t>
            </w:r>
            <w:r w:rsidRPr="000D24A2">
              <w:rPr>
                <w:rFonts w:ascii="Verdana" w:hAnsi="Verdana"/>
                <w:bCs/>
                <w:sz w:val="16"/>
                <w:szCs w:val="16"/>
                <w:lang w:val="en-US"/>
              </w:rPr>
              <w:t>With</w:t>
            </w:r>
            <w:r w:rsidRPr="008A0636">
              <w:rPr>
                <w:rFonts w:ascii="Verdana" w:hAnsi="Verdana"/>
                <w:b/>
                <w:sz w:val="16"/>
                <w:szCs w:val="16"/>
                <w:lang w:val="en-US"/>
              </w:rPr>
              <w:t xml:space="preserve"> </w:t>
            </w:r>
            <w:r w:rsidRPr="008A0636">
              <w:rPr>
                <w:rFonts w:ascii="Verdana" w:hAnsi="Verdana"/>
                <w:sz w:val="16"/>
                <w:szCs w:val="16"/>
                <w:lang w:val="en-US"/>
              </w:rPr>
              <w:t xml:space="preserve">the objective of promoting the installation of sufficient resources to satisfy the demand in the </w:t>
            </w:r>
            <w:r>
              <w:rPr>
                <w:rFonts w:ascii="Verdana" w:hAnsi="Verdana"/>
                <w:sz w:val="16"/>
                <w:szCs w:val="16"/>
                <w:lang w:val="en-US"/>
              </w:rPr>
              <w:t>National Electrical System</w:t>
            </w:r>
            <w:r w:rsidRPr="008A0636">
              <w:rPr>
                <w:rFonts w:ascii="Verdana" w:hAnsi="Verdana"/>
                <w:sz w:val="16"/>
                <w:szCs w:val="16"/>
                <w:lang w:val="en-US"/>
              </w:rPr>
              <w:t xml:space="preserve"> and meet the objectives of Clean Energy, the </w:t>
            </w:r>
            <w:r>
              <w:rPr>
                <w:rFonts w:ascii="Verdana" w:hAnsi="Verdana"/>
                <w:sz w:val="16"/>
                <w:szCs w:val="16"/>
                <w:lang w:val="en-US"/>
              </w:rPr>
              <w:t>Secretary</w:t>
            </w:r>
            <w:r w:rsidRPr="008A0636">
              <w:rPr>
                <w:rFonts w:ascii="Verdana" w:hAnsi="Verdana"/>
                <w:sz w:val="16"/>
                <w:szCs w:val="16"/>
                <w:lang w:val="en-US"/>
              </w:rPr>
              <w:t xml:space="preserve"> will develop indicative programs for the installation and removal of </w:t>
            </w:r>
            <w:r w:rsidRPr="008A0636">
              <w:rPr>
                <w:rFonts w:ascii="Verdana" w:hAnsi="Verdana"/>
                <w:sz w:val="16"/>
                <w:szCs w:val="16"/>
                <w:lang w:val="en-US"/>
              </w:rPr>
              <w:lastRenderedPageBreak/>
              <w:t xml:space="preserve">the </w:t>
            </w:r>
            <w:r>
              <w:rPr>
                <w:rFonts w:ascii="Verdana" w:hAnsi="Verdana"/>
                <w:sz w:val="16"/>
                <w:szCs w:val="16"/>
                <w:lang w:val="en-US"/>
              </w:rPr>
              <w:t>power plants</w:t>
            </w:r>
            <w:r w:rsidRPr="008A0636">
              <w:rPr>
                <w:rFonts w:ascii="Verdana" w:hAnsi="Verdana"/>
                <w:sz w:val="16"/>
                <w:szCs w:val="16"/>
                <w:lang w:val="en-US"/>
              </w:rPr>
              <w:t xml:space="preserve">, whose relevant aspects will be incorporated into the </w:t>
            </w:r>
            <w:r>
              <w:rPr>
                <w:rFonts w:ascii="Verdana" w:hAnsi="Verdana"/>
                <w:sz w:val="16"/>
                <w:szCs w:val="16"/>
                <w:lang w:val="en-US"/>
              </w:rPr>
              <w:t>National Electrical System</w:t>
            </w:r>
            <w:r w:rsidRPr="008A0636">
              <w:rPr>
                <w:rFonts w:ascii="Verdana" w:hAnsi="Verdana"/>
                <w:sz w:val="16"/>
                <w:szCs w:val="16"/>
                <w:lang w:val="en-US"/>
              </w:rPr>
              <w:t xml:space="preserve"> Development Program.</w:t>
            </w:r>
          </w:p>
        </w:tc>
      </w:tr>
      <w:tr w:rsidR="00602A16" w:rsidRPr="00880404" w14:paraId="2D8B8B04" w14:textId="77777777" w:rsidTr="00D27102">
        <w:tc>
          <w:tcPr>
            <w:tcW w:w="4706" w:type="dxa"/>
            <w:shd w:val="clear" w:color="auto" w:fill="auto"/>
          </w:tcPr>
          <w:p w14:paraId="2D8B8B0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0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07" w14:textId="77777777" w:rsidTr="00D27102">
        <w:tc>
          <w:tcPr>
            <w:tcW w:w="4706" w:type="dxa"/>
            <w:shd w:val="clear" w:color="auto" w:fill="auto"/>
          </w:tcPr>
          <w:p w14:paraId="2D8B8B0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Secretaría podrá preparar y coordinar la ejecución de los proyectos estratégicos de infraestructura necesarios para cumplir con la política energética nacional.</w:t>
            </w:r>
          </w:p>
        </w:tc>
        <w:tc>
          <w:tcPr>
            <w:tcW w:w="4644" w:type="dxa"/>
            <w:shd w:val="clear" w:color="auto" w:fill="auto"/>
          </w:tcPr>
          <w:p w14:paraId="2D8B8B06" w14:textId="7AC1DA01"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w:t>
            </w:r>
            <w:r>
              <w:rPr>
                <w:rFonts w:ascii="Verdana" w:hAnsi="Verdana"/>
                <w:sz w:val="16"/>
                <w:szCs w:val="16"/>
                <w:lang w:val="en-US"/>
              </w:rPr>
              <w:t>Secretary</w:t>
            </w:r>
            <w:r w:rsidRPr="008A0636">
              <w:rPr>
                <w:rFonts w:ascii="Verdana" w:hAnsi="Verdana"/>
                <w:sz w:val="16"/>
                <w:szCs w:val="16"/>
                <w:lang w:val="en-US"/>
              </w:rPr>
              <w:t xml:space="preserve"> may prepare and coordinate the execution of strategic infrastructure projects necessary to comply with the national energy policy.</w:t>
            </w:r>
          </w:p>
        </w:tc>
      </w:tr>
      <w:tr w:rsidR="00602A16" w:rsidRPr="00880404" w14:paraId="2D8B8B0A" w14:textId="77777777" w:rsidTr="00D27102">
        <w:tc>
          <w:tcPr>
            <w:tcW w:w="4706" w:type="dxa"/>
            <w:shd w:val="clear" w:color="auto" w:fill="auto"/>
          </w:tcPr>
          <w:p w14:paraId="2D8B8B08"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B09"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B0D" w14:textId="77777777" w:rsidTr="00D27102">
        <w:tc>
          <w:tcPr>
            <w:tcW w:w="4706" w:type="dxa"/>
            <w:shd w:val="clear" w:color="auto" w:fill="auto"/>
          </w:tcPr>
          <w:p w14:paraId="2D8B8B0B" w14:textId="77777777" w:rsidR="00602A16" w:rsidRPr="000A2BE1" w:rsidRDefault="00602A16" w:rsidP="00602A16">
            <w:pPr>
              <w:pStyle w:val="Texto"/>
              <w:spacing w:after="0" w:line="240" w:lineRule="auto"/>
              <w:ind w:firstLine="0"/>
              <w:rPr>
                <w:rFonts w:ascii="Verdana" w:hAnsi="Verdana"/>
                <w:sz w:val="16"/>
                <w:szCs w:val="16"/>
              </w:rPr>
            </w:pPr>
            <w:bookmarkStart w:id="13" w:name="Artículo_14"/>
            <w:r w:rsidRPr="000A2BE1">
              <w:rPr>
                <w:rFonts w:ascii="Verdana" w:hAnsi="Verdana"/>
                <w:b/>
                <w:sz w:val="16"/>
                <w:szCs w:val="16"/>
              </w:rPr>
              <w:t>Artículo 14</w:t>
            </w:r>
            <w:bookmarkEnd w:id="13"/>
            <w:r w:rsidRPr="000A2BE1">
              <w:rPr>
                <w:rFonts w:ascii="Verdana" w:hAnsi="Verdana"/>
                <w:b/>
                <w:sz w:val="16"/>
                <w:szCs w:val="16"/>
              </w:rPr>
              <w:t>.-</w:t>
            </w:r>
            <w:r w:rsidRPr="000A2BE1">
              <w:rPr>
                <w:rFonts w:ascii="Verdana" w:hAnsi="Verdana"/>
                <w:sz w:val="16"/>
                <w:szCs w:val="16"/>
              </w:rPr>
              <w:t xml:space="preserve"> La ampliación y modernización de la Red Nacional de Transmisión y de las Redes Generales de Distribución se realizarán conforme a los programas que al efecto autorice la Secretaría, escuchando la opinión que, en su caso, emita la CRE.</w:t>
            </w:r>
          </w:p>
        </w:tc>
        <w:tc>
          <w:tcPr>
            <w:tcW w:w="4644" w:type="dxa"/>
            <w:shd w:val="clear" w:color="auto" w:fill="auto"/>
          </w:tcPr>
          <w:p w14:paraId="2D8B8B0C" w14:textId="072C960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14.- </w:t>
            </w:r>
            <w:r w:rsidRPr="00425E15">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expansion and modernization of the National Transmission Network and the General Distribution Networks will be carried out in accordance with the programs authorized by the </w:t>
            </w:r>
            <w:r>
              <w:rPr>
                <w:rFonts w:ascii="Verdana" w:hAnsi="Verdana"/>
                <w:sz w:val="16"/>
                <w:szCs w:val="16"/>
                <w:lang w:val="en-US"/>
              </w:rPr>
              <w:t>Secretary</w:t>
            </w:r>
            <w:r w:rsidRPr="008A0636">
              <w:rPr>
                <w:rFonts w:ascii="Verdana" w:hAnsi="Verdana"/>
                <w:sz w:val="16"/>
                <w:szCs w:val="16"/>
                <w:lang w:val="en-US"/>
              </w:rPr>
              <w:t xml:space="preserve"> for this purpose, listening to the opinion that, where appropriate, is issued by the CRE.</w:t>
            </w:r>
          </w:p>
        </w:tc>
      </w:tr>
      <w:tr w:rsidR="00602A16" w:rsidRPr="00880404" w14:paraId="2D8B8B10" w14:textId="77777777" w:rsidTr="00D27102">
        <w:tc>
          <w:tcPr>
            <w:tcW w:w="4706" w:type="dxa"/>
            <w:shd w:val="clear" w:color="auto" w:fill="auto"/>
          </w:tcPr>
          <w:p w14:paraId="2D8B8B0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0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13" w14:textId="77777777" w:rsidTr="00D27102">
        <w:tc>
          <w:tcPr>
            <w:tcW w:w="4706" w:type="dxa"/>
            <w:shd w:val="clear" w:color="auto" w:fill="auto"/>
          </w:tcPr>
          <w:p w14:paraId="2D8B8B1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programas de ampliación y modernización para la Red Nacional de Transmisión y los elementos de las Redes Generales de Distribución que correspondan al Mercado Eléctrico Mayorista serán autorizados por la Secretaría a propuesta del CENACE, escuchando la opinión que, en su caso, emita la CRE.</w:t>
            </w:r>
            <w:r w:rsidRPr="000A2BE1">
              <w:rPr>
                <w:rFonts w:ascii="Verdana" w:hAnsi="Verdana"/>
                <w:b/>
                <w:sz w:val="16"/>
                <w:szCs w:val="16"/>
              </w:rPr>
              <w:t xml:space="preserve"> </w:t>
            </w:r>
            <w:r w:rsidRPr="000A2BE1">
              <w:rPr>
                <w:rFonts w:ascii="Verdana" w:hAnsi="Verdana"/>
                <w:sz w:val="16"/>
                <w:szCs w:val="16"/>
              </w:rPr>
              <w:t>Los Transportistas y Distribuidores correspondientes podrán participar en el desarrollo de dichos programas.</w:t>
            </w:r>
          </w:p>
        </w:tc>
        <w:tc>
          <w:tcPr>
            <w:tcW w:w="4644" w:type="dxa"/>
            <w:shd w:val="clear" w:color="auto" w:fill="auto"/>
          </w:tcPr>
          <w:p w14:paraId="2D8B8B12" w14:textId="7C9D6F9C"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expansion and modernization programs for the National Transmission Network and the elements of the General Distribution Networks that correspond to the </w:t>
            </w:r>
            <w:r>
              <w:rPr>
                <w:rFonts w:ascii="Verdana" w:hAnsi="Verdana"/>
                <w:sz w:val="16"/>
                <w:szCs w:val="16"/>
                <w:lang w:val="en-US"/>
              </w:rPr>
              <w:t>Wholesale Electricity Market (MEM)</w:t>
            </w:r>
            <w:r w:rsidRPr="008A0636">
              <w:rPr>
                <w:rFonts w:ascii="Verdana" w:hAnsi="Verdana"/>
                <w:sz w:val="16"/>
                <w:szCs w:val="16"/>
                <w:lang w:val="en-US"/>
              </w:rPr>
              <w:t xml:space="preserve"> will be authorized by the </w:t>
            </w:r>
            <w:r>
              <w:rPr>
                <w:rFonts w:ascii="Verdana" w:hAnsi="Verdana"/>
                <w:sz w:val="16"/>
                <w:szCs w:val="16"/>
                <w:lang w:val="en-US"/>
              </w:rPr>
              <w:t>Secretary</w:t>
            </w:r>
            <w:r w:rsidRPr="008A0636">
              <w:rPr>
                <w:rFonts w:ascii="Verdana" w:hAnsi="Verdana"/>
                <w:sz w:val="16"/>
                <w:szCs w:val="16"/>
                <w:lang w:val="en-US"/>
              </w:rPr>
              <w:t xml:space="preserve"> at the proposal of CENACE, listening to the opinion that, where appropriate, is issued by the CRE.</w:t>
            </w:r>
            <w:r w:rsidRPr="008A0636">
              <w:rPr>
                <w:rFonts w:ascii="Verdana" w:hAnsi="Verdana"/>
                <w:b/>
                <w:sz w:val="16"/>
                <w:szCs w:val="16"/>
                <w:lang w:val="en-US"/>
              </w:rPr>
              <w:t xml:space="preserve"> </w:t>
            </w:r>
            <w:r w:rsidRPr="008A0636">
              <w:rPr>
                <w:rFonts w:ascii="Verdana" w:hAnsi="Verdana"/>
                <w:sz w:val="16"/>
                <w:szCs w:val="16"/>
                <w:lang w:val="en-US"/>
              </w:rPr>
              <w:t>The corresponding Carriers and Distributors may participate in the development of said programs.</w:t>
            </w:r>
          </w:p>
        </w:tc>
      </w:tr>
      <w:tr w:rsidR="00602A16" w:rsidRPr="00880404" w14:paraId="2D8B8B16" w14:textId="77777777" w:rsidTr="00D27102">
        <w:tc>
          <w:tcPr>
            <w:tcW w:w="4706" w:type="dxa"/>
            <w:shd w:val="clear" w:color="auto" w:fill="auto"/>
          </w:tcPr>
          <w:p w14:paraId="2D8B8B1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1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19" w14:textId="77777777" w:rsidTr="00D27102">
        <w:tc>
          <w:tcPr>
            <w:tcW w:w="4706" w:type="dxa"/>
            <w:shd w:val="clear" w:color="auto" w:fill="auto"/>
          </w:tcPr>
          <w:p w14:paraId="2D8B8B1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programas de ampliación y modernización para los elementos de las Redes Generales de Distribución que no correspondan al Mercado Eléctrico Mayorista serán autorizados por la Secretaría a propuesta de los Distribuidores interesados, escuchando la opinión que, en su caso, emita la CRE.</w:t>
            </w:r>
          </w:p>
        </w:tc>
        <w:tc>
          <w:tcPr>
            <w:tcW w:w="4644" w:type="dxa"/>
            <w:shd w:val="clear" w:color="auto" w:fill="auto"/>
          </w:tcPr>
          <w:p w14:paraId="2D8B8B18" w14:textId="40263647"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expansion and modernization programs for the elements of the General Distribution Networks that do not correspond to the </w:t>
            </w:r>
            <w:r>
              <w:rPr>
                <w:rFonts w:ascii="Verdana" w:hAnsi="Verdana"/>
                <w:sz w:val="16"/>
                <w:szCs w:val="16"/>
                <w:lang w:val="en-US"/>
              </w:rPr>
              <w:t>Wholesale Electricity Market (MEM)</w:t>
            </w:r>
            <w:r w:rsidRPr="008A0636">
              <w:rPr>
                <w:rFonts w:ascii="Verdana" w:hAnsi="Verdana"/>
                <w:sz w:val="16"/>
                <w:szCs w:val="16"/>
                <w:lang w:val="en-US"/>
              </w:rPr>
              <w:t xml:space="preserve"> will be authorized by the </w:t>
            </w:r>
            <w:r>
              <w:rPr>
                <w:rFonts w:ascii="Verdana" w:hAnsi="Verdana"/>
                <w:sz w:val="16"/>
                <w:szCs w:val="16"/>
                <w:lang w:val="en-US"/>
              </w:rPr>
              <w:t>Secretary</w:t>
            </w:r>
            <w:r w:rsidRPr="008A0636">
              <w:rPr>
                <w:rFonts w:ascii="Verdana" w:hAnsi="Verdana"/>
                <w:sz w:val="16"/>
                <w:szCs w:val="16"/>
                <w:lang w:val="en-US"/>
              </w:rPr>
              <w:t xml:space="preserve"> at the proposal of the interested Distributors, listening to the opinion that, where appropriate, is issued by the CRE.</w:t>
            </w:r>
          </w:p>
        </w:tc>
      </w:tr>
      <w:tr w:rsidR="00602A16" w:rsidRPr="00880404" w14:paraId="2D8B8B1C" w14:textId="77777777" w:rsidTr="00D27102">
        <w:tc>
          <w:tcPr>
            <w:tcW w:w="4706" w:type="dxa"/>
            <w:shd w:val="clear" w:color="auto" w:fill="auto"/>
          </w:tcPr>
          <w:p w14:paraId="2D8B8B1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1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1F" w14:textId="77777777" w:rsidTr="00D27102">
        <w:tc>
          <w:tcPr>
            <w:tcW w:w="4706" w:type="dxa"/>
            <w:shd w:val="clear" w:color="auto" w:fill="auto"/>
          </w:tcPr>
          <w:p w14:paraId="2D8B8B1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El Programa de Desarrollo del Sistema Eléctrico Nacional será emitido por la Secretaría e incorporará los aspectos relevantes de los programas de ampliación y modernización.</w:t>
            </w:r>
          </w:p>
        </w:tc>
        <w:tc>
          <w:tcPr>
            <w:tcW w:w="4644" w:type="dxa"/>
            <w:shd w:val="clear" w:color="auto" w:fill="auto"/>
          </w:tcPr>
          <w:p w14:paraId="2D8B8B1E" w14:textId="0938DD09"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w:t>
            </w:r>
            <w:r>
              <w:rPr>
                <w:rFonts w:ascii="Verdana" w:hAnsi="Verdana"/>
                <w:sz w:val="16"/>
                <w:szCs w:val="16"/>
                <w:lang w:val="en-US"/>
              </w:rPr>
              <w:t>National Electrical System</w:t>
            </w:r>
            <w:r w:rsidRPr="008A0636">
              <w:rPr>
                <w:rFonts w:ascii="Verdana" w:hAnsi="Verdana"/>
                <w:sz w:val="16"/>
                <w:szCs w:val="16"/>
                <w:lang w:val="en-US"/>
              </w:rPr>
              <w:t xml:space="preserve"> Development Program will be issued by the </w:t>
            </w:r>
            <w:r>
              <w:rPr>
                <w:rFonts w:ascii="Verdana" w:hAnsi="Verdana"/>
                <w:sz w:val="16"/>
                <w:szCs w:val="16"/>
                <w:lang w:val="en-US"/>
              </w:rPr>
              <w:t>Secretary</w:t>
            </w:r>
            <w:r w:rsidRPr="008A0636">
              <w:rPr>
                <w:rFonts w:ascii="Verdana" w:hAnsi="Verdana"/>
                <w:sz w:val="16"/>
                <w:szCs w:val="16"/>
                <w:lang w:val="en-US"/>
              </w:rPr>
              <w:t xml:space="preserve"> and will incorporate the relevant aspects of the expansion and modernization programs.</w:t>
            </w:r>
          </w:p>
        </w:tc>
      </w:tr>
      <w:tr w:rsidR="00602A16" w:rsidRPr="00880404" w14:paraId="2D8B8B22" w14:textId="77777777" w:rsidTr="00D27102">
        <w:tc>
          <w:tcPr>
            <w:tcW w:w="4706" w:type="dxa"/>
            <w:shd w:val="clear" w:color="auto" w:fill="auto"/>
          </w:tcPr>
          <w:p w14:paraId="2D8B8B2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2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25" w14:textId="77777777" w:rsidTr="00D27102">
        <w:tc>
          <w:tcPr>
            <w:tcW w:w="4706" w:type="dxa"/>
            <w:shd w:val="clear" w:color="auto" w:fill="auto"/>
          </w:tcPr>
          <w:p w14:paraId="2D8B8B2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Dichos programas se desarrollarán bajo los principios siguientes:</w:t>
            </w:r>
          </w:p>
        </w:tc>
        <w:tc>
          <w:tcPr>
            <w:tcW w:w="4644" w:type="dxa"/>
            <w:shd w:val="clear" w:color="auto" w:fill="auto"/>
          </w:tcPr>
          <w:p w14:paraId="2D8B8B24" w14:textId="7F95A117"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These programs will be developed under the following principles:</w:t>
            </w:r>
          </w:p>
        </w:tc>
      </w:tr>
      <w:tr w:rsidR="00602A16" w:rsidRPr="00880404" w14:paraId="2D8B8B28" w14:textId="77777777" w:rsidTr="00D27102">
        <w:tc>
          <w:tcPr>
            <w:tcW w:w="4706" w:type="dxa"/>
            <w:shd w:val="clear" w:color="auto" w:fill="auto"/>
          </w:tcPr>
          <w:p w14:paraId="2D8B8B2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2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2B" w14:textId="77777777" w:rsidTr="00D27102">
        <w:tc>
          <w:tcPr>
            <w:tcW w:w="4706" w:type="dxa"/>
            <w:shd w:val="clear" w:color="auto" w:fill="auto"/>
          </w:tcPr>
          <w:p w14:paraId="2D8B8B2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w:t>
            </w:r>
            <w:r w:rsidRPr="000A2BE1">
              <w:rPr>
                <w:rFonts w:ascii="Verdana" w:hAnsi="Verdana"/>
                <w:b/>
                <w:color w:val="000000"/>
                <w:sz w:val="16"/>
                <w:szCs w:val="16"/>
              </w:rPr>
              <w:tab/>
            </w:r>
            <w:r w:rsidRPr="000A2BE1">
              <w:rPr>
                <w:rFonts w:ascii="Verdana" w:hAnsi="Verdana"/>
                <w:sz w:val="16"/>
                <w:szCs w:val="16"/>
              </w:rPr>
              <w:t>Procurarán la operación del Sistema Eléctrico Nacional en condiciones de eficiencia, Calidad, Confiabilidad, Continuidad, seguridad y sustentabilidad;</w:t>
            </w:r>
          </w:p>
        </w:tc>
        <w:tc>
          <w:tcPr>
            <w:tcW w:w="4644" w:type="dxa"/>
            <w:shd w:val="clear" w:color="auto" w:fill="auto"/>
          </w:tcPr>
          <w:p w14:paraId="2D8B8B2A" w14:textId="204D7866"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I. </w:t>
            </w:r>
            <w:r w:rsidRPr="008A0636">
              <w:rPr>
                <w:rFonts w:ascii="Verdana" w:hAnsi="Verdana"/>
                <w:b/>
                <w:color w:val="000000"/>
                <w:sz w:val="16"/>
                <w:szCs w:val="16"/>
                <w:lang w:val="en-US"/>
              </w:rPr>
              <w:tab/>
            </w:r>
            <w:r w:rsidRPr="008A0636">
              <w:rPr>
                <w:rFonts w:ascii="Verdana" w:hAnsi="Verdana"/>
                <w:sz w:val="16"/>
                <w:szCs w:val="16"/>
                <w:lang w:val="en-US"/>
              </w:rPr>
              <w:t xml:space="preserve">They will ensure the operation of the </w:t>
            </w:r>
            <w:r>
              <w:rPr>
                <w:rFonts w:ascii="Verdana" w:hAnsi="Verdana"/>
                <w:sz w:val="16"/>
                <w:szCs w:val="16"/>
                <w:lang w:val="en-US"/>
              </w:rPr>
              <w:t>National Electrical System</w:t>
            </w:r>
            <w:r w:rsidRPr="008A0636">
              <w:rPr>
                <w:rFonts w:ascii="Verdana" w:hAnsi="Verdana"/>
                <w:sz w:val="16"/>
                <w:szCs w:val="16"/>
                <w:lang w:val="en-US"/>
              </w:rPr>
              <w:t xml:space="preserve"> in conditions of efficiency, quality, reliability, continuity, security, and sustainability;</w:t>
            </w:r>
          </w:p>
        </w:tc>
      </w:tr>
      <w:tr w:rsidR="00602A16" w:rsidRPr="00880404" w14:paraId="2D8B8B2E" w14:textId="77777777" w:rsidTr="00D27102">
        <w:tc>
          <w:tcPr>
            <w:tcW w:w="4706" w:type="dxa"/>
            <w:shd w:val="clear" w:color="auto" w:fill="auto"/>
          </w:tcPr>
          <w:p w14:paraId="2D8B8B2C" w14:textId="77777777" w:rsidR="00602A16" w:rsidRPr="008A0636" w:rsidRDefault="00602A16" w:rsidP="00602A16">
            <w:pPr>
              <w:pStyle w:val="Texto"/>
              <w:spacing w:after="0" w:line="240" w:lineRule="auto"/>
              <w:ind w:firstLine="0"/>
              <w:rPr>
                <w:rFonts w:ascii="Verdana" w:hAnsi="Verdana"/>
                <w:b/>
                <w:color w:val="000000"/>
                <w:sz w:val="16"/>
                <w:szCs w:val="16"/>
                <w:lang w:val="en-US"/>
              </w:rPr>
            </w:pPr>
          </w:p>
        </w:tc>
        <w:tc>
          <w:tcPr>
            <w:tcW w:w="4644" w:type="dxa"/>
            <w:shd w:val="clear" w:color="auto" w:fill="auto"/>
          </w:tcPr>
          <w:p w14:paraId="2D8B8B2D" w14:textId="77777777" w:rsidR="00602A16" w:rsidRPr="008A0636" w:rsidRDefault="00602A16" w:rsidP="00602A16">
            <w:pPr>
              <w:pStyle w:val="Texto"/>
              <w:spacing w:after="0" w:line="240" w:lineRule="auto"/>
              <w:ind w:firstLine="0"/>
              <w:rPr>
                <w:rFonts w:ascii="Verdana" w:hAnsi="Verdana"/>
                <w:b/>
                <w:color w:val="000000"/>
                <w:sz w:val="16"/>
                <w:szCs w:val="16"/>
                <w:lang w:val="en-US"/>
              </w:rPr>
            </w:pPr>
          </w:p>
        </w:tc>
      </w:tr>
      <w:tr w:rsidR="00602A16" w:rsidRPr="00880404" w14:paraId="2D8B8B31" w14:textId="77777777" w:rsidTr="00D27102">
        <w:tc>
          <w:tcPr>
            <w:tcW w:w="4706" w:type="dxa"/>
            <w:shd w:val="clear" w:color="auto" w:fill="auto"/>
          </w:tcPr>
          <w:p w14:paraId="2D8B8B2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II.</w:t>
            </w:r>
            <w:r w:rsidRPr="000A2BE1">
              <w:rPr>
                <w:rFonts w:ascii="Verdana" w:hAnsi="Verdana"/>
                <w:b/>
                <w:color w:val="000000"/>
                <w:sz w:val="16"/>
                <w:szCs w:val="16"/>
              </w:rPr>
              <w:tab/>
            </w:r>
            <w:r w:rsidRPr="000A2BE1">
              <w:rPr>
                <w:rFonts w:ascii="Verdana" w:hAnsi="Verdana"/>
                <w:sz w:val="16"/>
                <w:szCs w:val="16"/>
              </w:rPr>
              <w:t>Incluirán los elementos de la Red Eléctrica Inteligente que reduzcan el costo total de provisión del Suministro Eléctrico o eleven la eficiencia, Confiabilidad, Calidad o seguridad del Sistema Eléctrico Nacional de forma económicamente viable;</w:t>
            </w:r>
          </w:p>
        </w:tc>
        <w:tc>
          <w:tcPr>
            <w:tcW w:w="4644" w:type="dxa"/>
            <w:shd w:val="clear" w:color="auto" w:fill="auto"/>
          </w:tcPr>
          <w:p w14:paraId="2D8B8B30" w14:textId="3391C665"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II. </w:t>
            </w:r>
            <w:r w:rsidRPr="008A0636">
              <w:rPr>
                <w:rFonts w:ascii="Verdana" w:hAnsi="Verdana"/>
                <w:b/>
                <w:color w:val="000000"/>
                <w:sz w:val="16"/>
                <w:szCs w:val="16"/>
                <w:lang w:val="en-US"/>
              </w:rPr>
              <w:tab/>
            </w:r>
            <w:r w:rsidRPr="008A0636">
              <w:rPr>
                <w:rFonts w:ascii="Verdana" w:hAnsi="Verdana"/>
                <w:sz w:val="16"/>
                <w:szCs w:val="16"/>
                <w:lang w:val="en-US"/>
              </w:rPr>
              <w:t xml:space="preserve">They will include the elements of the Smart Electrical Grid that reduce the total cost of providing the Electrical Supply or increase the efficiency, reliability, quality, or security of the </w:t>
            </w:r>
            <w:r>
              <w:rPr>
                <w:rFonts w:ascii="Verdana" w:hAnsi="Verdana"/>
                <w:sz w:val="16"/>
                <w:szCs w:val="16"/>
                <w:lang w:val="en-US"/>
              </w:rPr>
              <w:t>National Electrical System</w:t>
            </w:r>
            <w:r w:rsidRPr="008A0636">
              <w:rPr>
                <w:rFonts w:ascii="Verdana" w:hAnsi="Verdana"/>
                <w:sz w:val="16"/>
                <w:szCs w:val="16"/>
                <w:lang w:val="en-US"/>
              </w:rPr>
              <w:t xml:space="preserve"> in an economically viable manner;</w:t>
            </w:r>
          </w:p>
        </w:tc>
      </w:tr>
      <w:tr w:rsidR="00602A16" w:rsidRPr="00880404" w14:paraId="2D8B8B34" w14:textId="77777777" w:rsidTr="00D27102">
        <w:tc>
          <w:tcPr>
            <w:tcW w:w="4706" w:type="dxa"/>
            <w:shd w:val="clear" w:color="auto" w:fill="auto"/>
          </w:tcPr>
          <w:p w14:paraId="2D8B8B3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3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37" w14:textId="77777777" w:rsidTr="00D27102">
        <w:tc>
          <w:tcPr>
            <w:tcW w:w="4706" w:type="dxa"/>
            <w:shd w:val="clear" w:color="auto" w:fill="auto"/>
          </w:tcPr>
          <w:p w14:paraId="2D8B8B3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III.</w:t>
            </w:r>
            <w:r w:rsidRPr="000A2BE1">
              <w:rPr>
                <w:rFonts w:ascii="Verdana" w:hAnsi="Verdana"/>
                <w:b/>
                <w:color w:val="000000"/>
                <w:sz w:val="16"/>
                <w:szCs w:val="16"/>
              </w:rPr>
              <w:tab/>
            </w:r>
            <w:r w:rsidRPr="000A2BE1">
              <w:rPr>
                <w:rFonts w:ascii="Verdana" w:hAnsi="Verdana"/>
                <w:sz w:val="16"/>
                <w:szCs w:val="16"/>
              </w:rPr>
              <w:t>Se coordinarán con los programas promovidos por el Fondo de Servicio Universal Eléctrico, y</w:t>
            </w:r>
          </w:p>
        </w:tc>
        <w:tc>
          <w:tcPr>
            <w:tcW w:w="4644" w:type="dxa"/>
            <w:shd w:val="clear" w:color="auto" w:fill="auto"/>
          </w:tcPr>
          <w:p w14:paraId="2D8B8B36" w14:textId="5A1402D8"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III. </w:t>
            </w:r>
            <w:r w:rsidRPr="008A0636">
              <w:rPr>
                <w:rFonts w:ascii="Verdana" w:hAnsi="Verdana"/>
                <w:b/>
                <w:color w:val="000000"/>
                <w:sz w:val="16"/>
                <w:szCs w:val="16"/>
                <w:lang w:val="en-US"/>
              </w:rPr>
              <w:tab/>
            </w:r>
            <w:r w:rsidRPr="008A0636">
              <w:rPr>
                <w:rFonts w:ascii="Verdana" w:hAnsi="Verdana"/>
                <w:sz w:val="16"/>
                <w:szCs w:val="16"/>
                <w:lang w:val="en-US"/>
              </w:rPr>
              <w:t>They will be coordinated with the programs promoted by the Universal Electric Service Fund, and</w:t>
            </w:r>
          </w:p>
        </w:tc>
      </w:tr>
      <w:tr w:rsidR="00602A16" w:rsidRPr="00880404" w14:paraId="2D8B8B3A" w14:textId="77777777" w:rsidTr="00D27102">
        <w:tc>
          <w:tcPr>
            <w:tcW w:w="4706" w:type="dxa"/>
            <w:shd w:val="clear" w:color="auto" w:fill="auto"/>
          </w:tcPr>
          <w:p w14:paraId="2D8B8B3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3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3D" w14:textId="77777777" w:rsidTr="00D27102">
        <w:tc>
          <w:tcPr>
            <w:tcW w:w="4706" w:type="dxa"/>
            <w:shd w:val="clear" w:color="auto" w:fill="auto"/>
          </w:tcPr>
          <w:p w14:paraId="2D8B8B3B" w14:textId="77777777" w:rsidR="00602A16" w:rsidRPr="005F679C" w:rsidRDefault="00602A16" w:rsidP="00602A16">
            <w:pPr>
              <w:pStyle w:val="Texto"/>
              <w:spacing w:after="0" w:line="240" w:lineRule="auto"/>
              <w:ind w:firstLine="0"/>
              <w:rPr>
                <w:rFonts w:ascii="Verdana" w:hAnsi="Verdana"/>
                <w:sz w:val="16"/>
                <w:szCs w:val="16"/>
              </w:rPr>
            </w:pPr>
            <w:r w:rsidRPr="005F679C">
              <w:rPr>
                <w:rFonts w:ascii="Verdana" w:hAnsi="Verdana"/>
                <w:b/>
                <w:color w:val="000000"/>
                <w:sz w:val="16"/>
                <w:szCs w:val="16"/>
              </w:rPr>
              <w:t>IV.</w:t>
            </w:r>
            <w:r w:rsidRPr="005F679C">
              <w:rPr>
                <w:rFonts w:ascii="Verdana" w:hAnsi="Verdana"/>
                <w:b/>
                <w:color w:val="000000"/>
                <w:sz w:val="16"/>
                <w:szCs w:val="16"/>
              </w:rPr>
              <w:tab/>
            </w:r>
            <w:r w:rsidRPr="005F679C">
              <w:rPr>
                <w:rFonts w:ascii="Verdana" w:hAnsi="Verdana"/>
                <w:sz w:val="16"/>
                <w:szCs w:val="16"/>
              </w:rPr>
              <w:t>Incorporarán mecanismos para conocer la opinión de los Participantes del Mercado y de los interesados en desarrollar proyectos de infraestructura eléctrica.</w:t>
            </w:r>
          </w:p>
        </w:tc>
        <w:tc>
          <w:tcPr>
            <w:tcW w:w="4644" w:type="dxa"/>
            <w:shd w:val="clear" w:color="auto" w:fill="auto"/>
          </w:tcPr>
          <w:p w14:paraId="2D8B8B3C" w14:textId="3458F87F" w:rsidR="00602A16" w:rsidRPr="005F679C" w:rsidRDefault="00602A16" w:rsidP="00602A16">
            <w:pPr>
              <w:pStyle w:val="Texto"/>
              <w:spacing w:after="0" w:line="240" w:lineRule="auto"/>
              <w:ind w:firstLine="0"/>
              <w:rPr>
                <w:rFonts w:ascii="Verdana" w:hAnsi="Verdana"/>
                <w:b/>
                <w:color w:val="000000"/>
                <w:sz w:val="16"/>
                <w:szCs w:val="16"/>
                <w:lang w:val="en-US"/>
              </w:rPr>
            </w:pPr>
            <w:r w:rsidRPr="005F679C">
              <w:rPr>
                <w:rFonts w:ascii="Verdana" w:hAnsi="Verdana"/>
                <w:b/>
                <w:color w:val="000000"/>
                <w:sz w:val="16"/>
                <w:szCs w:val="16"/>
                <w:lang w:val="en-US"/>
              </w:rPr>
              <w:t xml:space="preserve">IV. </w:t>
            </w:r>
            <w:r w:rsidRPr="005F679C">
              <w:rPr>
                <w:rFonts w:ascii="Verdana" w:hAnsi="Verdana"/>
                <w:b/>
                <w:color w:val="000000"/>
                <w:sz w:val="16"/>
                <w:szCs w:val="16"/>
                <w:lang w:val="en-US"/>
              </w:rPr>
              <w:tab/>
            </w:r>
            <w:r w:rsidRPr="005F679C">
              <w:rPr>
                <w:rFonts w:ascii="Verdana" w:hAnsi="Verdana"/>
                <w:sz w:val="16"/>
                <w:szCs w:val="16"/>
                <w:lang w:val="en-US"/>
              </w:rPr>
              <w:t>They will incorporate mechanisms to obtain the opinion of market participants and those interested in developing electrical infrastructure projects.</w:t>
            </w:r>
          </w:p>
        </w:tc>
      </w:tr>
      <w:tr w:rsidR="00602A16" w:rsidRPr="00880404" w14:paraId="2D8B8B40" w14:textId="77777777" w:rsidTr="00D27102">
        <w:tc>
          <w:tcPr>
            <w:tcW w:w="4706" w:type="dxa"/>
            <w:shd w:val="clear" w:color="auto" w:fill="auto"/>
          </w:tcPr>
          <w:p w14:paraId="2D8B8B3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3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B43" w14:textId="77777777" w:rsidTr="00D27102">
        <w:tc>
          <w:tcPr>
            <w:tcW w:w="4706" w:type="dxa"/>
            <w:shd w:val="clear" w:color="auto" w:fill="auto"/>
          </w:tcPr>
          <w:p w14:paraId="2D8B8B41" w14:textId="77777777" w:rsidR="00602A16" w:rsidRPr="000A2BE1" w:rsidRDefault="00602A16" w:rsidP="00602A16">
            <w:pPr>
              <w:pStyle w:val="Texto"/>
              <w:spacing w:after="0" w:line="240" w:lineRule="auto"/>
              <w:ind w:firstLine="0"/>
              <w:rPr>
                <w:rFonts w:ascii="Verdana" w:hAnsi="Verdana"/>
                <w:sz w:val="16"/>
                <w:szCs w:val="16"/>
              </w:rPr>
            </w:pPr>
            <w:bookmarkStart w:id="14" w:name="Artículo_15"/>
            <w:r w:rsidRPr="000A2BE1">
              <w:rPr>
                <w:rFonts w:ascii="Verdana" w:hAnsi="Verdana"/>
                <w:b/>
                <w:sz w:val="16"/>
                <w:szCs w:val="16"/>
              </w:rPr>
              <w:t>Artículo 15</w:t>
            </w:r>
            <w:bookmarkEnd w:id="14"/>
            <w:r w:rsidRPr="000A2BE1">
              <w:rPr>
                <w:rFonts w:ascii="Verdana" w:hAnsi="Verdana"/>
                <w:b/>
                <w:sz w:val="16"/>
                <w:szCs w:val="16"/>
              </w:rPr>
              <w:t>.-</w:t>
            </w:r>
            <w:r w:rsidRPr="000A2BE1">
              <w:rPr>
                <w:rFonts w:ascii="Verdana" w:hAnsi="Verdana"/>
                <w:sz w:val="16"/>
                <w:szCs w:val="16"/>
              </w:rPr>
              <w:t xml:space="preserve"> El Estado ejercerá el Control Operativo del Sistema Eléctrico Nacional a través del CENACE, quien determinará los elementos de la Red Nacional de Transmisión y las Redes Generales de Distribución y las operaciones de los mismos que correspondan al Mercado Eléctrico Mayorista; las demás operaciones de estas redes podrán ser realizadas por los Transportistas o Distribuidores, sujetándose a la coordinación del CENACE. El CENACE determinará la asignación de </w:t>
            </w:r>
            <w:r w:rsidRPr="000A2BE1">
              <w:rPr>
                <w:rFonts w:ascii="Verdana" w:hAnsi="Verdana"/>
                <w:sz w:val="16"/>
                <w:szCs w:val="16"/>
              </w:rPr>
              <w:lastRenderedPageBreak/>
              <w:t>responsabilidades y procedimientos de coordinación con los Transportistas y Distribuidores a fin de ejercer el Control Operativo del Sistema Eléctrico Nacional.</w:t>
            </w:r>
          </w:p>
        </w:tc>
        <w:tc>
          <w:tcPr>
            <w:tcW w:w="4644" w:type="dxa"/>
            <w:shd w:val="clear" w:color="auto" w:fill="auto"/>
          </w:tcPr>
          <w:p w14:paraId="2D8B8B42" w14:textId="1CC3EDC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Article 15.- </w:t>
            </w:r>
            <w:r w:rsidRPr="00B3048B">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State will exercise Operational Control of the </w:t>
            </w:r>
            <w:r>
              <w:rPr>
                <w:rFonts w:ascii="Verdana" w:hAnsi="Verdana"/>
                <w:sz w:val="16"/>
                <w:szCs w:val="16"/>
                <w:lang w:val="en-US"/>
              </w:rPr>
              <w:t>National Electrical System</w:t>
            </w:r>
            <w:r w:rsidRPr="008A0636">
              <w:rPr>
                <w:rFonts w:ascii="Verdana" w:hAnsi="Verdana"/>
                <w:sz w:val="16"/>
                <w:szCs w:val="16"/>
                <w:lang w:val="en-US"/>
              </w:rPr>
              <w:t xml:space="preserve"> through CENACE, who will determine the elements of the National Transmission Network and the General Distribution Networks and their operations that correspond to the </w:t>
            </w:r>
            <w:r>
              <w:rPr>
                <w:rFonts w:ascii="Verdana" w:hAnsi="Verdana"/>
                <w:sz w:val="16"/>
                <w:szCs w:val="16"/>
                <w:lang w:val="en-US"/>
              </w:rPr>
              <w:t>Wholesale Electricity Market (MEM)</w:t>
            </w:r>
            <w:r w:rsidRPr="008A0636">
              <w:rPr>
                <w:rFonts w:ascii="Verdana" w:hAnsi="Verdana"/>
                <w:sz w:val="16"/>
                <w:szCs w:val="16"/>
                <w:lang w:val="en-US"/>
              </w:rPr>
              <w:t xml:space="preserve">; The other operations of these networks may be carried out by the Transporters or Distributors, subject to the coordination of CENACE. CENACE will determine the </w:t>
            </w:r>
            <w:r w:rsidRPr="008A0636">
              <w:rPr>
                <w:rFonts w:ascii="Verdana" w:hAnsi="Verdana"/>
                <w:sz w:val="16"/>
                <w:szCs w:val="16"/>
                <w:lang w:val="en-US"/>
              </w:rPr>
              <w:lastRenderedPageBreak/>
              <w:t xml:space="preserve">assignment of responsibilities and coordination procedures with Transporters and Distributors in order to exercise Operational Control of the </w:t>
            </w:r>
            <w:r>
              <w:rPr>
                <w:rFonts w:ascii="Verdana" w:hAnsi="Verdana"/>
                <w:sz w:val="16"/>
                <w:szCs w:val="16"/>
                <w:lang w:val="en-US"/>
              </w:rPr>
              <w:t>National Electrical System</w:t>
            </w:r>
            <w:r w:rsidRPr="008A0636">
              <w:rPr>
                <w:rFonts w:ascii="Verdana" w:hAnsi="Verdana"/>
                <w:sz w:val="16"/>
                <w:szCs w:val="16"/>
                <w:lang w:val="en-US"/>
              </w:rPr>
              <w:t>.</w:t>
            </w:r>
          </w:p>
        </w:tc>
      </w:tr>
      <w:tr w:rsidR="00602A16" w:rsidRPr="00CE1D9E" w14:paraId="2D8B8B46" w14:textId="77777777" w:rsidTr="00D27102">
        <w:tc>
          <w:tcPr>
            <w:tcW w:w="4706" w:type="dxa"/>
            <w:shd w:val="clear" w:color="auto" w:fill="auto"/>
          </w:tcPr>
          <w:p w14:paraId="2D8B8B4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4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49" w14:textId="77777777" w:rsidTr="00D27102">
        <w:tc>
          <w:tcPr>
            <w:tcW w:w="4706" w:type="dxa"/>
            <w:shd w:val="clear" w:color="auto" w:fill="auto"/>
          </w:tcPr>
          <w:p w14:paraId="2D8B8B4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Para el mejor cumplimiento de su objeto, el CENACE podrá formar asociaciones o celebrar contratos con particulares para que presten servicios auxiliares a la operación del Mercado Eléctrico Mayorista. Las asociaciones y contratos respectivos deberán sujetarse a las siguientes condiciones:</w:t>
            </w:r>
          </w:p>
        </w:tc>
        <w:tc>
          <w:tcPr>
            <w:tcW w:w="4644" w:type="dxa"/>
            <w:shd w:val="clear" w:color="auto" w:fill="auto"/>
          </w:tcPr>
          <w:p w14:paraId="2D8B8B48" w14:textId="1F12418C"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For the best </w:t>
            </w:r>
            <w:r>
              <w:rPr>
                <w:rFonts w:ascii="Verdana" w:hAnsi="Verdana"/>
                <w:sz w:val="16"/>
                <w:szCs w:val="16"/>
                <w:lang w:val="en-US"/>
              </w:rPr>
              <w:t>compliance to</w:t>
            </w:r>
            <w:r w:rsidRPr="008A0636">
              <w:rPr>
                <w:rFonts w:ascii="Verdana" w:hAnsi="Verdana"/>
                <w:sz w:val="16"/>
                <w:szCs w:val="16"/>
                <w:lang w:val="en-US"/>
              </w:rPr>
              <w:t xml:space="preserve"> its purpose, CENACE may form associations or enter into contracts with individuals to provide auxiliary services to the operation of the </w:t>
            </w:r>
            <w:r>
              <w:rPr>
                <w:rFonts w:ascii="Verdana" w:hAnsi="Verdana"/>
                <w:sz w:val="16"/>
                <w:szCs w:val="16"/>
                <w:lang w:val="en-US"/>
              </w:rPr>
              <w:t>Wholesale Electricity Market (MEM)</w:t>
            </w:r>
            <w:r w:rsidRPr="008A0636">
              <w:rPr>
                <w:rFonts w:ascii="Verdana" w:hAnsi="Verdana"/>
                <w:sz w:val="16"/>
                <w:szCs w:val="16"/>
                <w:lang w:val="en-US"/>
              </w:rPr>
              <w:t>. The associations and respective contracts must be subject to the following conditions:</w:t>
            </w:r>
          </w:p>
        </w:tc>
      </w:tr>
      <w:tr w:rsidR="00602A16" w:rsidRPr="00880404" w14:paraId="2D8B8B4C" w14:textId="77777777" w:rsidTr="00D27102">
        <w:tc>
          <w:tcPr>
            <w:tcW w:w="4706" w:type="dxa"/>
            <w:shd w:val="clear" w:color="auto" w:fill="auto"/>
          </w:tcPr>
          <w:p w14:paraId="2D8B8B4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4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4F" w14:textId="77777777" w:rsidTr="00D27102">
        <w:tc>
          <w:tcPr>
            <w:tcW w:w="4706" w:type="dxa"/>
            <w:shd w:val="clear" w:color="auto" w:fill="auto"/>
          </w:tcPr>
          <w:p w14:paraId="2D8B8B4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w:t>
            </w:r>
            <w:r w:rsidRPr="000A2BE1">
              <w:rPr>
                <w:rFonts w:ascii="Verdana" w:hAnsi="Verdana"/>
                <w:b/>
                <w:color w:val="000000"/>
                <w:sz w:val="16"/>
                <w:szCs w:val="16"/>
              </w:rPr>
              <w:tab/>
            </w:r>
            <w:r w:rsidRPr="000A2BE1">
              <w:rPr>
                <w:rFonts w:ascii="Verdana" w:hAnsi="Verdana"/>
                <w:sz w:val="16"/>
                <w:szCs w:val="16"/>
              </w:rPr>
              <w:t>Los particulares con quienes el CENACE contrate serán solidariamente responsables por la prestación de los servicios correspondientes, en el ámbito del objeto de su participación, y</w:t>
            </w:r>
          </w:p>
        </w:tc>
        <w:tc>
          <w:tcPr>
            <w:tcW w:w="4644" w:type="dxa"/>
            <w:shd w:val="clear" w:color="auto" w:fill="auto"/>
          </w:tcPr>
          <w:p w14:paraId="2D8B8B4E" w14:textId="4DB638EA"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I. </w:t>
            </w:r>
            <w:r w:rsidRPr="008A0636">
              <w:rPr>
                <w:rFonts w:ascii="Verdana" w:hAnsi="Verdana"/>
                <w:b/>
                <w:color w:val="000000"/>
                <w:sz w:val="16"/>
                <w:szCs w:val="16"/>
                <w:lang w:val="en-US"/>
              </w:rPr>
              <w:tab/>
            </w:r>
            <w:r w:rsidRPr="008A0636">
              <w:rPr>
                <w:rFonts w:ascii="Verdana" w:hAnsi="Verdana"/>
                <w:sz w:val="16"/>
                <w:szCs w:val="16"/>
                <w:lang w:val="en-US"/>
              </w:rPr>
              <w:t>The individuals with whom CENACE contracts will be jointly responsible for the provision of the corresponding services, within the scope of the object of their participation, and</w:t>
            </w:r>
          </w:p>
        </w:tc>
      </w:tr>
      <w:tr w:rsidR="00602A16" w:rsidRPr="00880404" w14:paraId="2D8B8B52" w14:textId="77777777" w:rsidTr="00D27102">
        <w:tc>
          <w:tcPr>
            <w:tcW w:w="4706" w:type="dxa"/>
            <w:shd w:val="clear" w:color="auto" w:fill="auto"/>
          </w:tcPr>
          <w:p w14:paraId="2D8B8B50" w14:textId="77777777" w:rsidR="00602A16" w:rsidRPr="008A0636" w:rsidRDefault="00602A16" w:rsidP="00602A16">
            <w:pPr>
              <w:pStyle w:val="Texto"/>
              <w:spacing w:after="0" w:line="240" w:lineRule="auto"/>
              <w:ind w:firstLine="0"/>
              <w:rPr>
                <w:rFonts w:ascii="Verdana" w:hAnsi="Verdana"/>
                <w:b/>
                <w:color w:val="000000"/>
                <w:sz w:val="16"/>
                <w:szCs w:val="16"/>
                <w:lang w:val="en-US"/>
              </w:rPr>
            </w:pPr>
          </w:p>
        </w:tc>
        <w:tc>
          <w:tcPr>
            <w:tcW w:w="4644" w:type="dxa"/>
            <w:shd w:val="clear" w:color="auto" w:fill="auto"/>
          </w:tcPr>
          <w:p w14:paraId="2D8B8B51" w14:textId="77777777" w:rsidR="00602A16" w:rsidRPr="008A0636" w:rsidRDefault="00602A16" w:rsidP="00602A16">
            <w:pPr>
              <w:pStyle w:val="Texto"/>
              <w:spacing w:after="0" w:line="240" w:lineRule="auto"/>
              <w:ind w:firstLine="0"/>
              <w:rPr>
                <w:rFonts w:ascii="Verdana" w:hAnsi="Verdana"/>
                <w:b/>
                <w:color w:val="000000"/>
                <w:sz w:val="16"/>
                <w:szCs w:val="16"/>
                <w:lang w:val="en-US"/>
              </w:rPr>
            </w:pPr>
          </w:p>
        </w:tc>
      </w:tr>
      <w:tr w:rsidR="00602A16" w:rsidRPr="00880404" w14:paraId="2D8B8B55" w14:textId="77777777" w:rsidTr="00D27102">
        <w:tc>
          <w:tcPr>
            <w:tcW w:w="4706" w:type="dxa"/>
            <w:shd w:val="clear" w:color="auto" w:fill="auto"/>
          </w:tcPr>
          <w:p w14:paraId="2D8B8B5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II.</w:t>
            </w:r>
            <w:r w:rsidRPr="000A2BE1">
              <w:rPr>
                <w:rFonts w:ascii="Verdana" w:hAnsi="Verdana"/>
                <w:b/>
                <w:color w:val="000000"/>
                <w:sz w:val="16"/>
                <w:szCs w:val="16"/>
              </w:rPr>
              <w:tab/>
            </w:r>
            <w:r w:rsidRPr="000A2BE1">
              <w:rPr>
                <w:rFonts w:ascii="Verdana" w:hAnsi="Verdana"/>
                <w:sz w:val="16"/>
                <w:szCs w:val="16"/>
              </w:rPr>
              <w:t>En la constitución de gravámenes sobre los derechos derivados de las asociaciones y contratos, se hará constar que, bajo ninguna circunstancia, se podrán dar en garantía los bienes del dominio público objeto de los mismos.</w:t>
            </w:r>
          </w:p>
        </w:tc>
        <w:tc>
          <w:tcPr>
            <w:tcW w:w="4644" w:type="dxa"/>
            <w:shd w:val="clear" w:color="auto" w:fill="auto"/>
          </w:tcPr>
          <w:p w14:paraId="2D8B8B54" w14:textId="62B23835"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II. </w:t>
            </w:r>
            <w:r w:rsidRPr="008A0636">
              <w:rPr>
                <w:rFonts w:ascii="Verdana" w:hAnsi="Verdana"/>
                <w:b/>
                <w:color w:val="000000"/>
                <w:sz w:val="16"/>
                <w:szCs w:val="16"/>
                <w:lang w:val="en-US"/>
              </w:rPr>
              <w:tab/>
            </w:r>
            <w:r w:rsidRPr="008A0636">
              <w:rPr>
                <w:rFonts w:ascii="Verdana" w:hAnsi="Verdana"/>
                <w:sz w:val="16"/>
                <w:szCs w:val="16"/>
                <w:lang w:val="en-US"/>
              </w:rPr>
              <w:t>In the constitution of liens on the rights derived from associations and contracts, it will be stated that, under no circumstances, the public domain assets subject to them may be given as collateral.</w:t>
            </w:r>
          </w:p>
        </w:tc>
      </w:tr>
      <w:tr w:rsidR="00602A16" w:rsidRPr="00880404" w14:paraId="2D8B8B58" w14:textId="77777777" w:rsidTr="00D27102">
        <w:tc>
          <w:tcPr>
            <w:tcW w:w="4706" w:type="dxa"/>
            <w:shd w:val="clear" w:color="auto" w:fill="auto"/>
          </w:tcPr>
          <w:p w14:paraId="2D8B8B5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5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5B" w14:textId="77777777" w:rsidTr="00D27102">
        <w:tc>
          <w:tcPr>
            <w:tcW w:w="4706" w:type="dxa"/>
            <w:shd w:val="clear" w:color="auto" w:fill="auto"/>
          </w:tcPr>
          <w:p w14:paraId="2D8B8B59" w14:textId="77777777" w:rsidR="00602A16" w:rsidRPr="000A2BE1" w:rsidRDefault="00602A16" w:rsidP="00602A16">
            <w:pPr>
              <w:pStyle w:val="Texto"/>
              <w:spacing w:after="0" w:line="240" w:lineRule="auto"/>
              <w:ind w:firstLine="0"/>
              <w:rPr>
                <w:rFonts w:ascii="Verdana" w:hAnsi="Verdana"/>
                <w:sz w:val="16"/>
                <w:szCs w:val="16"/>
              </w:rPr>
            </w:pPr>
            <w:bookmarkStart w:id="15" w:name="Artículo_16"/>
            <w:r w:rsidRPr="000A2BE1">
              <w:rPr>
                <w:rFonts w:ascii="Verdana" w:hAnsi="Verdana"/>
                <w:b/>
                <w:sz w:val="16"/>
                <w:szCs w:val="16"/>
              </w:rPr>
              <w:t>Artículo 16</w:t>
            </w:r>
            <w:bookmarkEnd w:id="15"/>
            <w:r w:rsidRPr="000A2BE1">
              <w:rPr>
                <w:rFonts w:ascii="Verdana" w:hAnsi="Verdana"/>
                <w:b/>
                <w:sz w:val="16"/>
                <w:szCs w:val="16"/>
              </w:rPr>
              <w:t>.-</w:t>
            </w:r>
            <w:r w:rsidRPr="000A2BE1">
              <w:rPr>
                <w:rFonts w:ascii="Verdana" w:hAnsi="Verdana"/>
                <w:sz w:val="16"/>
                <w:szCs w:val="16"/>
              </w:rPr>
              <w:t xml:space="preserve"> Las instrucciones que el CENACE emita en el ejercicio del Control Operativo del Sistema Eléctrico Nacional son obligatorias para todos los integrantes de la industria eléctrica.</w:t>
            </w:r>
          </w:p>
        </w:tc>
        <w:tc>
          <w:tcPr>
            <w:tcW w:w="4644" w:type="dxa"/>
            <w:shd w:val="clear" w:color="auto" w:fill="auto"/>
          </w:tcPr>
          <w:p w14:paraId="2D8B8B5A" w14:textId="6C9B31B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16.- </w:t>
            </w:r>
            <w:r w:rsidRPr="00632639">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instructions that CENACE issues in the exercise of Operational Control of the </w:t>
            </w:r>
            <w:r>
              <w:rPr>
                <w:rFonts w:ascii="Verdana" w:hAnsi="Verdana"/>
                <w:sz w:val="16"/>
                <w:szCs w:val="16"/>
                <w:lang w:val="en-US"/>
              </w:rPr>
              <w:t>National Electrical System</w:t>
            </w:r>
            <w:r w:rsidRPr="008A0636">
              <w:rPr>
                <w:rFonts w:ascii="Verdana" w:hAnsi="Verdana"/>
                <w:sz w:val="16"/>
                <w:szCs w:val="16"/>
                <w:lang w:val="en-US"/>
              </w:rPr>
              <w:t xml:space="preserve"> are mandatory for all members of the electrical industry.</w:t>
            </w:r>
          </w:p>
        </w:tc>
      </w:tr>
      <w:tr w:rsidR="00602A16" w:rsidRPr="00880404" w14:paraId="2D8B8B5E" w14:textId="77777777" w:rsidTr="00D27102">
        <w:tc>
          <w:tcPr>
            <w:tcW w:w="4706" w:type="dxa"/>
            <w:shd w:val="clear" w:color="auto" w:fill="auto"/>
          </w:tcPr>
          <w:p w14:paraId="2D8B8B5C"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B5D"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8B61" w14:textId="77777777" w:rsidTr="00D27102">
        <w:tc>
          <w:tcPr>
            <w:tcW w:w="4706" w:type="dxa"/>
            <w:shd w:val="clear" w:color="auto" w:fill="auto"/>
          </w:tcPr>
          <w:p w14:paraId="2D8B8B5F"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II</w:t>
            </w:r>
          </w:p>
        </w:tc>
        <w:tc>
          <w:tcPr>
            <w:tcW w:w="4644" w:type="dxa"/>
            <w:shd w:val="clear" w:color="auto" w:fill="auto"/>
          </w:tcPr>
          <w:p w14:paraId="2D8B8B60" w14:textId="60FD81C7" w:rsidR="00602A16" w:rsidRPr="00872FE6" w:rsidRDefault="00602A16" w:rsidP="00602A16">
            <w:pPr>
              <w:pStyle w:val="Texto"/>
              <w:spacing w:after="0" w:line="240" w:lineRule="auto"/>
              <w:ind w:firstLine="0"/>
              <w:jc w:val="center"/>
              <w:rPr>
                <w:rFonts w:ascii="Verdana" w:hAnsi="Verdana"/>
                <w:b/>
                <w:sz w:val="16"/>
                <w:szCs w:val="16"/>
                <w:lang w:val="en-US"/>
              </w:rPr>
            </w:pPr>
            <w:r w:rsidRPr="00872FE6">
              <w:rPr>
                <w:rFonts w:ascii="Verdana" w:hAnsi="Verdana"/>
                <w:b/>
                <w:sz w:val="16"/>
                <w:szCs w:val="16"/>
                <w:lang w:val="en-US"/>
              </w:rPr>
              <w:t>Chapter II</w:t>
            </w:r>
          </w:p>
        </w:tc>
      </w:tr>
      <w:tr w:rsidR="00602A16" w:rsidRPr="000A2BE1" w14:paraId="2D8B8B64" w14:textId="77777777" w:rsidTr="00D27102">
        <w:tc>
          <w:tcPr>
            <w:tcW w:w="4706" w:type="dxa"/>
            <w:shd w:val="clear" w:color="auto" w:fill="auto"/>
          </w:tcPr>
          <w:p w14:paraId="2D8B8B62"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la Generación de Energía Eléctrica</w:t>
            </w:r>
          </w:p>
        </w:tc>
        <w:tc>
          <w:tcPr>
            <w:tcW w:w="4644" w:type="dxa"/>
            <w:shd w:val="clear" w:color="auto" w:fill="auto"/>
          </w:tcPr>
          <w:p w14:paraId="2D8B8B63" w14:textId="3C897158" w:rsidR="00602A16" w:rsidRPr="00872FE6" w:rsidRDefault="00602A16" w:rsidP="00602A16">
            <w:pPr>
              <w:pStyle w:val="Texto"/>
              <w:spacing w:after="0" w:line="240" w:lineRule="auto"/>
              <w:ind w:firstLine="0"/>
              <w:jc w:val="center"/>
              <w:rPr>
                <w:rFonts w:ascii="Verdana" w:hAnsi="Verdana"/>
                <w:b/>
                <w:sz w:val="16"/>
                <w:szCs w:val="16"/>
                <w:lang w:val="en-US"/>
              </w:rPr>
            </w:pPr>
            <w:r w:rsidRPr="00872FE6">
              <w:rPr>
                <w:rFonts w:ascii="Verdana" w:hAnsi="Verdana"/>
                <w:b/>
                <w:sz w:val="16"/>
                <w:szCs w:val="16"/>
                <w:lang w:val="en-US"/>
              </w:rPr>
              <w:t>Electric Power Generation</w:t>
            </w:r>
          </w:p>
        </w:tc>
      </w:tr>
      <w:tr w:rsidR="00602A16" w:rsidRPr="000A2BE1" w14:paraId="2D8B8B67" w14:textId="77777777" w:rsidTr="00D27102">
        <w:tc>
          <w:tcPr>
            <w:tcW w:w="4706" w:type="dxa"/>
            <w:shd w:val="clear" w:color="auto" w:fill="auto"/>
          </w:tcPr>
          <w:p w14:paraId="2D8B8B65"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c>
          <w:tcPr>
            <w:tcW w:w="4644" w:type="dxa"/>
            <w:shd w:val="clear" w:color="auto" w:fill="auto"/>
          </w:tcPr>
          <w:p w14:paraId="2D8B8B66"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r>
      <w:tr w:rsidR="00602A16" w:rsidRPr="00880404" w14:paraId="2D8B8B6A" w14:textId="77777777" w:rsidTr="00D27102">
        <w:tc>
          <w:tcPr>
            <w:tcW w:w="4706" w:type="dxa"/>
            <w:shd w:val="clear" w:color="auto" w:fill="auto"/>
          </w:tcPr>
          <w:p w14:paraId="2D8B8B68" w14:textId="77777777" w:rsidR="00602A16" w:rsidRPr="000A2BE1" w:rsidRDefault="00602A16" w:rsidP="00602A16">
            <w:pPr>
              <w:pStyle w:val="Texto"/>
              <w:spacing w:after="0" w:line="240" w:lineRule="auto"/>
              <w:ind w:firstLine="0"/>
              <w:rPr>
                <w:rFonts w:ascii="Verdana" w:hAnsi="Verdana"/>
                <w:sz w:val="16"/>
                <w:szCs w:val="16"/>
              </w:rPr>
            </w:pPr>
            <w:bookmarkStart w:id="16" w:name="Artículo_17"/>
            <w:r w:rsidRPr="000A2BE1">
              <w:rPr>
                <w:rFonts w:ascii="Verdana" w:hAnsi="Verdana"/>
                <w:b/>
                <w:sz w:val="16"/>
                <w:szCs w:val="16"/>
              </w:rPr>
              <w:t>Artículo 17</w:t>
            </w:r>
            <w:bookmarkEnd w:id="16"/>
            <w:r w:rsidRPr="000A2BE1">
              <w:rPr>
                <w:rFonts w:ascii="Verdana" w:hAnsi="Verdana"/>
                <w:b/>
                <w:sz w:val="16"/>
                <w:szCs w:val="16"/>
              </w:rPr>
              <w:t xml:space="preserve">.- </w:t>
            </w:r>
            <w:r w:rsidRPr="000A2BE1">
              <w:rPr>
                <w:rFonts w:ascii="Verdana" w:hAnsi="Verdana"/>
                <w:sz w:val="16"/>
                <w:szCs w:val="16"/>
              </w:rPr>
              <w:t>Las Centrales Eléctricas con capacidad mayor o igual a 0.5 MW y las Centrales Eléctricas de cualquier tamaño representadas por un Generador en el Mercado Eléctrico Mayorista requieren permiso otorgado por la CRE para generar energía eléctrica en el territorio nacional. Se requiere autorización otorgada por la CRE para importar energía eléctrica proveniente de una Central Eléctrica ubicada en el extranjero y conectada exclusivamente al Sistema Eléctrico Nacional. Las Centrales Eléctricas de cualquier capacidad que sean destinadas exclusivamente al uso propio en emergencias o interrupciones en el Suministro Eléctrico no requieren permiso.</w:t>
            </w:r>
          </w:p>
        </w:tc>
        <w:tc>
          <w:tcPr>
            <w:tcW w:w="4644" w:type="dxa"/>
            <w:shd w:val="clear" w:color="auto" w:fill="auto"/>
          </w:tcPr>
          <w:p w14:paraId="2D8B8B69" w14:textId="74CBD4E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17.- </w:t>
            </w:r>
            <w:r>
              <w:rPr>
                <w:rFonts w:ascii="Verdana" w:hAnsi="Verdana"/>
                <w:bCs/>
                <w:sz w:val="16"/>
                <w:szCs w:val="16"/>
                <w:lang w:val="en-US"/>
              </w:rPr>
              <w:t>power plants</w:t>
            </w:r>
            <w:r w:rsidRPr="008A0636">
              <w:rPr>
                <w:rFonts w:ascii="Verdana" w:hAnsi="Verdana"/>
                <w:sz w:val="16"/>
                <w:szCs w:val="16"/>
                <w:lang w:val="en-US"/>
              </w:rPr>
              <w:t xml:space="preserve"> with a capacity greater than or equal to 0.5 MW and </w:t>
            </w:r>
            <w:r>
              <w:rPr>
                <w:rFonts w:ascii="Verdana" w:hAnsi="Verdana"/>
                <w:sz w:val="16"/>
                <w:szCs w:val="16"/>
                <w:lang w:val="en-US"/>
              </w:rPr>
              <w:t>power plants</w:t>
            </w:r>
            <w:r w:rsidRPr="008A0636">
              <w:rPr>
                <w:rFonts w:ascii="Verdana" w:hAnsi="Verdana"/>
                <w:sz w:val="16"/>
                <w:szCs w:val="16"/>
                <w:lang w:val="en-US"/>
              </w:rPr>
              <w:t xml:space="preserve"> of any size represented by a Generator in the </w:t>
            </w:r>
            <w:r>
              <w:rPr>
                <w:rFonts w:ascii="Verdana" w:hAnsi="Verdana"/>
                <w:sz w:val="16"/>
                <w:szCs w:val="16"/>
                <w:lang w:val="en-US"/>
              </w:rPr>
              <w:t>Wholesale Electricity Market (MEM)</w:t>
            </w:r>
            <w:r w:rsidRPr="008A0636">
              <w:rPr>
                <w:rFonts w:ascii="Verdana" w:hAnsi="Verdana"/>
                <w:sz w:val="16"/>
                <w:szCs w:val="16"/>
                <w:lang w:val="en-US"/>
              </w:rPr>
              <w:t xml:space="preserve"> require permission granted by the CRE to generate electrical energy in the national territory. Authorization granted by the CRE is required to import electrical energy from a Power Plant located </w:t>
            </w:r>
            <w:r>
              <w:rPr>
                <w:rFonts w:ascii="Verdana" w:hAnsi="Verdana"/>
                <w:sz w:val="16"/>
                <w:szCs w:val="16"/>
                <w:lang w:val="en-US"/>
              </w:rPr>
              <w:t>outside of Mexico</w:t>
            </w:r>
            <w:r w:rsidRPr="008A0636">
              <w:rPr>
                <w:rFonts w:ascii="Verdana" w:hAnsi="Verdana"/>
                <w:sz w:val="16"/>
                <w:szCs w:val="16"/>
                <w:lang w:val="en-US"/>
              </w:rPr>
              <w:t xml:space="preserve"> and connected exclusively to the National Electric System. </w:t>
            </w:r>
            <w:r>
              <w:rPr>
                <w:rFonts w:ascii="Verdana" w:hAnsi="Verdana"/>
                <w:sz w:val="16"/>
                <w:szCs w:val="16"/>
                <w:lang w:val="en-US"/>
              </w:rPr>
              <w:t>power plants</w:t>
            </w:r>
            <w:r w:rsidRPr="008A0636">
              <w:rPr>
                <w:rFonts w:ascii="Verdana" w:hAnsi="Verdana"/>
                <w:sz w:val="16"/>
                <w:szCs w:val="16"/>
                <w:lang w:val="en-US"/>
              </w:rPr>
              <w:t xml:space="preserve"> of any capacity that are intended exclusively for </w:t>
            </w:r>
            <w:r>
              <w:rPr>
                <w:rFonts w:ascii="Verdana" w:hAnsi="Verdana"/>
                <w:sz w:val="16"/>
                <w:szCs w:val="16"/>
                <w:lang w:val="en-US"/>
              </w:rPr>
              <w:t xml:space="preserve">their </w:t>
            </w:r>
            <w:r w:rsidRPr="008A0636">
              <w:rPr>
                <w:rFonts w:ascii="Verdana" w:hAnsi="Verdana"/>
                <w:sz w:val="16"/>
                <w:szCs w:val="16"/>
                <w:lang w:val="en-US"/>
              </w:rPr>
              <w:t>own use in emergencies or interruptions in the Electrical Supply do not require a permit.</w:t>
            </w:r>
          </w:p>
        </w:tc>
      </w:tr>
      <w:tr w:rsidR="00602A16" w:rsidRPr="00880404" w14:paraId="2D8B8B6D" w14:textId="77777777" w:rsidTr="00D27102">
        <w:tc>
          <w:tcPr>
            <w:tcW w:w="4706" w:type="dxa"/>
            <w:shd w:val="clear" w:color="auto" w:fill="auto"/>
          </w:tcPr>
          <w:p w14:paraId="2D8B8B6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6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70" w14:textId="77777777" w:rsidTr="00D27102">
        <w:tc>
          <w:tcPr>
            <w:tcW w:w="4706" w:type="dxa"/>
            <w:shd w:val="clear" w:color="auto" w:fill="auto"/>
          </w:tcPr>
          <w:p w14:paraId="2D8B8B6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permisionarios y sus representantes están obligados al cumplimiento de las Reglas del Mercado. El permisionario o una persona distinta a él podrán representar total o parcialmente a cada Central Eléctrica en el Mercado Eléctrico Mayorista, en los términos permitidos por las Reglas del Mercado.</w:t>
            </w:r>
          </w:p>
        </w:tc>
        <w:tc>
          <w:tcPr>
            <w:tcW w:w="4644" w:type="dxa"/>
            <w:shd w:val="clear" w:color="auto" w:fill="auto"/>
          </w:tcPr>
          <w:p w14:paraId="2D8B8B6F" w14:textId="1FEA4A5D"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Permit holders and their representatives are required to comply with the Market Rules. The permit holder or a person other than him may totally or partially represent each Power Plant in the </w:t>
            </w:r>
            <w:r>
              <w:rPr>
                <w:rFonts w:ascii="Verdana" w:hAnsi="Verdana"/>
                <w:sz w:val="16"/>
                <w:szCs w:val="16"/>
                <w:lang w:val="en-US"/>
              </w:rPr>
              <w:t>Wholesale Electricity Market (MEM)</w:t>
            </w:r>
            <w:r w:rsidRPr="008A0636">
              <w:rPr>
                <w:rFonts w:ascii="Verdana" w:hAnsi="Verdana"/>
                <w:sz w:val="16"/>
                <w:szCs w:val="16"/>
                <w:lang w:val="en-US"/>
              </w:rPr>
              <w:t xml:space="preserve">, </w:t>
            </w:r>
            <w:r>
              <w:rPr>
                <w:rFonts w:ascii="Verdana" w:hAnsi="Verdana"/>
                <w:sz w:val="16"/>
                <w:szCs w:val="16"/>
                <w:lang w:val="en-US"/>
              </w:rPr>
              <w:t>under the terms</w:t>
            </w:r>
            <w:r w:rsidRPr="008A0636">
              <w:rPr>
                <w:rFonts w:ascii="Verdana" w:hAnsi="Verdana"/>
                <w:sz w:val="16"/>
                <w:szCs w:val="16"/>
                <w:lang w:val="en-US"/>
              </w:rPr>
              <w:t xml:space="preserve"> permitted by the Market Rules.</w:t>
            </w:r>
          </w:p>
        </w:tc>
      </w:tr>
      <w:tr w:rsidR="00602A16" w:rsidRPr="00880404" w14:paraId="2D8B8B73" w14:textId="77777777" w:rsidTr="00D27102">
        <w:tc>
          <w:tcPr>
            <w:tcW w:w="4706" w:type="dxa"/>
            <w:shd w:val="clear" w:color="auto" w:fill="auto"/>
          </w:tcPr>
          <w:p w14:paraId="2D8B8B7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7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76" w14:textId="77777777" w:rsidTr="00D27102">
        <w:tc>
          <w:tcPr>
            <w:tcW w:w="4706" w:type="dxa"/>
            <w:shd w:val="clear" w:color="auto" w:fill="auto"/>
          </w:tcPr>
          <w:p w14:paraId="2D8B8B74" w14:textId="77777777" w:rsidR="00602A16" w:rsidRPr="000A2BE1" w:rsidRDefault="00602A16" w:rsidP="00602A16">
            <w:pPr>
              <w:pStyle w:val="Texto"/>
              <w:spacing w:after="0" w:line="240" w:lineRule="auto"/>
              <w:ind w:firstLine="0"/>
              <w:rPr>
                <w:rFonts w:ascii="Verdana" w:hAnsi="Verdana"/>
                <w:sz w:val="16"/>
                <w:szCs w:val="16"/>
              </w:rPr>
            </w:pPr>
            <w:bookmarkStart w:id="17" w:name="Artículo_18"/>
            <w:r w:rsidRPr="000A2BE1">
              <w:rPr>
                <w:rFonts w:ascii="Verdana" w:hAnsi="Verdana"/>
                <w:b/>
                <w:sz w:val="16"/>
                <w:szCs w:val="16"/>
              </w:rPr>
              <w:t>Artículo 18</w:t>
            </w:r>
            <w:bookmarkEnd w:id="17"/>
            <w:r w:rsidRPr="000A2BE1">
              <w:rPr>
                <w:rFonts w:ascii="Verdana" w:hAnsi="Verdana"/>
                <w:b/>
                <w:sz w:val="16"/>
                <w:szCs w:val="16"/>
              </w:rPr>
              <w:t xml:space="preserve">.- </w:t>
            </w:r>
            <w:r w:rsidRPr="000A2BE1">
              <w:rPr>
                <w:rFonts w:ascii="Verdana" w:hAnsi="Verdana"/>
                <w:sz w:val="16"/>
                <w:szCs w:val="16"/>
              </w:rPr>
              <w:t>Los Generadores que representen Centrales Eléctricas interconectadas al Sistema Eléctrico Nacional deberán:</w:t>
            </w:r>
          </w:p>
        </w:tc>
        <w:tc>
          <w:tcPr>
            <w:tcW w:w="4644" w:type="dxa"/>
            <w:shd w:val="clear" w:color="auto" w:fill="auto"/>
          </w:tcPr>
          <w:p w14:paraId="2D8B8B75" w14:textId="638588E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18.- </w:t>
            </w:r>
            <w:r w:rsidRPr="006550E2">
              <w:rPr>
                <w:rFonts w:ascii="Verdana" w:hAnsi="Verdana"/>
                <w:bCs/>
                <w:sz w:val="16"/>
                <w:szCs w:val="16"/>
                <w:lang w:val="en-US"/>
              </w:rPr>
              <w:t>Generators</w:t>
            </w:r>
            <w:r w:rsidRPr="008A0636">
              <w:rPr>
                <w:rFonts w:ascii="Verdana" w:hAnsi="Verdana"/>
                <w:b/>
                <w:sz w:val="16"/>
                <w:szCs w:val="16"/>
                <w:lang w:val="en-US"/>
              </w:rPr>
              <w:t xml:space="preserve"> </w:t>
            </w:r>
            <w:r w:rsidRPr="008A0636">
              <w:rPr>
                <w:rFonts w:ascii="Verdana" w:hAnsi="Verdana"/>
                <w:sz w:val="16"/>
                <w:szCs w:val="16"/>
                <w:lang w:val="en-US"/>
              </w:rPr>
              <w:t xml:space="preserve">that represent </w:t>
            </w:r>
            <w:r>
              <w:rPr>
                <w:rFonts w:ascii="Verdana" w:hAnsi="Verdana"/>
                <w:sz w:val="16"/>
                <w:szCs w:val="16"/>
                <w:lang w:val="en-US"/>
              </w:rPr>
              <w:t>power plants</w:t>
            </w:r>
            <w:r w:rsidRPr="008A0636">
              <w:rPr>
                <w:rFonts w:ascii="Verdana" w:hAnsi="Verdana"/>
                <w:sz w:val="16"/>
                <w:szCs w:val="16"/>
                <w:lang w:val="en-US"/>
              </w:rPr>
              <w:t xml:space="preserve"> interconnected to the National Electric System must:</w:t>
            </w:r>
          </w:p>
        </w:tc>
      </w:tr>
      <w:tr w:rsidR="00602A16" w:rsidRPr="00880404" w14:paraId="2D8B8B79" w14:textId="77777777" w:rsidTr="00D27102">
        <w:tc>
          <w:tcPr>
            <w:tcW w:w="4706" w:type="dxa"/>
            <w:shd w:val="clear" w:color="auto" w:fill="auto"/>
          </w:tcPr>
          <w:p w14:paraId="2D8B8B7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7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7C" w14:textId="77777777" w:rsidTr="00D27102">
        <w:tc>
          <w:tcPr>
            <w:tcW w:w="4706" w:type="dxa"/>
            <w:shd w:val="clear" w:color="auto" w:fill="auto"/>
          </w:tcPr>
          <w:p w14:paraId="2D8B8B7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Celebrar los contratos de interconexión respectivos, emitidos por la CRE;</w:t>
            </w:r>
          </w:p>
        </w:tc>
        <w:tc>
          <w:tcPr>
            <w:tcW w:w="4644" w:type="dxa"/>
            <w:shd w:val="clear" w:color="auto" w:fill="auto"/>
          </w:tcPr>
          <w:p w14:paraId="2D8B8B7B" w14:textId="6E451F0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Celebrate the respective interconnection contracts, issued by the CRE;</w:t>
            </w:r>
          </w:p>
        </w:tc>
      </w:tr>
      <w:tr w:rsidR="00602A16" w:rsidRPr="00880404" w14:paraId="2D8B8B7F" w14:textId="77777777" w:rsidTr="00D27102">
        <w:tc>
          <w:tcPr>
            <w:tcW w:w="4706" w:type="dxa"/>
            <w:shd w:val="clear" w:color="auto" w:fill="auto"/>
          </w:tcPr>
          <w:p w14:paraId="2D8B8B7D"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B7E"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B82" w14:textId="77777777" w:rsidTr="00D27102">
        <w:tc>
          <w:tcPr>
            <w:tcW w:w="4706" w:type="dxa"/>
            <w:shd w:val="clear" w:color="auto" w:fill="auto"/>
          </w:tcPr>
          <w:p w14:paraId="2D8B8B8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Operar sus Centrales Eléctricas cumpliendo las instrucciones del CENACE;</w:t>
            </w:r>
          </w:p>
        </w:tc>
        <w:tc>
          <w:tcPr>
            <w:tcW w:w="4644" w:type="dxa"/>
            <w:shd w:val="clear" w:color="auto" w:fill="auto"/>
          </w:tcPr>
          <w:p w14:paraId="2D8B8B81" w14:textId="1363B08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 xml:space="preserve">Operate their </w:t>
            </w:r>
            <w:r>
              <w:rPr>
                <w:rFonts w:ascii="Verdana" w:hAnsi="Verdana"/>
                <w:sz w:val="16"/>
                <w:szCs w:val="16"/>
                <w:lang w:val="en-US"/>
              </w:rPr>
              <w:t>power plants</w:t>
            </w:r>
            <w:r w:rsidRPr="008A0636">
              <w:rPr>
                <w:rFonts w:ascii="Verdana" w:hAnsi="Verdana"/>
                <w:sz w:val="16"/>
                <w:szCs w:val="16"/>
                <w:lang w:val="en-US"/>
              </w:rPr>
              <w:t xml:space="preserve"> in compliance with CENACE instructions;</w:t>
            </w:r>
          </w:p>
        </w:tc>
      </w:tr>
      <w:tr w:rsidR="00602A16" w:rsidRPr="00880404" w14:paraId="2D8B8B85" w14:textId="77777777" w:rsidTr="00D27102">
        <w:tc>
          <w:tcPr>
            <w:tcW w:w="4706" w:type="dxa"/>
            <w:shd w:val="clear" w:color="auto" w:fill="auto"/>
          </w:tcPr>
          <w:p w14:paraId="2D8B8B8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8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88" w14:textId="77777777" w:rsidTr="00D27102">
        <w:tc>
          <w:tcPr>
            <w:tcW w:w="4706" w:type="dxa"/>
            <w:shd w:val="clear" w:color="auto" w:fill="auto"/>
          </w:tcPr>
          <w:p w14:paraId="2D8B8B8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Sujetar el mantenimiento de sus Centrales Eléctricas a la coordinación y a las instrucciones del CENACE, y</w:t>
            </w:r>
          </w:p>
        </w:tc>
        <w:tc>
          <w:tcPr>
            <w:tcW w:w="4644" w:type="dxa"/>
            <w:shd w:val="clear" w:color="auto" w:fill="auto"/>
          </w:tcPr>
          <w:p w14:paraId="2D8B8B87" w14:textId="5AD9BF7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 xml:space="preserve">Subject the maintenance of its </w:t>
            </w:r>
            <w:r>
              <w:rPr>
                <w:rFonts w:ascii="Verdana" w:hAnsi="Verdana"/>
                <w:sz w:val="16"/>
                <w:szCs w:val="16"/>
                <w:lang w:val="en-US"/>
              </w:rPr>
              <w:t>power plants</w:t>
            </w:r>
            <w:r w:rsidRPr="008A0636">
              <w:rPr>
                <w:rFonts w:ascii="Verdana" w:hAnsi="Verdana"/>
                <w:sz w:val="16"/>
                <w:szCs w:val="16"/>
                <w:lang w:val="en-US"/>
              </w:rPr>
              <w:t xml:space="preserve"> to the coordination and instructions of CENACE, and</w:t>
            </w:r>
          </w:p>
        </w:tc>
      </w:tr>
      <w:tr w:rsidR="00602A16" w:rsidRPr="00880404" w14:paraId="2D8B8B8B" w14:textId="77777777" w:rsidTr="00D27102">
        <w:tc>
          <w:tcPr>
            <w:tcW w:w="4706" w:type="dxa"/>
            <w:shd w:val="clear" w:color="auto" w:fill="auto"/>
          </w:tcPr>
          <w:p w14:paraId="2D8B8B8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8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8E" w14:textId="77777777" w:rsidTr="00D27102">
        <w:tc>
          <w:tcPr>
            <w:tcW w:w="4706" w:type="dxa"/>
            <w:shd w:val="clear" w:color="auto" w:fill="auto"/>
          </w:tcPr>
          <w:p w14:paraId="2D8B8B8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IV.</w:t>
            </w:r>
            <w:r w:rsidRPr="000A2BE1">
              <w:rPr>
                <w:rFonts w:ascii="Verdana" w:hAnsi="Verdana"/>
                <w:b/>
                <w:sz w:val="16"/>
                <w:szCs w:val="16"/>
              </w:rPr>
              <w:tab/>
            </w:r>
            <w:r w:rsidRPr="000A2BE1">
              <w:rPr>
                <w:rFonts w:ascii="Verdana" w:hAnsi="Verdana"/>
                <w:sz w:val="16"/>
                <w:szCs w:val="16"/>
              </w:rPr>
              <w:t>Notificar al CENACE los retiros programados de sus Centrales Eléctricas.</w:t>
            </w:r>
          </w:p>
        </w:tc>
        <w:tc>
          <w:tcPr>
            <w:tcW w:w="4644" w:type="dxa"/>
            <w:shd w:val="clear" w:color="auto" w:fill="auto"/>
          </w:tcPr>
          <w:p w14:paraId="2D8B8B8D" w14:textId="40D7DC3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 xml:space="preserve">Notify CENACE of scheduled withdrawals from its </w:t>
            </w:r>
            <w:r>
              <w:rPr>
                <w:rFonts w:ascii="Verdana" w:hAnsi="Verdana"/>
                <w:sz w:val="16"/>
                <w:szCs w:val="16"/>
                <w:lang w:val="en-US"/>
              </w:rPr>
              <w:t>power plants</w:t>
            </w:r>
            <w:r w:rsidRPr="008A0636">
              <w:rPr>
                <w:rFonts w:ascii="Verdana" w:hAnsi="Verdana"/>
                <w:sz w:val="16"/>
                <w:szCs w:val="16"/>
                <w:lang w:val="en-US"/>
              </w:rPr>
              <w:t>.</w:t>
            </w:r>
          </w:p>
        </w:tc>
      </w:tr>
      <w:tr w:rsidR="00602A16" w:rsidRPr="00880404" w14:paraId="2D8B8B91" w14:textId="77777777" w:rsidTr="00D27102">
        <w:tc>
          <w:tcPr>
            <w:tcW w:w="4706" w:type="dxa"/>
            <w:shd w:val="clear" w:color="auto" w:fill="auto"/>
          </w:tcPr>
          <w:p w14:paraId="2D8B8B8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9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94" w14:textId="77777777" w:rsidTr="00D27102">
        <w:tc>
          <w:tcPr>
            <w:tcW w:w="4706" w:type="dxa"/>
            <w:shd w:val="clear" w:color="auto" w:fill="auto"/>
          </w:tcPr>
          <w:p w14:paraId="2D8B8B92" w14:textId="77777777" w:rsidR="00602A16" w:rsidRPr="000A2BE1" w:rsidRDefault="00602A16" w:rsidP="00602A16">
            <w:pPr>
              <w:pStyle w:val="Texto"/>
              <w:spacing w:after="0" w:line="240" w:lineRule="auto"/>
              <w:ind w:firstLine="0"/>
              <w:rPr>
                <w:rFonts w:ascii="Verdana" w:hAnsi="Verdana"/>
                <w:sz w:val="16"/>
                <w:szCs w:val="16"/>
              </w:rPr>
            </w:pPr>
            <w:bookmarkStart w:id="18" w:name="Artículo_19"/>
            <w:r w:rsidRPr="000A2BE1">
              <w:rPr>
                <w:rFonts w:ascii="Verdana" w:hAnsi="Verdana"/>
                <w:b/>
                <w:sz w:val="16"/>
                <w:szCs w:val="16"/>
              </w:rPr>
              <w:t>Artículo 19</w:t>
            </w:r>
            <w:bookmarkEnd w:id="18"/>
            <w:r w:rsidRPr="000A2BE1">
              <w:rPr>
                <w:rFonts w:ascii="Verdana" w:hAnsi="Verdana"/>
                <w:b/>
                <w:sz w:val="16"/>
                <w:szCs w:val="16"/>
              </w:rPr>
              <w:t>.-</w:t>
            </w:r>
            <w:r w:rsidRPr="000A2BE1">
              <w:rPr>
                <w:rFonts w:ascii="Verdana" w:hAnsi="Verdana"/>
                <w:sz w:val="16"/>
                <w:szCs w:val="16"/>
              </w:rPr>
              <w:t xml:space="preserve"> En relación con la producción de sus propias Centrales Eléctricas, los Generadores podrán realizar las actividades de comercialización a que se refiere el artículo 45 de la presente Ley, exceptuando la prestación del Suministro Eléctrico. Sobre dichas actividades no aplicarán ni la estricta separación legal, ni las reglas a que se refiere el artículo 8 de esta Ley, y se sujetarán al régimen jurídico aplicable a la Central Eléctrica correspondiente.</w:t>
            </w:r>
          </w:p>
        </w:tc>
        <w:tc>
          <w:tcPr>
            <w:tcW w:w="4644" w:type="dxa"/>
            <w:shd w:val="clear" w:color="auto" w:fill="auto"/>
          </w:tcPr>
          <w:p w14:paraId="2D8B8B93" w14:textId="5E71CE2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19.- </w:t>
            </w:r>
            <w:r>
              <w:rPr>
                <w:rFonts w:ascii="Verdana" w:hAnsi="Verdana"/>
                <w:bCs/>
                <w:sz w:val="16"/>
                <w:szCs w:val="16"/>
                <w:lang w:val="en-US"/>
              </w:rPr>
              <w:t>With regard</w:t>
            </w:r>
            <w:r w:rsidRPr="008A0636">
              <w:rPr>
                <w:rFonts w:ascii="Verdana" w:hAnsi="Verdana"/>
                <w:sz w:val="16"/>
                <w:szCs w:val="16"/>
                <w:lang w:val="en-US"/>
              </w:rPr>
              <w:t xml:space="preserve"> to the production of their own </w:t>
            </w:r>
            <w:r>
              <w:rPr>
                <w:rFonts w:ascii="Verdana" w:hAnsi="Verdana"/>
                <w:sz w:val="16"/>
                <w:szCs w:val="16"/>
                <w:lang w:val="en-US"/>
              </w:rPr>
              <w:t>power plants</w:t>
            </w:r>
            <w:r w:rsidRPr="008A0636">
              <w:rPr>
                <w:rFonts w:ascii="Verdana" w:hAnsi="Verdana"/>
                <w:sz w:val="16"/>
                <w:szCs w:val="16"/>
                <w:lang w:val="en-US"/>
              </w:rPr>
              <w:t>, the Generators may carry out the marketing activities referred to in article 45 of this Law, except for the provision of the Electrical Supply. Neither the strict legal separation nor the rules referred to in article 8 of this Law will apply to said activities, and they will be subject to the legal regime applicable to the corresponding Power Plant.</w:t>
            </w:r>
          </w:p>
        </w:tc>
      </w:tr>
      <w:tr w:rsidR="00602A16" w:rsidRPr="00880404" w14:paraId="2D8B8B97" w14:textId="77777777" w:rsidTr="00D27102">
        <w:tc>
          <w:tcPr>
            <w:tcW w:w="4706" w:type="dxa"/>
            <w:shd w:val="clear" w:color="auto" w:fill="auto"/>
          </w:tcPr>
          <w:p w14:paraId="2D8B8B9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9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9A" w14:textId="77777777" w:rsidTr="00D27102">
        <w:tc>
          <w:tcPr>
            <w:tcW w:w="4706" w:type="dxa"/>
            <w:shd w:val="clear" w:color="auto" w:fill="auto"/>
          </w:tcPr>
          <w:p w14:paraId="2D8B8B98" w14:textId="77777777" w:rsidR="00602A16" w:rsidRPr="000A2BE1" w:rsidRDefault="00602A16" w:rsidP="00602A16">
            <w:pPr>
              <w:pStyle w:val="Texto"/>
              <w:spacing w:after="0" w:line="240" w:lineRule="auto"/>
              <w:ind w:firstLine="0"/>
              <w:rPr>
                <w:rFonts w:ascii="Verdana" w:hAnsi="Verdana"/>
                <w:sz w:val="16"/>
                <w:szCs w:val="16"/>
              </w:rPr>
            </w:pPr>
            <w:bookmarkStart w:id="19" w:name="Artículo_20"/>
            <w:r w:rsidRPr="000A2BE1">
              <w:rPr>
                <w:rFonts w:ascii="Verdana" w:hAnsi="Verdana"/>
                <w:b/>
                <w:sz w:val="16"/>
                <w:szCs w:val="16"/>
              </w:rPr>
              <w:t>Artículo 20</w:t>
            </w:r>
            <w:bookmarkEnd w:id="19"/>
            <w:r w:rsidRPr="000A2BE1">
              <w:rPr>
                <w:rFonts w:ascii="Verdana" w:hAnsi="Verdana"/>
                <w:b/>
                <w:sz w:val="16"/>
                <w:szCs w:val="16"/>
              </w:rPr>
              <w:t>.-</w:t>
            </w:r>
            <w:r w:rsidRPr="000A2BE1">
              <w:rPr>
                <w:rFonts w:ascii="Verdana" w:hAnsi="Verdana"/>
                <w:sz w:val="16"/>
                <w:szCs w:val="16"/>
              </w:rPr>
              <w:t xml:space="preserve"> Los Generadores Exentos sólo podrán vender su energía eléctrica y Productos Asociados a través de un Suministrador</w:t>
            </w:r>
            <w:r w:rsidRPr="000A2BE1">
              <w:rPr>
                <w:rFonts w:ascii="Verdana" w:hAnsi="Verdana"/>
                <w:b/>
                <w:sz w:val="16"/>
                <w:szCs w:val="16"/>
              </w:rPr>
              <w:t xml:space="preserve"> </w:t>
            </w:r>
            <w:r w:rsidRPr="000A2BE1">
              <w:rPr>
                <w:rFonts w:ascii="Verdana" w:hAnsi="Verdana"/>
                <w:sz w:val="16"/>
                <w:szCs w:val="16"/>
              </w:rPr>
              <w:t>o dedicar su producción al abasto aislado.</w:t>
            </w:r>
          </w:p>
        </w:tc>
        <w:tc>
          <w:tcPr>
            <w:tcW w:w="4644" w:type="dxa"/>
            <w:shd w:val="clear" w:color="auto" w:fill="auto"/>
          </w:tcPr>
          <w:p w14:paraId="2D8B8B99" w14:textId="310F811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20.- </w:t>
            </w:r>
            <w:r w:rsidRPr="007B6DAF">
              <w:rPr>
                <w:rFonts w:ascii="Verdana" w:hAnsi="Verdana"/>
                <w:bCs/>
                <w:sz w:val="16"/>
                <w:szCs w:val="16"/>
                <w:lang w:val="en-US"/>
              </w:rPr>
              <w:t>The</w:t>
            </w:r>
            <w:r>
              <w:rPr>
                <w:rFonts w:ascii="Verdana" w:hAnsi="Verdana"/>
                <w:b/>
                <w:sz w:val="16"/>
                <w:szCs w:val="16"/>
                <w:lang w:val="en-US"/>
              </w:rPr>
              <w:t xml:space="preserve"> </w:t>
            </w:r>
            <w:r w:rsidRPr="007B6DAF">
              <w:rPr>
                <w:rFonts w:ascii="Verdana" w:hAnsi="Verdana"/>
                <w:bCs/>
                <w:sz w:val="16"/>
                <w:szCs w:val="16"/>
                <w:lang w:val="en-US"/>
              </w:rPr>
              <w:t>Exempt</w:t>
            </w:r>
            <w:r w:rsidRPr="008A0636">
              <w:rPr>
                <w:rFonts w:ascii="Verdana" w:hAnsi="Verdana"/>
                <w:b/>
                <w:sz w:val="16"/>
                <w:szCs w:val="16"/>
                <w:lang w:val="en-US"/>
              </w:rPr>
              <w:t xml:space="preserve"> </w:t>
            </w:r>
            <w:r w:rsidRPr="008A0636">
              <w:rPr>
                <w:rFonts w:ascii="Verdana" w:hAnsi="Verdana"/>
                <w:sz w:val="16"/>
                <w:szCs w:val="16"/>
                <w:lang w:val="en-US"/>
              </w:rPr>
              <w:t>Generators may only sell their electrical energy and Associated Products through a Supplier</w:t>
            </w:r>
            <w:r w:rsidRPr="008A0636">
              <w:rPr>
                <w:rFonts w:ascii="Verdana" w:hAnsi="Verdana"/>
                <w:b/>
                <w:sz w:val="16"/>
                <w:szCs w:val="16"/>
                <w:lang w:val="en-US"/>
              </w:rPr>
              <w:t xml:space="preserve"> </w:t>
            </w:r>
            <w:r w:rsidRPr="008A0636">
              <w:rPr>
                <w:rFonts w:ascii="Verdana" w:hAnsi="Verdana"/>
                <w:sz w:val="16"/>
                <w:szCs w:val="16"/>
                <w:lang w:val="en-US"/>
              </w:rPr>
              <w:t>or dedicate their production to isolated supply.</w:t>
            </w:r>
          </w:p>
        </w:tc>
      </w:tr>
      <w:tr w:rsidR="00602A16" w:rsidRPr="00880404" w14:paraId="2D8B8B9D" w14:textId="77777777" w:rsidTr="00D27102">
        <w:tc>
          <w:tcPr>
            <w:tcW w:w="4706" w:type="dxa"/>
            <w:shd w:val="clear" w:color="auto" w:fill="auto"/>
          </w:tcPr>
          <w:p w14:paraId="2D8B8B9B"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B9C"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CE1D9E" w14:paraId="2D8B8BA0" w14:textId="77777777" w:rsidTr="00D27102">
        <w:tc>
          <w:tcPr>
            <w:tcW w:w="4706" w:type="dxa"/>
            <w:shd w:val="clear" w:color="auto" w:fill="auto"/>
          </w:tcPr>
          <w:p w14:paraId="2D8B8B9E" w14:textId="77777777" w:rsidR="00602A16" w:rsidRPr="000A2BE1" w:rsidRDefault="00602A16" w:rsidP="00602A16">
            <w:pPr>
              <w:pStyle w:val="Texto"/>
              <w:spacing w:after="0" w:line="240" w:lineRule="auto"/>
              <w:ind w:firstLine="0"/>
              <w:rPr>
                <w:rFonts w:ascii="Verdana" w:hAnsi="Verdana"/>
                <w:sz w:val="16"/>
                <w:szCs w:val="16"/>
              </w:rPr>
            </w:pPr>
            <w:bookmarkStart w:id="20" w:name="Artículo_21"/>
            <w:r w:rsidRPr="000A2BE1">
              <w:rPr>
                <w:rFonts w:ascii="Verdana" w:hAnsi="Verdana"/>
                <w:b/>
                <w:sz w:val="16"/>
                <w:szCs w:val="16"/>
              </w:rPr>
              <w:t>Artículo 21</w:t>
            </w:r>
            <w:bookmarkEnd w:id="20"/>
            <w:r w:rsidRPr="000A2BE1">
              <w:rPr>
                <w:rFonts w:ascii="Verdana" w:hAnsi="Verdana"/>
                <w:b/>
                <w:sz w:val="16"/>
                <w:szCs w:val="16"/>
              </w:rPr>
              <w:t>.-</w:t>
            </w:r>
            <w:r w:rsidRPr="000A2BE1">
              <w:rPr>
                <w:rFonts w:ascii="Verdana" w:hAnsi="Verdana"/>
                <w:sz w:val="16"/>
                <w:szCs w:val="16"/>
              </w:rPr>
              <w:t xml:space="preserve"> Los Generadores Exentos podrán vender energía eléctrica y Productos Asociados a través de un Suministrador de Servicios Básicos. Para estos casos, la CRE emitirá los modelos de contrato y metodologías de cálculo, criterios y bases para determinar y actualizar las</w:t>
            </w:r>
            <w:r w:rsidRPr="000A2BE1">
              <w:rPr>
                <w:rFonts w:ascii="Verdana" w:hAnsi="Verdana"/>
                <w:b/>
                <w:sz w:val="16"/>
                <w:szCs w:val="16"/>
              </w:rPr>
              <w:t xml:space="preserve"> </w:t>
            </w:r>
            <w:r w:rsidRPr="000A2BE1">
              <w:rPr>
                <w:rFonts w:ascii="Verdana" w:hAnsi="Verdana"/>
                <w:sz w:val="16"/>
                <w:szCs w:val="16"/>
              </w:rPr>
              <w:t>contraprestaciones aplicables, que reflejarán el valor económico que produzca al Suministrador. Los Generadores Exentos también podrán vender energía eléctrica y Productos Asociados a través de un Suministrador de Servicios Calificados, siempre y cuando las Centrales Eléctricas no compartan su medición con el Centro de Carga de un Usuario de Suministro Básico.</w:t>
            </w:r>
          </w:p>
        </w:tc>
        <w:tc>
          <w:tcPr>
            <w:tcW w:w="4644" w:type="dxa"/>
            <w:shd w:val="clear" w:color="auto" w:fill="auto"/>
          </w:tcPr>
          <w:p w14:paraId="2D8B8B9F" w14:textId="7CFF2E8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21.- </w:t>
            </w:r>
            <w:r w:rsidRPr="000E328A">
              <w:rPr>
                <w:rFonts w:ascii="Verdana" w:hAnsi="Verdana"/>
                <w:bCs/>
                <w:sz w:val="16"/>
                <w:szCs w:val="16"/>
                <w:lang w:val="en-US"/>
              </w:rPr>
              <w:t>The Exempt</w:t>
            </w:r>
            <w:r w:rsidRPr="008A0636">
              <w:rPr>
                <w:rFonts w:ascii="Verdana" w:hAnsi="Verdana"/>
                <w:b/>
                <w:sz w:val="16"/>
                <w:szCs w:val="16"/>
                <w:lang w:val="en-US"/>
              </w:rPr>
              <w:t xml:space="preserve"> </w:t>
            </w:r>
            <w:r w:rsidRPr="008A0636">
              <w:rPr>
                <w:rFonts w:ascii="Verdana" w:hAnsi="Verdana"/>
                <w:sz w:val="16"/>
                <w:szCs w:val="16"/>
                <w:lang w:val="en-US"/>
              </w:rPr>
              <w:t xml:space="preserve">Generators may sell electricity and Associated Products through a Basic Services Supplier. For these cases, the CRE will issue the contract models and calculation methodologies, </w:t>
            </w:r>
            <w:r>
              <w:rPr>
                <w:rFonts w:ascii="Verdana" w:hAnsi="Verdana"/>
                <w:sz w:val="16"/>
                <w:szCs w:val="16"/>
                <w:lang w:val="en-US"/>
              </w:rPr>
              <w:t>criteria, and principles</w:t>
            </w:r>
            <w:r w:rsidRPr="008A0636">
              <w:rPr>
                <w:rFonts w:ascii="Verdana" w:hAnsi="Verdana"/>
                <w:sz w:val="16"/>
                <w:szCs w:val="16"/>
                <w:lang w:val="en-US"/>
              </w:rPr>
              <w:t xml:space="preserve"> to determine and update the</w:t>
            </w:r>
            <w:r w:rsidRPr="008A0636">
              <w:rPr>
                <w:rFonts w:ascii="Verdana" w:hAnsi="Verdana"/>
                <w:b/>
                <w:sz w:val="16"/>
                <w:szCs w:val="16"/>
                <w:lang w:val="en-US"/>
              </w:rPr>
              <w:t xml:space="preserve"> </w:t>
            </w:r>
            <w:r w:rsidRPr="008A0636">
              <w:rPr>
                <w:rFonts w:ascii="Verdana" w:hAnsi="Verdana"/>
                <w:sz w:val="16"/>
                <w:szCs w:val="16"/>
                <w:lang w:val="en-US"/>
              </w:rPr>
              <w:t xml:space="preserve">applicable considerations, which will reflect the economic value produced to the Supplier. Exempt Generators may also sell electrical energy and Associated Products through a Qualified Service Supplier, as long as the </w:t>
            </w:r>
            <w:r>
              <w:rPr>
                <w:rFonts w:ascii="Verdana" w:hAnsi="Verdana"/>
                <w:sz w:val="16"/>
                <w:szCs w:val="16"/>
                <w:lang w:val="en-US"/>
              </w:rPr>
              <w:t>power plants</w:t>
            </w:r>
            <w:r w:rsidRPr="008A0636">
              <w:rPr>
                <w:rFonts w:ascii="Verdana" w:hAnsi="Verdana"/>
                <w:sz w:val="16"/>
                <w:szCs w:val="16"/>
                <w:lang w:val="en-US"/>
              </w:rPr>
              <w:t xml:space="preserve"> do not share their metering with the </w:t>
            </w:r>
            <w:r>
              <w:rPr>
                <w:rFonts w:ascii="Verdana" w:hAnsi="Verdana"/>
                <w:sz w:val="16"/>
                <w:szCs w:val="16"/>
                <w:lang w:val="en-US"/>
              </w:rPr>
              <w:t>load center</w:t>
            </w:r>
            <w:r w:rsidRPr="008A0636">
              <w:rPr>
                <w:rFonts w:ascii="Verdana" w:hAnsi="Verdana"/>
                <w:sz w:val="16"/>
                <w:szCs w:val="16"/>
                <w:lang w:val="en-US"/>
              </w:rPr>
              <w:t xml:space="preserve"> of a </w:t>
            </w:r>
            <w:r>
              <w:rPr>
                <w:rFonts w:ascii="Verdana" w:hAnsi="Verdana"/>
                <w:sz w:val="16"/>
                <w:szCs w:val="16"/>
                <w:lang w:val="en-US"/>
              </w:rPr>
              <w:t>basic supply</w:t>
            </w:r>
            <w:r w:rsidRPr="008A0636">
              <w:rPr>
                <w:rFonts w:ascii="Verdana" w:hAnsi="Verdana"/>
                <w:sz w:val="16"/>
                <w:szCs w:val="16"/>
                <w:lang w:val="en-US"/>
              </w:rPr>
              <w:t xml:space="preserve"> User.</w:t>
            </w:r>
          </w:p>
        </w:tc>
      </w:tr>
      <w:tr w:rsidR="00602A16" w:rsidRPr="00CE1D9E" w14:paraId="2D8B8BA3" w14:textId="77777777" w:rsidTr="00D27102">
        <w:tc>
          <w:tcPr>
            <w:tcW w:w="4706" w:type="dxa"/>
            <w:shd w:val="clear" w:color="auto" w:fill="auto"/>
          </w:tcPr>
          <w:p w14:paraId="2D8B8BA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A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A6" w14:textId="77777777" w:rsidTr="00D27102">
        <w:tc>
          <w:tcPr>
            <w:tcW w:w="4706" w:type="dxa"/>
            <w:shd w:val="clear" w:color="auto" w:fill="auto"/>
          </w:tcPr>
          <w:p w14:paraId="2D8B8BA4" w14:textId="77777777" w:rsidR="00602A16" w:rsidRPr="000A2BE1" w:rsidRDefault="00602A16" w:rsidP="00602A16">
            <w:pPr>
              <w:pStyle w:val="Texto"/>
              <w:spacing w:after="0" w:line="240" w:lineRule="auto"/>
              <w:ind w:firstLine="0"/>
              <w:rPr>
                <w:rFonts w:ascii="Verdana" w:hAnsi="Verdana"/>
                <w:sz w:val="16"/>
                <w:szCs w:val="16"/>
              </w:rPr>
            </w:pPr>
            <w:bookmarkStart w:id="21" w:name="Artículo_22"/>
            <w:r w:rsidRPr="000A2BE1">
              <w:rPr>
                <w:rFonts w:ascii="Verdana" w:hAnsi="Verdana"/>
                <w:b/>
                <w:sz w:val="16"/>
                <w:szCs w:val="16"/>
              </w:rPr>
              <w:t>Artículo 22</w:t>
            </w:r>
            <w:bookmarkEnd w:id="21"/>
            <w:r w:rsidRPr="000A2BE1">
              <w:rPr>
                <w:rFonts w:ascii="Verdana" w:hAnsi="Verdana"/>
                <w:b/>
                <w:sz w:val="16"/>
                <w:szCs w:val="16"/>
              </w:rPr>
              <w:t>.-</w:t>
            </w:r>
            <w:r w:rsidRPr="000A2BE1">
              <w:rPr>
                <w:rFonts w:ascii="Verdana" w:hAnsi="Verdana"/>
                <w:sz w:val="16"/>
                <w:szCs w:val="16"/>
              </w:rPr>
              <w:t xml:space="preserve"> Se entiende por abasto aislado la generación o importación de energía eléctrica para la satisfacción de necesidades propias o para la exportación, sin transmitir dicha energía por la Red Nacional de Transmisión o por las Redes Generales de Distribución. Los supuestos contenidos en los artículos 23, 24 y 25 de esta Ley no constituyen transmisión de energía por la Red Nacional de Transmisión o por las Redes Generales de Distribución.</w:t>
            </w:r>
          </w:p>
        </w:tc>
        <w:tc>
          <w:tcPr>
            <w:tcW w:w="4644" w:type="dxa"/>
            <w:shd w:val="clear" w:color="auto" w:fill="auto"/>
          </w:tcPr>
          <w:p w14:paraId="2D8B8BA5" w14:textId="00785DE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22.- </w:t>
            </w:r>
            <w:r w:rsidRPr="00B7562D">
              <w:rPr>
                <w:rFonts w:ascii="Verdana" w:hAnsi="Verdana"/>
                <w:bCs/>
                <w:sz w:val="16"/>
                <w:szCs w:val="16"/>
                <w:lang w:val="en-US"/>
              </w:rPr>
              <w:t xml:space="preserve">Isolated </w:t>
            </w:r>
            <w:r w:rsidRPr="008A0636">
              <w:rPr>
                <w:rFonts w:ascii="Verdana" w:hAnsi="Verdana"/>
                <w:sz w:val="16"/>
                <w:szCs w:val="16"/>
                <w:lang w:val="en-US"/>
              </w:rPr>
              <w:t>supply is understood as the generation or import of electrical energy to satisfy</w:t>
            </w:r>
            <w:r>
              <w:rPr>
                <w:rFonts w:ascii="Verdana" w:hAnsi="Verdana"/>
                <w:sz w:val="16"/>
                <w:szCs w:val="16"/>
                <w:lang w:val="en-US"/>
              </w:rPr>
              <w:t xml:space="preserve"> one’s</w:t>
            </w:r>
            <w:r w:rsidRPr="008A0636">
              <w:rPr>
                <w:rFonts w:ascii="Verdana" w:hAnsi="Verdana"/>
                <w:sz w:val="16"/>
                <w:szCs w:val="16"/>
                <w:lang w:val="en-US"/>
              </w:rPr>
              <w:t xml:space="preserve"> own needs or for export, without transmitting said energy through the National Transmission Network or the General Distribution Networks. The assumptions contained in articles 23, 24 and 25 of this Law do not constitute energy transmission through the National Transmission Network or the General Distribution Networks.</w:t>
            </w:r>
          </w:p>
        </w:tc>
      </w:tr>
      <w:tr w:rsidR="00602A16" w:rsidRPr="00880404" w14:paraId="2D8B8BA9" w14:textId="77777777" w:rsidTr="00D27102">
        <w:tc>
          <w:tcPr>
            <w:tcW w:w="4706" w:type="dxa"/>
            <w:shd w:val="clear" w:color="auto" w:fill="auto"/>
          </w:tcPr>
          <w:p w14:paraId="2D8B8BA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A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AC" w14:textId="77777777" w:rsidTr="00D27102">
        <w:tc>
          <w:tcPr>
            <w:tcW w:w="4706" w:type="dxa"/>
            <w:shd w:val="clear" w:color="auto" w:fill="auto"/>
          </w:tcPr>
          <w:p w14:paraId="2D8B8BA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Las Centrales Eléctricas podrán destinar toda o parte de su producción para fines de abasto aislado. Los Centros de Carga podrán satisfacer toda o parte de sus necesidades de energía eléctrica por el abasto aislado.</w:t>
            </w:r>
          </w:p>
        </w:tc>
        <w:tc>
          <w:tcPr>
            <w:tcW w:w="4644" w:type="dxa"/>
            <w:shd w:val="clear" w:color="auto" w:fill="auto"/>
          </w:tcPr>
          <w:p w14:paraId="2D8B8BAB" w14:textId="37338EC8" w:rsidR="00602A16" w:rsidRPr="008A0636" w:rsidRDefault="00602A16" w:rsidP="00602A16">
            <w:pPr>
              <w:pStyle w:val="Texto"/>
              <w:spacing w:after="0" w:line="240" w:lineRule="auto"/>
              <w:ind w:firstLine="0"/>
              <w:rPr>
                <w:rFonts w:ascii="Verdana" w:hAnsi="Verdana"/>
                <w:sz w:val="16"/>
                <w:szCs w:val="16"/>
                <w:lang w:val="en-US"/>
              </w:rPr>
            </w:pPr>
            <w:r>
              <w:rPr>
                <w:rFonts w:ascii="Verdana" w:hAnsi="Verdana"/>
                <w:sz w:val="16"/>
                <w:szCs w:val="16"/>
                <w:lang w:val="en-US"/>
              </w:rPr>
              <w:t>power plants</w:t>
            </w:r>
            <w:r w:rsidRPr="008A0636">
              <w:rPr>
                <w:rFonts w:ascii="Verdana" w:hAnsi="Verdana"/>
                <w:sz w:val="16"/>
                <w:szCs w:val="16"/>
                <w:lang w:val="en-US"/>
              </w:rPr>
              <w:t xml:space="preserve"> may allocate all or part of their production for isolated supply purposes. The </w:t>
            </w:r>
            <w:r>
              <w:rPr>
                <w:rFonts w:ascii="Verdana" w:hAnsi="Verdana"/>
                <w:sz w:val="16"/>
                <w:szCs w:val="16"/>
                <w:lang w:val="en-US"/>
              </w:rPr>
              <w:t>load centers</w:t>
            </w:r>
            <w:r w:rsidRPr="008A0636">
              <w:rPr>
                <w:rFonts w:ascii="Verdana" w:hAnsi="Verdana"/>
                <w:sz w:val="16"/>
                <w:szCs w:val="16"/>
                <w:lang w:val="en-US"/>
              </w:rPr>
              <w:t xml:space="preserve"> will be able to satisfy all or part of their electrical energy needs through isolated supply.</w:t>
            </w:r>
          </w:p>
        </w:tc>
      </w:tr>
      <w:tr w:rsidR="00602A16" w:rsidRPr="00880404" w14:paraId="2D8B8BAF" w14:textId="77777777" w:rsidTr="00D27102">
        <w:tc>
          <w:tcPr>
            <w:tcW w:w="4706" w:type="dxa"/>
            <w:shd w:val="clear" w:color="auto" w:fill="auto"/>
          </w:tcPr>
          <w:p w14:paraId="2D8B8BA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A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B2" w14:textId="77777777" w:rsidTr="00D27102">
        <w:tc>
          <w:tcPr>
            <w:tcW w:w="4706" w:type="dxa"/>
            <w:shd w:val="clear" w:color="auto" w:fill="auto"/>
          </w:tcPr>
          <w:p w14:paraId="2D8B8BB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El abasto aislado no se considera Suministro Eléctrico. El abasto aislado es una actividad de la industria eléctrica y se sujeta a las obligaciones de esta Ley.</w:t>
            </w:r>
          </w:p>
        </w:tc>
        <w:tc>
          <w:tcPr>
            <w:tcW w:w="4644" w:type="dxa"/>
            <w:shd w:val="clear" w:color="auto" w:fill="auto"/>
          </w:tcPr>
          <w:p w14:paraId="2D8B8BB1" w14:textId="134CCC12"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Isolated supply is not considered Electrical Supply. Isolated supply is an activity of the electrical industry and is subject to the obligations of this Law.</w:t>
            </w:r>
          </w:p>
        </w:tc>
      </w:tr>
      <w:tr w:rsidR="00602A16" w:rsidRPr="00880404" w14:paraId="2D8B8BB5" w14:textId="77777777" w:rsidTr="00D27102">
        <w:tc>
          <w:tcPr>
            <w:tcW w:w="4706" w:type="dxa"/>
            <w:shd w:val="clear" w:color="auto" w:fill="auto"/>
          </w:tcPr>
          <w:p w14:paraId="2D8B8BB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B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B8" w14:textId="77777777" w:rsidTr="00D27102">
        <w:tc>
          <w:tcPr>
            <w:tcW w:w="4706" w:type="dxa"/>
            <w:shd w:val="clear" w:color="auto" w:fill="auto"/>
          </w:tcPr>
          <w:p w14:paraId="2D8B8BB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Se requiere autorización otorgada por la CRE para importar o exportar energía eléctrica en modalidad de abasto aislado.</w:t>
            </w:r>
          </w:p>
        </w:tc>
        <w:tc>
          <w:tcPr>
            <w:tcW w:w="4644" w:type="dxa"/>
            <w:shd w:val="clear" w:color="auto" w:fill="auto"/>
          </w:tcPr>
          <w:p w14:paraId="2D8B8BB7" w14:textId="043D87F0"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Authorization granted by the CRE is required to import or export electrical energy in isolated supply mode.</w:t>
            </w:r>
          </w:p>
        </w:tc>
      </w:tr>
      <w:tr w:rsidR="00602A16" w:rsidRPr="00880404" w14:paraId="2D8B8BBB" w14:textId="77777777" w:rsidTr="00D27102">
        <w:tc>
          <w:tcPr>
            <w:tcW w:w="4706" w:type="dxa"/>
            <w:shd w:val="clear" w:color="auto" w:fill="auto"/>
          </w:tcPr>
          <w:p w14:paraId="2D8B8BB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B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BE" w14:textId="77777777" w:rsidTr="00D27102">
        <w:tc>
          <w:tcPr>
            <w:tcW w:w="4706" w:type="dxa"/>
            <w:shd w:val="clear" w:color="auto" w:fill="auto"/>
          </w:tcPr>
          <w:p w14:paraId="2D8B8BBC" w14:textId="77777777" w:rsidR="00602A16" w:rsidRPr="000A2BE1" w:rsidRDefault="00602A16" w:rsidP="00602A16">
            <w:pPr>
              <w:pStyle w:val="Texto"/>
              <w:spacing w:after="0" w:line="240" w:lineRule="auto"/>
              <w:ind w:firstLine="0"/>
              <w:rPr>
                <w:rFonts w:ascii="Verdana" w:hAnsi="Verdana"/>
                <w:sz w:val="16"/>
                <w:szCs w:val="16"/>
              </w:rPr>
            </w:pPr>
            <w:bookmarkStart w:id="22" w:name="Artículo_23"/>
            <w:r w:rsidRPr="000A2BE1">
              <w:rPr>
                <w:rFonts w:ascii="Verdana" w:hAnsi="Verdana"/>
                <w:b/>
                <w:sz w:val="16"/>
                <w:szCs w:val="16"/>
              </w:rPr>
              <w:t>Artículo 23</w:t>
            </w:r>
            <w:bookmarkEnd w:id="22"/>
            <w:r w:rsidRPr="000A2BE1">
              <w:rPr>
                <w:rFonts w:ascii="Verdana" w:hAnsi="Verdana"/>
                <w:b/>
                <w:sz w:val="16"/>
                <w:szCs w:val="16"/>
              </w:rPr>
              <w:t xml:space="preserve">.- </w:t>
            </w:r>
            <w:r w:rsidRPr="000A2BE1">
              <w:rPr>
                <w:rFonts w:ascii="Verdana" w:hAnsi="Verdana"/>
                <w:sz w:val="16"/>
                <w:szCs w:val="16"/>
              </w:rPr>
              <w:t>Las Centrales Eléctricas que destinen parte de su producción para fines de abasto aislado podrán ser interconectadas a la Red Nacional de Transmisión o a las Redes Generales de Distribución para la venta de excedentes y compra de faltantes que resulten de su operación en modalidad de Generador o Generador Exento, siempre y cuando se celebre el contrato de interconexión correspondiente y se sujeten a las Reglas del Mercado y demás disposiciones aplicables.</w:t>
            </w:r>
          </w:p>
        </w:tc>
        <w:tc>
          <w:tcPr>
            <w:tcW w:w="4644" w:type="dxa"/>
            <w:shd w:val="clear" w:color="auto" w:fill="auto"/>
          </w:tcPr>
          <w:p w14:paraId="2D8B8BBD" w14:textId="007ABCC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23.- </w:t>
            </w:r>
            <w:r>
              <w:rPr>
                <w:rFonts w:ascii="Verdana" w:hAnsi="Verdana"/>
                <w:bCs/>
                <w:sz w:val="16"/>
                <w:szCs w:val="16"/>
                <w:lang w:val="en-US"/>
              </w:rPr>
              <w:t>power plants</w:t>
            </w:r>
            <w:r w:rsidRPr="008A0636">
              <w:rPr>
                <w:rFonts w:ascii="Verdana" w:hAnsi="Verdana"/>
                <w:sz w:val="16"/>
                <w:szCs w:val="16"/>
                <w:lang w:val="en-US"/>
              </w:rPr>
              <w:t xml:space="preserve"> that allocate part of their production for isolated supply purposes may be interconnected to the National Transmission Network or to the General Distribution Networks for the sale of surpluses and purchase of shortages that result from their operation in the mode of Generator or Exempt Generator, as long as the corresponding interconnection contract is concluded and is subject to the Market Rules and other applicable provisions.</w:t>
            </w:r>
          </w:p>
        </w:tc>
      </w:tr>
      <w:tr w:rsidR="00602A16" w:rsidRPr="00880404" w14:paraId="2D8B8BC1" w14:textId="77777777" w:rsidTr="00D27102">
        <w:tc>
          <w:tcPr>
            <w:tcW w:w="4706" w:type="dxa"/>
            <w:shd w:val="clear" w:color="auto" w:fill="auto"/>
          </w:tcPr>
          <w:p w14:paraId="2D8B8BB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C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C4" w14:textId="77777777" w:rsidTr="00D27102">
        <w:tc>
          <w:tcPr>
            <w:tcW w:w="4706" w:type="dxa"/>
            <w:shd w:val="clear" w:color="auto" w:fill="auto"/>
          </w:tcPr>
          <w:p w14:paraId="2D8B8BC2" w14:textId="77777777" w:rsidR="00602A16" w:rsidRPr="000A2BE1" w:rsidRDefault="00602A16" w:rsidP="00602A16">
            <w:pPr>
              <w:pStyle w:val="Texto"/>
              <w:spacing w:after="0" w:line="240" w:lineRule="auto"/>
              <w:ind w:firstLine="0"/>
              <w:rPr>
                <w:rFonts w:ascii="Verdana" w:hAnsi="Verdana"/>
                <w:sz w:val="16"/>
                <w:szCs w:val="16"/>
              </w:rPr>
            </w:pPr>
            <w:bookmarkStart w:id="23" w:name="Artículo_24"/>
            <w:r w:rsidRPr="000A2BE1">
              <w:rPr>
                <w:rFonts w:ascii="Verdana" w:hAnsi="Verdana"/>
                <w:b/>
                <w:sz w:val="16"/>
                <w:szCs w:val="16"/>
              </w:rPr>
              <w:lastRenderedPageBreak/>
              <w:t>Artículo 24</w:t>
            </w:r>
            <w:bookmarkEnd w:id="23"/>
            <w:r w:rsidRPr="000A2BE1">
              <w:rPr>
                <w:rFonts w:ascii="Verdana" w:hAnsi="Verdana"/>
                <w:b/>
                <w:sz w:val="16"/>
                <w:szCs w:val="16"/>
              </w:rPr>
              <w:t>.-</w:t>
            </w:r>
            <w:r w:rsidRPr="000A2BE1">
              <w:rPr>
                <w:rFonts w:ascii="Verdana" w:hAnsi="Verdana"/>
                <w:sz w:val="16"/>
                <w:szCs w:val="16"/>
              </w:rPr>
              <w:t xml:space="preserve"> Los Centros de Carga que satisfagan parte de sus necesidades de energía eléctrica mediante el abasto aislado podrán ser conectadas a la Red Nacional de Transmisión o a las Redes Generales de Distribución para la compra de energía eléctrica y Productos Asociados, en modalidad de Usuario de Suministro Básico, Usuario de Suministro Calificado o Usuario Calificado Participante del Mercado, siempre y cuando se celebre el contrato de conexión correspondiente y se sujeten a las Reglas del Mercado y demás disposiciones aplicables.</w:t>
            </w:r>
          </w:p>
        </w:tc>
        <w:tc>
          <w:tcPr>
            <w:tcW w:w="4644" w:type="dxa"/>
            <w:shd w:val="clear" w:color="auto" w:fill="auto"/>
          </w:tcPr>
          <w:p w14:paraId="2D8B8BC3" w14:textId="259F422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24.- </w:t>
            </w:r>
            <w:r>
              <w:rPr>
                <w:rFonts w:ascii="Verdana" w:hAnsi="Verdana"/>
                <w:bCs/>
                <w:sz w:val="16"/>
                <w:szCs w:val="16"/>
                <w:lang w:val="en-US"/>
              </w:rPr>
              <w:t>load centers</w:t>
            </w:r>
            <w:r w:rsidRPr="008A0636">
              <w:rPr>
                <w:rFonts w:ascii="Verdana" w:hAnsi="Verdana"/>
                <w:sz w:val="16"/>
                <w:szCs w:val="16"/>
                <w:lang w:val="en-US"/>
              </w:rPr>
              <w:t xml:space="preserve"> that satisfy part of their electrical energy needs through isolated supply may be connected to the National Transmission Network or to the General Distribution Networks for the purchase of electrical energy and Associated Products, in User mode of </w:t>
            </w:r>
            <w:r>
              <w:rPr>
                <w:rFonts w:ascii="Verdana" w:hAnsi="Verdana"/>
                <w:sz w:val="16"/>
                <w:szCs w:val="16"/>
                <w:lang w:val="en-US"/>
              </w:rPr>
              <w:t>basic supply</w:t>
            </w:r>
            <w:r w:rsidRPr="008A0636">
              <w:rPr>
                <w:rFonts w:ascii="Verdana" w:hAnsi="Verdana"/>
                <w:sz w:val="16"/>
                <w:szCs w:val="16"/>
                <w:lang w:val="en-US"/>
              </w:rPr>
              <w:t xml:space="preserve">, Qualified Supply User or </w:t>
            </w:r>
            <w:r>
              <w:rPr>
                <w:rFonts w:ascii="Verdana" w:hAnsi="Verdana"/>
                <w:sz w:val="16"/>
                <w:szCs w:val="16"/>
                <w:lang w:val="en-US"/>
              </w:rPr>
              <w:t>market participant</w:t>
            </w:r>
            <w:r w:rsidRPr="008A0636">
              <w:rPr>
                <w:rFonts w:ascii="Verdana" w:hAnsi="Verdana"/>
                <w:sz w:val="16"/>
                <w:szCs w:val="16"/>
                <w:lang w:val="en-US"/>
              </w:rPr>
              <w:t xml:space="preserve"> Qualified User, as long as the corresponding connection contract is concluded and they are subject to the Market Rules and other applicable provisions.</w:t>
            </w:r>
          </w:p>
        </w:tc>
      </w:tr>
      <w:tr w:rsidR="00602A16" w:rsidRPr="00880404" w14:paraId="2D8B8BC7" w14:textId="77777777" w:rsidTr="00D27102">
        <w:tc>
          <w:tcPr>
            <w:tcW w:w="4706" w:type="dxa"/>
            <w:shd w:val="clear" w:color="auto" w:fill="auto"/>
          </w:tcPr>
          <w:p w14:paraId="2D8B8BC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C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CA" w14:textId="77777777" w:rsidTr="00D27102">
        <w:tc>
          <w:tcPr>
            <w:tcW w:w="4706" w:type="dxa"/>
            <w:shd w:val="clear" w:color="auto" w:fill="auto"/>
          </w:tcPr>
          <w:p w14:paraId="2D8B8BC8" w14:textId="77777777" w:rsidR="00602A16" w:rsidRPr="000A2BE1" w:rsidRDefault="00602A16" w:rsidP="00602A16">
            <w:pPr>
              <w:pStyle w:val="Texto"/>
              <w:spacing w:after="0" w:line="240" w:lineRule="auto"/>
              <w:ind w:firstLine="0"/>
              <w:rPr>
                <w:rFonts w:ascii="Verdana" w:hAnsi="Verdana"/>
                <w:sz w:val="16"/>
                <w:szCs w:val="16"/>
              </w:rPr>
            </w:pPr>
            <w:bookmarkStart w:id="24" w:name="Artículo_25"/>
            <w:r w:rsidRPr="000A2BE1">
              <w:rPr>
                <w:rFonts w:ascii="Verdana" w:hAnsi="Verdana"/>
                <w:b/>
                <w:sz w:val="16"/>
                <w:szCs w:val="16"/>
              </w:rPr>
              <w:t>Artículo 25</w:t>
            </w:r>
            <w:bookmarkEnd w:id="24"/>
            <w:r w:rsidRPr="000A2BE1">
              <w:rPr>
                <w:rFonts w:ascii="Verdana" w:hAnsi="Verdana"/>
                <w:b/>
                <w:sz w:val="16"/>
                <w:szCs w:val="16"/>
              </w:rPr>
              <w:t>.-</w:t>
            </w:r>
            <w:r w:rsidRPr="000A2BE1">
              <w:rPr>
                <w:rFonts w:ascii="Verdana" w:hAnsi="Verdana"/>
                <w:sz w:val="16"/>
                <w:szCs w:val="16"/>
              </w:rPr>
              <w:t xml:space="preserve"> Los Generadores y Generadores Exentos están obligados a proporcionar, en la medida de sus posibilidades físicas, energía eléctrica y Servicios Conexos cuando por causas de emergencia se pongan o puedan ponerse en riesgo las instalaciones del Sistema Eléctrico Nacional o el Suministro Eléctrico, cumpliendo las instrucciones del CENACE, únicamente por el lapso que dure dicha emergencia. En estos casos, los Generadores y Generadores Exentos tendrán derecho a recibir la contraprestación que les corresponda en los términos de las Reglas del Mercado.</w:t>
            </w:r>
          </w:p>
        </w:tc>
        <w:tc>
          <w:tcPr>
            <w:tcW w:w="4644" w:type="dxa"/>
            <w:shd w:val="clear" w:color="auto" w:fill="auto"/>
          </w:tcPr>
          <w:p w14:paraId="2D8B8BC9" w14:textId="7A08BED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25.- </w:t>
            </w:r>
            <w:r w:rsidRPr="00B1568B">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Generators and Exempt Generators are </w:t>
            </w:r>
            <w:r>
              <w:rPr>
                <w:rFonts w:ascii="Verdana" w:hAnsi="Verdana"/>
                <w:sz w:val="16"/>
                <w:szCs w:val="16"/>
                <w:lang w:val="en-US"/>
              </w:rPr>
              <w:t>obligated</w:t>
            </w:r>
            <w:r w:rsidRPr="008A0636">
              <w:rPr>
                <w:rFonts w:ascii="Verdana" w:hAnsi="Verdana"/>
                <w:sz w:val="16"/>
                <w:szCs w:val="16"/>
                <w:lang w:val="en-US"/>
              </w:rPr>
              <w:t xml:space="preserve"> to provide, to the extent of their physical possibilities, electrical energy, and Related Services when </w:t>
            </w:r>
            <w:r>
              <w:rPr>
                <w:rFonts w:ascii="Verdana" w:hAnsi="Verdana"/>
                <w:sz w:val="16"/>
                <w:szCs w:val="16"/>
                <w:lang w:val="en-US"/>
              </w:rPr>
              <w:t>an</w:t>
            </w:r>
            <w:r w:rsidRPr="008A0636">
              <w:rPr>
                <w:rFonts w:ascii="Verdana" w:hAnsi="Verdana"/>
                <w:sz w:val="16"/>
                <w:szCs w:val="16"/>
                <w:lang w:val="en-US"/>
              </w:rPr>
              <w:t xml:space="preserve"> emergency causes the </w:t>
            </w:r>
            <w:r>
              <w:rPr>
                <w:rFonts w:ascii="Verdana" w:hAnsi="Verdana"/>
                <w:sz w:val="16"/>
                <w:szCs w:val="16"/>
                <w:lang w:val="en-US"/>
              </w:rPr>
              <w:t>installations</w:t>
            </w:r>
            <w:r w:rsidRPr="008A0636">
              <w:rPr>
                <w:rFonts w:ascii="Verdana" w:hAnsi="Verdana"/>
                <w:sz w:val="16"/>
                <w:szCs w:val="16"/>
                <w:lang w:val="en-US"/>
              </w:rPr>
              <w:t xml:space="preserve"> of the </w:t>
            </w:r>
            <w:r>
              <w:rPr>
                <w:rFonts w:ascii="Verdana" w:hAnsi="Verdana"/>
                <w:sz w:val="16"/>
                <w:szCs w:val="16"/>
                <w:lang w:val="en-US"/>
              </w:rPr>
              <w:t>National Electrical System</w:t>
            </w:r>
            <w:r w:rsidRPr="008A0636">
              <w:rPr>
                <w:rFonts w:ascii="Verdana" w:hAnsi="Verdana"/>
                <w:sz w:val="16"/>
                <w:szCs w:val="16"/>
                <w:lang w:val="en-US"/>
              </w:rPr>
              <w:t xml:space="preserve"> or the Electrical Supply </w:t>
            </w:r>
            <w:r>
              <w:rPr>
                <w:rFonts w:ascii="Verdana" w:hAnsi="Verdana"/>
                <w:sz w:val="16"/>
                <w:szCs w:val="16"/>
                <w:lang w:val="en-US"/>
              </w:rPr>
              <w:t>to be</w:t>
            </w:r>
            <w:r w:rsidRPr="008A0636">
              <w:rPr>
                <w:rFonts w:ascii="Verdana" w:hAnsi="Verdana"/>
                <w:sz w:val="16"/>
                <w:szCs w:val="16"/>
                <w:lang w:val="en-US"/>
              </w:rPr>
              <w:t xml:space="preserve"> put or may be put at risk</w:t>
            </w:r>
            <w:r>
              <w:rPr>
                <w:rFonts w:ascii="Verdana" w:hAnsi="Verdana"/>
                <w:sz w:val="16"/>
                <w:szCs w:val="16"/>
                <w:lang w:val="en-US"/>
              </w:rPr>
              <w:t>,</w:t>
            </w:r>
            <w:r w:rsidRPr="008A0636">
              <w:rPr>
                <w:rFonts w:ascii="Verdana" w:hAnsi="Verdana"/>
                <w:sz w:val="16"/>
                <w:szCs w:val="16"/>
                <w:lang w:val="en-US"/>
              </w:rPr>
              <w:t xml:space="preserve"> complying with CENACE instructions, only for the duration of said emergency. In these cases, the Generators and Exempt Generators will have the right to receive the consideration that corresponds to them </w:t>
            </w:r>
            <w:r>
              <w:rPr>
                <w:rFonts w:ascii="Verdana" w:hAnsi="Verdana"/>
                <w:sz w:val="16"/>
                <w:szCs w:val="16"/>
                <w:lang w:val="en-US"/>
              </w:rPr>
              <w:t>under the terms</w:t>
            </w:r>
            <w:r w:rsidRPr="008A0636">
              <w:rPr>
                <w:rFonts w:ascii="Verdana" w:hAnsi="Verdana"/>
                <w:sz w:val="16"/>
                <w:szCs w:val="16"/>
                <w:lang w:val="en-US"/>
              </w:rPr>
              <w:t xml:space="preserve"> of the Market Rules.</w:t>
            </w:r>
          </w:p>
        </w:tc>
      </w:tr>
      <w:tr w:rsidR="00602A16" w:rsidRPr="00880404" w14:paraId="2D8B8BCD" w14:textId="77777777" w:rsidTr="00D27102">
        <w:tc>
          <w:tcPr>
            <w:tcW w:w="4706" w:type="dxa"/>
            <w:shd w:val="clear" w:color="auto" w:fill="auto"/>
          </w:tcPr>
          <w:p w14:paraId="2D8B8BCB"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BCC"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8BD0" w14:textId="77777777" w:rsidTr="00D27102">
        <w:tc>
          <w:tcPr>
            <w:tcW w:w="4706" w:type="dxa"/>
            <w:shd w:val="clear" w:color="auto" w:fill="auto"/>
          </w:tcPr>
          <w:p w14:paraId="2D8B8BCE"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III</w:t>
            </w:r>
          </w:p>
        </w:tc>
        <w:tc>
          <w:tcPr>
            <w:tcW w:w="4644" w:type="dxa"/>
            <w:shd w:val="clear" w:color="auto" w:fill="auto"/>
          </w:tcPr>
          <w:p w14:paraId="2D8B8BCF" w14:textId="03FD861E" w:rsidR="00602A16" w:rsidRPr="000A2BE1" w:rsidRDefault="00602A16" w:rsidP="00602A16">
            <w:pPr>
              <w:pStyle w:val="Texto"/>
              <w:spacing w:after="0" w:line="240" w:lineRule="auto"/>
              <w:ind w:firstLine="0"/>
              <w:jc w:val="center"/>
              <w:rPr>
                <w:rFonts w:ascii="Verdana" w:hAnsi="Verdana"/>
                <w:b/>
                <w:sz w:val="16"/>
                <w:szCs w:val="16"/>
                <w:lang w:val="es-ES_tradnl"/>
              </w:rPr>
            </w:pPr>
            <w:proofErr w:type="spellStart"/>
            <w:r w:rsidRPr="000A2BE1">
              <w:rPr>
                <w:rFonts w:ascii="Verdana" w:hAnsi="Verdana"/>
                <w:b/>
                <w:sz w:val="16"/>
                <w:szCs w:val="16"/>
                <w:lang w:val="es-ES_tradnl"/>
              </w:rPr>
              <w:t>Chapter</w:t>
            </w:r>
            <w:proofErr w:type="spellEnd"/>
            <w:r w:rsidRPr="000A2BE1">
              <w:rPr>
                <w:rFonts w:ascii="Verdana" w:hAnsi="Verdana"/>
                <w:b/>
                <w:sz w:val="16"/>
                <w:szCs w:val="16"/>
                <w:lang w:val="es-ES_tradnl"/>
              </w:rPr>
              <w:t xml:space="preserve"> III</w:t>
            </w:r>
          </w:p>
        </w:tc>
      </w:tr>
      <w:tr w:rsidR="00602A16" w:rsidRPr="00880404" w14:paraId="2D8B8BD3" w14:textId="77777777" w:rsidTr="00D27102">
        <w:tc>
          <w:tcPr>
            <w:tcW w:w="4706" w:type="dxa"/>
            <w:shd w:val="clear" w:color="auto" w:fill="auto"/>
          </w:tcPr>
          <w:p w14:paraId="2D8B8BD1"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la Transmisión y Distribución de Energía Eléctrica</w:t>
            </w:r>
          </w:p>
        </w:tc>
        <w:tc>
          <w:tcPr>
            <w:tcW w:w="4644" w:type="dxa"/>
            <w:shd w:val="clear" w:color="auto" w:fill="auto"/>
          </w:tcPr>
          <w:p w14:paraId="2D8B8BD2" w14:textId="300EE851" w:rsidR="00602A16" w:rsidRPr="008A0636" w:rsidRDefault="00602A16" w:rsidP="00602A16">
            <w:pPr>
              <w:pStyle w:val="Texto"/>
              <w:spacing w:after="0" w:line="240" w:lineRule="auto"/>
              <w:ind w:firstLine="0"/>
              <w:jc w:val="center"/>
              <w:rPr>
                <w:rFonts w:ascii="Verdana" w:hAnsi="Verdana"/>
                <w:b/>
                <w:sz w:val="16"/>
                <w:szCs w:val="16"/>
                <w:lang w:val="en-US"/>
              </w:rPr>
            </w:pPr>
            <w:r w:rsidRPr="008A0636">
              <w:rPr>
                <w:rFonts w:ascii="Verdana" w:hAnsi="Verdana"/>
                <w:b/>
                <w:sz w:val="16"/>
                <w:szCs w:val="16"/>
                <w:lang w:val="en-US"/>
              </w:rPr>
              <w:t>Transmission and Distribution of Electrical Energy</w:t>
            </w:r>
          </w:p>
        </w:tc>
      </w:tr>
      <w:tr w:rsidR="00602A16" w:rsidRPr="00880404" w14:paraId="2D8B8BD6" w14:textId="77777777" w:rsidTr="00D27102">
        <w:tc>
          <w:tcPr>
            <w:tcW w:w="4706" w:type="dxa"/>
            <w:shd w:val="clear" w:color="auto" w:fill="auto"/>
          </w:tcPr>
          <w:p w14:paraId="2D8B8BD4"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c>
          <w:tcPr>
            <w:tcW w:w="4644" w:type="dxa"/>
            <w:shd w:val="clear" w:color="auto" w:fill="auto"/>
          </w:tcPr>
          <w:p w14:paraId="2D8B8BD5"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r>
      <w:tr w:rsidR="00602A16" w:rsidRPr="00880404" w14:paraId="2D8B8BD9" w14:textId="77777777" w:rsidTr="00D27102">
        <w:tc>
          <w:tcPr>
            <w:tcW w:w="4706" w:type="dxa"/>
            <w:shd w:val="clear" w:color="auto" w:fill="auto"/>
          </w:tcPr>
          <w:p w14:paraId="2D8B8BD7" w14:textId="77777777" w:rsidR="00602A16" w:rsidRPr="000A2BE1" w:rsidRDefault="00602A16" w:rsidP="00602A16">
            <w:pPr>
              <w:pStyle w:val="Texto"/>
              <w:spacing w:after="0" w:line="240" w:lineRule="auto"/>
              <w:ind w:firstLine="0"/>
              <w:rPr>
                <w:rFonts w:ascii="Verdana" w:hAnsi="Verdana"/>
                <w:sz w:val="16"/>
                <w:szCs w:val="16"/>
              </w:rPr>
            </w:pPr>
            <w:bookmarkStart w:id="25" w:name="Artículo_26"/>
            <w:r w:rsidRPr="000A2BE1">
              <w:rPr>
                <w:rFonts w:ascii="Verdana" w:hAnsi="Verdana"/>
                <w:b/>
                <w:sz w:val="16"/>
                <w:szCs w:val="16"/>
              </w:rPr>
              <w:t>Artículo 26</w:t>
            </w:r>
            <w:bookmarkEnd w:id="25"/>
            <w:r w:rsidRPr="000A2BE1">
              <w:rPr>
                <w:rFonts w:ascii="Verdana" w:hAnsi="Verdana"/>
                <w:b/>
                <w:sz w:val="16"/>
                <w:szCs w:val="16"/>
              </w:rPr>
              <w:t xml:space="preserve">.- </w:t>
            </w:r>
            <w:r w:rsidRPr="000A2BE1">
              <w:rPr>
                <w:rFonts w:ascii="Verdana" w:hAnsi="Verdana"/>
                <w:sz w:val="16"/>
                <w:szCs w:val="16"/>
              </w:rPr>
              <w:t>Los Transportistas y los Distribuidores son responsables de la Red Nacional de Transmisión y las Redes Generales de Distribución y operarán sus redes conforme a las instrucciones del CENACE. Para el mantenimiento de la Red Nacional de Transmisión y de los elementos de las Redes Generales de Distribución que correspondan al Mercado Eléctrico Mayorista, los Transportistas y los Distribuidores se sujetarán a la coordinación y a las instrucciones del CENACE.</w:t>
            </w:r>
          </w:p>
        </w:tc>
        <w:tc>
          <w:tcPr>
            <w:tcW w:w="4644" w:type="dxa"/>
            <w:shd w:val="clear" w:color="auto" w:fill="auto"/>
          </w:tcPr>
          <w:p w14:paraId="2D8B8BD8" w14:textId="2A99B2D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26.- </w:t>
            </w:r>
            <w:r w:rsidRPr="00B1568B">
              <w:rPr>
                <w:rFonts w:ascii="Verdana" w:hAnsi="Verdana"/>
                <w:bCs/>
                <w:sz w:val="16"/>
                <w:szCs w:val="16"/>
                <w:lang w:val="en-US"/>
              </w:rPr>
              <w:t>Transporters</w:t>
            </w:r>
            <w:r w:rsidRPr="008A0636">
              <w:rPr>
                <w:rFonts w:ascii="Verdana" w:hAnsi="Verdana"/>
                <w:b/>
                <w:sz w:val="16"/>
                <w:szCs w:val="16"/>
                <w:lang w:val="en-US"/>
              </w:rPr>
              <w:t xml:space="preserve"> </w:t>
            </w:r>
            <w:r w:rsidRPr="008A0636">
              <w:rPr>
                <w:rFonts w:ascii="Verdana" w:hAnsi="Verdana"/>
                <w:sz w:val="16"/>
                <w:szCs w:val="16"/>
                <w:lang w:val="en-US"/>
              </w:rPr>
              <w:t xml:space="preserve">and Distributors are responsible for the National Transmission Network and the General Distribution Networks and will operate their networks in accordance with the instructions of CENACE. For the maintenance of the National Transmission Network and the elements of the General Distribution Networks that correspond to the </w:t>
            </w:r>
            <w:r>
              <w:rPr>
                <w:rFonts w:ascii="Verdana" w:hAnsi="Verdana"/>
                <w:sz w:val="16"/>
                <w:szCs w:val="16"/>
                <w:lang w:val="en-US"/>
              </w:rPr>
              <w:t>Wholesale Electricity Market (MEM)</w:t>
            </w:r>
            <w:r w:rsidRPr="008A0636">
              <w:rPr>
                <w:rFonts w:ascii="Verdana" w:hAnsi="Verdana"/>
                <w:sz w:val="16"/>
                <w:szCs w:val="16"/>
                <w:lang w:val="en-US"/>
              </w:rPr>
              <w:t>, Transporters and Distributors will be subject to the coordination and instructions of CENACE.</w:t>
            </w:r>
          </w:p>
        </w:tc>
      </w:tr>
      <w:tr w:rsidR="00602A16" w:rsidRPr="00880404" w14:paraId="2D8B8BDC" w14:textId="77777777" w:rsidTr="00D27102">
        <w:tc>
          <w:tcPr>
            <w:tcW w:w="4706" w:type="dxa"/>
            <w:shd w:val="clear" w:color="auto" w:fill="auto"/>
          </w:tcPr>
          <w:p w14:paraId="2D8B8BDA"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BDB"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BDF" w14:textId="77777777" w:rsidTr="00D27102">
        <w:tc>
          <w:tcPr>
            <w:tcW w:w="4706" w:type="dxa"/>
            <w:shd w:val="clear" w:color="auto" w:fill="auto"/>
          </w:tcPr>
          <w:p w14:paraId="2D8B8BDD" w14:textId="77777777" w:rsidR="00602A16" w:rsidRPr="000A2BE1" w:rsidRDefault="00602A16" w:rsidP="00602A16">
            <w:pPr>
              <w:pStyle w:val="Texto"/>
              <w:spacing w:after="0" w:line="240" w:lineRule="auto"/>
              <w:ind w:firstLine="0"/>
              <w:rPr>
                <w:rFonts w:ascii="Verdana" w:hAnsi="Verdana"/>
                <w:sz w:val="16"/>
                <w:szCs w:val="16"/>
              </w:rPr>
            </w:pPr>
            <w:bookmarkStart w:id="26" w:name="Artículo_27"/>
            <w:r w:rsidRPr="000A2BE1">
              <w:rPr>
                <w:rFonts w:ascii="Verdana" w:hAnsi="Verdana"/>
                <w:b/>
                <w:sz w:val="16"/>
                <w:szCs w:val="16"/>
              </w:rPr>
              <w:t>Artículo 27</w:t>
            </w:r>
            <w:bookmarkEnd w:id="26"/>
            <w:r w:rsidRPr="000A2BE1">
              <w:rPr>
                <w:rFonts w:ascii="Verdana" w:hAnsi="Verdana"/>
                <w:b/>
                <w:sz w:val="16"/>
                <w:szCs w:val="16"/>
              </w:rPr>
              <w:t>.-</w:t>
            </w:r>
            <w:r w:rsidRPr="000A2BE1">
              <w:rPr>
                <w:rFonts w:ascii="Verdana" w:hAnsi="Verdana"/>
                <w:sz w:val="16"/>
                <w:szCs w:val="16"/>
              </w:rPr>
              <w:t xml:space="preserve"> Las condiciones generales para la prestación del Servicio Público de Transmisión y Distribución de Energía Eléctrica que expida la CRE tendrán por objeto determinar los derechos y obligaciones del prestador del servicio y del usuario, para lo cual deberán contener, como mínimo:</w:t>
            </w:r>
          </w:p>
        </w:tc>
        <w:tc>
          <w:tcPr>
            <w:tcW w:w="4644" w:type="dxa"/>
            <w:shd w:val="clear" w:color="auto" w:fill="auto"/>
          </w:tcPr>
          <w:p w14:paraId="2D8B8BDE" w14:textId="7DF170A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27.- </w:t>
            </w:r>
            <w:r w:rsidRPr="00B1568B">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general conditions for the provision of the Public Service of Transmission and Distribution of Electric Energy issued by the CRE will have the purpose of determining the rights and obligations of the service provider and the user, for which they must contain, at a minimum:</w:t>
            </w:r>
          </w:p>
        </w:tc>
      </w:tr>
      <w:tr w:rsidR="00602A16" w:rsidRPr="00880404" w14:paraId="2D8B8BE2" w14:textId="77777777" w:rsidTr="00D27102">
        <w:tc>
          <w:tcPr>
            <w:tcW w:w="4706" w:type="dxa"/>
            <w:shd w:val="clear" w:color="auto" w:fill="auto"/>
          </w:tcPr>
          <w:p w14:paraId="2D8B8BE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E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0A2BE1" w14:paraId="2D8B8BE5" w14:textId="77777777" w:rsidTr="00D27102">
        <w:tc>
          <w:tcPr>
            <w:tcW w:w="4706" w:type="dxa"/>
            <w:shd w:val="clear" w:color="auto" w:fill="auto"/>
          </w:tcPr>
          <w:p w14:paraId="2D8B8BE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lang w:val="es-ES_tradnl"/>
              </w:rPr>
              <w:t>I.</w:t>
            </w:r>
            <w:r w:rsidRPr="000A2BE1">
              <w:rPr>
                <w:rFonts w:ascii="Verdana" w:hAnsi="Verdana"/>
                <w:b/>
                <w:sz w:val="16"/>
                <w:szCs w:val="16"/>
                <w:lang w:val="es-ES_tradnl"/>
              </w:rPr>
              <w:tab/>
            </w:r>
            <w:r w:rsidRPr="000A2BE1">
              <w:rPr>
                <w:rFonts w:ascii="Verdana" w:hAnsi="Verdana"/>
                <w:sz w:val="16"/>
                <w:szCs w:val="16"/>
                <w:lang w:val="es-ES_tradnl"/>
              </w:rPr>
              <w:t>Las tarifas aplicables;</w:t>
            </w:r>
          </w:p>
        </w:tc>
        <w:tc>
          <w:tcPr>
            <w:tcW w:w="4644" w:type="dxa"/>
            <w:shd w:val="clear" w:color="auto" w:fill="auto"/>
          </w:tcPr>
          <w:p w14:paraId="2D8B8BE4" w14:textId="327BD2F8" w:rsidR="00602A16" w:rsidRPr="00B1568B" w:rsidRDefault="00602A16" w:rsidP="00602A16">
            <w:pPr>
              <w:pStyle w:val="Texto"/>
              <w:spacing w:after="0" w:line="240" w:lineRule="auto"/>
              <w:ind w:firstLine="0"/>
              <w:rPr>
                <w:rFonts w:ascii="Verdana" w:hAnsi="Verdana"/>
                <w:b/>
                <w:sz w:val="16"/>
                <w:szCs w:val="16"/>
                <w:lang w:val="en-US"/>
              </w:rPr>
            </w:pPr>
            <w:r w:rsidRPr="00B1568B">
              <w:rPr>
                <w:rFonts w:ascii="Verdana" w:hAnsi="Verdana"/>
                <w:b/>
                <w:sz w:val="16"/>
                <w:szCs w:val="16"/>
                <w:lang w:val="en-US"/>
              </w:rPr>
              <w:t xml:space="preserve">I. </w:t>
            </w:r>
            <w:r w:rsidRPr="00B1568B">
              <w:rPr>
                <w:rFonts w:ascii="Verdana" w:hAnsi="Verdana"/>
                <w:b/>
                <w:sz w:val="16"/>
                <w:szCs w:val="16"/>
                <w:lang w:val="en-US"/>
              </w:rPr>
              <w:tab/>
            </w:r>
            <w:r w:rsidRPr="00B1568B">
              <w:rPr>
                <w:rFonts w:ascii="Verdana" w:hAnsi="Verdana"/>
                <w:sz w:val="16"/>
                <w:szCs w:val="16"/>
                <w:lang w:val="en-US"/>
              </w:rPr>
              <w:t>The applicable rates;</w:t>
            </w:r>
          </w:p>
        </w:tc>
      </w:tr>
      <w:tr w:rsidR="00602A16" w:rsidRPr="000A2BE1" w14:paraId="2D8B8BE8" w14:textId="77777777" w:rsidTr="00D27102">
        <w:tc>
          <w:tcPr>
            <w:tcW w:w="4706" w:type="dxa"/>
            <w:shd w:val="clear" w:color="auto" w:fill="auto"/>
          </w:tcPr>
          <w:p w14:paraId="2D8B8BE6" w14:textId="77777777" w:rsidR="00602A16" w:rsidRPr="000A2BE1" w:rsidRDefault="00602A16" w:rsidP="00602A16">
            <w:pPr>
              <w:pStyle w:val="Texto"/>
              <w:spacing w:after="0" w:line="240" w:lineRule="auto"/>
              <w:ind w:firstLine="0"/>
              <w:rPr>
                <w:rFonts w:ascii="Verdana" w:hAnsi="Verdana"/>
                <w:b/>
                <w:sz w:val="16"/>
                <w:szCs w:val="16"/>
              </w:rPr>
            </w:pPr>
          </w:p>
        </w:tc>
        <w:tc>
          <w:tcPr>
            <w:tcW w:w="4644" w:type="dxa"/>
            <w:shd w:val="clear" w:color="auto" w:fill="auto"/>
          </w:tcPr>
          <w:p w14:paraId="2D8B8BE7" w14:textId="77777777" w:rsidR="00602A16" w:rsidRPr="00B1568B" w:rsidRDefault="00602A16" w:rsidP="00602A16">
            <w:pPr>
              <w:pStyle w:val="Texto"/>
              <w:spacing w:after="0" w:line="240" w:lineRule="auto"/>
              <w:ind w:firstLine="0"/>
              <w:rPr>
                <w:rFonts w:ascii="Verdana" w:hAnsi="Verdana"/>
                <w:b/>
                <w:sz w:val="16"/>
                <w:szCs w:val="16"/>
                <w:lang w:val="en-US"/>
              </w:rPr>
            </w:pPr>
          </w:p>
        </w:tc>
      </w:tr>
      <w:tr w:rsidR="00602A16" w:rsidRPr="00880404" w14:paraId="2D8B8BEB" w14:textId="77777777" w:rsidTr="00D27102">
        <w:tc>
          <w:tcPr>
            <w:tcW w:w="4706" w:type="dxa"/>
            <w:shd w:val="clear" w:color="auto" w:fill="auto"/>
          </w:tcPr>
          <w:p w14:paraId="2D8B8BE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Las características, alcances y modalidades del servicio;</w:t>
            </w:r>
          </w:p>
        </w:tc>
        <w:tc>
          <w:tcPr>
            <w:tcW w:w="4644" w:type="dxa"/>
            <w:shd w:val="clear" w:color="auto" w:fill="auto"/>
          </w:tcPr>
          <w:p w14:paraId="2D8B8BEA" w14:textId="53594A5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The characteristics, scope and modalities of the service;</w:t>
            </w:r>
          </w:p>
        </w:tc>
      </w:tr>
      <w:tr w:rsidR="00602A16" w:rsidRPr="00880404" w14:paraId="2D8B8BEE" w14:textId="77777777" w:rsidTr="00D27102">
        <w:tc>
          <w:tcPr>
            <w:tcW w:w="4706" w:type="dxa"/>
            <w:shd w:val="clear" w:color="auto" w:fill="auto"/>
          </w:tcPr>
          <w:p w14:paraId="2D8B8BE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E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F1" w14:textId="77777777" w:rsidTr="00D27102">
        <w:tc>
          <w:tcPr>
            <w:tcW w:w="4706" w:type="dxa"/>
            <w:shd w:val="clear" w:color="auto" w:fill="auto"/>
          </w:tcPr>
          <w:p w14:paraId="2D8B8BE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Los criterios, requisitos y publicidad de información para ofrecer el acceso abierto y no indebidamente discriminatorio;</w:t>
            </w:r>
          </w:p>
        </w:tc>
        <w:tc>
          <w:tcPr>
            <w:tcW w:w="4644" w:type="dxa"/>
            <w:shd w:val="clear" w:color="auto" w:fill="auto"/>
          </w:tcPr>
          <w:p w14:paraId="2D8B8BF0" w14:textId="4969D6A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The criteria, requirements, and publicity of information to offer open and not unduly discriminatory access;</w:t>
            </w:r>
          </w:p>
        </w:tc>
      </w:tr>
      <w:tr w:rsidR="00602A16" w:rsidRPr="00880404" w14:paraId="2D8B8BF4" w14:textId="77777777" w:rsidTr="00D27102">
        <w:tc>
          <w:tcPr>
            <w:tcW w:w="4706" w:type="dxa"/>
            <w:shd w:val="clear" w:color="auto" w:fill="auto"/>
          </w:tcPr>
          <w:p w14:paraId="2D8B8BF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F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F7" w14:textId="77777777" w:rsidTr="00D27102">
        <w:tc>
          <w:tcPr>
            <w:tcW w:w="4706" w:type="dxa"/>
            <w:shd w:val="clear" w:color="auto" w:fill="auto"/>
          </w:tcPr>
          <w:p w14:paraId="2D8B8BF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Las condiciones crediticias y de suspensión del servicio;</w:t>
            </w:r>
          </w:p>
        </w:tc>
        <w:tc>
          <w:tcPr>
            <w:tcW w:w="4644" w:type="dxa"/>
            <w:shd w:val="clear" w:color="auto" w:fill="auto"/>
          </w:tcPr>
          <w:p w14:paraId="2D8B8BF6" w14:textId="589955C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The credit conditions and suspension of the service;</w:t>
            </w:r>
          </w:p>
        </w:tc>
      </w:tr>
      <w:tr w:rsidR="00602A16" w:rsidRPr="00880404" w14:paraId="2D8B8BFA" w14:textId="77777777" w:rsidTr="00D27102">
        <w:tc>
          <w:tcPr>
            <w:tcW w:w="4706" w:type="dxa"/>
            <w:shd w:val="clear" w:color="auto" w:fill="auto"/>
          </w:tcPr>
          <w:p w14:paraId="2D8B8BF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F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BFD" w14:textId="77777777" w:rsidTr="00D27102">
        <w:tc>
          <w:tcPr>
            <w:tcW w:w="4706" w:type="dxa"/>
            <w:shd w:val="clear" w:color="auto" w:fill="auto"/>
          </w:tcPr>
          <w:p w14:paraId="2D8B8BF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El esquema de penalizaciones y bonificaciones ante el incumplimiento de los compromisos contractuales;</w:t>
            </w:r>
          </w:p>
        </w:tc>
        <w:tc>
          <w:tcPr>
            <w:tcW w:w="4644" w:type="dxa"/>
            <w:shd w:val="clear" w:color="auto" w:fill="auto"/>
          </w:tcPr>
          <w:p w14:paraId="2D8B8BFC" w14:textId="0D7C6F8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 </w:t>
            </w:r>
            <w:r w:rsidRPr="008A0636">
              <w:rPr>
                <w:rFonts w:ascii="Verdana" w:hAnsi="Verdana"/>
                <w:b/>
                <w:sz w:val="16"/>
                <w:szCs w:val="16"/>
                <w:lang w:val="en-US"/>
              </w:rPr>
              <w:tab/>
            </w:r>
            <w:r w:rsidRPr="008A0636">
              <w:rPr>
                <w:rFonts w:ascii="Verdana" w:hAnsi="Verdana"/>
                <w:sz w:val="16"/>
                <w:szCs w:val="16"/>
                <w:lang w:val="en-US"/>
              </w:rPr>
              <w:t>The scheme of penalties and bonuses for non-compliance with contractual commitments;</w:t>
            </w:r>
          </w:p>
        </w:tc>
      </w:tr>
      <w:tr w:rsidR="00602A16" w:rsidRPr="00880404" w14:paraId="2D8B8C00" w14:textId="77777777" w:rsidTr="00D27102">
        <w:tc>
          <w:tcPr>
            <w:tcW w:w="4706" w:type="dxa"/>
            <w:shd w:val="clear" w:color="auto" w:fill="auto"/>
          </w:tcPr>
          <w:p w14:paraId="2D8B8BF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BF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03" w14:textId="77777777" w:rsidTr="00D27102">
        <w:tc>
          <w:tcPr>
            <w:tcW w:w="4706" w:type="dxa"/>
            <w:shd w:val="clear" w:color="auto" w:fill="auto"/>
          </w:tcPr>
          <w:p w14:paraId="2D8B8C0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w:t>
            </w:r>
            <w:r w:rsidRPr="000A2BE1">
              <w:rPr>
                <w:rFonts w:ascii="Verdana" w:hAnsi="Verdana"/>
                <w:b/>
                <w:sz w:val="16"/>
                <w:szCs w:val="16"/>
              </w:rPr>
              <w:tab/>
            </w:r>
            <w:r w:rsidRPr="000A2BE1">
              <w:rPr>
                <w:rFonts w:ascii="Verdana" w:hAnsi="Verdana"/>
                <w:sz w:val="16"/>
                <w:szCs w:val="16"/>
              </w:rPr>
              <w:t xml:space="preserve">Las condiciones que, en su caso, podrán modificarse de común acuerdo con usuarios específicos, siempre que ello no represente un trato indebidamente </w:t>
            </w:r>
            <w:r w:rsidRPr="000A2BE1">
              <w:rPr>
                <w:rFonts w:ascii="Verdana" w:hAnsi="Verdana"/>
                <w:sz w:val="16"/>
                <w:szCs w:val="16"/>
              </w:rPr>
              <w:lastRenderedPageBreak/>
              <w:t>discriminatorio y se hagan extensivas a usuarios similares, y</w:t>
            </w:r>
          </w:p>
        </w:tc>
        <w:tc>
          <w:tcPr>
            <w:tcW w:w="4644" w:type="dxa"/>
            <w:shd w:val="clear" w:color="auto" w:fill="auto"/>
          </w:tcPr>
          <w:p w14:paraId="2D8B8C02" w14:textId="3BBC7973" w:rsidR="00602A16" w:rsidRPr="008A0636" w:rsidRDefault="00602A16" w:rsidP="00602A16">
            <w:pPr>
              <w:pStyle w:val="Texto"/>
              <w:spacing w:after="0" w:line="240" w:lineRule="auto"/>
              <w:ind w:firstLine="0"/>
              <w:rPr>
                <w:rFonts w:ascii="Verdana" w:hAnsi="Verdana"/>
                <w:b/>
                <w:sz w:val="16"/>
                <w:szCs w:val="16"/>
                <w:lang w:val="en-US"/>
              </w:rPr>
            </w:pPr>
            <w:r>
              <w:rPr>
                <w:rFonts w:ascii="Verdana" w:hAnsi="Verdana"/>
                <w:b/>
                <w:sz w:val="16"/>
                <w:szCs w:val="16"/>
                <w:lang w:val="en-US"/>
              </w:rPr>
              <w:lastRenderedPageBreak/>
              <w:t>VI</w:t>
            </w:r>
            <w:r w:rsidRPr="008A0636">
              <w:rPr>
                <w:rFonts w:ascii="Verdana" w:hAnsi="Verdana"/>
                <w:b/>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 xml:space="preserve">The conditions that, where appropriate, may be modified by common agreement with specific users, provided that this does not represent unduly </w:t>
            </w:r>
            <w:r w:rsidRPr="008A0636">
              <w:rPr>
                <w:rFonts w:ascii="Verdana" w:hAnsi="Verdana"/>
                <w:sz w:val="16"/>
                <w:szCs w:val="16"/>
                <w:lang w:val="en-US"/>
              </w:rPr>
              <w:lastRenderedPageBreak/>
              <w:t>discriminatory treatment and are extended to similar users, and</w:t>
            </w:r>
          </w:p>
        </w:tc>
      </w:tr>
      <w:tr w:rsidR="00602A16" w:rsidRPr="00880404" w14:paraId="2D8B8C06" w14:textId="77777777" w:rsidTr="00D27102">
        <w:tc>
          <w:tcPr>
            <w:tcW w:w="4706" w:type="dxa"/>
            <w:shd w:val="clear" w:color="auto" w:fill="auto"/>
          </w:tcPr>
          <w:p w14:paraId="2D8B8C0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0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09" w14:textId="77777777" w:rsidTr="00D27102">
        <w:tc>
          <w:tcPr>
            <w:tcW w:w="4706" w:type="dxa"/>
            <w:shd w:val="clear" w:color="auto" w:fill="auto"/>
          </w:tcPr>
          <w:p w14:paraId="2D8B8C0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VII.</w:t>
            </w:r>
            <w:r w:rsidRPr="000A2BE1">
              <w:rPr>
                <w:rFonts w:ascii="Verdana" w:hAnsi="Verdana"/>
                <w:b/>
                <w:sz w:val="16"/>
                <w:szCs w:val="16"/>
              </w:rPr>
              <w:tab/>
            </w:r>
            <w:r w:rsidRPr="000A2BE1">
              <w:rPr>
                <w:rFonts w:ascii="Verdana" w:hAnsi="Verdana"/>
                <w:sz w:val="16"/>
                <w:szCs w:val="16"/>
              </w:rPr>
              <w:t>El procedimiento para la atención de quejas.</w:t>
            </w:r>
          </w:p>
        </w:tc>
        <w:tc>
          <w:tcPr>
            <w:tcW w:w="4644" w:type="dxa"/>
            <w:shd w:val="clear" w:color="auto" w:fill="auto"/>
          </w:tcPr>
          <w:p w14:paraId="2D8B8C08" w14:textId="308A13C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VII. </w:t>
            </w:r>
            <w:r w:rsidRPr="008A0636">
              <w:rPr>
                <w:rFonts w:ascii="Verdana" w:hAnsi="Verdana"/>
                <w:b/>
                <w:sz w:val="16"/>
                <w:szCs w:val="16"/>
                <w:lang w:val="en-US"/>
              </w:rPr>
              <w:tab/>
            </w:r>
            <w:r w:rsidRPr="008A0636">
              <w:rPr>
                <w:rFonts w:ascii="Verdana" w:hAnsi="Verdana"/>
                <w:sz w:val="16"/>
                <w:szCs w:val="16"/>
                <w:lang w:val="en-US"/>
              </w:rPr>
              <w:t>The procedure for handling complaints.</w:t>
            </w:r>
          </w:p>
        </w:tc>
      </w:tr>
      <w:tr w:rsidR="00602A16" w:rsidRPr="00880404" w14:paraId="2D8B8C0C" w14:textId="77777777" w:rsidTr="00D27102">
        <w:tc>
          <w:tcPr>
            <w:tcW w:w="4706" w:type="dxa"/>
            <w:shd w:val="clear" w:color="auto" w:fill="auto"/>
          </w:tcPr>
          <w:p w14:paraId="2D8B8C0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0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0F" w14:textId="77777777" w:rsidTr="00D27102">
        <w:tc>
          <w:tcPr>
            <w:tcW w:w="4706" w:type="dxa"/>
            <w:shd w:val="clear" w:color="auto" w:fill="auto"/>
          </w:tcPr>
          <w:p w14:paraId="2D8B8C0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CRE podrá establecer y modificar los términos que resulten necesarios a efecto de que las condiciones generales para la prestación de los servicios reflejen los usos comunes en la industria eléctrica a nivel nacional e internacional.</w:t>
            </w:r>
          </w:p>
        </w:tc>
        <w:tc>
          <w:tcPr>
            <w:tcW w:w="4644" w:type="dxa"/>
            <w:shd w:val="clear" w:color="auto" w:fill="auto"/>
          </w:tcPr>
          <w:p w14:paraId="2D8B8C0E" w14:textId="3C24CD52"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CRE may establish and modify the terms that are necessary so that the general conditions for the provision of services reflect common uses in the electrical industry at a national and international level.</w:t>
            </w:r>
          </w:p>
        </w:tc>
      </w:tr>
      <w:tr w:rsidR="00602A16" w:rsidRPr="00880404" w14:paraId="2D8B8C12" w14:textId="77777777" w:rsidTr="00D27102">
        <w:tc>
          <w:tcPr>
            <w:tcW w:w="4706" w:type="dxa"/>
            <w:shd w:val="clear" w:color="auto" w:fill="auto"/>
          </w:tcPr>
          <w:p w14:paraId="2D8B8C10"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C11"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CE1D9E" w14:paraId="2D8B8C15" w14:textId="77777777" w:rsidTr="00D27102">
        <w:tc>
          <w:tcPr>
            <w:tcW w:w="4706" w:type="dxa"/>
            <w:shd w:val="clear" w:color="auto" w:fill="auto"/>
          </w:tcPr>
          <w:p w14:paraId="2D8B8C13" w14:textId="77777777" w:rsidR="00602A16" w:rsidRPr="000A2BE1" w:rsidRDefault="00602A16" w:rsidP="00602A16">
            <w:pPr>
              <w:pStyle w:val="Texto"/>
              <w:spacing w:after="0" w:line="240" w:lineRule="auto"/>
              <w:ind w:firstLine="0"/>
              <w:rPr>
                <w:rFonts w:ascii="Verdana" w:hAnsi="Verdana"/>
                <w:sz w:val="16"/>
                <w:szCs w:val="16"/>
              </w:rPr>
            </w:pPr>
            <w:bookmarkStart w:id="27" w:name="Artículo_28"/>
            <w:r w:rsidRPr="000A2BE1">
              <w:rPr>
                <w:rFonts w:ascii="Verdana" w:hAnsi="Verdana"/>
                <w:b/>
                <w:sz w:val="16"/>
                <w:szCs w:val="16"/>
              </w:rPr>
              <w:t>Artículo 28</w:t>
            </w:r>
            <w:bookmarkEnd w:id="27"/>
            <w:r w:rsidRPr="000A2BE1">
              <w:rPr>
                <w:rFonts w:ascii="Verdana" w:hAnsi="Verdana"/>
                <w:b/>
                <w:sz w:val="16"/>
                <w:szCs w:val="16"/>
              </w:rPr>
              <w:t>.-</w:t>
            </w:r>
            <w:r w:rsidRPr="000A2BE1">
              <w:rPr>
                <w:rFonts w:ascii="Verdana" w:hAnsi="Verdana"/>
                <w:sz w:val="16"/>
                <w:szCs w:val="16"/>
              </w:rPr>
              <w:t xml:space="preserve"> Las obligaciones en materia de Calidad, Confiabilidad, Continuidad y seguridad se establecerán en las condiciones generales para la prestación del Servicio Público de Transmisión y Distribución de Energía Eléctrica y las demás disposiciones que al efecto emita la CRE. Los Transportistas y los Distribuidores no tendrán responsabilidad por los costos que ocurran en el Mercado Eléctrico Mayorista como resultado de caso fortuito o fuerza mayor.</w:t>
            </w:r>
          </w:p>
        </w:tc>
        <w:tc>
          <w:tcPr>
            <w:tcW w:w="4644" w:type="dxa"/>
            <w:shd w:val="clear" w:color="auto" w:fill="auto"/>
          </w:tcPr>
          <w:p w14:paraId="2D8B8C14" w14:textId="3FA9292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28.- </w:t>
            </w:r>
            <w:r w:rsidRPr="00B1568B">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obligations regarding Quality, Reliability, Continuity and safety will be established in the general conditions for the provision of the Public Service of Transmission and Distribution of Electric Energy and the other provisions issued for this purpose by the CRE. Transporters and Distributors will not be responsible for costs that occur in the </w:t>
            </w:r>
            <w:r>
              <w:rPr>
                <w:rFonts w:ascii="Verdana" w:hAnsi="Verdana"/>
                <w:sz w:val="16"/>
                <w:szCs w:val="16"/>
                <w:lang w:val="en-US"/>
              </w:rPr>
              <w:t>Wholesale Electricity Market (MEM)</w:t>
            </w:r>
            <w:r w:rsidRPr="008A0636">
              <w:rPr>
                <w:rFonts w:ascii="Verdana" w:hAnsi="Verdana"/>
                <w:sz w:val="16"/>
                <w:szCs w:val="16"/>
                <w:lang w:val="en-US"/>
              </w:rPr>
              <w:t xml:space="preserve"> as a result of unforeseen events or </w:t>
            </w:r>
            <w:r w:rsidRPr="00B1568B">
              <w:rPr>
                <w:rFonts w:ascii="Verdana" w:hAnsi="Verdana"/>
                <w:i/>
                <w:iCs/>
                <w:sz w:val="16"/>
                <w:szCs w:val="16"/>
                <w:lang w:val="en-US"/>
              </w:rPr>
              <w:t>force majeure</w:t>
            </w:r>
            <w:r w:rsidRPr="008A0636">
              <w:rPr>
                <w:rFonts w:ascii="Verdana" w:hAnsi="Verdana"/>
                <w:sz w:val="16"/>
                <w:szCs w:val="16"/>
                <w:lang w:val="en-US"/>
              </w:rPr>
              <w:t>.</w:t>
            </w:r>
          </w:p>
        </w:tc>
      </w:tr>
      <w:tr w:rsidR="00602A16" w:rsidRPr="00CE1D9E" w14:paraId="2D8B8C18" w14:textId="77777777" w:rsidTr="00D27102">
        <w:tc>
          <w:tcPr>
            <w:tcW w:w="4706" w:type="dxa"/>
            <w:shd w:val="clear" w:color="auto" w:fill="auto"/>
          </w:tcPr>
          <w:p w14:paraId="2D8B8C16"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C17"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C1B" w14:textId="77777777" w:rsidTr="00D27102">
        <w:tc>
          <w:tcPr>
            <w:tcW w:w="4706" w:type="dxa"/>
            <w:shd w:val="clear" w:color="auto" w:fill="auto"/>
          </w:tcPr>
          <w:p w14:paraId="2D8B8C19" w14:textId="77777777" w:rsidR="00602A16" w:rsidRPr="000A2BE1" w:rsidRDefault="00602A16" w:rsidP="00602A16">
            <w:pPr>
              <w:pStyle w:val="Texto"/>
              <w:spacing w:after="0" w:line="240" w:lineRule="auto"/>
              <w:ind w:firstLine="0"/>
              <w:rPr>
                <w:rFonts w:ascii="Verdana" w:hAnsi="Verdana"/>
                <w:sz w:val="16"/>
                <w:szCs w:val="16"/>
              </w:rPr>
            </w:pPr>
            <w:bookmarkStart w:id="28" w:name="Artículo_29"/>
            <w:r w:rsidRPr="000A2BE1">
              <w:rPr>
                <w:rFonts w:ascii="Verdana" w:hAnsi="Verdana"/>
                <w:b/>
                <w:sz w:val="16"/>
                <w:szCs w:val="16"/>
              </w:rPr>
              <w:t>Artículo 29</w:t>
            </w:r>
            <w:bookmarkEnd w:id="28"/>
            <w:r w:rsidRPr="000A2BE1">
              <w:rPr>
                <w:rFonts w:ascii="Verdana" w:hAnsi="Verdana"/>
                <w:b/>
                <w:sz w:val="16"/>
                <w:szCs w:val="16"/>
              </w:rPr>
              <w:t>.-</w:t>
            </w:r>
            <w:r w:rsidRPr="000A2BE1">
              <w:rPr>
                <w:rFonts w:ascii="Verdana" w:hAnsi="Verdana"/>
                <w:sz w:val="16"/>
                <w:szCs w:val="16"/>
              </w:rPr>
              <w:t xml:space="preserve"> Los Transportistas y los Distribuidores llevarán a cabo los proyectos de ampliación y modernización de la Red Nacional de Transmisión y las Redes Generales de Distribución que se incluyan en los programas correspondientes, previa instrucción de la Secretaría.</w:t>
            </w:r>
          </w:p>
        </w:tc>
        <w:tc>
          <w:tcPr>
            <w:tcW w:w="4644" w:type="dxa"/>
            <w:shd w:val="clear" w:color="auto" w:fill="auto"/>
          </w:tcPr>
          <w:p w14:paraId="2D8B8C1A" w14:textId="20CA076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29.- </w:t>
            </w:r>
            <w:r w:rsidRPr="00B1568B">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Transporters and Distributors will carry out the expansion and modernization projects of the National Transmission Network and the General Distribution Networks that are included in the corresponding programs, following instructions from the </w:t>
            </w:r>
            <w:r>
              <w:rPr>
                <w:rFonts w:ascii="Verdana" w:hAnsi="Verdana"/>
                <w:sz w:val="16"/>
                <w:szCs w:val="16"/>
                <w:lang w:val="en-US"/>
              </w:rPr>
              <w:t>Secretary</w:t>
            </w:r>
            <w:r w:rsidRPr="008A0636">
              <w:rPr>
                <w:rFonts w:ascii="Verdana" w:hAnsi="Verdana"/>
                <w:sz w:val="16"/>
                <w:szCs w:val="16"/>
                <w:lang w:val="en-US"/>
              </w:rPr>
              <w:t>.</w:t>
            </w:r>
          </w:p>
        </w:tc>
      </w:tr>
      <w:tr w:rsidR="00602A16" w:rsidRPr="00880404" w14:paraId="2D8B8C1E" w14:textId="77777777" w:rsidTr="00D27102">
        <w:tc>
          <w:tcPr>
            <w:tcW w:w="4706" w:type="dxa"/>
            <w:shd w:val="clear" w:color="auto" w:fill="auto"/>
          </w:tcPr>
          <w:p w14:paraId="2D8B8C1C"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C1D"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C21" w14:textId="77777777" w:rsidTr="00D27102">
        <w:tc>
          <w:tcPr>
            <w:tcW w:w="4706" w:type="dxa"/>
            <w:shd w:val="clear" w:color="auto" w:fill="auto"/>
          </w:tcPr>
          <w:p w14:paraId="2D8B8C1F" w14:textId="77777777" w:rsidR="00602A16" w:rsidRPr="000A2BE1" w:rsidRDefault="00602A16" w:rsidP="00602A16">
            <w:pPr>
              <w:pStyle w:val="Texto"/>
              <w:spacing w:after="0" w:line="240" w:lineRule="auto"/>
              <w:ind w:firstLine="0"/>
              <w:rPr>
                <w:rFonts w:ascii="Verdana" w:hAnsi="Verdana"/>
                <w:sz w:val="16"/>
                <w:szCs w:val="16"/>
              </w:rPr>
            </w:pPr>
            <w:bookmarkStart w:id="29" w:name="Artículo_30"/>
            <w:r w:rsidRPr="000A2BE1">
              <w:rPr>
                <w:rFonts w:ascii="Verdana" w:hAnsi="Verdana"/>
                <w:b/>
                <w:sz w:val="16"/>
                <w:szCs w:val="16"/>
              </w:rPr>
              <w:t>Artículo 30</w:t>
            </w:r>
            <w:bookmarkEnd w:id="29"/>
            <w:r w:rsidRPr="000A2BE1">
              <w:rPr>
                <w:rFonts w:ascii="Verdana" w:hAnsi="Verdana"/>
                <w:b/>
                <w:sz w:val="16"/>
                <w:szCs w:val="16"/>
              </w:rPr>
              <w:t>.-</w:t>
            </w:r>
            <w:r w:rsidRPr="000A2BE1">
              <w:rPr>
                <w:rFonts w:ascii="Verdana" w:hAnsi="Verdana"/>
                <w:sz w:val="16"/>
                <w:szCs w:val="16"/>
              </w:rPr>
              <w:t xml:space="preserve"> El Estado, a través de la Secretaría, los Transportistas o los Distribuidores podrá formar asociaciones o celebrar contratos con particulares para que lleven a cabo por cuenta de la Nación, entre otros, el financiamiento, instalación, mantenimiento, gestión, operación y ampliación de la infraestructura necesaria para prestar el Servicio Público de Transmisión y Distribución de Energía Eléctrica.</w:t>
            </w:r>
          </w:p>
        </w:tc>
        <w:tc>
          <w:tcPr>
            <w:tcW w:w="4644" w:type="dxa"/>
            <w:shd w:val="clear" w:color="auto" w:fill="auto"/>
          </w:tcPr>
          <w:p w14:paraId="2D8B8C20" w14:textId="72271D0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30.- </w:t>
            </w:r>
            <w:r w:rsidRPr="00B1568B">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State, through the </w:t>
            </w:r>
            <w:r>
              <w:rPr>
                <w:rFonts w:ascii="Verdana" w:hAnsi="Verdana"/>
                <w:sz w:val="16"/>
                <w:szCs w:val="16"/>
                <w:lang w:val="en-US"/>
              </w:rPr>
              <w:t>Secretary</w:t>
            </w:r>
            <w:r w:rsidRPr="008A0636">
              <w:rPr>
                <w:rFonts w:ascii="Verdana" w:hAnsi="Verdana"/>
                <w:sz w:val="16"/>
                <w:szCs w:val="16"/>
                <w:lang w:val="en-US"/>
              </w:rPr>
              <w:t>, the Transporters or the Distributors may form associations or enter into contracts with individuals to carry out, on behalf of the Nation, among others, the financing, installation, maintenance, management, operation and expansion of the infrastructure necessary to provide the Public Service of Transmission and Distribution of Electric Energy.</w:t>
            </w:r>
          </w:p>
        </w:tc>
      </w:tr>
      <w:tr w:rsidR="00602A16" w:rsidRPr="00880404" w14:paraId="2D8B8C24" w14:textId="77777777" w:rsidTr="00D27102">
        <w:tc>
          <w:tcPr>
            <w:tcW w:w="4706" w:type="dxa"/>
            <w:shd w:val="clear" w:color="auto" w:fill="auto"/>
          </w:tcPr>
          <w:p w14:paraId="2D8B8C2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2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27" w14:textId="77777777" w:rsidTr="00D27102">
        <w:tc>
          <w:tcPr>
            <w:tcW w:w="4706" w:type="dxa"/>
            <w:shd w:val="clear" w:color="auto" w:fill="auto"/>
          </w:tcPr>
          <w:p w14:paraId="2D8B8C2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Las asociaciones y contratos a que se refiere el presente Capítulo se deberán sujetar a las siguientes condiciones:</w:t>
            </w:r>
          </w:p>
        </w:tc>
        <w:tc>
          <w:tcPr>
            <w:tcW w:w="4644" w:type="dxa"/>
            <w:shd w:val="clear" w:color="auto" w:fill="auto"/>
          </w:tcPr>
          <w:p w14:paraId="2D8B8C26" w14:textId="23C9FD2E"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associations and contracts referred to in this Chapter must be subject to the following conditions:</w:t>
            </w:r>
          </w:p>
        </w:tc>
      </w:tr>
      <w:tr w:rsidR="00602A16" w:rsidRPr="00880404" w14:paraId="2D8B8C2A" w14:textId="77777777" w:rsidTr="00D27102">
        <w:tc>
          <w:tcPr>
            <w:tcW w:w="4706" w:type="dxa"/>
            <w:shd w:val="clear" w:color="auto" w:fill="auto"/>
          </w:tcPr>
          <w:p w14:paraId="2D8B8C2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2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2D" w14:textId="77777777" w:rsidTr="00D27102">
        <w:tc>
          <w:tcPr>
            <w:tcW w:w="4706" w:type="dxa"/>
            <w:shd w:val="clear" w:color="auto" w:fill="auto"/>
          </w:tcPr>
          <w:p w14:paraId="2D8B8C2B" w14:textId="77777777" w:rsidR="00602A16" w:rsidRPr="007B7B42" w:rsidRDefault="00602A16" w:rsidP="00602A16">
            <w:pPr>
              <w:pStyle w:val="Texto"/>
              <w:spacing w:after="0" w:line="240" w:lineRule="auto"/>
              <w:ind w:firstLine="0"/>
              <w:rPr>
                <w:rFonts w:ascii="Verdana" w:hAnsi="Verdana"/>
                <w:sz w:val="16"/>
                <w:szCs w:val="16"/>
              </w:rPr>
            </w:pPr>
            <w:r w:rsidRPr="007B7B42">
              <w:rPr>
                <w:rFonts w:ascii="Verdana" w:hAnsi="Verdana"/>
                <w:b/>
                <w:sz w:val="16"/>
                <w:szCs w:val="16"/>
              </w:rPr>
              <w:t>I.</w:t>
            </w:r>
            <w:r w:rsidRPr="007B7B42">
              <w:rPr>
                <w:rFonts w:ascii="Verdana" w:hAnsi="Verdana"/>
                <w:b/>
                <w:sz w:val="16"/>
                <w:szCs w:val="16"/>
              </w:rPr>
              <w:tab/>
            </w:r>
            <w:r w:rsidRPr="007B7B42">
              <w:rPr>
                <w:rFonts w:ascii="Verdana" w:hAnsi="Verdana"/>
                <w:sz w:val="16"/>
                <w:szCs w:val="16"/>
              </w:rPr>
              <w:t>El Estado será responsable de la prestación del Servicio Público de Transmisión y Distribución de Energía Eléctrica, siendo los particulares con quienes el Estado contrate, solidariamente responsables en la prestación del servicio, en el ámbito del objeto de su participación;</w:t>
            </w:r>
          </w:p>
        </w:tc>
        <w:tc>
          <w:tcPr>
            <w:tcW w:w="4644" w:type="dxa"/>
            <w:shd w:val="clear" w:color="auto" w:fill="auto"/>
          </w:tcPr>
          <w:p w14:paraId="2D8B8C2C" w14:textId="1702945F" w:rsidR="00602A16" w:rsidRPr="007B7B42" w:rsidRDefault="00602A16" w:rsidP="00602A16">
            <w:pPr>
              <w:pStyle w:val="Texto"/>
              <w:spacing w:after="0" w:line="240" w:lineRule="auto"/>
              <w:ind w:firstLine="0"/>
              <w:rPr>
                <w:rFonts w:ascii="Verdana" w:hAnsi="Verdana"/>
                <w:b/>
                <w:sz w:val="16"/>
                <w:szCs w:val="16"/>
                <w:lang w:val="en-US"/>
              </w:rPr>
            </w:pPr>
            <w:r w:rsidRPr="007B7B42">
              <w:rPr>
                <w:rFonts w:ascii="Verdana" w:hAnsi="Verdana"/>
                <w:b/>
                <w:sz w:val="16"/>
                <w:szCs w:val="16"/>
                <w:lang w:val="en-US"/>
              </w:rPr>
              <w:t xml:space="preserve">I. </w:t>
            </w:r>
            <w:r w:rsidRPr="007B7B42">
              <w:rPr>
                <w:rFonts w:ascii="Verdana" w:hAnsi="Verdana"/>
                <w:b/>
                <w:sz w:val="16"/>
                <w:szCs w:val="16"/>
                <w:lang w:val="en-US"/>
              </w:rPr>
              <w:tab/>
            </w:r>
            <w:r w:rsidRPr="007B7B42">
              <w:rPr>
                <w:rFonts w:ascii="Verdana" w:hAnsi="Verdana"/>
                <w:sz w:val="16"/>
                <w:szCs w:val="16"/>
                <w:lang w:val="en-US"/>
              </w:rPr>
              <w:t>The State will be responsible for the provision of the Public Service of Transmission and Distribution of Electric Energy, with the individuals with whom the State contracts being jointly responsible for the provision of the service, within the scope of the object of their participation;</w:t>
            </w:r>
          </w:p>
        </w:tc>
      </w:tr>
      <w:tr w:rsidR="00602A16" w:rsidRPr="00880404" w14:paraId="2D8B8C30" w14:textId="77777777" w:rsidTr="00D27102">
        <w:tc>
          <w:tcPr>
            <w:tcW w:w="4706" w:type="dxa"/>
            <w:shd w:val="clear" w:color="auto" w:fill="auto"/>
          </w:tcPr>
          <w:p w14:paraId="2D8B8C2E"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C2F"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C33" w14:textId="77777777" w:rsidTr="00D27102">
        <w:tc>
          <w:tcPr>
            <w:tcW w:w="4706" w:type="dxa"/>
            <w:shd w:val="clear" w:color="auto" w:fill="auto"/>
          </w:tcPr>
          <w:p w14:paraId="2D8B8C3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Las asociaciones y contratos se deberán sujetar a la regulación tarifaria y a las condiciones de prestación de los servicios que expida la CRE;</w:t>
            </w:r>
          </w:p>
        </w:tc>
        <w:tc>
          <w:tcPr>
            <w:tcW w:w="4644" w:type="dxa"/>
            <w:shd w:val="clear" w:color="auto" w:fill="auto"/>
          </w:tcPr>
          <w:p w14:paraId="2D8B8C32" w14:textId="7CEC484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 xml:space="preserve">Associations and contracts must be subject to the tariff regulation and the conditions </w:t>
            </w:r>
            <w:r>
              <w:rPr>
                <w:rFonts w:ascii="Verdana" w:hAnsi="Verdana"/>
                <w:sz w:val="16"/>
                <w:szCs w:val="16"/>
                <w:lang w:val="en-US"/>
              </w:rPr>
              <w:t>for</w:t>
            </w:r>
            <w:r w:rsidRPr="008A0636">
              <w:rPr>
                <w:rFonts w:ascii="Verdana" w:hAnsi="Verdana"/>
                <w:sz w:val="16"/>
                <w:szCs w:val="16"/>
                <w:lang w:val="en-US"/>
              </w:rPr>
              <w:t xml:space="preserve"> provision of services issued by the CRE;</w:t>
            </w:r>
          </w:p>
        </w:tc>
      </w:tr>
      <w:tr w:rsidR="00602A16" w:rsidRPr="00880404" w14:paraId="2D8B8C36" w14:textId="77777777" w:rsidTr="00D27102">
        <w:tc>
          <w:tcPr>
            <w:tcW w:w="4706" w:type="dxa"/>
            <w:shd w:val="clear" w:color="auto" w:fill="auto"/>
          </w:tcPr>
          <w:p w14:paraId="2D8B8C3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3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39" w14:textId="77777777" w:rsidTr="00D27102">
        <w:tc>
          <w:tcPr>
            <w:tcW w:w="4706" w:type="dxa"/>
            <w:shd w:val="clear" w:color="auto" w:fill="auto"/>
          </w:tcPr>
          <w:p w14:paraId="2D8B8C3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La adjudicación de las asociaciones y contratos se realizará a través de procesos competitivos que garanticen la libre concurrencia;</w:t>
            </w:r>
          </w:p>
        </w:tc>
        <w:tc>
          <w:tcPr>
            <w:tcW w:w="4644" w:type="dxa"/>
            <w:shd w:val="clear" w:color="auto" w:fill="auto"/>
          </w:tcPr>
          <w:p w14:paraId="2D8B8C38" w14:textId="59664F9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The awarding of associations and contracts will be carried out through competitive processes that guarantee free competition;</w:t>
            </w:r>
          </w:p>
        </w:tc>
      </w:tr>
      <w:tr w:rsidR="00602A16" w:rsidRPr="00880404" w14:paraId="2D8B8C3C" w14:textId="77777777" w:rsidTr="00D27102">
        <w:tc>
          <w:tcPr>
            <w:tcW w:w="4706" w:type="dxa"/>
            <w:shd w:val="clear" w:color="auto" w:fill="auto"/>
          </w:tcPr>
          <w:p w14:paraId="2D8B8C3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3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3F" w14:textId="77777777" w:rsidTr="00D27102">
        <w:tc>
          <w:tcPr>
            <w:tcW w:w="4706" w:type="dxa"/>
            <w:shd w:val="clear" w:color="auto" w:fill="auto"/>
          </w:tcPr>
          <w:p w14:paraId="2D8B8C3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El porcentaje mínimo de contenido nacional será determinado por la Secretaría, siempre y cuando los tratados internacionales y acuerdos comerciales suscritos por México no establezcan un porcentaje y existan proveedores nacionales que puedan satisfacer dicho contenido;</w:t>
            </w:r>
          </w:p>
        </w:tc>
        <w:tc>
          <w:tcPr>
            <w:tcW w:w="4644" w:type="dxa"/>
            <w:shd w:val="clear" w:color="auto" w:fill="auto"/>
          </w:tcPr>
          <w:p w14:paraId="2D8B8C3E" w14:textId="15F605A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 xml:space="preserve">The minimum percentage of national content will be determined by the </w:t>
            </w:r>
            <w:r>
              <w:rPr>
                <w:rFonts w:ascii="Verdana" w:hAnsi="Verdana"/>
                <w:sz w:val="16"/>
                <w:szCs w:val="16"/>
                <w:lang w:val="en-US"/>
              </w:rPr>
              <w:t>Secretary</w:t>
            </w:r>
            <w:r w:rsidRPr="008A0636">
              <w:rPr>
                <w:rFonts w:ascii="Verdana" w:hAnsi="Verdana"/>
                <w:sz w:val="16"/>
                <w:szCs w:val="16"/>
                <w:lang w:val="en-US"/>
              </w:rPr>
              <w:t xml:space="preserve">, </w:t>
            </w:r>
            <w:r>
              <w:rPr>
                <w:rFonts w:ascii="Verdana" w:hAnsi="Verdana"/>
                <w:sz w:val="16"/>
                <w:szCs w:val="16"/>
                <w:lang w:val="en-US"/>
              </w:rPr>
              <w:t>provided</w:t>
            </w:r>
            <w:r w:rsidRPr="008A0636">
              <w:rPr>
                <w:rFonts w:ascii="Verdana" w:hAnsi="Verdana"/>
                <w:sz w:val="16"/>
                <w:szCs w:val="16"/>
                <w:lang w:val="en-US"/>
              </w:rPr>
              <w:t xml:space="preserve"> the international treaties and trade agreements signed by Mexico do not establish a percentage and there are national suppliers that can satisfy said content;</w:t>
            </w:r>
          </w:p>
        </w:tc>
      </w:tr>
      <w:tr w:rsidR="00602A16" w:rsidRPr="00880404" w14:paraId="2D8B8C42" w14:textId="77777777" w:rsidTr="00D27102">
        <w:tc>
          <w:tcPr>
            <w:tcW w:w="4706" w:type="dxa"/>
            <w:shd w:val="clear" w:color="auto" w:fill="auto"/>
          </w:tcPr>
          <w:p w14:paraId="2D8B8C4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4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45" w14:textId="77777777" w:rsidTr="00D27102">
        <w:tc>
          <w:tcPr>
            <w:tcW w:w="4706" w:type="dxa"/>
            <w:shd w:val="clear" w:color="auto" w:fill="auto"/>
          </w:tcPr>
          <w:p w14:paraId="2D8B8C4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Las asociaciones y contratos deberán prever la transferencia de tecnología y conocimiento a los Transportistas y Distribuidores, y</w:t>
            </w:r>
          </w:p>
        </w:tc>
        <w:tc>
          <w:tcPr>
            <w:tcW w:w="4644" w:type="dxa"/>
            <w:shd w:val="clear" w:color="auto" w:fill="auto"/>
          </w:tcPr>
          <w:p w14:paraId="2D8B8C44" w14:textId="55F693C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 </w:t>
            </w:r>
            <w:r w:rsidRPr="008A0636">
              <w:rPr>
                <w:rFonts w:ascii="Verdana" w:hAnsi="Verdana"/>
                <w:b/>
                <w:sz w:val="16"/>
                <w:szCs w:val="16"/>
                <w:lang w:val="en-US"/>
              </w:rPr>
              <w:tab/>
            </w:r>
            <w:r w:rsidRPr="008A0636">
              <w:rPr>
                <w:rFonts w:ascii="Verdana" w:hAnsi="Verdana"/>
                <w:sz w:val="16"/>
                <w:szCs w:val="16"/>
                <w:lang w:val="en-US"/>
              </w:rPr>
              <w:t>Associations and contracts must provide for the transfer of technology and knowledge to transporters and distributors, and</w:t>
            </w:r>
          </w:p>
        </w:tc>
      </w:tr>
      <w:tr w:rsidR="00602A16" w:rsidRPr="00880404" w14:paraId="2D8B8C48" w14:textId="77777777" w:rsidTr="00D27102">
        <w:tc>
          <w:tcPr>
            <w:tcW w:w="4706" w:type="dxa"/>
            <w:shd w:val="clear" w:color="auto" w:fill="auto"/>
          </w:tcPr>
          <w:p w14:paraId="2D8B8C4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4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4B" w14:textId="77777777" w:rsidTr="00D27102">
        <w:tc>
          <w:tcPr>
            <w:tcW w:w="4706" w:type="dxa"/>
            <w:shd w:val="clear" w:color="auto" w:fill="auto"/>
          </w:tcPr>
          <w:p w14:paraId="2D8B8C4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VI.</w:t>
            </w:r>
            <w:r w:rsidRPr="000A2BE1">
              <w:rPr>
                <w:rFonts w:ascii="Verdana" w:hAnsi="Verdana"/>
                <w:b/>
                <w:sz w:val="16"/>
                <w:szCs w:val="16"/>
              </w:rPr>
              <w:tab/>
            </w:r>
            <w:r w:rsidRPr="000A2BE1">
              <w:rPr>
                <w:rFonts w:ascii="Verdana" w:hAnsi="Verdana"/>
                <w:sz w:val="16"/>
                <w:szCs w:val="16"/>
              </w:rPr>
              <w:t>En la constitución de gravámenes sobre los derechos derivados de las asociaciones y contratos, se hará constar que, bajo ninguna circunstancia, se podrán dar en garantía los bienes del dominio público objeto de los mismos.</w:t>
            </w:r>
          </w:p>
        </w:tc>
        <w:tc>
          <w:tcPr>
            <w:tcW w:w="4644" w:type="dxa"/>
            <w:shd w:val="clear" w:color="auto" w:fill="auto"/>
          </w:tcPr>
          <w:p w14:paraId="2D8B8C4A" w14:textId="69E7E36E" w:rsidR="00602A16" w:rsidRPr="008A0636" w:rsidRDefault="00602A16" w:rsidP="00602A16">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8A0636">
              <w:rPr>
                <w:rFonts w:ascii="Verdana" w:hAnsi="Verdana"/>
                <w:b/>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 xml:space="preserve">In the constitution of </w:t>
            </w:r>
            <w:r>
              <w:rPr>
                <w:rFonts w:ascii="Verdana" w:hAnsi="Verdana"/>
                <w:sz w:val="16"/>
                <w:szCs w:val="16"/>
                <w:lang w:val="en-US"/>
              </w:rPr>
              <w:t>encumbrances</w:t>
            </w:r>
            <w:r w:rsidRPr="008A0636">
              <w:rPr>
                <w:rFonts w:ascii="Verdana" w:hAnsi="Verdana"/>
                <w:sz w:val="16"/>
                <w:szCs w:val="16"/>
                <w:lang w:val="en-US"/>
              </w:rPr>
              <w:t xml:space="preserve"> on the rights derived from associations and contracts, it will be stated that, under no circumstances, the public domain assets subject to them may be given as collateral.</w:t>
            </w:r>
          </w:p>
        </w:tc>
      </w:tr>
      <w:tr w:rsidR="00602A16" w:rsidRPr="00880404" w14:paraId="2D8B8C4E" w14:textId="77777777" w:rsidTr="00D27102">
        <w:tc>
          <w:tcPr>
            <w:tcW w:w="4706" w:type="dxa"/>
            <w:shd w:val="clear" w:color="auto" w:fill="auto"/>
          </w:tcPr>
          <w:p w14:paraId="2D8B8C4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4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51" w14:textId="77777777" w:rsidTr="00D27102">
        <w:tc>
          <w:tcPr>
            <w:tcW w:w="4706" w:type="dxa"/>
            <w:shd w:val="clear" w:color="auto" w:fill="auto"/>
          </w:tcPr>
          <w:p w14:paraId="2D8B8C4F" w14:textId="77777777" w:rsidR="00602A16" w:rsidRPr="000A2BE1" w:rsidRDefault="00602A16" w:rsidP="00602A16">
            <w:pPr>
              <w:pStyle w:val="Texto"/>
              <w:spacing w:after="0" w:line="240" w:lineRule="auto"/>
              <w:ind w:firstLine="0"/>
              <w:rPr>
                <w:rFonts w:ascii="Verdana" w:hAnsi="Verdana"/>
                <w:sz w:val="16"/>
                <w:szCs w:val="16"/>
              </w:rPr>
            </w:pPr>
            <w:bookmarkStart w:id="30" w:name="Artículo_31"/>
            <w:r w:rsidRPr="000A2BE1">
              <w:rPr>
                <w:rFonts w:ascii="Verdana" w:hAnsi="Verdana"/>
                <w:b/>
                <w:sz w:val="16"/>
                <w:szCs w:val="16"/>
              </w:rPr>
              <w:t>Artículo 31</w:t>
            </w:r>
            <w:bookmarkEnd w:id="30"/>
            <w:r w:rsidRPr="000A2BE1">
              <w:rPr>
                <w:rFonts w:ascii="Verdana" w:hAnsi="Verdana"/>
                <w:b/>
                <w:sz w:val="16"/>
                <w:szCs w:val="16"/>
              </w:rPr>
              <w:t>.-</w:t>
            </w:r>
            <w:r w:rsidRPr="000A2BE1">
              <w:rPr>
                <w:rFonts w:ascii="Verdana" w:hAnsi="Verdana"/>
                <w:sz w:val="16"/>
                <w:szCs w:val="16"/>
              </w:rPr>
              <w:t xml:space="preserve"> La Secretaría podrá determinar la formación de asociaciones o la celebración de contratos con la finalidad de realizar el financiamiento, instalación, mantenimiento, gestión, operación, ampliación, modernización, vigilancia y conservación de la infraestructura necesaria para prestar el Servicio Público de Transmisión y Distribución de Energía Eléctrica en la zona que para tal efecto establezca, cuando no se trate de activos de los Transportistas o los Distribuidores de las empresas productivas del Estado o cuando un Transportista o Distribuidor:</w:t>
            </w:r>
          </w:p>
        </w:tc>
        <w:tc>
          <w:tcPr>
            <w:tcW w:w="4644" w:type="dxa"/>
            <w:shd w:val="clear" w:color="auto" w:fill="auto"/>
          </w:tcPr>
          <w:p w14:paraId="2D8B8C50" w14:textId="4E0C8F3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31.- </w:t>
            </w:r>
            <w:r w:rsidRPr="00FD574B">
              <w:rPr>
                <w:rFonts w:ascii="Verdana" w:hAnsi="Verdana"/>
                <w:bCs/>
                <w:sz w:val="16"/>
                <w:szCs w:val="16"/>
                <w:lang w:val="en-US"/>
              </w:rPr>
              <w:t>The</w:t>
            </w:r>
            <w:r w:rsidRPr="008A0636">
              <w:rPr>
                <w:rFonts w:ascii="Verdana" w:hAnsi="Verdana"/>
                <w:b/>
                <w:sz w:val="16"/>
                <w:szCs w:val="16"/>
                <w:lang w:val="en-US"/>
              </w:rPr>
              <w:t xml:space="preserve"> </w:t>
            </w:r>
            <w:r>
              <w:rPr>
                <w:rFonts w:ascii="Verdana" w:hAnsi="Verdana"/>
                <w:sz w:val="16"/>
                <w:szCs w:val="16"/>
                <w:lang w:val="en-US"/>
              </w:rPr>
              <w:t>Secretary</w:t>
            </w:r>
            <w:r w:rsidRPr="008A0636">
              <w:rPr>
                <w:rFonts w:ascii="Verdana" w:hAnsi="Verdana"/>
                <w:sz w:val="16"/>
                <w:szCs w:val="16"/>
                <w:lang w:val="en-US"/>
              </w:rPr>
              <w:t xml:space="preserve"> may determine the formation of associations or the execution of contracts with the purpose of carrying out the financing, installation, maintenance, management, operation, expansion, modernization, </w:t>
            </w:r>
            <w:r>
              <w:rPr>
                <w:rFonts w:ascii="Verdana" w:hAnsi="Verdana"/>
                <w:sz w:val="16"/>
                <w:szCs w:val="16"/>
                <w:lang w:val="en-US"/>
              </w:rPr>
              <w:t>oversight,</w:t>
            </w:r>
            <w:r w:rsidRPr="008A0636">
              <w:rPr>
                <w:rFonts w:ascii="Verdana" w:hAnsi="Verdana"/>
                <w:sz w:val="16"/>
                <w:szCs w:val="16"/>
                <w:lang w:val="en-US"/>
              </w:rPr>
              <w:t xml:space="preserve"> and conservation of the infrastructure necessary to provide the Public Service</w:t>
            </w:r>
            <w:r>
              <w:rPr>
                <w:rFonts w:ascii="Verdana" w:hAnsi="Verdana"/>
                <w:sz w:val="16"/>
                <w:szCs w:val="16"/>
                <w:lang w:val="en-US"/>
              </w:rPr>
              <w:t xml:space="preserve"> of</w:t>
            </w:r>
            <w:r w:rsidRPr="008A0636">
              <w:rPr>
                <w:rFonts w:ascii="Verdana" w:hAnsi="Verdana"/>
                <w:sz w:val="16"/>
                <w:szCs w:val="16"/>
                <w:lang w:val="en-US"/>
              </w:rPr>
              <w:t xml:space="preserve"> Transmission and Distribution of Electrical Energy in the area established for this purpose, when it does not involve assets of the transporters or distributors of the productive companies of the state or when a transporter or distributor:</w:t>
            </w:r>
          </w:p>
        </w:tc>
      </w:tr>
      <w:tr w:rsidR="00602A16" w:rsidRPr="00880404" w14:paraId="2D8B8C54" w14:textId="77777777" w:rsidTr="00D27102">
        <w:tc>
          <w:tcPr>
            <w:tcW w:w="4706" w:type="dxa"/>
            <w:shd w:val="clear" w:color="auto" w:fill="auto"/>
          </w:tcPr>
          <w:p w14:paraId="2D8B8C5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5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57" w14:textId="77777777" w:rsidTr="00D27102">
        <w:tc>
          <w:tcPr>
            <w:tcW w:w="4706" w:type="dxa"/>
            <w:shd w:val="clear" w:color="auto" w:fill="auto"/>
          </w:tcPr>
          <w:p w14:paraId="2D8B8C5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Incumpla sus obligaciones en materia de Calidad, Confiabilidad, Continuidad y seguridad;</w:t>
            </w:r>
          </w:p>
        </w:tc>
        <w:tc>
          <w:tcPr>
            <w:tcW w:w="4644" w:type="dxa"/>
            <w:shd w:val="clear" w:color="auto" w:fill="auto"/>
          </w:tcPr>
          <w:p w14:paraId="2D8B8C56" w14:textId="23D3E20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Fails to comply with its obligations regarding quality, reliability, continuity</w:t>
            </w:r>
            <w:r>
              <w:rPr>
                <w:rFonts w:ascii="Verdana" w:hAnsi="Verdana"/>
                <w:sz w:val="16"/>
                <w:szCs w:val="16"/>
                <w:lang w:val="en-US"/>
              </w:rPr>
              <w:t>,</w:t>
            </w:r>
            <w:r w:rsidRPr="008A0636">
              <w:rPr>
                <w:rFonts w:ascii="Verdana" w:hAnsi="Verdana"/>
                <w:sz w:val="16"/>
                <w:szCs w:val="16"/>
                <w:lang w:val="en-US"/>
              </w:rPr>
              <w:t xml:space="preserve"> and security;</w:t>
            </w:r>
          </w:p>
        </w:tc>
      </w:tr>
      <w:tr w:rsidR="00602A16" w:rsidRPr="00880404" w14:paraId="2D8B8C5A" w14:textId="77777777" w:rsidTr="00D27102">
        <w:tc>
          <w:tcPr>
            <w:tcW w:w="4706" w:type="dxa"/>
            <w:shd w:val="clear" w:color="auto" w:fill="auto"/>
          </w:tcPr>
          <w:p w14:paraId="2D8B8C58"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C59"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C5D" w14:textId="77777777" w:rsidTr="00D27102">
        <w:tc>
          <w:tcPr>
            <w:tcW w:w="4706" w:type="dxa"/>
            <w:shd w:val="clear" w:color="auto" w:fill="auto"/>
          </w:tcPr>
          <w:p w14:paraId="2D8B8C5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En los dos años previos, genere retornos menores al producto de su Retorno Objetivo por el valor de sus activos o incurra en insolvencia financiera que requiera transferencias extraordinarias;</w:t>
            </w:r>
          </w:p>
        </w:tc>
        <w:tc>
          <w:tcPr>
            <w:tcW w:w="4644" w:type="dxa"/>
            <w:shd w:val="clear" w:color="auto" w:fill="auto"/>
          </w:tcPr>
          <w:p w14:paraId="2D8B8C5C" w14:textId="50B4AB5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 xml:space="preserve">In the previous two years, generate returns lower than the product of </w:t>
            </w:r>
            <w:r>
              <w:rPr>
                <w:rFonts w:ascii="Verdana" w:hAnsi="Verdana"/>
                <w:sz w:val="16"/>
                <w:szCs w:val="16"/>
                <w:lang w:val="en-US"/>
              </w:rPr>
              <w:t>their</w:t>
            </w:r>
            <w:r w:rsidRPr="008A0636">
              <w:rPr>
                <w:rFonts w:ascii="Verdana" w:hAnsi="Verdana"/>
                <w:sz w:val="16"/>
                <w:szCs w:val="16"/>
                <w:lang w:val="en-US"/>
              </w:rPr>
              <w:t xml:space="preserve"> Target Return for the value of </w:t>
            </w:r>
            <w:r>
              <w:rPr>
                <w:rFonts w:ascii="Verdana" w:hAnsi="Verdana"/>
                <w:sz w:val="16"/>
                <w:szCs w:val="16"/>
                <w:lang w:val="en-US"/>
              </w:rPr>
              <w:t>their</w:t>
            </w:r>
            <w:r w:rsidRPr="008A0636">
              <w:rPr>
                <w:rFonts w:ascii="Verdana" w:hAnsi="Verdana"/>
                <w:sz w:val="16"/>
                <w:szCs w:val="16"/>
                <w:lang w:val="en-US"/>
              </w:rPr>
              <w:t xml:space="preserve"> assets or incur financial insolvency that requires </w:t>
            </w:r>
            <w:r>
              <w:rPr>
                <w:rFonts w:ascii="Verdana" w:hAnsi="Verdana"/>
                <w:sz w:val="16"/>
                <w:szCs w:val="16"/>
                <w:lang w:val="en-US"/>
              </w:rPr>
              <w:t>special</w:t>
            </w:r>
            <w:r w:rsidRPr="008A0636">
              <w:rPr>
                <w:rFonts w:ascii="Verdana" w:hAnsi="Verdana"/>
                <w:sz w:val="16"/>
                <w:szCs w:val="16"/>
                <w:lang w:val="en-US"/>
              </w:rPr>
              <w:t xml:space="preserve"> transfers;</w:t>
            </w:r>
          </w:p>
        </w:tc>
      </w:tr>
      <w:tr w:rsidR="00602A16" w:rsidRPr="00880404" w14:paraId="2D8B8C60" w14:textId="77777777" w:rsidTr="00D27102">
        <w:tc>
          <w:tcPr>
            <w:tcW w:w="4706" w:type="dxa"/>
            <w:shd w:val="clear" w:color="auto" w:fill="auto"/>
          </w:tcPr>
          <w:p w14:paraId="2D8B8C5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5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63" w14:textId="77777777" w:rsidTr="00D27102">
        <w:tc>
          <w:tcPr>
            <w:tcW w:w="4706" w:type="dxa"/>
            <w:shd w:val="clear" w:color="auto" w:fill="auto"/>
          </w:tcPr>
          <w:p w14:paraId="2D8B8C6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No lleve a cabo los proyectos contenidos en los programas de ampliación y modernización de la Red Nacional de Transmisión y de las Redes Generales de Distribución, o</w:t>
            </w:r>
          </w:p>
        </w:tc>
        <w:tc>
          <w:tcPr>
            <w:tcW w:w="4644" w:type="dxa"/>
            <w:shd w:val="clear" w:color="auto" w:fill="auto"/>
          </w:tcPr>
          <w:p w14:paraId="2D8B8C62" w14:textId="0CE6A0B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Do not carry out the projects contained in the expansion and modernization programs of the national transmission network and the general distribution networks, or</w:t>
            </w:r>
          </w:p>
        </w:tc>
      </w:tr>
      <w:tr w:rsidR="00602A16" w:rsidRPr="00880404" w14:paraId="2D8B8C66" w14:textId="77777777" w:rsidTr="00D27102">
        <w:tc>
          <w:tcPr>
            <w:tcW w:w="4706" w:type="dxa"/>
            <w:shd w:val="clear" w:color="auto" w:fill="auto"/>
          </w:tcPr>
          <w:p w14:paraId="2D8B8C6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6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69" w14:textId="77777777" w:rsidTr="00D27102">
        <w:tc>
          <w:tcPr>
            <w:tcW w:w="4706" w:type="dxa"/>
            <w:shd w:val="clear" w:color="auto" w:fill="auto"/>
          </w:tcPr>
          <w:p w14:paraId="2D8B8C6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Incumpla las obligaciones relacionadas con la interconexión de Centrales Eléctricas y la conexión de Centros de Carga.</w:t>
            </w:r>
          </w:p>
        </w:tc>
        <w:tc>
          <w:tcPr>
            <w:tcW w:w="4644" w:type="dxa"/>
            <w:shd w:val="clear" w:color="auto" w:fill="auto"/>
          </w:tcPr>
          <w:p w14:paraId="2D8B8C68" w14:textId="1438A93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Failure to comply with the obligations related to the interconnection of power plants and the connection of load centers.</w:t>
            </w:r>
          </w:p>
        </w:tc>
      </w:tr>
      <w:tr w:rsidR="00602A16" w:rsidRPr="00880404" w14:paraId="2D8B8C6C" w14:textId="77777777" w:rsidTr="00D27102">
        <w:tc>
          <w:tcPr>
            <w:tcW w:w="4706" w:type="dxa"/>
            <w:shd w:val="clear" w:color="auto" w:fill="auto"/>
          </w:tcPr>
          <w:p w14:paraId="2D8B8C6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6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6F" w14:textId="77777777" w:rsidTr="00D27102">
        <w:tc>
          <w:tcPr>
            <w:tcW w:w="4706" w:type="dxa"/>
            <w:shd w:val="clear" w:color="auto" w:fill="auto"/>
          </w:tcPr>
          <w:p w14:paraId="2D8B8C6D" w14:textId="77777777" w:rsidR="00602A16" w:rsidRPr="000A2BE1" w:rsidRDefault="00602A16" w:rsidP="00602A16">
            <w:pPr>
              <w:pStyle w:val="Texto"/>
              <w:spacing w:after="0" w:line="240" w:lineRule="auto"/>
              <w:ind w:firstLine="0"/>
              <w:rPr>
                <w:rFonts w:ascii="Verdana" w:hAnsi="Verdana"/>
                <w:sz w:val="16"/>
                <w:szCs w:val="16"/>
              </w:rPr>
            </w:pPr>
            <w:bookmarkStart w:id="31" w:name="Artículo_32"/>
            <w:r w:rsidRPr="000A2BE1">
              <w:rPr>
                <w:rFonts w:ascii="Verdana" w:hAnsi="Verdana"/>
                <w:b/>
                <w:sz w:val="16"/>
                <w:szCs w:val="16"/>
              </w:rPr>
              <w:t>Artículo 32</w:t>
            </w:r>
            <w:bookmarkEnd w:id="31"/>
            <w:r w:rsidRPr="000A2BE1">
              <w:rPr>
                <w:rFonts w:ascii="Verdana" w:hAnsi="Verdana"/>
                <w:b/>
                <w:sz w:val="16"/>
                <w:szCs w:val="16"/>
              </w:rPr>
              <w:t xml:space="preserve">.- </w:t>
            </w:r>
            <w:r w:rsidRPr="000A2BE1">
              <w:rPr>
                <w:rFonts w:ascii="Verdana" w:hAnsi="Verdana"/>
                <w:sz w:val="16"/>
                <w:szCs w:val="16"/>
              </w:rPr>
              <w:t>La Secretaría estará facultada para convocar a los particulares para la celebración de las asociaciones o contratos a que se refiere el artículo anterior, para supervisar y calificar los procesos correspondientes y para ordenar la celebración de las asociaciones o contratos respectivos.</w:t>
            </w:r>
          </w:p>
        </w:tc>
        <w:tc>
          <w:tcPr>
            <w:tcW w:w="4644" w:type="dxa"/>
            <w:shd w:val="clear" w:color="auto" w:fill="auto"/>
          </w:tcPr>
          <w:p w14:paraId="2D8B8C6E" w14:textId="3729672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32.- </w:t>
            </w:r>
            <w:r w:rsidRPr="004058F5">
              <w:rPr>
                <w:rFonts w:ascii="Verdana" w:hAnsi="Verdana"/>
                <w:bCs/>
                <w:sz w:val="16"/>
                <w:szCs w:val="16"/>
                <w:lang w:val="en-US"/>
              </w:rPr>
              <w:t>The</w:t>
            </w:r>
            <w:r w:rsidRPr="008A0636">
              <w:rPr>
                <w:rFonts w:ascii="Verdana" w:hAnsi="Verdana"/>
                <w:b/>
                <w:sz w:val="16"/>
                <w:szCs w:val="16"/>
                <w:lang w:val="en-US"/>
              </w:rPr>
              <w:t xml:space="preserve"> </w:t>
            </w:r>
            <w:r>
              <w:rPr>
                <w:rFonts w:ascii="Verdana" w:hAnsi="Verdana"/>
                <w:sz w:val="16"/>
                <w:szCs w:val="16"/>
                <w:lang w:val="en-US"/>
              </w:rPr>
              <w:t>Secretary</w:t>
            </w:r>
            <w:r w:rsidRPr="008A0636">
              <w:rPr>
                <w:rFonts w:ascii="Verdana" w:hAnsi="Verdana"/>
                <w:sz w:val="16"/>
                <w:szCs w:val="16"/>
                <w:lang w:val="en-US"/>
              </w:rPr>
              <w:t xml:space="preserve"> will be empowered to convene individuals to celebrate the associations or contracts referred to in the </w:t>
            </w:r>
            <w:r>
              <w:rPr>
                <w:rFonts w:ascii="Verdana" w:hAnsi="Verdana"/>
                <w:sz w:val="16"/>
                <w:szCs w:val="16"/>
                <w:lang w:val="en-US"/>
              </w:rPr>
              <w:t>preceding article</w:t>
            </w:r>
            <w:r w:rsidRPr="008A0636">
              <w:rPr>
                <w:rFonts w:ascii="Verdana" w:hAnsi="Verdana"/>
                <w:sz w:val="16"/>
                <w:szCs w:val="16"/>
                <w:lang w:val="en-US"/>
              </w:rPr>
              <w:t>, to supervise and qualify the corresponding processes and to order the celebration of the respective associations or contracts.</w:t>
            </w:r>
          </w:p>
        </w:tc>
      </w:tr>
      <w:tr w:rsidR="00602A16" w:rsidRPr="00880404" w14:paraId="2D8B8C72" w14:textId="77777777" w:rsidTr="00D27102">
        <w:tc>
          <w:tcPr>
            <w:tcW w:w="4706" w:type="dxa"/>
            <w:shd w:val="clear" w:color="auto" w:fill="auto"/>
          </w:tcPr>
          <w:p w14:paraId="2D8B8C70"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C71"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C75" w14:textId="77777777" w:rsidTr="00D27102">
        <w:tc>
          <w:tcPr>
            <w:tcW w:w="4706" w:type="dxa"/>
            <w:shd w:val="clear" w:color="auto" w:fill="auto"/>
          </w:tcPr>
          <w:p w14:paraId="2D8B8C73" w14:textId="77777777" w:rsidR="00602A16" w:rsidRPr="000A2BE1" w:rsidRDefault="00602A16" w:rsidP="00602A16">
            <w:pPr>
              <w:pStyle w:val="Texto"/>
              <w:spacing w:after="0" w:line="240" w:lineRule="auto"/>
              <w:ind w:firstLine="0"/>
              <w:rPr>
                <w:rFonts w:ascii="Verdana" w:hAnsi="Verdana"/>
                <w:sz w:val="16"/>
                <w:szCs w:val="16"/>
              </w:rPr>
            </w:pPr>
            <w:bookmarkStart w:id="32" w:name="Artículo_33"/>
            <w:r w:rsidRPr="000A2BE1">
              <w:rPr>
                <w:rFonts w:ascii="Verdana" w:hAnsi="Verdana"/>
                <w:b/>
                <w:sz w:val="16"/>
                <w:szCs w:val="16"/>
              </w:rPr>
              <w:t>Artículo 33</w:t>
            </w:r>
            <w:bookmarkEnd w:id="32"/>
            <w:r w:rsidRPr="000A2BE1">
              <w:rPr>
                <w:rFonts w:ascii="Verdana" w:hAnsi="Verdana"/>
                <w:b/>
                <w:sz w:val="16"/>
                <w:szCs w:val="16"/>
              </w:rPr>
              <w:t xml:space="preserve">.- </w:t>
            </w:r>
            <w:r w:rsidRPr="000A2BE1">
              <w:rPr>
                <w:rFonts w:ascii="Verdana" w:hAnsi="Verdana"/>
                <w:sz w:val="16"/>
                <w:szCs w:val="16"/>
              </w:rPr>
              <w:t>Los Transportistas y los Distribuidores están obligados a interconectar a sus redes las Centrales Eléctricas cuyos representantes lo soliciten, y a conectar a sus redes los Centros de Carga cuyos representantes lo soliciten, en condiciones no indebidamente discriminatorias, cuando ello sea técnicamente factible.</w:t>
            </w:r>
          </w:p>
        </w:tc>
        <w:tc>
          <w:tcPr>
            <w:tcW w:w="4644" w:type="dxa"/>
            <w:shd w:val="clear" w:color="auto" w:fill="auto"/>
          </w:tcPr>
          <w:p w14:paraId="2D8B8C74" w14:textId="3B48A6B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33.- </w:t>
            </w:r>
            <w:r w:rsidRPr="004058F5">
              <w:rPr>
                <w:rFonts w:ascii="Verdana" w:hAnsi="Verdana"/>
                <w:bCs/>
                <w:sz w:val="16"/>
                <w:szCs w:val="16"/>
                <w:lang w:val="en-US"/>
              </w:rPr>
              <w:t>Transporters</w:t>
            </w:r>
            <w:r w:rsidRPr="008A0636">
              <w:rPr>
                <w:rFonts w:ascii="Verdana" w:hAnsi="Verdana"/>
                <w:b/>
                <w:sz w:val="16"/>
                <w:szCs w:val="16"/>
                <w:lang w:val="en-US"/>
              </w:rPr>
              <w:t xml:space="preserve"> </w:t>
            </w:r>
            <w:r w:rsidRPr="008A0636">
              <w:rPr>
                <w:rFonts w:ascii="Verdana" w:hAnsi="Verdana"/>
                <w:sz w:val="16"/>
                <w:szCs w:val="16"/>
                <w:lang w:val="en-US"/>
              </w:rPr>
              <w:t xml:space="preserve">and </w:t>
            </w:r>
            <w:r>
              <w:rPr>
                <w:rFonts w:ascii="Verdana" w:hAnsi="Verdana"/>
                <w:sz w:val="16"/>
                <w:szCs w:val="16"/>
                <w:lang w:val="en-US"/>
              </w:rPr>
              <w:t>d</w:t>
            </w:r>
            <w:r w:rsidRPr="008A0636">
              <w:rPr>
                <w:rFonts w:ascii="Verdana" w:hAnsi="Verdana"/>
                <w:sz w:val="16"/>
                <w:szCs w:val="16"/>
                <w:lang w:val="en-US"/>
              </w:rPr>
              <w:t xml:space="preserve">istributors are </w:t>
            </w:r>
            <w:r>
              <w:rPr>
                <w:rFonts w:ascii="Verdana" w:hAnsi="Verdana"/>
                <w:sz w:val="16"/>
                <w:szCs w:val="16"/>
                <w:lang w:val="en-US"/>
              </w:rPr>
              <w:t>obligated</w:t>
            </w:r>
            <w:r w:rsidRPr="008A0636">
              <w:rPr>
                <w:rFonts w:ascii="Verdana" w:hAnsi="Verdana"/>
                <w:sz w:val="16"/>
                <w:szCs w:val="16"/>
                <w:lang w:val="en-US"/>
              </w:rPr>
              <w:t xml:space="preserve"> to interconnect to their networks the power plants whose representatives request it, and to connect to their networks the load centers whose representatives request it, under conditions that are not unduly discriminatory, when this is technically feasible.</w:t>
            </w:r>
          </w:p>
        </w:tc>
      </w:tr>
      <w:tr w:rsidR="00602A16" w:rsidRPr="00880404" w14:paraId="2D8B8C78" w14:textId="77777777" w:rsidTr="00D27102">
        <w:tc>
          <w:tcPr>
            <w:tcW w:w="4706" w:type="dxa"/>
            <w:shd w:val="clear" w:color="auto" w:fill="auto"/>
          </w:tcPr>
          <w:p w14:paraId="2D8B8C7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7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C7B" w14:textId="77777777" w:rsidTr="00D27102">
        <w:tc>
          <w:tcPr>
            <w:tcW w:w="4706" w:type="dxa"/>
            <w:shd w:val="clear" w:color="auto" w:fill="auto"/>
          </w:tcPr>
          <w:p w14:paraId="2D8B8C7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Transportistas y los Distribuidores deberán interconectar las Centrales Eléctricas y conectar los Centros de Carga en los plazos señalados en este artículo, una vez que se hayan completado las obras específicas determinadas por el CENACE y cumplido con las normas oficiales mexicanas y los demás estándares y especificaciones aplicables a dichas instalaciones. En caso de que los Transportistas o los Distribuidores nieguen o dilaten la interconexión o conexión, la CRE determinará si existe causa justificada para ello.</w:t>
            </w:r>
          </w:p>
        </w:tc>
        <w:tc>
          <w:tcPr>
            <w:tcW w:w="4644" w:type="dxa"/>
            <w:shd w:val="clear" w:color="auto" w:fill="auto"/>
          </w:tcPr>
          <w:p w14:paraId="2D8B8C7A" w14:textId="53901513"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Transporters and </w:t>
            </w:r>
            <w:r>
              <w:rPr>
                <w:rFonts w:ascii="Verdana" w:hAnsi="Verdana"/>
                <w:sz w:val="16"/>
                <w:szCs w:val="16"/>
                <w:lang w:val="en-US"/>
              </w:rPr>
              <w:t>d</w:t>
            </w:r>
            <w:r w:rsidRPr="008A0636">
              <w:rPr>
                <w:rFonts w:ascii="Verdana" w:hAnsi="Verdana"/>
                <w:sz w:val="16"/>
                <w:szCs w:val="16"/>
                <w:lang w:val="en-US"/>
              </w:rPr>
              <w:t xml:space="preserve">istributors must interconnect the power plants and connect the load centers within the deadlines indicated in this article, once the specific works determined by CENACE have been completed and compliance with </w:t>
            </w:r>
            <w:r>
              <w:rPr>
                <w:rFonts w:ascii="Verdana" w:hAnsi="Verdana"/>
                <w:sz w:val="16"/>
                <w:szCs w:val="16"/>
                <w:lang w:val="en-US"/>
              </w:rPr>
              <w:t>O</w:t>
            </w:r>
            <w:r w:rsidRPr="008A0636">
              <w:rPr>
                <w:rFonts w:ascii="Verdana" w:hAnsi="Verdana"/>
                <w:sz w:val="16"/>
                <w:szCs w:val="16"/>
                <w:lang w:val="en-US"/>
              </w:rPr>
              <w:t xml:space="preserve">fficial Mexican </w:t>
            </w:r>
            <w:r>
              <w:rPr>
                <w:rFonts w:ascii="Verdana" w:hAnsi="Verdana"/>
                <w:sz w:val="16"/>
                <w:szCs w:val="16"/>
                <w:lang w:val="en-US"/>
              </w:rPr>
              <w:t>S</w:t>
            </w:r>
            <w:r w:rsidRPr="008A0636">
              <w:rPr>
                <w:rFonts w:ascii="Verdana" w:hAnsi="Verdana"/>
                <w:sz w:val="16"/>
                <w:szCs w:val="16"/>
                <w:lang w:val="en-US"/>
              </w:rPr>
              <w:t xml:space="preserve">tandards and other standards and specifications applicable to said </w:t>
            </w:r>
            <w:r>
              <w:rPr>
                <w:rFonts w:ascii="Verdana" w:hAnsi="Verdana"/>
                <w:sz w:val="16"/>
                <w:szCs w:val="16"/>
                <w:lang w:val="en-US"/>
              </w:rPr>
              <w:t>installations</w:t>
            </w:r>
            <w:r w:rsidRPr="008A0636">
              <w:rPr>
                <w:rFonts w:ascii="Verdana" w:hAnsi="Verdana"/>
                <w:sz w:val="16"/>
                <w:szCs w:val="16"/>
                <w:lang w:val="en-US"/>
              </w:rPr>
              <w:t>. In the event that the carriers or distributors deny or delay the interconnection or connection, the CRE will determine if there is justified cause for this.</w:t>
            </w:r>
          </w:p>
        </w:tc>
      </w:tr>
      <w:tr w:rsidR="00602A16" w:rsidRPr="00CE1D9E" w14:paraId="2D8B8C7E" w14:textId="77777777" w:rsidTr="00D27102">
        <w:tc>
          <w:tcPr>
            <w:tcW w:w="4706" w:type="dxa"/>
            <w:shd w:val="clear" w:color="auto" w:fill="auto"/>
          </w:tcPr>
          <w:p w14:paraId="2D8B8C7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7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81" w14:textId="77777777" w:rsidTr="00D27102">
        <w:tc>
          <w:tcPr>
            <w:tcW w:w="4706" w:type="dxa"/>
            <w:shd w:val="clear" w:color="auto" w:fill="auto"/>
          </w:tcPr>
          <w:p w14:paraId="2D8B8C7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Para la interconexión de las Centrales Eléctricas y Conexión de los Centros de Carga, el CENACE está obligado, al menos, a:</w:t>
            </w:r>
          </w:p>
        </w:tc>
        <w:tc>
          <w:tcPr>
            <w:tcW w:w="4644" w:type="dxa"/>
            <w:shd w:val="clear" w:color="auto" w:fill="auto"/>
          </w:tcPr>
          <w:p w14:paraId="2D8B8C80" w14:textId="6EC74534"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For the interconnection of power plants and connection of load centers, CENACE is </w:t>
            </w:r>
            <w:r>
              <w:rPr>
                <w:rFonts w:ascii="Verdana" w:hAnsi="Verdana"/>
                <w:sz w:val="16"/>
                <w:szCs w:val="16"/>
                <w:lang w:val="en-US"/>
              </w:rPr>
              <w:t>obligated</w:t>
            </w:r>
            <w:r w:rsidRPr="008A0636">
              <w:rPr>
                <w:rFonts w:ascii="Verdana" w:hAnsi="Verdana"/>
                <w:sz w:val="16"/>
                <w:szCs w:val="16"/>
                <w:lang w:val="en-US"/>
              </w:rPr>
              <w:t>, at least, to:</w:t>
            </w:r>
          </w:p>
        </w:tc>
      </w:tr>
      <w:tr w:rsidR="00602A16" w:rsidRPr="00880404" w14:paraId="2D8B8C84" w14:textId="77777777" w:rsidTr="00D27102">
        <w:tc>
          <w:tcPr>
            <w:tcW w:w="4706" w:type="dxa"/>
            <w:shd w:val="clear" w:color="auto" w:fill="auto"/>
          </w:tcPr>
          <w:p w14:paraId="2D8B8C8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8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87" w14:textId="77777777" w:rsidTr="00D27102">
        <w:tc>
          <w:tcPr>
            <w:tcW w:w="4706" w:type="dxa"/>
            <w:shd w:val="clear" w:color="auto" w:fill="auto"/>
          </w:tcPr>
          <w:p w14:paraId="2D8B8C8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I.</w:t>
            </w:r>
            <w:r w:rsidRPr="000A2BE1">
              <w:rPr>
                <w:rFonts w:ascii="Verdana" w:hAnsi="Verdana"/>
                <w:b/>
                <w:sz w:val="16"/>
                <w:szCs w:val="16"/>
              </w:rPr>
              <w:tab/>
            </w:r>
            <w:r w:rsidRPr="000A2BE1">
              <w:rPr>
                <w:rFonts w:ascii="Verdana" w:hAnsi="Verdana"/>
                <w:sz w:val="16"/>
                <w:szCs w:val="16"/>
              </w:rPr>
              <w:t>Definir las especificaciones técnicas generales requeridas para realizar las interconexiones y conexiones;</w:t>
            </w:r>
          </w:p>
        </w:tc>
        <w:tc>
          <w:tcPr>
            <w:tcW w:w="4644" w:type="dxa"/>
            <w:shd w:val="clear" w:color="auto" w:fill="auto"/>
          </w:tcPr>
          <w:p w14:paraId="2D8B8C86" w14:textId="6AFD695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Define the general technical specifications required to carry out the interconnections and connections;</w:t>
            </w:r>
          </w:p>
        </w:tc>
      </w:tr>
      <w:tr w:rsidR="00602A16" w:rsidRPr="00880404" w14:paraId="2D8B8C8A" w14:textId="77777777" w:rsidTr="00D27102">
        <w:tc>
          <w:tcPr>
            <w:tcW w:w="4706" w:type="dxa"/>
            <w:shd w:val="clear" w:color="auto" w:fill="auto"/>
          </w:tcPr>
          <w:p w14:paraId="2D8B8C88"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C89"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C8D" w14:textId="77777777" w:rsidTr="00D27102">
        <w:tc>
          <w:tcPr>
            <w:tcW w:w="4706" w:type="dxa"/>
            <w:shd w:val="clear" w:color="auto" w:fill="auto"/>
          </w:tcPr>
          <w:p w14:paraId="2D8B8C8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Definir las características específicas de la infraestructura requerida para realizar la interconexión o conexión, a solicitud del representante de la Central Eléctrica o del Centro de Carga;</w:t>
            </w:r>
          </w:p>
        </w:tc>
        <w:tc>
          <w:tcPr>
            <w:tcW w:w="4644" w:type="dxa"/>
            <w:shd w:val="clear" w:color="auto" w:fill="auto"/>
          </w:tcPr>
          <w:p w14:paraId="2D8B8C8C" w14:textId="1B5A142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Define the specific characteristics of the infrastructure required to carry out the interconnection or connection, at the request of the representative of the power plant or the load center;</w:t>
            </w:r>
          </w:p>
        </w:tc>
      </w:tr>
      <w:tr w:rsidR="00602A16" w:rsidRPr="00880404" w14:paraId="2D8B8C90" w14:textId="77777777" w:rsidTr="00D27102">
        <w:tc>
          <w:tcPr>
            <w:tcW w:w="4706" w:type="dxa"/>
            <w:shd w:val="clear" w:color="auto" w:fill="auto"/>
          </w:tcPr>
          <w:p w14:paraId="2D8B8C8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8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93" w14:textId="77777777" w:rsidTr="00D27102">
        <w:tc>
          <w:tcPr>
            <w:tcW w:w="4706" w:type="dxa"/>
            <w:shd w:val="clear" w:color="auto" w:fill="auto"/>
          </w:tcPr>
          <w:p w14:paraId="2D8B8C9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Instruir a los Transportistas o a los Distribuidores la celebración del contrato de interconexión o conexión, a solicitud del representante de la Central Eléctrica o del Centro de Carga, una vez definidas las características específicas de la infraestructura requerida o determinada la exención de las mismas. Las Reglas del Mercado especificarán los plazos máximos para que el representante solicite la celebración de dicho contrato con base en las características específicas de la infraestructura requerida;</w:t>
            </w:r>
          </w:p>
        </w:tc>
        <w:tc>
          <w:tcPr>
            <w:tcW w:w="4644" w:type="dxa"/>
            <w:shd w:val="clear" w:color="auto" w:fill="auto"/>
          </w:tcPr>
          <w:p w14:paraId="2D8B8C92" w14:textId="0AB5331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Instruct the carriers or distributors to execute the interconnection or connection contract, at the request of the representative of the power plant or the load center, once the specific characteristics of the required infrastructure have been defined or their exemption has been determined. The Market Rules will specify the maximum deadlines for the representative to request the execution of said contract based on the specific characteristics of the required infrastructure;</w:t>
            </w:r>
          </w:p>
        </w:tc>
      </w:tr>
      <w:tr w:rsidR="00602A16" w:rsidRPr="00880404" w14:paraId="2D8B8C96" w14:textId="77777777" w:rsidTr="00D27102">
        <w:tc>
          <w:tcPr>
            <w:tcW w:w="4706" w:type="dxa"/>
            <w:shd w:val="clear" w:color="auto" w:fill="auto"/>
          </w:tcPr>
          <w:p w14:paraId="2D8B8C9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9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99" w14:textId="77777777" w:rsidTr="00D27102">
        <w:tc>
          <w:tcPr>
            <w:tcW w:w="4706" w:type="dxa"/>
            <w:shd w:val="clear" w:color="auto" w:fill="auto"/>
          </w:tcPr>
          <w:p w14:paraId="2D8B8C9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Comprobar que una unidad de verificación o una unidad de inspección, según corresponda, aprobada en los términos que defina la CRE, certifique en los formatos que para tal efecto expida ésta, que la instalación para la interconexión o la conexión cumple con las características específicas de la infraestructura requerida establecidas por el CENACE, las normas oficiales mexicanas aplicables distintas a las referidas en la siguiente fracción y los demás estándares aplicables;</w:t>
            </w:r>
          </w:p>
        </w:tc>
        <w:tc>
          <w:tcPr>
            <w:tcW w:w="4644" w:type="dxa"/>
            <w:shd w:val="clear" w:color="auto" w:fill="auto"/>
          </w:tcPr>
          <w:p w14:paraId="2D8B8C98" w14:textId="3DBDBE6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 xml:space="preserve">Verify that a </w:t>
            </w:r>
            <w:r>
              <w:rPr>
                <w:rFonts w:ascii="Verdana" w:hAnsi="Verdana"/>
                <w:sz w:val="16"/>
                <w:szCs w:val="16"/>
                <w:lang w:val="en-US"/>
              </w:rPr>
              <w:t>Unit of Verification</w:t>
            </w:r>
            <w:r w:rsidRPr="008A0636">
              <w:rPr>
                <w:rFonts w:ascii="Verdana" w:hAnsi="Verdana"/>
                <w:sz w:val="16"/>
                <w:szCs w:val="16"/>
                <w:lang w:val="en-US"/>
              </w:rPr>
              <w:t xml:space="preserve"> or an inspection unit, as appropriate, approved </w:t>
            </w:r>
            <w:r>
              <w:rPr>
                <w:rFonts w:ascii="Verdana" w:hAnsi="Verdana"/>
                <w:sz w:val="16"/>
                <w:szCs w:val="16"/>
                <w:lang w:val="en-US"/>
              </w:rPr>
              <w:t>under the terms</w:t>
            </w:r>
            <w:r w:rsidRPr="008A0636">
              <w:rPr>
                <w:rFonts w:ascii="Verdana" w:hAnsi="Verdana"/>
                <w:sz w:val="16"/>
                <w:szCs w:val="16"/>
                <w:lang w:val="en-US"/>
              </w:rPr>
              <w:t xml:space="preserve"> defined by the CRE, certifies in the formats issued by the CRE for this purpose, that the installation for interconnection or connection complies with the specific characteristics of the required infrastructure established by CENACE, the applicable </w:t>
            </w:r>
            <w:r>
              <w:rPr>
                <w:rFonts w:ascii="Verdana" w:hAnsi="Verdana"/>
                <w:sz w:val="16"/>
                <w:szCs w:val="16"/>
                <w:lang w:val="en-US"/>
              </w:rPr>
              <w:t>Official Mexican Standards</w:t>
            </w:r>
            <w:r w:rsidRPr="008A0636">
              <w:rPr>
                <w:rFonts w:ascii="Verdana" w:hAnsi="Verdana"/>
                <w:sz w:val="16"/>
                <w:szCs w:val="16"/>
                <w:lang w:val="en-US"/>
              </w:rPr>
              <w:t xml:space="preserve"> other than those referred to in the following section and the other applicable standards;</w:t>
            </w:r>
          </w:p>
        </w:tc>
      </w:tr>
      <w:tr w:rsidR="00602A16" w:rsidRPr="00880404" w14:paraId="2D8B8C9C" w14:textId="77777777" w:rsidTr="00D27102">
        <w:tc>
          <w:tcPr>
            <w:tcW w:w="4706" w:type="dxa"/>
            <w:shd w:val="clear" w:color="auto" w:fill="auto"/>
          </w:tcPr>
          <w:p w14:paraId="2D8B8C9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9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9F" w14:textId="77777777" w:rsidTr="00D27102">
        <w:tc>
          <w:tcPr>
            <w:tcW w:w="4706" w:type="dxa"/>
            <w:shd w:val="clear" w:color="auto" w:fill="auto"/>
          </w:tcPr>
          <w:p w14:paraId="2D8B8C9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Comprobar, cuando se trate de conexiones</w:t>
            </w:r>
            <w:r w:rsidRPr="000A2BE1">
              <w:rPr>
                <w:rFonts w:ascii="Verdana" w:hAnsi="Verdana"/>
                <w:b/>
                <w:sz w:val="16"/>
                <w:szCs w:val="16"/>
              </w:rPr>
              <w:t xml:space="preserve"> </w:t>
            </w:r>
            <w:r w:rsidRPr="000A2BE1">
              <w:rPr>
                <w:rFonts w:ascii="Verdana" w:hAnsi="Verdana"/>
                <w:sz w:val="16"/>
                <w:szCs w:val="16"/>
              </w:rPr>
              <w:t>de instalaciones destinadas al uso de energía eléctrica para servicios en alta tensión y de la prestación de servicios en lugares de concentración pública, que una unidad de verificación, aprobada en los términos que defina la Secretaría, certifique en los formatos que para tal efecto expida ésta, que la instalación en cuestión cumple con las normas oficiales mexicanas aplicables a dichas instalaciones, y</w:t>
            </w:r>
          </w:p>
        </w:tc>
        <w:tc>
          <w:tcPr>
            <w:tcW w:w="4644" w:type="dxa"/>
            <w:shd w:val="clear" w:color="auto" w:fill="auto"/>
          </w:tcPr>
          <w:p w14:paraId="2D8B8C9E" w14:textId="79ACA23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 </w:t>
            </w:r>
            <w:r w:rsidRPr="008A0636">
              <w:rPr>
                <w:rFonts w:ascii="Verdana" w:hAnsi="Verdana"/>
                <w:b/>
                <w:sz w:val="16"/>
                <w:szCs w:val="16"/>
                <w:lang w:val="en-US"/>
              </w:rPr>
              <w:tab/>
            </w:r>
            <w:r>
              <w:rPr>
                <w:rFonts w:ascii="Verdana" w:hAnsi="Verdana"/>
                <w:sz w:val="16"/>
                <w:szCs w:val="16"/>
                <w:lang w:val="en-US"/>
              </w:rPr>
              <w:t>Verify</w:t>
            </w:r>
            <w:r w:rsidRPr="008A0636">
              <w:rPr>
                <w:rFonts w:ascii="Verdana" w:hAnsi="Verdana"/>
                <w:sz w:val="16"/>
                <w:szCs w:val="16"/>
                <w:lang w:val="en-US"/>
              </w:rPr>
              <w:t>, when dealing with connections</w:t>
            </w:r>
            <w:r w:rsidRPr="008A0636">
              <w:rPr>
                <w:rFonts w:ascii="Verdana" w:hAnsi="Verdana"/>
                <w:b/>
                <w:sz w:val="16"/>
                <w:szCs w:val="16"/>
                <w:lang w:val="en-US"/>
              </w:rPr>
              <w:t xml:space="preserve"> </w:t>
            </w:r>
            <w:r w:rsidRPr="008A0636">
              <w:rPr>
                <w:rFonts w:ascii="Verdana" w:hAnsi="Verdana"/>
                <w:sz w:val="16"/>
                <w:szCs w:val="16"/>
                <w:lang w:val="en-US"/>
              </w:rPr>
              <w:t xml:space="preserve">of </w:t>
            </w:r>
            <w:r>
              <w:rPr>
                <w:rFonts w:ascii="Verdana" w:hAnsi="Verdana"/>
                <w:sz w:val="16"/>
                <w:szCs w:val="16"/>
                <w:lang w:val="en-US"/>
              </w:rPr>
              <w:t>installations</w:t>
            </w:r>
            <w:r w:rsidRPr="008A0636">
              <w:rPr>
                <w:rFonts w:ascii="Verdana" w:hAnsi="Verdana"/>
                <w:sz w:val="16"/>
                <w:szCs w:val="16"/>
                <w:lang w:val="en-US"/>
              </w:rPr>
              <w:t xml:space="preserve"> intended for the use of electrical energy for high voltage services and the provision of services in places of public gathering, which a </w:t>
            </w:r>
            <w:r>
              <w:rPr>
                <w:rFonts w:ascii="Verdana" w:hAnsi="Verdana"/>
                <w:sz w:val="16"/>
                <w:szCs w:val="16"/>
                <w:lang w:val="en-US"/>
              </w:rPr>
              <w:t>Unit of Verification</w:t>
            </w:r>
            <w:r w:rsidRPr="008A0636">
              <w:rPr>
                <w:rFonts w:ascii="Verdana" w:hAnsi="Verdana"/>
                <w:sz w:val="16"/>
                <w:szCs w:val="16"/>
                <w:lang w:val="en-US"/>
              </w:rPr>
              <w:t xml:space="preserve">, approved </w:t>
            </w:r>
            <w:r>
              <w:rPr>
                <w:rFonts w:ascii="Verdana" w:hAnsi="Verdana"/>
                <w:sz w:val="16"/>
                <w:szCs w:val="16"/>
                <w:lang w:val="en-US"/>
              </w:rPr>
              <w:t>under the terms</w:t>
            </w:r>
            <w:r w:rsidRPr="008A0636">
              <w:rPr>
                <w:rFonts w:ascii="Verdana" w:hAnsi="Verdana"/>
                <w:sz w:val="16"/>
                <w:szCs w:val="16"/>
                <w:lang w:val="en-US"/>
              </w:rPr>
              <w:t xml:space="preserve"> defined by the </w:t>
            </w:r>
            <w:r>
              <w:rPr>
                <w:rFonts w:ascii="Verdana" w:hAnsi="Verdana"/>
                <w:sz w:val="16"/>
                <w:szCs w:val="16"/>
                <w:lang w:val="en-US"/>
              </w:rPr>
              <w:t>Secretary</w:t>
            </w:r>
            <w:r w:rsidRPr="008A0636">
              <w:rPr>
                <w:rFonts w:ascii="Verdana" w:hAnsi="Verdana"/>
                <w:sz w:val="16"/>
                <w:szCs w:val="16"/>
                <w:lang w:val="en-US"/>
              </w:rPr>
              <w:t xml:space="preserve">, certifies in the formats issued by the </w:t>
            </w:r>
            <w:r>
              <w:rPr>
                <w:rFonts w:ascii="Verdana" w:hAnsi="Verdana"/>
                <w:sz w:val="16"/>
                <w:szCs w:val="16"/>
                <w:lang w:val="en-US"/>
              </w:rPr>
              <w:t>Secretary</w:t>
            </w:r>
            <w:r w:rsidRPr="008A0636">
              <w:rPr>
                <w:rFonts w:ascii="Verdana" w:hAnsi="Verdana"/>
                <w:sz w:val="16"/>
                <w:szCs w:val="16"/>
                <w:lang w:val="en-US"/>
              </w:rPr>
              <w:t xml:space="preserve"> for this purpose</w:t>
            </w:r>
            <w:r>
              <w:rPr>
                <w:rFonts w:ascii="Verdana" w:hAnsi="Verdana"/>
                <w:sz w:val="16"/>
                <w:szCs w:val="16"/>
                <w:lang w:val="en-US"/>
              </w:rPr>
              <w:t>,</w:t>
            </w:r>
            <w:r w:rsidRPr="008A0636">
              <w:rPr>
                <w:rFonts w:ascii="Verdana" w:hAnsi="Verdana"/>
                <w:sz w:val="16"/>
                <w:szCs w:val="16"/>
                <w:lang w:val="en-US"/>
              </w:rPr>
              <w:t xml:space="preserve"> that the </w:t>
            </w:r>
            <w:r>
              <w:rPr>
                <w:rFonts w:ascii="Verdana" w:hAnsi="Verdana"/>
                <w:sz w:val="16"/>
                <w:szCs w:val="16"/>
                <w:lang w:val="en-US"/>
              </w:rPr>
              <w:t>installation</w:t>
            </w:r>
            <w:r w:rsidRPr="008A0636">
              <w:rPr>
                <w:rFonts w:ascii="Verdana" w:hAnsi="Verdana"/>
                <w:sz w:val="16"/>
                <w:szCs w:val="16"/>
                <w:lang w:val="en-US"/>
              </w:rPr>
              <w:t xml:space="preserve"> in question complies with the </w:t>
            </w:r>
            <w:r>
              <w:rPr>
                <w:rFonts w:ascii="Verdana" w:hAnsi="Verdana"/>
                <w:sz w:val="16"/>
                <w:szCs w:val="16"/>
                <w:lang w:val="en-US"/>
              </w:rPr>
              <w:t>Official Mexican Standards</w:t>
            </w:r>
            <w:r w:rsidRPr="008A0636">
              <w:rPr>
                <w:rFonts w:ascii="Verdana" w:hAnsi="Verdana"/>
                <w:sz w:val="16"/>
                <w:szCs w:val="16"/>
                <w:lang w:val="en-US"/>
              </w:rPr>
              <w:t xml:space="preserve"> applicable to such </w:t>
            </w:r>
            <w:r>
              <w:rPr>
                <w:rFonts w:ascii="Verdana" w:hAnsi="Verdana"/>
                <w:sz w:val="16"/>
                <w:szCs w:val="16"/>
                <w:lang w:val="en-US"/>
              </w:rPr>
              <w:t>installations</w:t>
            </w:r>
            <w:r w:rsidRPr="008A0636">
              <w:rPr>
                <w:rFonts w:ascii="Verdana" w:hAnsi="Verdana"/>
                <w:sz w:val="16"/>
                <w:szCs w:val="16"/>
                <w:lang w:val="en-US"/>
              </w:rPr>
              <w:t>, and</w:t>
            </w:r>
          </w:p>
        </w:tc>
      </w:tr>
      <w:tr w:rsidR="00602A16" w:rsidRPr="00880404" w14:paraId="2D8B8CA2" w14:textId="77777777" w:rsidTr="00D27102">
        <w:tc>
          <w:tcPr>
            <w:tcW w:w="4706" w:type="dxa"/>
            <w:shd w:val="clear" w:color="auto" w:fill="auto"/>
          </w:tcPr>
          <w:p w14:paraId="2D8B8CA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A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A5" w14:textId="77777777" w:rsidTr="00D27102">
        <w:tc>
          <w:tcPr>
            <w:tcW w:w="4706" w:type="dxa"/>
            <w:shd w:val="clear" w:color="auto" w:fill="auto"/>
          </w:tcPr>
          <w:p w14:paraId="2D8B8CA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w:t>
            </w:r>
            <w:r w:rsidRPr="000A2BE1">
              <w:rPr>
                <w:rFonts w:ascii="Verdana" w:hAnsi="Verdana"/>
                <w:b/>
                <w:sz w:val="16"/>
                <w:szCs w:val="16"/>
              </w:rPr>
              <w:tab/>
            </w:r>
            <w:r w:rsidRPr="000A2BE1">
              <w:rPr>
                <w:rFonts w:ascii="Verdana" w:hAnsi="Verdana"/>
                <w:sz w:val="16"/>
                <w:szCs w:val="16"/>
              </w:rPr>
              <w:t>Ordenar a las partes la realización de interconexión o conexión físicas.</w:t>
            </w:r>
          </w:p>
        </w:tc>
        <w:tc>
          <w:tcPr>
            <w:tcW w:w="4644" w:type="dxa"/>
            <w:shd w:val="clear" w:color="auto" w:fill="auto"/>
          </w:tcPr>
          <w:p w14:paraId="2D8B8CA4" w14:textId="366C2728" w:rsidR="00602A16" w:rsidRPr="008A0636" w:rsidRDefault="00602A16" w:rsidP="00602A16">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8A0636">
              <w:rPr>
                <w:rFonts w:ascii="Verdana" w:hAnsi="Verdana"/>
                <w:b/>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Order the parties to carry out physical interconnection or connection.</w:t>
            </w:r>
          </w:p>
        </w:tc>
      </w:tr>
      <w:tr w:rsidR="00602A16" w:rsidRPr="00880404" w14:paraId="2D8B8CA8" w14:textId="77777777" w:rsidTr="00D27102">
        <w:tc>
          <w:tcPr>
            <w:tcW w:w="4706" w:type="dxa"/>
            <w:shd w:val="clear" w:color="auto" w:fill="auto"/>
          </w:tcPr>
          <w:p w14:paraId="2D8B8CA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A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CAB" w14:textId="77777777" w:rsidTr="00D27102">
        <w:tc>
          <w:tcPr>
            <w:tcW w:w="4706" w:type="dxa"/>
            <w:shd w:val="clear" w:color="auto" w:fill="auto"/>
          </w:tcPr>
          <w:p w14:paraId="2D8B8CA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Para la interconexión de las Centrales Eléctricas y Conexión de los Centros de Carga, los Transportistas y los Distribuidores están obligados a celebrar los contratos de interconexión o conexión, con base en los modelos que emita la CRE, dentro de los diez días hábiles siguientes a la notificación de la orden correspondiente por parte del CENACE, y realizar la interconexión o conexión físicas dentro de las setenta y dos horas siguientes a la notificación de la orden correspondiente del CENACE.</w:t>
            </w:r>
          </w:p>
        </w:tc>
        <w:tc>
          <w:tcPr>
            <w:tcW w:w="4644" w:type="dxa"/>
            <w:shd w:val="clear" w:color="auto" w:fill="auto"/>
          </w:tcPr>
          <w:p w14:paraId="2D8B8CAA" w14:textId="2A4B0E20"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For the interconnection of power plants and connection of load centers, transporters and distributors are required to enter into interconnection or connection contracts, based on the models issued by the CRE, within ten business days following the notification of the corresponding order by CENACE, and carry out the physical interconnection or connection within seventy-two hours following notification of the corresponding order from CENACE.</w:t>
            </w:r>
          </w:p>
        </w:tc>
      </w:tr>
      <w:tr w:rsidR="00602A16" w:rsidRPr="00CE1D9E" w14:paraId="2D8B8CAE" w14:textId="77777777" w:rsidTr="00D27102">
        <w:tc>
          <w:tcPr>
            <w:tcW w:w="4706" w:type="dxa"/>
            <w:shd w:val="clear" w:color="auto" w:fill="auto"/>
          </w:tcPr>
          <w:p w14:paraId="2D8B8CA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A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B1" w14:textId="77777777" w:rsidTr="00D27102">
        <w:tc>
          <w:tcPr>
            <w:tcW w:w="4706" w:type="dxa"/>
            <w:shd w:val="clear" w:color="auto" w:fill="auto"/>
          </w:tcPr>
          <w:p w14:paraId="2D8B8CAF" w14:textId="77777777" w:rsidR="00602A16" w:rsidRPr="009F5A0E" w:rsidRDefault="00602A16" w:rsidP="00602A16">
            <w:pPr>
              <w:pStyle w:val="Texto"/>
              <w:spacing w:after="0" w:line="240" w:lineRule="auto"/>
              <w:ind w:firstLine="0"/>
              <w:rPr>
                <w:rFonts w:ascii="Verdana" w:hAnsi="Verdana"/>
                <w:sz w:val="16"/>
                <w:szCs w:val="16"/>
              </w:rPr>
            </w:pPr>
            <w:r w:rsidRPr="009F5A0E">
              <w:rPr>
                <w:rFonts w:ascii="Verdana" w:hAnsi="Verdana"/>
                <w:sz w:val="16"/>
                <w:szCs w:val="16"/>
              </w:rPr>
              <w:t>Las Reglas del Mercado establecerán los criterios para que el CENACE omita la determinación de las características específicas de la infraestructura requerida, así como para exentar a las Centrales Eléctricas y los Centros de Carga de la certificación a que se refiere la fracción IV de este artículo, entre otros criterios aplicables.</w:t>
            </w:r>
          </w:p>
        </w:tc>
        <w:tc>
          <w:tcPr>
            <w:tcW w:w="4644" w:type="dxa"/>
            <w:shd w:val="clear" w:color="auto" w:fill="auto"/>
          </w:tcPr>
          <w:p w14:paraId="2D8B8CB0" w14:textId="1CBA3364" w:rsidR="00602A16" w:rsidRPr="009F5A0E" w:rsidRDefault="00602A16" w:rsidP="00602A16">
            <w:pPr>
              <w:pStyle w:val="Texto"/>
              <w:spacing w:after="0" w:line="240" w:lineRule="auto"/>
              <w:ind w:firstLine="0"/>
              <w:rPr>
                <w:rFonts w:ascii="Verdana" w:hAnsi="Verdana"/>
                <w:sz w:val="16"/>
                <w:szCs w:val="16"/>
                <w:lang w:val="en-US"/>
              </w:rPr>
            </w:pPr>
            <w:r w:rsidRPr="009F5A0E">
              <w:rPr>
                <w:rFonts w:ascii="Verdana" w:hAnsi="Verdana"/>
                <w:sz w:val="16"/>
                <w:szCs w:val="16"/>
                <w:lang w:val="en-US"/>
              </w:rPr>
              <w:t>The Market Rules will establish the criteria for CENACE to omit the determination of the specific characteristics of the required infrastructure, as well as to exempt power plants and load centers from the certification referred to in section IV of this article. among other applicable criteria.</w:t>
            </w:r>
          </w:p>
        </w:tc>
      </w:tr>
      <w:tr w:rsidR="00602A16" w:rsidRPr="00880404" w14:paraId="2D8B8CB4" w14:textId="77777777" w:rsidTr="00D27102">
        <w:tc>
          <w:tcPr>
            <w:tcW w:w="4706" w:type="dxa"/>
            <w:shd w:val="clear" w:color="auto" w:fill="auto"/>
          </w:tcPr>
          <w:p w14:paraId="2D8B8CB2"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CB3"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CB7" w14:textId="77777777" w:rsidTr="00D27102">
        <w:tc>
          <w:tcPr>
            <w:tcW w:w="4706" w:type="dxa"/>
            <w:shd w:val="clear" w:color="auto" w:fill="auto"/>
          </w:tcPr>
          <w:p w14:paraId="2D8B8CB5" w14:textId="77777777" w:rsidR="00602A16" w:rsidRPr="000A2BE1" w:rsidRDefault="00602A16" w:rsidP="00602A16">
            <w:pPr>
              <w:pStyle w:val="Texto"/>
              <w:spacing w:after="0" w:line="240" w:lineRule="auto"/>
              <w:ind w:firstLine="0"/>
              <w:rPr>
                <w:rFonts w:ascii="Verdana" w:hAnsi="Verdana"/>
                <w:sz w:val="16"/>
                <w:szCs w:val="16"/>
              </w:rPr>
            </w:pPr>
            <w:bookmarkStart w:id="33" w:name="Artículo_34"/>
            <w:r w:rsidRPr="000A2BE1">
              <w:rPr>
                <w:rFonts w:ascii="Verdana" w:hAnsi="Verdana"/>
                <w:b/>
                <w:sz w:val="16"/>
                <w:szCs w:val="16"/>
              </w:rPr>
              <w:t>Artículo 34</w:t>
            </w:r>
            <w:bookmarkEnd w:id="33"/>
            <w:r w:rsidRPr="000A2BE1">
              <w:rPr>
                <w:rFonts w:ascii="Verdana" w:hAnsi="Verdana"/>
                <w:b/>
                <w:sz w:val="16"/>
                <w:szCs w:val="16"/>
              </w:rPr>
              <w:t>.-</w:t>
            </w:r>
            <w:r w:rsidRPr="000A2BE1">
              <w:rPr>
                <w:rFonts w:ascii="Verdana" w:hAnsi="Verdana"/>
                <w:sz w:val="16"/>
                <w:szCs w:val="16"/>
              </w:rPr>
              <w:t xml:space="preserve"> Para la interconexión de las Centrales Eléctricas y la conexión de los Centros de Carga, las Reglas de Mercado establecerán criterios para que el </w:t>
            </w:r>
            <w:r w:rsidRPr="000A2BE1">
              <w:rPr>
                <w:rFonts w:ascii="Verdana" w:hAnsi="Verdana"/>
                <w:sz w:val="16"/>
                <w:szCs w:val="16"/>
              </w:rPr>
              <w:lastRenderedPageBreak/>
              <w:t>CENACE defina las características específicas de la infraestructura requerida, mecanismos para establecer la prelación de solicitudes y procedimientos para llevar a cabo el análisis conjunto de las solicitudes que afecten una misma región del país. En ningún caso el permiso de generación se tomará como criterio para la prelación de solicitudes de interconexión o conexión, o como requisito para solicitar la determinación de las características específicas de la infraestructura requerida.</w:t>
            </w:r>
          </w:p>
        </w:tc>
        <w:tc>
          <w:tcPr>
            <w:tcW w:w="4644" w:type="dxa"/>
            <w:shd w:val="clear" w:color="auto" w:fill="auto"/>
          </w:tcPr>
          <w:p w14:paraId="2D8B8CB6" w14:textId="09CA38C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Article 34.- </w:t>
            </w:r>
            <w:r w:rsidRPr="009F5A0E">
              <w:rPr>
                <w:rFonts w:ascii="Verdana" w:hAnsi="Verdana"/>
                <w:bCs/>
                <w:sz w:val="16"/>
                <w:szCs w:val="16"/>
                <w:lang w:val="en-US"/>
              </w:rPr>
              <w:t>For</w:t>
            </w:r>
            <w:r w:rsidRPr="008A0636">
              <w:rPr>
                <w:rFonts w:ascii="Verdana" w:hAnsi="Verdana"/>
                <w:b/>
                <w:sz w:val="16"/>
                <w:szCs w:val="16"/>
                <w:lang w:val="en-US"/>
              </w:rPr>
              <w:t xml:space="preserve"> </w:t>
            </w:r>
            <w:r w:rsidRPr="008A0636">
              <w:rPr>
                <w:rFonts w:ascii="Verdana" w:hAnsi="Verdana"/>
                <w:sz w:val="16"/>
                <w:szCs w:val="16"/>
                <w:lang w:val="en-US"/>
              </w:rPr>
              <w:t xml:space="preserve">the interconnection of power plants and the connection of load centers, the Market Rules will establish criteria for CENACE to define the specific </w:t>
            </w:r>
            <w:r w:rsidRPr="008A0636">
              <w:rPr>
                <w:rFonts w:ascii="Verdana" w:hAnsi="Verdana"/>
                <w:sz w:val="16"/>
                <w:szCs w:val="16"/>
                <w:lang w:val="en-US"/>
              </w:rPr>
              <w:lastRenderedPageBreak/>
              <w:t>characteristics of the required infrastructure, mechanisms to establish the priority of requests and procedures to carry out carry out the joint analysis of requests that affect the same region of the country. In no case will the generation permit be taken as a criterion for the priority of interconnection or connection requests, or as a requirement to request the determination of the specific characteristics of the required infrastructure.</w:t>
            </w:r>
          </w:p>
        </w:tc>
      </w:tr>
      <w:tr w:rsidR="00602A16" w:rsidRPr="00880404" w14:paraId="2D8B8CBA" w14:textId="77777777" w:rsidTr="00D27102">
        <w:tc>
          <w:tcPr>
            <w:tcW w:w="4706" w:type="dxa"/>
            <w:shd w:val="clear" w:color="auto" w:fill="auto"/>
          </w:tcPr>
          <w:p w14:paraId="2D8B8CB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B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BD" w14:textId="77777777" w:rsidTr="00D27102">
        <w:tc>
          <w:tcPr>
            <w:tcW w:w="4706" w:type="dxa"/>
            <w:shd w:val="clear" w:color="auto" w:fill="auto"/>
          </w:tcPr>
          <w:p w14:paraId="2D8B8CB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El interesado podrá realizar, bajo su propio costo, las obras para instalar la infraestructura requerida, o podrá solicitar al CENACE o a los Distribuidores que incluyan obras específicas en los programas de ampliación y modernización de la Red Nacional de Transmisión y las Redes Generales de Distribución, siempre que ello aporte un beneficio neto al Sistema Eléctrico Nacional. A propuesta del CENACE, la CRE emitirá criterios generales para la evaluación de dicho beneficio neto y para requerir garantías del desarrollo de la Central Eléctrica o el Centro de Carga.</w:t>
            </w:r>
          </w:p>
        </w:tc>
        <w:tc>
          <w:tcPr>
            <w:tcW w:w="4644" w:type="dxa"/>
            <w:shd w:val="clear" w:color="auto" w:fill="auto"/>
          </w:tcPr>
          <w:p w14:paraId="2D8B8CBC" w14:textId="5BB6AA02"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interested party may carry out, at </w:t>
            </w:r>
            <w:r>
              <w:rPr>
                <w:rFonts w:ascii="Verdana" w:hAnsi="Verdana"/>
                <w:sz w:val="16"/>
                <w:szCs w:val="16"/>
                <w:lang w:val="en-US"/>
              </w:rPr>
              <w:t>their</w:t>
            </w:r>
            <w:r w:rsidRPr="008A0636">
              <w:rPr>
                <w:rFonts w:ascii="Verdana" w:hAnsi="Verdana"/>
                <w:sz w:val="16"/>
                <w:szCs w:val="16"/>
                <w:lang w:val="en-US"/>
              </w:rPr>
              <w:t xml:space="preserve"> own cost, the works to install the required infrastructure, or may request CENACE or the </w:t>
            </w:r>
            <w:r>
              <w:rPr>
                <w:rFonts w:ascii="Verdana" w:hAnsi="Verdana"/>
                <w:sz w:val="16"/>
                <w:szCs w:val="16"/>
                <w:lang w:val="en-US"/>
              </w:rPr>
              <w:t>d</w:t>
            </w:r>
            <w:r w:rsidRPr="008A0636">
              <w:rPr>
                <w:rFonts w:ascii="Verdana" w:hAnsi="Verdana"/>
                <w:sz w:val="16"/>
                <w:szCs w:val="16"/>
                <w:lang w:val="en-US"/>
              </w:rPr>
              <w:t>istributors to include specific works in the expansion and modernization programs of the national transmission network and the general distribution networks</w:t>
            </w:r>
            <w:r>
              <w:rPr>
                <w:rFonts w:ascii="Verdana" w:hAnsi="Verdana"/>
                <w:sz w:val="16"/>
                <w:szCs w:val="16"/>
                <w:lang w:val="en-US"/>
              </w:rPr>
              <w:t>,</w:t>
            </w:r>
            <w:r w:rsidRPr="008A0636">
              <w:rPr>
                <w:rFonts w:ascii="Verdana" w:hAnsi="Verdana"/>
                <w:sz w:val="16"/>
                <w:szCs w:val="16"/>
                <w:lang w:val="en-US"/>
              </w:rPr>
              <w:t xml:space="preserve"> provided that this contributes a net benefit to the national electrical system. At the proposal of CENACE, the CRE will issue general criteria for the evaluation of said net benefit and to require guarantees for the development of the power plant or the load center.</w:t>
            </w:r>
          </w:p>
        </w:tc>
      </w:tr>
      <w:tr w:rsidR="00602A16" w:rsidRPr="00880404" w14:paraId="2D8B8CC0" w14:textId="77777777" w:rsidTr="00D27102">
        <w:tc>
          <w:tcPr>
            <w:tcW w:w="4706" w:type="dxa"/>
            <w:shd w:val="clear" w:color="auto" w:fill="auto"/>
          </w:tcPr>
          <w:p w14:paraId="2D8B8CB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B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C3" w14:textId="77777777" w:rsidTr="00D27102">
        <w:tc>
          <w:tcPr>
            <w:tcW w:w="4706" w:type="dxa"/>
            <w:shd w:val="clear" w:color="auto" w:fill="auto"/>
          </w:tcPr>
          <w:p w14:paraId="2D8B8CC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El solicitante deberá celebrar el contrato de interconexión o conexión a que se refiere la fracción III del artículo anterior en el plazo de diez días hábiles</w:t>
            </w:r>
            <w:r w:rsidRPr="000A2BE1">
              <w:rPr>
                <w:rFonts w:ascii="Verdana" w:hAnsi="Verdana"/>
                <w:b/>
                <w:sz w:val="16"/>
                <w:szCs w:val="16"/>
              </w:rPr>
              <w:t xml:space="preserve"> </w:t>
            </w:r>
            <w:r w:rsidRPr="000A2BE1">
              <w:rPr>
                <w:rFonts w:ascii="Verdana" w:hAnsi="Verdana"/>
                <w:sz w:val="16"/>
                <w:szCs w:val="16"/>
              </w:rPr>
              <w:t>a que se refiere el penúltimo párrafo de dicho artículo. La CRE autorizará los depósitos en garantía y las cuotas periódicas requeridos en el periodo previo a la entrada en operación de la Central Eléctrica o Centro de Carga correspondiente.</w:t>
            </w:r>
          </w:p>
        </w:tc>
        <w:tc>
          <w:tcPr>
            <w:tcW w:w="4644" w:type="dxa"/>
            <w:shd w:val="clear" w:color="auto" w:fill="auto"/>
          </w:tcPr>
          <w:p w14:paraId="2D8B8CC2" w14:textId="0B3B159C"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applicant must enter into the interconnection or connection contract referred to in section III of the </w:t>
            </w:r>
            <w:r>
              <w:rPr>
                <w:rFonts w:ascii="Verdana" w:hAnsi="Verdana"/>
                <w:sz w:val="16"/>
                <w:szCs w:val="16"/>
                <w:lang w:val="en-US"/>
              </w:rPr>
              <w:t>preceding article</w:t>
            </w:r>
            <w:r w:rsidRPr="008A0636">
              <w:rPr>
                <w:rFonts w:ascii="Verdana" w:hAnsi="Verdana"/>
                <w:sz w:val="16"/>
                <w:szCs w:val="16"/>
                <w:lang w:val="en-US"/>
              </w:rPr>
              <w:t xml:space="preserve"> within ten business days</w:t>
            </w:r>
            <w:r>
              <w:rPr>
                <w:rFonts w:ascii="Verdana" w:hAnsi="Verdana"/>
                <w:sz w:val="16"/>
                <w:szCs w:val="16"/>
                <w:lang w:val="en-US"/>
              </w:rPr>
              <w:t>, as</w:t>
            </w:r>
            <w:r w:rsidRPr="008A0636">
              <w:rPr>
                <w:rFonts w:ascii="Verdana" w:hAnsi="Verdana"/>
                <w:b/>
                <w:sz w:val="16"/>
                <w:szCs w:val="16"/>
                <w:lang w:val="en-US"/>
              </w:rPr>
              <w:t xml:space="preserve"> </w:t>
            </w:r>
            <w:r w:rsidRPr="008A0636">
              <w:rPr>
                <w:rFonts w:ascii="Verdana" w:hAnsi="Verdana"/>
                <w:sz w:val="16"/>
                <w:szCs w:val="16"/>
                <w:lang w:val="en-US"/>
              </w:rPr>
              <w:t>referred to in the penultimate paragraph of said article. The CRE will authorize the deposits</w:t>
            </w:r>
            <w:r>
              <w:rPr>
                <w:rFonts w:ascii="Verdana" w:hAnsi="Verdana"/>
                <w:sz w:val="16"/>
                <w:szCs w:val="16"/>
                <w:lang w:val="en-US"/>
              </w:rPr>
              <w:t xml:space="preserve"> for</w:t>
            </w:r>
            <w:r w:rsidRPr="008A0636">
              <w:rPr>
                <w:rFonts w:ascii="Verdana" w:hAnsi="Verdana"/>
                <w:sz w:val="16"/>
                <w:szCs w:val="16"/>
                <w:lang w:val="en-US"/>
              </w:rPr>
              <w:t xml:space="preserve"> guarantee and periodic fees required in the period prior to the entry into operation of the corresponding power plant or load center.</w:t>
            </w:r>
          </w:p>
        </w:tc>
      </w:tr>
      <w:tr w:rsidR="00602A16" w:rsidRPr="00880404" w14:paraId="2D8B8CC6" w14:textId="77777777" w:rsidTr="00D27102">
        <w:tc>
          <w:tcPr>
            <w:tcW w:w="4706" w:type="dxa"/>
            <w:shd w:val="clear" w:color="auto" w:fill="auto"/>
          </w:tcPr>
          <w:p w14:paraId="2D8B8CC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C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C9" w14:textId="77777777" w:rsidTr="00D27102">
        <w:tc>
          <w:tcPr>
            <w:tcW w:w="4706" w:type="dxa"/>
            <w:shd w:val="clear" w:color="auto" w:fill="auto"/>
          </w:tcPr>
          <w:p w14:paraId="2D8B8CC7" w14:textId="77777777" w:rsidR="00602A16" w:rsidRPr="000A2BE1" w:rsidRDefault="00602A16" w:rsidP="00602A16">
            <w:pPr>
              <w:pStyle w:val="Texto"/>
              <w:spacing w:after="0" w:line="240" w:lineRule="auto"/>
              <w:ind w:firstLine="0"/>
              <w:rPr>
                <w:rFonts w:ascii="Verdana" w:hAnsi="Verdana"/>
                <w:sz w:val="16"/>
                <w:szCs w:val="16"/>
              </w:rPr>
            </w:pPr>
            <w:bookmarkStart w:id="34" w:name="Artículo_35"/>
            <w:r w:rsidRPr="000A2BE1">
              <w:rPr>
                <w:rFonts w:ascii="Verdana" w:hAnsi="Verdana"/>
                <w:b/>
                <w:sz w:val="16"/>
                <w:szCs w:val="16"/>
              </w:rPr>
              <w:t>Artículo 35</w:t>
            </w:r>
            <w:bookmarkEnd w:id="34"/>
            <w:r w:rsidRPr="000A2BE1">
              <w:rPr>
                <w:rFonts w:ascii="Verdana" w:hAnsi="Verdana"/>
                <w:b/>
                <w:sz w:val="16"/>
                <w:szCs w:val="16"/>
              </w:rPr>
              <w:t xml:space="preserve">.- </w:t>
            </w:r>
            <w:r w:rsidRPr="000A2BE1">
              <w:rPr>
                <w:rFonts w:ascii="Verdana" w:hAnsi="Verdana"/>
                <w:sz w:val="16"/>
                <w:szCs w:val="16"/>
              </w:rPr>
              <w:t>Cuando las obras, ampliaciones o modificaciones necesarias para la interconexión o conexión no se incluyan en los programas de ampliación y modernización de la Red Nacional de Transmisión y las Redes Generales de Distribución, el Generador, Generador Exento o Usuario Final podrán optar por realizarlas a su costa o por hacer aportaciones a los Transportistas o a los Distribuidores para su realización y beneficiarse de las mismas, bajo los términos, condiciones y metodologías de cálculo que se establezcan en los Reglamentos, o bien, que fije la CRE mediante disposiciones administrativas de carácter general, conforme a las bases generales siguientes:</w:t>
            </w:r>
          </w:p>
        </w:tc>
        <w:tc>
          <w:tcPr>
            <w:tcW w:w="4644" w:type="dxa"/>
            <w:shd w:val="clear" w:color="auto" w:fill="auto"/>
          </w:tcPr>
          <w:p w14:paraId="2D8B8CC8" w14:textId="6D575E3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35.- </w:t>
            </w:r>
            <w:r w:rsidRPr="002005C2">
              <w:rPr>
                <w:rFonts w:ascii="Verdana" w:hAnsi="Verdana"/>
                <w:bCs/>
                <w:sz w:val="16"/>
                <w:szCs w:val="16"/>
                <w:lang w:val="en-US"/>
              </w:rPr>
              <w:t>When</w:t>
            </w:r>
            <w:r w:rsidRPr="008A0636">
              <w:rPr>
                <w:rFonts w:ascii="Verdana" w:hAnsi="Verdana"/>
                <w:b/>
                <w:sz w:val="16"/>
                <w:szCs w:val="16"/>
                <w:lang w:val="en-US"/>
              </w:rPr>
              <w:t xml:space="preserve"> </w:t>
            </w:r>
            <w:r w:rsidRPr="008A0636">
              <w:rPr>
                <w:rFonts w:ascii="Verdana" w:hAnsi="Verdana"/>
                <w:sz w:val="16"/>
                <w:szCs w:val="16"/>
                <w:lang w:val="en-US"/>
              </w:rPr>
              <w:t xml:space="preserve">the works, extensions or modifications necessary for the interconnection or connection are not included in the expansion and modernization programs of the National Transmission network and the general distribution networks, the generator, exempt generator or end user may choose for carrying them out at their own expense or for making contributions to the carriers or distributors for their implementation and benefiting from them, under the terms, conditions and calculation methodologies established in the Regulations, or established by the CRE through administrative provisions. of a general nature, in accordance with the following general </w:t>
            </w:r>
            <w:r>
              <w:rPr>
                <w:rFonts w:ascii="Verdana" w:hAnsi="Verdana"/>
                <w:sz w:val="16"/>
                <w:szCs w:val="16"/>
                <w:lang w:val="en-US"/>
              </w:rPr>
              <w:t>criteria</w:t>
            </w:r>
            <w:r w:rsidRPr="008A0636">
              <w:rPr>
                <w:rFonts w:ascii="Verdana" w:hAnsi="Verdana"/>
                <w:sz w:val="16"/>
                <w:szCs w:val="16"/>
                <w:lang w:val="en-US"/>
              </w:rPr>
              <w:t>:</w:t>
            </w:r>
          </w:p>
        </w:tc>
      </w:tr>
      <w:tr w:rsidR="00602A16" w:rsidRPr="00880404" w14:paraId="2D8B8CCC" w14:textId="77777777" w:rsidTr="00D27102">
        <w:tc>
          <w:tcPr>
            <w:tcW w:w="4706" w:type="dxa"/>
            <w:shd w:val="clear" w:color="auto" w:fill="auto"/>
          </w:tcPr>
          <w:p w14:paraId="2D8B8CC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C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CF" w14:textId="77777777" w:rsidTr="00D27102">
        <w:tc>
          <w:tcPr>
            <w:tcW w:w="4706" w:type="dxa"/>
            <w:shd w:val="clear" w:color="auto" w:fill="auto"/>
          </w:tcPr>
          <w:p w14:paraId="2D8B8CC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El CENACE realizará</w:t>
            </w:r>
            <w:r w:rsidRPr="000A2BE1">
              <w:rPr>
                <w:rFonts w:ascii="Verdana" w:hAnsi="Verdana"/>
                <w:b/>
                <w:sz w:val="16"/>
                <w:szCs w:val="16"/>
              </w:rPr>
              <w:t xml:space="preserve"> </w:t>
            </w:r>
            <w:r w:rsidRPr="000A2BE1">
              <w:rPr>
                <w:rFonts w:ascii="Verdana" w:hAnsi="Verdana"/>
                <w:sz w:val="16"/>
                <w:szCs w:val="16"/>
              </w:rPr>
              <w:t>o validará el cálculo de aportaciones y otros conceptos a que se refiere este artículo, con el apoyo del Transportista o del Distribuidor en caso de requerirlo;</w:t>
            </w:r>
          </w:p>
        </w:tc>
        <w:tc>
          <w:tcPr>
            <w:tcW w:w="4644" w:type="dxa"/>
            <w:shd w:val="clear" w:color="auto" w:fill="auto"/>
          </w:tcPr>
          <w:p w14:paraId="2D8B8CCE" w14:textId="78260AC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CENACE will carry out</w:t>
            </w:r>
            <w:r w:rsidRPr="008A0636">
              <w:rPr>
                <w:rFonts w:ascii="Verdana" w:hAnsi="Verdana"/>
                <w:b/>
                <w:sz w:val="16"/>
                <w:szCs w:val="16"/>
                <w:lang w:val="en-US"/>
              </w:rPr>
              <w:t xml:space="preserve"> </w:t>
            </w:r>
            <w:r w:rsidRPr="008A0636">
              <w:rPr>
                <w:rFonts w:ascii="Verdana" w:hAnsi="Verdana"/>
                <w:sz w:val="16"/>
                <w:szCs w:val="16"/>
                <w:lang w:val="en-US"/>
              </w:rPr>
              <w:t>or validate the calculation of contributions and other concepts referred to in this article, with the support of the carrier or distributor if required;</w:t>
            </w:r>
          </w:p>
        </w:tc>
      </w:tr>
      <w:tr w:rsidR="00602A16" w:rsidRPr="00880404" w14:paraId="2D8B8CD2" w14:textId="77777777" w:rsidTr="00D27102">
        <w:tc>
          <w:tcPr>
            <w:tcW w:w="4706" w:type="dxa"/>
            <w:shd w:val="clear" w:color="auto" w:fill="auto"/>
          </w:tcPr>
          <w:p w14:paraId="2D8B8CD0"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CD1"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CD5" w14:textId="77777777" w:rsidTr="00D27102">
        <w:tc>
          <w:tcPr>
            <w:tcW w:w="4706" w:type="dxa"/>
            <w:shd w:val="clear" w:color="auto" w:fill="auto"/>
          </w:tcPr>
          <w:p w14:paraId="2D8B8CD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No se construirán obras, ampliaciones o modificaciones de transmisión y distribución cuando el CENACE determine que se contraponen con las condiciones de eficiencia, Calidad, Confiabilidad, Continuidad, seguridad y sustentabilidad;</w:t>
            </w:r>
          </w:p>
        </w:tc>
        <w:tc>
          <w:tcPr>
            <w:tcW w:w="4644" w:type="dxa"/>
            <w:shd w:val="clear" w:color="auto" w:fill="auto"/>
          </w:tcPr>
          <w:p w14:paraId="2D8B8CD4" w14:textId="028E890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Transmission and distribution works, expansions or modifications will not be built when CENACE determines that they conflict with the conditions of efficiency, quality, reliability, continuity, safety</w:t>
            </w:r>
            <w:r>
              <w:rPr>
                <w:rFonts w:ascii="Verdana" w:hAnsi="Verdana"/>
                <w:sz w:val="16"/>
                <w:szCs w:val="16"/>
                <w:lang w:val="en-US"/>
              </w:rPr>
              <w:t>,</w:t>
            </w:r>
            <w:r w:rsidRPr="008A0636">
              <w:rPr>
                <w:rFonts w:ascii="Verdana" w:hAnsi="Verdana"/>
                <w:sz w:val="16"/>
                <w:szCs w:val="16"/>
                <w:lang w:val="en-US"/>
              </w:rPr>
              <w:t xml:space="preserve"> and sustainability;</w:t>
            </w:r>
          </w:p>
        </w:tc>
      </w:tr>
      <w:tr w:rsidR="00602A16" w:rsidRPr="00880404" w14:paraId="2D8B8CD8" w14:textId="77777777" w:rsidTr="00D27102">
        <w:tc>
          <w:tcPr>
            <w:tcW w:w="4706" w:type="dxa"/>
            <w:shd w:val="clear" w:color="auto" w:fill="auto"/>
          </w:tcPr>
          <w:p w14:paraId="2D8B8CD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CD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CDB" w14:textId="77777777" w:rsidTr="00D27102">
        <w:tc>
          <w:tcPr>
            <w:tcW w:w="4706" w:type="dxa"/>
            <w:shd w:val="clear" w:color="auto" w:fill="auto"/>
          </w:tcPr>
          <w:p w14:paraId="2D8B8CD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Estarán exentas del pago de aportaciones las obras, ampliaciones y modificaciones requeridas para el Suministro Eléctrico de Usuarios Finales individuales en baja tensión, cuando la distancia entre el poste o registro de red de baja tensión existente más próxima a las instalaciones del interesado sea inferior a doscientos metros;</w:t>
            </w:r>
          </w:p>
        </w:tc>
        <w:tc>
          <w:tcPr>
            <w:tcW w:w="4644" w:type="dxa"/>
            <w:shd w:val="clear" w:color="auto" w:fill="auto"/>
          </w:tcPr>
          <w:p w14:paraId="2D8B8CDA" w14:textId="45A38C3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 xml:space="preserve">The works, extensions and modifications required for the Electrical Supply of individual End Users in low voltage will be exempt from payment of contributions, when the distance between the pole or register of the existing low voltage network closest to the </w:t>
            </w:r>
            <w:r>
              <w:rPr>
                <w:rFonts w:ascii="Verdana" w:hAnsi="Verdana"/>
                <w:sz w:val="16"/>
                <w:szCs w:val="16"/>
                <w:lang w:val="en-US"/>
              </w:rPr>
              <w:t>installations</w:t>
            </w:r>
            <w:r w:rsidRPr="008A0636">
              <w:rPr>
                <w:rFonts w:ascii="Verdana" w:hAnsi="Verdana"/>
                <w:sz w:val="16"/>
                <w:szCs w:val="16"/>
                <w:lang w:val="en-US"/>
              </w:rPr>
              <w:t xml:space="preserve"> of the interested party is less than two hundred meters;</w:t>
            </w:r>
          </w:p>
        </w:tc>
      </w:tr>
      <w:tr w:rsidR="00602A16" w:rsidRPr="00880404" w14:paraId="2D8B8CDE" w14:textId="77777777" w:rsidTr="00D27102">
        <w:tc>
          <w:tcPr>
            <w:tcW w:w="4706" w:type="dxa"/>
            <w:shd w:val="clear" w:color="auto" w:fill="auto"/>
          </w:tcPr>
          <w:p w14:paraId="2D8B8CDC"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CDD"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CE1" w14:textId="77777777" w:rsidTr="00D27102">
        <w:tc>
          <w:tcPr>
            <w:tcW w:w="4706" w:type="dxa"/>
            <w:shd w:val="clear" w:color="auto" w:fill="auto"/>
          </w:tcPr>
          <w:p w14:paraId="2D8B8CD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IV.</w:t>
            </w:r>
            <w:r w:rsidRPr="000A2BE1">
              <w:rPr>
                <w:rFonts w:ascii="Verdana" w:hAnsi="Verdana"/>
                <w:b/>
                <w:sz w:val="16"/>
                <w:szCs w:val="16"/>
              </w:rPr>
              <w:tab/>
            </w:r>
            <w:r w:rsidRPr="000A2BE1">
              <w:rPr>
                <w:rFonts w:ascii="Verdana" w:hAnsi="Verdana"/>
                <w:sz w:val="16"/>
                <w:szCs w:val="16"/>
              </w:rPr>
              <w:t>No habrá aportaciones a cargo del interesado cuando la construcción sea a cargo de él mismo, de acuerdo con las especificaciones y normas respectivas, y</w:t>
            </w:r>
          </w:p>
        </w:tc>
        <w:tc>
          <w:tcPr>
            <w:tcW w:w="4644" w:type="dxa"/>
            <w:shd w:val="clear" w:color="auto" w:fill="auto"/>
          </w:tcPr>
          <w:p w14:paraId="2D8B8CE0" w14:textId="2876DBE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 xml:space="preserve">There will be no contributions borne by the interested party when the construction is carried out by </w:t>
            </w:r>
            <w:r>
              <w:rPr>
                <w:rFonts w:ascii="Verdana" w:hAnsi="Verdana"/>
                <w:sz w:val="16"/>
                <w:szCs w:val="16"/>
                <w:lang w:val="en-US"/>
              </w:rPr>
              <w:t>themselves</w:t>
            </w:r>
            <w:r w:rsidRPr="008A0636">
              <w:rPr>
                <w:rFonts w:ascii="Verdana" w:hAnsi="Verdana"/>
                <w:sz w:val="16"/>
                <w:szCs w:val="16"/>
                <w:lang w:val="en-US"/>
              </w:rPr>
              <w:t>, in accordance with the respective specifications and standards, and</w:t>
            </w:r>
          </w:p>
        </w:tc>
      </w:tr>
      <w:tr w:rsidR="00602A16" w:rsidRPr="00880404" w14:paraId="2D8B8CE4" w14:textId="77777777" w:rsidTr="00D27102">
        <w:tc>
          <w:tcPr>
            <w:tcW w:w="4706" w:type="dxa"/>
            <w:shd w:val="clear" w:color="auto" w:fill="auto"/>
          </w:tcPr>
          <w:p w14:paraId="2D8B8CE2"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CE3"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CE7" w14:textId="77777777" w:rsidTr="00D27102">
        <w:tc>
          <w:tcPr>
            <w:tcW w:w="4706" w:type="dxa"/>
            <w:shd w:val="clear" w:color="auto" w:fill="auto"/>
          </w:tcPr>
          <w:p w14:paraId="2D8B8CE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Cuando un particular realice a su costa obras, ampliaciones o modificaciones de transmisión o distribución, o cuando hace aportaciones para su realización, se le otorgará la opción de adquirir los Derechos Financieros de Transmisión que correspondan o, en su defecto, la opción de recibir los ingresos que resulten de la venta de los mismos, en los términos de las Reglas del Mercado.</w:t>
            </w:r>
          </w:p>
        </w:tc>
        <w:tc>
          <w:tcPr>
            <w:tcW w:w="4644" w:type="dxa"/>
            <w:shd w:val="clear" w:color="auto" w:fill="auto"/>
          </w:tcPr>
          <w:p w14:paraId="2D8B8CE6" w14:textId="4FE4157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 </w:t>
            </w:r>
            <w:r w:rsidRPr="008A0636">
              <w:rPr>
                <w:rFonts w:ascii="Verdana" w:hAnsi="Verdana"/>
                <w:b/>
                <w:sz w:val="16"/>
                <w:szCs w:val="16"/>
                <w:lang w:val="en-US"/>
              </w:rPr>
              <w:tab/>
            </w:r>
            <w:r w:rsidRPr="008A0636">
              <w:rPr>
                <w:rFonts w:ascii="Verdana" w:hAnsi="Verdana"/>
                <w:sz w:val="16"/>
                <w:szCs w:val="16"/>
                <w:lang w:val="en-US"/>
              </w:rPr>
              <w:t>When an individual carries out works, expansions or modifications of transmission or distribution at his</w:t>
            </w:r>
            <w:r>
              <w:rPr>
                <w:rFonts w:ascii="Verdana" w:hAnsi="Verdana"/>
                <w:sz w:val="16"/>
                <w:szCs w:val="16"/>
                <w:lang w:val="en-US"/>
              </w:rPr>
              <w:t xml:space="preserve"> or her</w:t>
            </w:r>
            <w:r w:rsidRPr="008A0636">
              <w:rPr>
                <w:rFonts w:ascii="Verdana" w:hAnsi="Verdana"/>
                <w:sz w:val="16"/>
                <w:szCs w:val="16"/>
                <w:lang w:val="en-US"/>
              </w:rPr>
              <w:t xml:space="preserve"> own expense, or when he makes contributions for its implementation, he</w:t>
            </w:r>
            <w:r>
              <w:rPr>
                <w:rFonts w:ascii="Verdana" w:hAnsi="Verdana"/>
                <w:sz w:val="16"/>
                <w:szCs w:val="16"/>
                <w:lang w:val="en-US"/>
              </w:rPr>
              <w:t xml:space="preserve"> or she</w:t>
            </w:r>
            <w:r w:rsidRPr="008A0636">
              <w:rPr>
                <w:rFonts w:ascii="Verdana" w:hAnsi="Verdana"/>
                <w:sz w:val="16"/>
                <w:szCs w:val="16"/>
                <w:lang w:val="en-US"/>
              </w:rPr>
              <w:t xml:space="preserve"> will be given the option of acquiring the corresponding Financial Transmission Rights or, failing that, the option of receiv</w:t>
            </w:r>
            <w:r>
              <w:rPr>
                <w:rFonts w:ascii="Verdana" w:hAnsi="Verdana"/>
                <w:sz w:val="16"/>
                <w:szCs w:val="16"/>
                <w:lang w:val="en-US"/>
              </w:rPr>
              <w:t>ing</w:t>
            </w:r>
            <w:r w:rsidRPr="008A0636">
              <w:rPr>
                <w:rFonts w:ascii="Verdana" w:hAnsi="Verdana"/>
                <w:sz w:val="16"/>
                <w:szCs w:val="16"/>
                <w:lang w:val="en-US"/>
              </w:rPr>
              <w:t xml:space="preserve"> the income resulting from their sale, </w:t>
            </w:r>
            <w:r>
              <w:rPr>
                <w:rFonts w:ascii="Verdana" w:hAnsi="Verdana"/>
                <w:sz w:val="16"/>
                <w:szCs w:val="16"/>
                <w:lang w:val="en-US"/>
              </w:rPr>
              <w:t>under the terms</w:t>
            </w:r>
            <w:r w:rsidRPr="008A0636">
              <w:rPr>
                <w:rFonts w:ascii="Verdana" w:hAnsi="Verdana"/>
                <w:sz w:val="16"/>
                <w:szCs w:val="16"/>
                <w:lang w:val="en-US"/>
              </w:rPr>
              <w:t xml:space="preserve"> of the Market Rules.</w:t>
            </w:r>
          </w:p>
        </w:tc>
      </w:tr>
      <w:tr w:rsidR="00602A16" w:rsidRPr="00880404" w14:paraId="2D8B8CEA" w14:textId="77777777" w:rsidTr="00D27102">
        <w:tc>
          <w:tcPr>
            <w:tcW w:w="4706" w:type="dxa"/>
            <w:shd w:val="clear" w:color="auto" w:fill="auto"/>
          </w:tcPr>
          <w:p w14:paraId="2D8B8CE8"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CE9"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CED" w14:textId="77777777" w:rsidTr="00D27102">
        <w:tc>
          <w:tcPr>
            <w:tcW w:w="4706" w:type="dxa"/>
            <w:shd w:val="clear" w:color="auto" w:fill="auto"/>
          </w:tcPr>
          <w:p w14:paraId="2D8B8CEB" w14:textId="77777777" w:rsidR="00602A16" w:rsidRPr="000A2BE1" w:rsidRDefault="00602A16" w:rsidP="00602A16">
            <w:pPr>
              <w:pStyle w:val="Texto"/>
              <w:spacing w:after="0" w:line="240" w:lineRule="auto"/>
              <w:ind w:firstLine="0"/>
              <w:rPr>
                <w:rFonts w:ascii="Verdana" w:hAnsi="Verdana"/>
                <w:sz w:val="16"/>
                <w:szCs w:val="16"/>
              </w:rPr>
            </w:pPr>
            <w:bookmarkStart w:id="35" w:name="Artículo_36"/>
            <w:r w:rsidRPr="000A2BE1">
              <w:rPr>
                <w:rFonts w:ascii="Verdana" w:hAnsi="Verdana"/>
                <w:b/>
                <w:sz w:val="16"/>
                <w:szCs w:val="16"/>
              </w:rPr>
              <w:t>Artículo 36</w:t>
            </w:r>
            <w:bookmarkEnd w:id="35"/>
            <w:r w:rsidRPr="000A2BE1">
              <w:rPr>
                <w:rFonts w:ascii="Verdana" w:hAnsi="Verdana"/>
                <w:b/>
                <w:sz w:val="16"/>
                <w:szCs w:val="16"/>
              </w:rPr>
              <w:t>.-</w:t>
            </w:r>
            <w:r w:rsidRPr="000A2BE1">
              <w:rPr>
                <w:rFonts w:ascii="Verdana" w:hAnsi="Verdana"/>
                <w:sz w:val="16"/>
                <w:szCs w:val="16"/>
              </w:rPr>
              <w:t xml:space="preserve"> El CENACE administrará los Derechos Financieros de Transmisión en los términos que establezcan las Reglas del Mercado</w:t>
            </w:r>
            <w:r w:rsidRPr="000A2BE1">
              <w:rPr>
                <w:rFonts w:ascii="Verdana" w:hAnsi="Verdana"/>
                <w:i/>
                <w:sz w:val="16"/>
                <w:szCs w:val="16"/>
              </w:rPr>
              <w:t>,</w:t>
            </w:r>
            <w:r w:rsidRPr="000A2BE1">
              <w:rPr>
                <w:rFonts w:ascii="Verdana" w:hAnsi="Verdana"/>
                <w:sz w:val="16"/>
                <w:szCs w:val="16"/>
              </w:rPr>
              <w:t xml:space="preserve"> mismas que establecerán el mecanismo para distribuir entre los Participantes del Mercado los ingresos o costos excedentes que resulten de la liquidación de dichos instrumentos.</w:t>
            </w:r>
          </w:p>
        </w:tc>
        <w:tc>
          <w:tcPr>
            <w:tcW w:w="4644" w:type="dxa"/>
            <w:shd w:val="clear" w:color="auto" w:fill="auto"/>
          </w:tcPr>
          <w:p w14:paraId="2D8B8CEC" w14:textId="64BD749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36.- CENACE </w:t>
            </w:r>
            <w:r w:rsidRPr="008A0636">
              <w:rPr>
                <w:rFonts w:ascii="Verdana" w:hAnsi="Verdana"/>
                <w:sz w:val="16"/>
                <w:szCs w:val="16"/>
                <w:lang w:val="en-US"/>
              </w:rPr>
              <w:t xml:space="preserve">will administer the Financial Transmission Rights </w:t>
            </w:r>
            <w:r>
              <w:rPr>
                <w:rFonts w:ascii="Verdana" w:hAnsi="Verdana"/>
                <w:sz w:val="16"/>
                <w:szCs w:val="16"/>
                <w:lang w:val="en-US"/>
              </w:rPr>
              <w:t>under the terms</w:t>
            </w:r>
            <w:r w:rsidRPr="008A0636">
              <w:rPr>
                <w:rFonts w:ascii="Verdana" w:hAnsi="Verdana"/>
                <w:sz w:val="16"/>
                <w:szCs w:val="16"/>
                <w:lang w:val="en-US"/>
              </w:rPr>
              <w:t xml:space="preserve"> established by the Market Rules</w:t>
            </w:r>
            <w:r>
              <w:rPr>
                <w:rFonts w:ascii="Verdana" w:hAnsi="Verdana"/>
                <w:sz w:val="16"/>
                <w:szCs w:val="16"/>
                <w:lang w:val="en-US"/>
              </w:rPr>
              <w:t>,</w:t>
            </w:r>
            <w:r w:rsidRPr="008A0636">
              <w:rPr>
                <w:rFonts w:ascii="Verdana" w:hAnsi="Verdana"/>
                <w:i/>
                <w:sz w:val="16"/>
                <w:szCs w:val="16"/>
                <w:lang w:val="en-US"/>
              </w:rPr>
              <w:t xml:space="preserve"> </w:t>
            </w:r>
            <w:r w:rsidRPr="008A0636">
              <w:rPr>
                <w:rFonts w:ascii="Verdana" w:hAnsi="Verdana"/>
                <w:sz w:val="16"/>
                <w:szCs w:val="16"/>
                <w:lang w:val="en-US"/>
              </w:rPr>
              <w:t>which will establish the mechanism to distribute among the market participants the excess income or costs that result from the liquidation of said instruments.</w:t>
            </w:r>
          </w:p>
        </w:tc>
      </w:tr>
      <w:tr w:rsidR="00602A16" w:rsidRPr="00880404" w14:paraId="2D8B8CF0" w14:textId="77777777" w:rsidTr="00D27102">
        <w:tc>
          <w:tcPr>
            <w:tcW w:w="4706" w:type="dxa"/>
            <w:shd w:val="clear" w:color="auto" w:fill="auto"/>
          </w:tcPr>
          <w:p w14:paraId="2D8B8CEE"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CEF"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CF3" w14:textId="77777777" w:rsidTr="00D27102">
        <w:tc>
          <w:tcPr>
            <w:tcW w:w="4706" w:type="dxa"/>
            <w:shd w:val="clear" w:color="auto" w:fill="auto"/>
          </w:tcPr>
          <w:p w14:paraId="2D8B8CF1" w14:textId="77777777" w:rsidR="00602A16" w:rsidRPr="000A2BE1" w:rsidRDefault="00602A16" w:rsidP="00602A16">
            <w:pPr>
              <w:pStyle w:val="Texto"/>
              <w:spacing w:after="0" w:line="240" w:lineRule="auto"/>
              <w:ind w:firstLine="0"/>
              <w:rPr>
                <w:rFonts w:ascii="Verdana" w:hAnsi="Verdana"/>
                <w:sz w:val="16"/>
                <w:szCs w:val="16"/>
              </w:rPr>
            </w:pPr>
            <w:bookmarkStart w:id="36" w:name="Artículo_37"/>
            <w:r w:rsidRPr="000A2BE1">
              <w:rPr>
                <w:rFonts w:ascii="Verdana" w:hAnsi="Verdana"/>
                <w:b/>
                <w:sz w:val="16"/>
                <w:szCs w:val="16"/>
              </w:rPr>
              <w:t>Artículo 37</w:t>
            </w:r>
            <w:bookmarkEnd w:id="36"/>
            <w:r w:rsidRPr="000A2BE1">
              <w:rPr>
                <w:rFonts w:ascii="Verdana" w:hAnsi="Verdana"/>
                <w:b/>
                <w:sz w:val="16"/>
                <w:szCs w:val="16"/>
              </w:rPr>
              <w:t>.-</w:t>
            </w:r>
            <w:r w:rsidRPr="000A2BE1">
              <w:rPr>
                <w:rFonts w:ascii="Verdana" w:hAnsi="Verdana"/>
                <w:sz w:val="16"/>
                <w:szCs w:val="16"/>
              </w:rPr>
              <w:t xml:space="preserve"> La medición de la energía eléctrica y de los Servicios Conexos entregados y recibidos por las Centrales Eléctricas y Centros de Carga que estén representados por Generadores o por Usuarios Calificados Participantes del Mercado se regirá por las Reglas del Mercado. La medición de las demás Centrales Eléctricas y Centros de Carga se regirá por las condiciones generales para la prestación del Servicio Público de Transmisión y Distribución de Energía Eléctrica que al efecto emita la CRE o, en su defecto, por las Reglas del Mercado. La medición de la energía eléctrica y de los Servicios Conexos entregados y recibidos en los demás puntos del Sistema Eléctrico Nacional se regirá por las Reglas del Mercado. Los Transportistas, Distribuidores</w:t>
            </w:r>
            <w:r w:rsidRPr="000A2BE1">
              <w:rPr>
                <w:rFonts w:ascii="Verdana" w:hAnsi="Verdana"/>
                <w:b/>
                <w:sz w:val="16"/>
                <w:szCs w:val="16"/>
              </w:rPr>
              <w:t xml:space="preserve"> </w:t>
            </w:r>
            <w:r w:rsidRPr="000A2BE1">
              <w:rPr>
                <w:rFonts w:ascii="Verdana" w:hAnsi="Verdana"/>
                <w:sz w:val="16"/>
                <w:szCs w:val="16"/>
              </w:rPr>
              <w:t>y demás personas responsables de la medición están obligados a compartir los datos de medición de las Centrales Eléctricas y los Centros de Carga con los Suministradores que los representan.</w:t>
            </w:r>
          </w:p>
        </w:tc>
        <w:tc>
          <w:tcPr>
            <w:tcW w:w="4644" w:type="dxa"/>
            <w:shd w:val="clear" w:color="auto" w:fill="auto"/>
          </w:tcPr>
          <w:p w14:paraId="2D8B8CF2" w14:textId="2B855DF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37.- </w:t>
            </w:r>
            <w:r w:rsidRPr="005D35F8">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measurement of electrical energy and related services delivered and received by power plants and load centers that are represented by generators or by qualified users participating in the market will be governed by the Market Rules. The measurement of the other power plants and load centers will be governed by the general conditions for the provision of the public service of transmission and distribution of electric energy that the CRE issues for this purpose or, failing that, by the Market Rules. The measurement of electrical energy and related services delivered and received at other points of the </w:t>
            </w:r>
            <w:r>
              <w:rPr>
                <w:rFonts w:ascii="Verdana" w:hAnsi="Verdana"/>
                <w:sz w:val="16"/>
                <w:szCs w:val="16"/>
                <w:lang w:val="en-US"/>
              </w:rPr>
              <w:t>National Electrical System</w:t>
            </w:r>
            <w:r w:rsidRPr="008A0636">
              <w:rPr>
                <w:rFonts w:ascii="Verdana" w:hAnsi="Verdana"/>
                <w:sz w:val="16"/>
                <w:szCs w:val="16"/>
                <w:lang w:val="en-US"/>
              </w:rPr>
              <w:t xml:space="preserve"> will be governed by the Market Rules. transporters, distributors,</w:t>
            </w:r>
            <w:r w:rsidRPr="008A0636">
              <w:rPr>
                <w:rFonts w:ascii="Verdana" w:hAnsi="Verdana"/>
                <w:b/>
                <w:sz w:val="16"/>
                <w:szCs w:val="16"/>
                <w:lang w:val="en-US"/>
              </w:rPr>
              <w:t xml:space="preserve"> </w:t>
            </w:r>
            <w:r w:rsidRPr="008A0636">
              <w:rPr>
                <w:rFonts w:ascii="Verdana" w:hAnsi="Verdana"/>
                <w:sz w:val="16"/>
                <w:szCs w:val="16"/>
                <w:lang w:val="en-US"/>
              </w:rPr>
              <w:t xml:space="preserve">and other persons responsible for measurement are </w:t>
            </w:r>
            <w:r>
              <w:rPr>
                <w:rFonts w:ascii="Verdana" w:hAnsi="Verdana"/>
                <w:sz w:val="16"/>
                <w:szCs w:val="16"/>
                <w:lang w:val="en-US"/>
              </w:rPr>
              <w:t>obligated</w:t>
            </w:r>
            <w:r w:rsidRPr="008A0636">
              <w:rPr>
                <w:rFonts w:ascii="Verdana" w:hAnsi="Verdana"/>
                <w:sz w:val="16"/>
                <w:szCs w:val="16"/>
                <w:lang w:val="en-US"/>
              </w:rPr>
              <w:t xml:space="preserve"> to share the measurement data of the power plants and load centers with the suppliers that represent them.</w:t>
            </w:r>
          </w:p>
        </w:tc>
      </w:tr>
      <w:tr w:rsidR="00602A16" w:rsidRPr="00880404" w14:paraId="2D8B8CF6" w14:textId="77777777" w:rsidTr="00D27102">
        <w:tc>
          <w:tcPr>
            <w:tcW w:w="4706" w:type="dxa"/>
            <w:shd w:val="clear" w:color="auto" w:fill="auto"/>
          </w:tcPr>
          <w:p w14:paraId="2D8B8CF4"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CF5"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CF9" w14:textId="77777777" w:rsidTr="00D27102">
        <w:tc>
          <w:tcPr>
            <w:tcW w:w="4706" w:type="dxa"/>
            <w:shd w:val="clear" w:color="auto" w:fill="auto"/>
          </w:tcPr>
          <w:p w14:paraId="2D8B8CF7" w14:textId="77777777" w:rsidR="00602A16" w:rsidRPr="000A2BE1" w:rsidRDefault="00602A16" w:rsidP="00602A16">
            <w:pPr>
              <w:pStyle w:val="Texto"/>
              <w:spacing w:after="0" w:line="240" w:lineRule="auto"/>
              <w:ind w:firstLine="0"/>
              <w:rPr>
                <w:rFonts w:ascii="Verdana" w:hAnsi="Verdana"/>
                <w:sz w:val="16"/>
                <w:szCs w:val="16"/>
              </w:rPr>
            </w:pPr>
            <w:bookmarkStart w:id="37" w:name="Artículo_38"/>
            <w:r w:rsidRPr="000A2BE1">
              <w:rPr>
                <w:rFonts w:ascii="Verdana" w:hAnsi="Verdana"/>
                <w:b/>
                <w:sz w:val="16"/>
                <w:szCs w:val="16"/>
              </w:rPr>
              <w:t>Artículo 38</w:t>
            </w:r>
            <w:bookmarkEnd w:id="37"/>
            <w:r w:rsidRPr="000A2BE1">
              <w:rPr>
                <w:rFonts w:ascii="Verdana" w:hAnsi="Verdana"/>
                <w:b/>
                <w:sz w:val="16"/>
                <w:szCs w:val="16"/>
              </w:rPr>
              <w:t xml:space="preserve">.- </w:t>
            </w:r>
            <w:r w:rsidRPr="000A2BE1">
              <w:rPr>
                <w:rFonts w:ascii="Verdana" w:hAnsi="Verdana"/>
                <w:sz w:val="16"/>
                <w:szCs w:val="16"/>
              </w:rPr>
              <w:t>Los Transportistas y los Distribuidores celebrarán con el CENACE los convenios que regirán la prestación y facturación de los servicios de transmisión y distribución, con base en los modelos de contrato autorizados por la CRE a propuesta del CENACE.</w:t>
            </w:r>
          </w:p>
        </w:tc>
        <w:tc>
          <w:tcPr>
            <w:tcW w:w="4644" w:type="dxa"/>
            <w:shd w:val="clear" w:color="auto" w:fill="auto"/>
          </w:tcPr>
          <w:p w14:paraId="2D8B8CF8" w14:textId="714FA7E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38.- </w:t>
            </w:r>
            <w:r w:rsidRPr="005D35F8">
              <w:rPr>
                <w:rFonts w:ascii="Verdana" w:hAnsi="Verdana"/>
                <w:bCs/>
                <w:sz w:val="16"/>
                <w:szCs w:val="16"/>
                <w:lang w:val="en-US"/>
              </w:rPr>
              <w:t>Transporters</w:t>
            </w:r>
            <w:r w:rsidRPr="008A0636">
              <w:rPr>
                <w:rFonts w:ascii="Verdana" w:hAnsi="Verdana"/>
                <w:b/>
                <w:sz w:val="16"/>
                <w:szCs w:val="16"/>
                <w:lang w:val="en-US"/>
              </w:rPr>
              <w:t xml:space="preserve"> </w:t>
            </w:r>
            <w:r w:rsidRPr="008A0636">
              <w:rPr>
                <w:rFonts w:ascii="Verdana" w:hAnsi="Verdana"/>
                <w:sz w:val="16"/>
                <w:szCs w:val="16"/>
                <w:lang w:val="en-US"/>
              </w:rPr>
              <w:t xml:space="preserve">and </w:t>
            </w:r>
            <w:r>
              <w:rPr>
                <w:rFonts w:ascii="Verdana" w:hAnsi="Verdana"/>
                <w:sz w:val="16"/>
                <w:szCs w:val="16"/>
                <w:lang w:val="en-US"/>
              </w:rPr>
              <w:t>d</w:t>
            </w:r>
            <w:r w:rsidRPr="008A0636">
              <w:rPr>
                <w:rFonts w:ascii="Verdana" w:hAnsi="Verdana"/>
                <w:sz w:val="16"/>
                <w:szCs w:val="16"/>
                <w:lang w:val="en-US"/>
              </w:rPr>
              <w:t>istributors will enter into agreements with CENACE that will govern the provision and billing of transmission and distribution services, based on the contract models authorized by the CRE at the proposal of CENACE.</w:t>
            </w:r>
          </w:p>
        </w:tc>
      </w:tr>
      <w:tr w:rsidR="00602A16" w:rsidRPr="00880404" w14:paraId="2D8B8CFC" w14:textId="77777777" w:rsidTr="00D27102">
        <w:tc>
          <w:tcPr>
            <w:tcW w:w="4706" w:type="dxa"/>
            <w:shd w:val="clear" w:color="auto" w:fill="auto"/>
          </w:tcPr>
          <w:p w14:paraId="2D8B8CFA"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CFB"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CFF" w14:textId="77777777" w:rsidTr="00D27102">
        <w:tc>
          <w:tcPr>
            <w:tcW w:w="4706" w:type="dxa"/>
            <w:shd w:val="clear" w:color="auto" w:fill="auto"/>
          </w:tcPr>
          <w:p w14:paraId="2D8B8CFD" w14:textId="77777777" w:rsidR="00602A16" w:rsidRPr="000A2BE1" w:rsidRDefault="00602A16" w:rsidP="00602A16">
            <w:pPr>
              <w:pStyle w:val="Texto"/>
              <w:spacing w:after="0" w:line="240" w:lineRule="auto"/>
              <w:ind w:firstLine="0"/>
              <w:rPr>
                <w:rFonts w:ascii="Verdana" w:hAnsi="Verdana"/>
                <w:sz w:val="16"/>
                <w:szCs w:val="16"/>
              </w:rPr>
            </w:pPr>
            <w:bookmarkStart w:id="38" w:name="Artículo_39"/>
            <w:r w:rsidRPr="000A2BE1">
              <w:rPr>
                <w:rFonts w:ascii="Verdana" w:hAnsi="Verdana"/>
                <w:b/>
                <w:sz w:val="16"/>
                <w:szCs w:val="16"/>
              </w:rPr>
              <w:t>Artículo 39</w:t>
            </w:r>
            <w:bookmarkEnd w:id="38"/>
            <w:r w:rsidRPr="000A2BE1">
              <w:rPr>
                <w:rFonts w:ascii="Verdana" w:hAnsi="Verdana"/>
                <w:b/>
                <w:sz w:val="16"/>
                <w:szCs w:val="16"/>
              </w:rPr>
              <w:t>.-</w:t>
            </w:r>
            <w:r w:rsidRPr="000A2BE1">
              <w:rPr>
                <w:rFonts w:ascii="Verdana" w:hAnsi="Verdana"/>
                <w:sz w:val="16"/>
                <w:szCs w:val="16"/>
              </w:rPr>
              <w:t xml:space="preserve"> Los Transportistas y los Distribuidores podrán ejecutar en las calles, calzadas, jardines, plazas y demás lugares públicos, los trabajos necesarios para la instalación, mantenimiento y retiro de líneas aéreas y subterráneas y equipo destinado al servicio. Dichos trabajos deberán realizarse con las medidas de seguridad apropiadas y en forma tal que no se impida, a menos que sea inevitable, el uso público de los lugares mencionados. Al término de dichas obras, el Transportista o el Distribuidor, según corresponda, hará las reparaciones correspondientes.</w:t>
            </w:r>
          </w:p>
        </w:tc>
        <w:tc>
          <w:tcPr>
            <w:tcW w:w="4644" w:type="dxa"/>
            <w:shd w:val="clear" w:color="auto" w:fill="auto"/>
          </w:tcPr>
          <w:p w14:paraId="2D8B8CFE" w14:textId="127815A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39.- </w:t>
            </w:r>
            <w:r w:rsidRPr="005D35F8">
              <w:rPr>
                <w:rFonts w:ascii="Verdana" w:hAnsi="Verdana"/>
                <w:bCs/>
                <w:sz w:val="16"/>
                <w:szCs w:val="16"/>
                <w:lang w:val="en-US"/>
              </w:rPr>
              <w:t>Transporters</w:t>
            </w:r>
            <w:r w:rsidRPr="008A0636">
              <w:rPr>
                <w:rFonts w:ascii="Verdana" w:hAnsi="Verdana"/>
                <w:b/>
                <w:sz w:val="16"/>
                <w:szCs w:val="16"/>
                <w:lang w:val="en-US"/>
              </w:rPr>
              <w:t xml:space="preserve"> </w:t>
            </w:r>
            <w:r w:rsidRPr="008A0636">
              <w:rPr>
                <w:rFonts w:ascii="Verdana" w:hAnsi="Verdana"/>
                <w:sz w:val="16"/>
                <w:szCs w:val="16"/>
                <w:lang w:val="en-US"/>
              </w:rPr>
              <w:t xml:space="preserve">and </w:t>
            </w:r>
            <w:r>
              <w:rPr>
                <w:rFonts w:ascii="Verdana" w:hAnsi="Verdana"/>
                <w:sz w:val="16"/>
                <w:szCs w:val="16"/>
                <w:lang w:val="en-US"/>
              </w:rPr>
              <w:t>d</w:t>
            </w:r>
            <w:r w:rsidRPr="008A0636">
              <w:rPr>
                <w:rFonts w:ascii="Verdana" w:hAnsi="Verdana"/>
                <w:sz w:val="16"/>
                <w:szCs w:val="16"/>
                <w:lang w:val="en-US"/>
              </w:rPr>
              <w:t>istributors may carry out in the streets, roads, gardens, squares and other public places, the work necessary for the installation, maintenance and removal of overhead and underground lines and equipment intended for the service. Said works must be carried out with appropriate safety measures and in such a way that the public use of the aforementioned places is not prevented, unless unavoidable. Upon completion of said works, the carrier or distributor, as appropriate, will make the corresponding repairs.</w:t>
            </w:r>
          </w:p>
        </w:tc>
      </w:tr>
      <w:tr w:rsidR="00602A16" w:rsidRPr="00880404" w14:paraId="2D8B8D02" w14:textId="77777777" w:rsidTr="00D27102">
        <w:tc>
          <w:tcPr>
            <w:tcW w:w="4706" w:type="dxa"/>
            <w:shd w:val="clear" w:color="auto" w:fill="auto"/>
          </w:tcPr>
          <w:p w14:paraId="2D8B8D0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0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D05" w14:textId="77777777" w:rsidTr="00D27102">
        <w:tc>
          <w:tcPr>
            <w:tcW w:w="4706" w:type="dxa"/>
            <w:shd w:val="clear" w:color="auto" w:fill="auto"/>
          </w:tcPr>
          <w:p w14:paraId="2D8B8D03" w14:textId="77777777" w:rsidR="00602A16" w:rsidRPr="000A2BE1" w:rsidRDefault="00602A16" w:rsidP="00602A16">
            <w:pPr>
              <w:pStyle w:val="Texto"/>
              <w:spacing w:after="0" w:line="240" w:lineRule="auto"/>
              <w:ind w:firstLine="0"/>
              <w:rPr>
                <w:rFonts w:ascii="Verdana" w:hAnsi="Verdana"/>
                <w:sz w:val="16"/>
                <w:szCs w:val="16"/>
              </w:rPr>
            </w:pPr>
            <w:bookmarkStart w:id="39" w:name="Artículo_40"/>
            <w:r w:rsidRPr="000A2BE1">
              <w:rPr>
                <w:rFonts w:ascii="Verdana" w:hAnsi="Verdana"/>
                <w:b/>
                <w:sz w:val="16"/>
                <w:szCs w:val="16"/>
              </w:rPr>
              <w:t>Artículo 40</w:t>
            </w:r>
            <w:bookmarkEnd w:id="39"/>
            <w:r w:rsidRPr="000A2BE1">
              <w:rPr>
                <w:rFonts w:ascii="Verdana" w:hAnsi="Verdana"/>
                <w:b/>
                <w:sz w:val="16"/>
                <w:szCs w:val="16"/>
              </w:rPr>
              <w:t xml:space="preserve">.- </w:t>
            </w:r>
            <w:r w:rsidRPr="000A2BE1">
              <w:rPr>
                <w:rFonts w:ascii="Verdana" w:hAnsi="Verdana"/>
                <w:sz w:val="16"/>
                <w:szCs w:val="16"/>
              </w:rPr>
              <w:t xml:space="preserve">Corresponde al Usuario Final realizar a su costa y bajo su responsabilidad, las obras e instalaciones destinadas al uso de la energía eléctrica, mismas que deberán satisfacer los requisitos técnicos y de seguridad que fijen las normas oficiales mexicanas. Los productos, dispositivos, equipos, maquinaria, </w:t>
            </w:r>
            <w:r w:rsidRPr="000A2BE1">
              <w:rPr>
                <w:rFonts w:ascii="Verdana" w:hAnsi="Verdana"/>
                <w:sz w:val="16"/>
                <w:szCs w:val="16"/>
              </w:rPr>
              <w:lastRenderedPageBreak/>
              <w:t>instrumentos o sistemas que utilicen para su funcionamiento y operación la energía eléctrica, quedan sujetos al cumplimiento de las normas oficiales mexicanas.</w:t>
            </w:r>
          </w:p>
        </w:tc>
        <w:tc>
          <w:tcPr>
            <w:tcW w:w="4644" w:type="dxa"/>
            <w:shd w:val="clear" w:color="auto" w:fill="auto"/>
          </w:tcPr>
          <w:p w14:paraId="2D8B8D04" w14:textId="77BFFFD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Article 40.- </w:t>
            </w:r>
            <w:r w:rsidRPr="009D6AD8">
              <w:rPr>
                <w:rFonts w:ascii="Verdana" w:hAnsi="Verdana"/>
                <w:bCs/>
                <w:sz w:val="16"/>
                <w:szCs w:val="16"/>
                <w:lang w:val="en-US"/>
              </w:rPr>
              <w:t>It</w:t>
            </w:r>
            <w:r w:rsidRPr="008A0636">
              <w:rPr>
                <w:rFonts w:ascii="Verdana" w:hAnsi="Verdana"/>
                <w:b/>
                <w:sz w:val="16"/>
                <w:szCs w:val="16"/>
                <w:lang w:val="en-US"/>
              </w:rPr>
              <w:t xml:space="preserve"> </w:t>
            </w:r>
            <w:r w:rsidRPr="008A0636">
              <w:rPr>
                <w:rFonts w:ascii="Verdana" w:hAnsi="Verdana"/>
                <w:sz w:val="16"/>
                <w:szCs w:val="16"/>
                <w:lang w:val="en-US"/>
              </w:rPr>
              <w:t xml:space="preserve">is up to the end user to carry out, at their own expense and under their responsibility, the works and installations intended for the use of electrical energy, which must satisfy the technical and safety requirements established by </w:t>
            </w:r>
            <w:r>
              <w:rPr>
                <w:rFonts w:ascii="Verdana" w:hAnsi="Verdana"/>
                <w:sz w:val="16"/>
                <w:szCs w:val="16"/>
                <w:lang w:val="en-US"/>
              </w:rPr>
              <w:t>Official Mexican Standards</w:t>
            </w:r>
            <w:r w:rsidRPr="008A0636">
              <w:rPr>
                <w:rFonts w:ascii="Verdana" w:hAnsi="Verdana"/>
                <w:sz w:val="16"/>
                <w:szCs w:val="16"/>
                <w:lang w:val="en-US"/>
              </w:rPr>
              <w:t xml:space="preserve">. </w:t>
            </w:r>
            <w:r>
              <w:rPr>
                <w:rFonts w:ascii="Verdana" w:hAnsi="Verdana"/>
                <w:sz w:val="16"/>
                <w:szCs w:val="16"/>
                <w:lang w:val="en-US"/>
              </w:rPr>
              <w:t>The p</w:t>
            </w:r>
            <w:r w:rsidRPr="008A0636">
              <w:rPr>
                <w:rFonts w:ascii="Verdana" w:hAnsi="Verdana"/>
                <w:sz w:val="16"/>
                <w:szCs w:val="16"/>
                <w:lang w:val="en-US"/>
              </w:rPr>
              <w:t xml:space="preserve">roducts, devices, equipment, </w:t>
            </w:r>
            <w:r w:rsidRPr="008A0636">
              <w:rPr>
                <w:rFonts w:ascii="Verdana" w:hAnsi="Verdana"/>
                <w:sz w:val="16"/>
                <w:szCs w:val="16"/>
                <w:lang w:val="en-US"/>
              </w:rPr>
              <w:lastRenderedPageBreak/>
              <w:t xml:space="preserve">machinery, instruments or systems that use electrical energy for their functioning and operation are subject to compliance with </w:t>
            </w:r>
            <w:r>
              <w:rPr>
                <w:rFonts w:ascii="Verdana" w:hAnsi="Verdana"/>
                <w:sz w:val="16"/>
                <w:szCs w:val="16"/>
                <w:lang w:val="en-US"/>
              </w:rPr>
              <w:t>Official Mexican Standards</w:t>
            </w:r>
            <w:r w:rsidRPr="008A0636">
              <w:rPr>
                <w:rFonts w:ascii="Verdana" w:hAnsi="Verdana"/>
                <w:sz w:val="16"/>
                <w:szCs w:val="16"/>
                <w:lang w:val="en-US"/>
              </w:rPr>
              <w:t>.</w:t>
            </w:r>
          </w:p>
        </w:tc>
      </w:tr>
      <w:tr w:rsidR="00602A16" w:rsidRPr="00CE1D9E" w14:paraId="2D8B8D08" w14:textId="77777777" w:rsidTr="00D27102">
        <w:tc>
          <w:tcPr>
            <w:tcW w:w="4706" w:type="dxa"/>
            <w:shd w:val="clear" w:color="auto" w:fill="auto"/>
          </w:tcPr>
          <w:p w14:paraId="2D8B8D06"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D07"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D0B" w14:textId="77777777" w:rsidTr="00D27102">
        <w:tc>
          <w:tcPr>
            <w:tcW w:w="4706" w:type="dxa"/>
            <w:shd w:val="clear" w:color="auto" w:fill="auto"/>
          </w:tcPr>
          <w:p w14:paraId="2D8B8D09" w14:textId="77777777" w:rsidR="00602A16" w:rsidRPr="000A2BE1" w:rsidRDefault="00602A16" w:rsidP="00602A16">
            <w:pPr>
              <w:pStyle w:val="Texto"/>
              <w:spacing w:after="0" w:line="240" w:lineRule="auto"/>
              <w:ind w:firstLine="0"/>
              <w:rPr>
                <w:rFonts w:ascii="Verdana" w:hAnsi="Verdana"/>
                <w:sz w:val="16"/>
                <w:szCs w:val="16"/>
              </w:rPr>
            </w:pPr>
            <w:bookmarkStart w:id="40" w:name="Artículo_41"/>
            <w:r w:rsidRPr="000A2BE1">
              <w:rPr>
                <w:rFonts w:ascii="Verdana" w:hAnsi="Verdana"/>
                <w:b/>
                <w:sz w:val="16"/>
                <w:szCs w:val="16"/>
              </w:rPr>
              <w:t>Artículo 41</w:t>
            </w:r>
            <w:bookmarkEnd w:id="40"/>
            <w:r w:rsidRPr="000A2BE1">
              <w:rPr>
                <w:rFonts w:ascii="Verdana" w:hAnsi="Verdana"/>
                <w:b/>
                <w:sz w:val="16"/>
                <w:szCs w:val="16"/>
              </w:rPr>
              <w:t>.-</w:t>
            </w:r>
            <w:r w:rsidRPr="000A2BE1">
              <w:rPr>
                <w:rFonts w:ascii="Verdana" w:hAnsi="Verdana"/>
                <w:sz w:val="16"/>
                <w:szCs w:val="16"/>
              </w:rPr>
              <w:t xml:space="preserve"> Los Transportistas y los Distribuidores sólo podrán suspender el servicio a los Usuarios Finales en los casos siguientes:</w:t>
            </w:r>
          </w:p>
        </w:tc>
        <w:tc>
          <w:tcPr>
            <w:tcW w:w="4644" w:type="dxa"/>
            <w:shd w:val="clear" w:color="auto" w:fill="auto"/>
          </w:tcPr>
          <w:p w14:paraId="2D8B8D0A" w14:textId="1E07A2F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41.- </w:t>
            </w:r>
            <w:r w:rsidRPr="00286927">
              <w:rPr>
                <w:rFonts w:ascii="Verdana" w:hAnsi="Verdana"/>
                <w:bCs/>
                <w:sz w:val="16"/>
                <w:szCs w:val="16"/>
                <w:lang w:val="en-US"/>
              </w:rPr>
              <w:t>Carriers</w:t>
            </w:r>
            <w:r w:rsidRPr="008A0636">
              <w:rPr>
                <w:rFonts w:ascii="Verdana" w:hAnsi="Verdana"/>
                <w:b/>
                <w:sz w:val="16"/>
                <w:szCs w:val="16"/>
                <w:lang w:val="en-US"/>
              </w:rPr>
              <w:t xml:space="preserve"> </w:t>
            </w:r>
            <w:r w:rsidRPr="008A0636">
              <w:rPr>
                <w:rFonts w:ascii="Verdana" w:hAnsi="Verdana"/>
                <w:sz w:val="16"/>
                <w:szCs w:val="16"/>
                <w:lang w:val="en-US"/>
              </w:rPr>
              <w:t xml:space="preserve">and </w:t>
            </w:r>
            <w:r>
              <w:rPr>
                <w:rFonts w:ascii="Verdana" w:hAnsi="Verdana"/>
                <w:sz w:val="16"/>
                <w:szCs w:val="16"/>
                <w:lang w:val="en-US"/>
              </w:rPr>
              <w:t>d</w:t>
            </w:r>
            <w:r w:rsidRPr="008A0636">
              <w:rPr>
                <w:rFonts w:ascii="Verdana" w:hAnsi="Verdana"/>
                <w:sz w:val="16"/>
                <w:szCs w:val="16"/>
                <w:lang w:val="en-US"/>
              </w:rPr>
              <w:t>istributors may only suspend the service to end users in the following cases:</w:t>
            </w:r>
          </w:p>
        </w:tc>
      </w:tr>
      <w:tr w:rsidR="00602A16" w:rsidRPr="00880404" w14:paraId="2D8B8D0E" w14:textId="77777777" w:rsidTr="00D27102">
        <w:tc>
          <w:tcPr>
            <w:tcW w:w="4706" w:type="dxa"/>
            <w:shd w:val="clear" w:color="auto" w:fill="auto"/>
          </w:tcPr>
          <w:p w14:paraId="2D8B8D0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0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11" w14:textId="77777777" w:rsidTr="00D27102">
        <w:tc>
          <w:tcPr>
            <w:tcW w:w="4706" w:type="dxa"/>
            <w:shd w:val="clear" w:color="auto" w:fill="auto"/>
          </w:tcPr>
          <w:p w14:paraId="2D8B8D0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Por caso fortuito y fuerza mayor;</w:t>
            </w:r>
          </w:p>
        </w:tc>
        <w:tc>
          <w:tcPr>
            <w:tcW w:w="4644" w:type="dxa"/>
            <w:shd w:val="clear" w:color="auto" w:fill="auto"/>
          </w:tcPr>
          <w:p w14:paraId="2D8B8D10" w14:textId="2159718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 xml:space="preserve">Due to unforeseen circumstances and </w:t>
            </w:r>
            <w:r w:rsidRPr="00286927">
              <w:rPr>
                <w:rFonts w:ascii="Verdana" w:hAnsi="Verdana"/>
                <w:i/>
                <w:iCs/>
                <w:sz w:val="16"/>
                <w:szCs w:val="16"/>
                <w:lang w:val="en-US"/>
              </w:rPr>
              <w:t>force majeure;</w:t>
            </w:r>
          </w:p>
        </w:tc>
      </w:tr>
      <w:tr w:rsidR="00602A16" w:rsidRPr="00880404" w14:paraId="2D8B8D14" w14:textId="77777777" w:rsidTr="00D27102">
        <w:tc>
          <w:tcPr>
            <w:tcW w:w="4706" w:type="dxa"/>
            <w:shd w:val="clear" w:color="auto" w:fill="auto"/>
          </w:tcPr>
          <w:p w14:paraId="2D8B8D12"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D13"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D17" w14:textId="77777777" w:rsidTr="00D27102">
        <w:tc>
          <w:tcPr>
            <w:tcW w:w="4706" w:type="dxa"/>
            <w:shd w:val="clear" w:color="auto" w:fill="auto"/>
          </w:tcPr>
          <w:p w14:paraId="2D8B8D1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Por mantenimiento programado en las instalaciones, siempre que se haya notificado con anterioridad al Usuario Final o su representante;</w:t>
            </w:r>
          </w:p>
        </w:tc>
        <w:tc>
          <w:tcPr>
            <w:tcW w:w="4644" w:type="dxa"/>
            <w:shd w:val="clear" w:color="auto" w:fill="auto"/>
          </w:tcPr>
          <w:p w14:paraId="2D8B8D16" w14:textId="7CEA510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 xml:space="preserve">For scheduled maintenance at the </w:t>
            </w:r>
            <w:r>
              <w:rPr>
                <w:rFonts w:ascii="Verdana" w:hAnsi="Verdana"/>
                <w:sz w:val="16"/>
                <w:szCs w:val="16"/>
                <w:lang w:val="en-US"/>
              </w:rPr>
              <w:t>installations</w:t>
            </w:r>
            <w:r w:rsidRPr="008A0636">
              <w:rPr>
                <w:rFonts w:ascii="Verdana" w:hAnsi="Verdana"/>
                <w:sz w:val="16"/>
                <w:szCs w:val="16"/>
                <w:lang w:val="en-US"/>
              </w:rPr>
              <w:t>, provided that the end user or his representative has been notified in advance;</w:t>
            </w:r>
          </w:p>
        </w:tc>
      </w:tr>
      <w:tr w:rsidR="00602A16" w:rsidRPr="00880404" w14:paraId="2D8B8D1A" w14:textId="77777777" w:rsidTr="00D27102">
        <w:tc>
          <w:tcPr>
            <w:tcW w:w="4706" w:type="dxa"/>
            <w:shd w:val="clear" w:color="auto" w:fill="auto"/>
          </w:tcPr>
          <w:p w14:paraId="2D8B8D1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1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1D" w14:textId="77777777" w:rsidTr="00D27102">
        <w:tc>
          <w:tcPr>
            <w:tcW w:w="4706" w:type="dxa"/>
            <w:shd w:val="clear" w:color="auto" w:fill="auto"/>
          </w:tcPr>
          <w:p w14:paraId="2D8B8D1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Por incumplimiento de las obligaciones de pago o de garantía de un Usuario Calificado Participante del Mercado frente al CENACE, en cuyo caso el CENACE emitirá la instrucción respectiva;</w:t>
            </w:r>
          </w:p>
        </w:tc>
        <w:tc>
          <w:tcPr>
            <w:tcW w:w="4644" w:type="dxa"/>
            <w:shd w:val="clear" w:color="auto" w:fill="auto"/>
          </w:tcPr>
          <w:p w14:paraId="2D8B8D1C" w14:textId="1B9CACB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 xml:space="preserve">For non-compliance with the payment or guarantee obligations of a qualified market participant user </w:t>
            </w:r>
            <w:r>
              <w:rPr>
                <w:rFonts w:ascii="Verdana" w:hAnsi="Verdana"/>
                <w:sz w:val="16"/>
                <w:szCs w:val="16"/>
                <w:lang w:val="en-US"/>
              </w:rPr>
              <w:t>of</w:t>
            </w:r>
            <w:r w:rsidRPr="008A0636">
              <w:rPr>
                <w:rFonts w:ascii="Verdana" w:hAnsi="Verdana"/>
                <w:sz w:val="16"/>
                <w:szCs w:val="16"/>
                <w:lang w:val="en-US"/>
              </w:rPr>
              <w:t xml:space="preserve"> CENACE, in which case CENACE will issue the respective instruction;</w:t>
            </w:r>
          </w:p>
        </w:tc>
      </w:tr>
      <w:tr w:rsidR="00602A16" w:rsidRPr="00880404" w14:paraId="2D8B8D20" w14:textId="77777777" w:rsidTr="00D27102">
        <w:tc>
          <w:tcPr>
            <w:tcW w:w="4706" w:type="dxa"/>
            <w:shd w:val="clear" w:color="auto" w:fill="auto"/>
          </w:tcPr>
          <w:p w14:paraId="2D8B8D1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1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23" w14:textId="77777777" w:rsidTr="00D27102">
        <w:tc>
          <w:tcPr>
            <w:tcW w:w="4706" w:type="dxa"/>
            <w:shd w:val="clear" w:color="auto" w:fill="auto"/>
          </w:tcPr>
          <w:p w14:paraId="2D8B8D2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Por incumplimiento de las obligaciones de pago oportuno por el servicio prestado, en cuyo caso el Suministrador que representa al Centro de Carga emitirá la instrucción respectiva;</w:t>
            </w:r>
          </w:p>
        </w:tc>
        <w:tc>
          <w:tcPr>
            <w:tcW w:w="4644" w:type="dxa"/>
            <w:shd w:val="clear" w:color="auto" w:fill="auto"/>
          </w:tcPr>
          <w:p w14:paraId="2D8B8D22" w14:textId="2FB97AE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 xml:space="preserve">For failure to comply with the obligations of timely payment for the service provided, in which case the </w:t>
            </w:r>
            <w:r>
              <w:rPr>
                <w:rFonts w:ascii="Verdana" w:hAnsi="Verdana"/>
                <w:sz w:val="16"/>
                <w:szCs w:val="16"/>
                <w:lang w:val="en-US"/>
              </w:rPr>
              <w:t>s</w:t>
            </w:r>
            <w:r w:rsidRPr="008A0636">
              <w:rPr>
                <w:rFonts w:ascii="Verdana" w:hAnsi="Verdana"/>
                <w:sz w:val="16"/>
                <w:szCs w:val="16"/>
                <w:lang w:val="en-US"/>
              </w:rPr>
              <w:t xml:space="preserve">upplier representing the </w:t>
            </w:r>
            <w:r>
              <w:rPr>
                <w:rFonts w:ascii="Verdana" w:hAnsi="Verdana"/>
                <w:sz w:val="16"/>
                <w:szCs w:val="16"/>
                <w:lang w:val="en-US"/>
              </w:rPr>
              <w:t>load</w:t>
            </w:r>
            <w:r w:rsidRPr="008A0636">
              <w:rPr>
                <w:rFonts w:ascii="Verdana" w:hAnsi="Verdana"/>
                <w:sz w:val="16"/>
                <w:szCs w:val="16"/>
                <w:lang w:val="en-US"/>
              </w:rPr>
              <w:t xml:space="preserve"> </w:t>
            </w:r>
            <w:r>
              <w:rPr>
                <w:rFonts w:ascii="Verdana" w:hAnsi="Verdana"/>
                <w:sz w:val="16"/>
                <w:szCs w:val="16"/>
                <w:lang w:val="en-US"/>
              </w:rPr>
              <w:t>c</w:t>
            </w:r>
            <w:r w:rsidRPr="008A0636">
              <w:rPr>
                <w:rFonts w:ascii="Verdana" w:hAnsi="Verdana"/>
                <w:sz w:val="16"/>
                <w:szCs w:val="16"/>
                <w:lang w:val="en-US"/>
              </w:rPr>
              <w:t>enter will issue the respective instruction;</w:t>
            </w:r>
          </w:p>
        </w:tc>
      </w:tr>
      <w:tr w:rsidR="00602A16" w:rsidRPr="00880404" w14:paraId="2D8B8D26" w14:textId="77777777" w:rsidTr="00D27102">
        <w:tc>
          <w:tcPr>
            <w:tcW w:w="4706" w:type="dxa"/>
            <w:shd w:val="clear" w:color="auto" w:fill="auto"/>
          </w:tcPr>
          <w:p w14:paraId="2D8B8D2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2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29" w14:textId="77777777" w:rsidTr="00D27102">
        <w:tc>
          <w:tcPr>
            <w:tcW w:w="4706" w:type="dxa"/>
            <w:shd w:val="clear" w:color="auto" w:fill="auto"/>
          </w:tcPr>
          <w:p w14:paraId="2D8B8D2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Por terminación del contrato de Participante del Mercado o del contrato de Suministro, en cuyo caso el CENACE o el Suministrador que representa al Centro de Carga, respectivamente, emitirá la instrucción;</w:t>
            </w:r>
          </w:p>
        </w:tc>
        <w:tc>
          <w:tcPr>
            <w:tcW w:w="4644" w:type="dxa"/>
            <w:shd w:val="clear" w:color="auto" w:fill="auto"/>
          </w:tcPr>
          <w:p w14:paraId="2D8B8D28" w14:textId="51DA26C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 </w:t>
            </w:r>
            <w:r w:rsidRPr="008A0636">
              <w:rPr>
                <w:rFonts w:ascii="Verdana" w:hAnsi="Verdana"/>
                <w:b/>
                <w:sz w:val="16"/>
                <w:szCs w:val="16"/>
                <w:lang w:val="en-US"/>
              </w:rPr>
              <w:tab/>
            </w:r>
            <w:r w:rsidRPr="008A0636">
              <w:rPr>
                <w:rFonts w:ascii="Verdana" w:hAnsi="Verdana"/>
                <w:sz w:val="16"/>
                <w:szCs w:val="16"/>
                <w:lang w:val="en-US"/>
              </w:rPr>
              <w:t xml:space="preserve">By termination of the market participant contract or the supply contract, in which case CENACE or the </w:t>
            </w:r>
            <w:r>
              <w:rPr>
                <w:rFonts w:ascii="Verdana" w:hAnsi="Verdana"/>
                <w:sz w:val="16"/>
                <w:szCs w:val="16"/>
                <w:lang w:val="en-US"/>
              </w:rPr>
              <w:t>s</w:t>
            </w:r>
            <w:r w:rsidRPr="008A0636">
              <w:rPr>
                <w:rFonts w:ascii="Verdana" w:hAnsi="Verdana"/>
                <w:sz w:val="16"/>
                <w:szCs w:val="16"/>
                <w:lang w:val="en-US"/>
              </w:rPr>
              <w:t>upplier representing the load center, respectively, will issue the instruction;</w:t>
            </w:r>
          </w:p>
        </w:tc>
      </w:tr>
      <w:tr w:rsidR="00602A16" w:rsidRPr="00880404" w14:paraId="2D8B8D2C" w14:textId="77777777" w:rsidTr="00D27102">
        <w:tc>
          <w:tcPr>
            <w:tcW w:w="4706" w:type="dxa"/>
            <w:shd w:val="clear" w:color="auto" w:fill="auto"/>
          </w:tcPr>
          <w:p w14:paraId="2D8B8D2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2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2F" w14:textId="77777777" w:rsidTr="00D27102">
        <w:tc>
          <w:tcPr>
            <w:tcW w:w="4706" w:type="dxa"/>
            <w:shd w:val="clear" w:color="auto" w:fill="auto"/>
          </w:tcPr>
          <w:p w14:paraId="2D8B8D2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w:t>
            </w:r>
            <w:r w:rsidRPr="000A2BE1">
              <w:rPr>
                <w:rFonts w:ascii="Verdana" w:hAnsi="Verdana"/>
                <w:b/>
                <w:sz w:val="16"/>
                <w:szCs w:val="16"/>
              </w:rPr>
              <w:tab/>
            </w:r>
            <w:r w:rsidRPr="000A2BE1">
              <w:rPr>
                <w:rFonts w:ascii="Verdana" w:hAnsi="Verdana"/>
                <w:sz w:val="16"/>
                <w:szCs w:val="16"/>
              </w:rPr>
              <w:t>Por realizar actividades o incurrir en omisiones que impidan el funcionamiento adecuado de las redes o que alteren o impidan el funcionamiento normal de los instrumentos de control o de medición;</w:t>
            </w:r>
          </w:p>
        </w:tc>
        <w:tc>
          <w:tcPr>
            <w:tcW w:w="4644" w:type="dxa"/>
            <w:shd w:val="clear" w:color="auto" w:fill="auto"/>
          </w:tcPr>
          <w:p w14:paraId="2D8B8D2E" w14:textId="696E688B" w:rsidR="00602A16" w:rsidRPr="008A0636" w:rsidRDefault="00602A16" w:rsidP="00602A16">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8A0636">
              <w:rPr>
                <w:rFonts w:ascii="Verdana" w:hAnsi="Verdana"/>
                <w:b/>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For carrying out activities or incurring omissions that prevent the proper functioning of the networks or that alter or impede the normal functioning of the control or measurement instruments;</w:t>
            </w:r>
          </w:p>
        </w:tc>
      </w:tr>
      <w:tr w:rsidR="00602A16" w:rsidRPr="00880404" w14:paraId="2D8B8D32" w14:textId="77777777" w:rsidTr="00D27102">
        <w:tc>
          <w:tcPr>
            <w:tcW w:w="4706" w:type="dxa"/>
            <w:shd w:val="clear" w:color="auto" w:fill="auto"/>
          </w:tcPr>
          <w:p w14:paraId="2D8B8D3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3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35" w14:textId="77777777" w:rsidTr="00D27102">
        <w:tc>
          <w:tcPr>
            <w:tcW w:w="4706" w:type="dxa"/>
            <w:shd w:val="clear" w:color="auto" w:fill="auto"/>
          </w:tcPr>
          <w:p w14:paraId="2D8B8D3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VII.</w:t>
            </w:r>
            <w:r w:rsidRPr="000A2BE1">
              <w:rPr>
                <w:rFonts w:ascii="Verdana" w:hAnsi="Verdana"/>
                <w:b/>
                <w:sz w:val="16"/>
                <w:szCs w:val="16"/>
              </w:rPr>
              <w:tab/>
            </w:r>
            <w:r w:rsidRPr="000A2BE1">
              <w:rPr>
                <w:rFonts w:ascii="Verdana" w:hAnsi="Verdana"/>
                <w:sz w:val="16"/>
                <w:szCs w:val="16"/>
              </w:rPr>
              <w:t>Por incumplimiento de las normas oficiales mexicanas, o mala operación o fallas en las instalaciones del Usuario Final;</w:t>
            </w:r>
          </w:p>
        </w:tc>
        <w:tc>
          <w:tcPr>
            <w:tcW w:w="4644" w:type="dxa"/>
            <w:shd w:val="clear" w:color="auto" w:fill="auto"/>
          </w:tcPr>
          <w:p w14:paraId="2D8B8D34" w14:textId="2C12BFC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VII. </w:t>
            </w:r>
            <w:r w:rsidRPr="008A0636">
              <w:rPr>
                <w:rFonts w:ascii="Verdana" w:hAnsi="Verdana"/>
                <w:b/>
                <w:sz w:val="16"/>
                <w:szCs w:val="16"/>
                <w:lang w:val="en-US"/>
              </w:rPr>
              <w:tab/>
            </w:r>
            <w:r w:rsidRPr="008A0636">
              <w:rPr>
                <w:rFonts w:ascii="Verdana" w:hAnsi="Verdana"/>
                <w:sz w:val="16"/>
                <w:szCs w:val="16"/>
                <w:lang w:val="en-US"/>
              </w:rPr>
              <w:t xml:space="preserve">Due to non-compliance with </w:t>
            </w:r>
            <w:r>
              <w:rPr>
                <w:rFonts w:ascii="Verdana" w:hAnsi="Verdana"/>
                <w:sz w:val="16"/>
                <w:szCs w:val="16"/>
                <w:lang w:val="en-US"/>
              </w:rPr>
              <w:t>Official Mexican Standards</w:t>
            </w:r>
            <w:r w:rsidRPr="008A0636">
              <w:rPr>
                <w:rFonts w:ascii="Verdana" w:hAnsi="Verdana"/>
                <w:sz w:val="16"/>
                <w:szCs w:val="16"/>
                <w:lang w:val="en-US"/>
              </w:rPr>
              <w:t xml:space="preserve">, or poor operation or failures in the end user's </w:t>
            </w:r>
            <w:r>
              <w:rPr>
                <w:rFonts w:ascii="Verdana" w:hAnsi="Verdana"/>
                <w:sz w:val="16"/>
                <w:szCs w:val="16"/>
                <w:lang w:val="en-US"/>
              </w:rPr>
              <w:t>installations</w:t>
            </w:r>
            <w:r w:rsidRPr="008A0636">
              <w:rPr>
                <w:rFonts w:ascii="Verdana" w:hAnsi="Verdana"/>
                <w:sz w:val="16"/>
                <w:szCs w:val="16"/>
                <w:lang w:val="en-US"/>
              </w:rPr>
              <w:t>;</w:t>
            </w:r>
          </w:p>
        </w:tc>
      </w:tr>
      <w:tr w:rsidR="00602A16" w:rsidRPr="00880404" w14:paraId="2D8B8D38" w14:textId="77777777" w:rsidTr="00D27102">
        <w:tc>
          <w:tcPr>
            <w:tcW w:w="4706" w:type="dxa"/>
            <w:shd w:val="clear" w:color="auto" w:fill="auto"/>
          </w:tcPr>
          <w:p w14:paraId="2D8B8D3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3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3B" w14:textId="77777777" w:rsidTr="00D27102">
        <w:tc>
          <w:tcPr>
            <w:tcW w:w="4706" w:type="dxa"/>
            <w:shd w:val="clear" w:color="auto" w:fill="auto"/>
          </w:tcPr>
          <w:p w14:paraId="2D8B8D3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VIII.</w:t>
            </w:r>
            <w:r w:rsidRPr="000A2BE1">
              <w:rPr>
                <w:rFonts w:ascii="Verdana" w:hAnsi="Verdana"/>
                <w:b/>
                <w:sz w:val="16"/>
                <w:szCs w:val="16"/>
              </w:rPr>
              <w:tab/>
            </w:r>
            <w:r w:rsidRPr="000A2BE1">
              <w:rPr>
                <w:rFonts w:ascii="Verdana" w:hAnsi="Verdana"/>
                <w:sz w:val="16"/>
                <w:szCs w:val="16"/>
              </w:rPr>
              <w:t>Por el uso de energía eléctrica en contravención a lo establecido en las Reglas de Mercado o en las condiciones generales para la prestación del Suministro Eléctrico, según corresponda, y</w:t>
            </w:r>
          </w:p>
        </w:tc>
        <w:tc>
          <w:tcPr>
            <w:tcW w:w="4644" w:type="dxa"/>
            <w:shd w:val="clear" w:color="auto" w:fill="auto"/>
          </w:tcPr>
          <w:p w14:paraId="2D8B8D3A" w14:textId="12F9164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VIII. </w:t>
            </w:r>
            <w:r w:rsidRPr="008A0636">
              <w:rPr>
                <w:rFonts w:ascii="Verdana" w:hAnsi="Verdana"/>
                <w:b/>
                <w:sz w:val="16"/>
                <w:szCs w:val="16"/>
                <w:lang w:val="en-US"/>
              </w:rPr>
              <w:tab/>
            </w:r>
            <w:r w:rsidRPr="008A0636">
              <w:rPr>
                <w:rFonts w:ascii="Verdana" w:hAnsi="Verdana"/>
                <w:sz w:val="16"/>
                <w:szCs w:val="16"/>
                <w:lang w:val="en-US"/>
              </w:rPr>
              <w:t xml:space="preserve">For the use of electrical energy in violation of the provisions of the Market Rules or the general conditions for the provision of </w:t>
            </w:r>
            <w:r>
              <w:rPr>
                <w:rFonts w:ascii="Verdana" w:hAnsi="Verdana"/>
                <w:sz w:val="16"/>
                <w:szCs w:val="16"/>
                <w:lang w:val="en-US"/>
              </w:rPr>
              <w:t>e</w:t>
            </w:r>
            <w:r w:rsidRPr="008A0636">
              <w:rPr>
                <w:rFonts w:ascii="Verdana" w:hAnsi="Verdana"/>
                <w:sz w:val="16"/>
                <w:szCs w:val="16"/>
                <w:lang w:val="en-US"/>
              </w:rPr>
              <w:t xml:space="preserve">lectrical </w:t>
            </w:r>
            <w:r>
              <w:rPr>
                <w:rFonts w:ascii="Verdana" w:hAnsi="Verdana"/>
                <w:sz w:val="16"/>
                <w:szCs w:val="16"/>
                <w:lang w:val="en-US"/>
              </w:rPr>
              <w:t>s</w:t>
            </w:r>
            <w:r w:rsidRPr="008A0636">
              <w:rPr>
                <w:rFonts w:ascii="Verdana" w:hAnsi="Verdana"/>
                <w:sz w:val="16"/>
                <w:szCs w:val="16"/>
                <w:lang w:val="en-US"/>
              </w:rPr>
              <w:t>upply, as applicable, and</w:t>
            </w:r>
          </w:p>
        </w:tc>
      </w:tr>
      <w:tr w:rsidR="00602A16" w:rsidRPr="00880404" w14:paraId="2D8B8D3E" w14:textId="77777777" w:rsidTr="00D27102">
        <w:tc>
          <w:tcPr>
            <w:tcW w:w="4706" w:type="dxa"/>
            <w:shd w:val="clear" w:color="auto" w:fill="auto"/>
          </w:tcPr>
          <w:p w14:paraId="2D8B8D3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3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41" w14:textId="77777777" w:rsidTr="00D27102">
        <w:tc>
          <w:tcPr>
            <w:tcW w:w="4706" w:type="dxa"/>
            <w:shd w:val="clear" w:color="auto" w:fill="auto"/>
          </w:tcPr>
          <w:p w14:paraId="2D8B8D3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IX.</w:t>
            </w:r>
            <w:r w:rsidRPr="000A2BE1">
              <w:rPr>
                <w:rFonts w:ascii="Verdana" w:hAnsi="Verdana"/>
                <w:b/>
                <w:sz w:val="16"/>
                <w:szCs w:val="16"/>
              </w:rPr>
              <w:tab/>
            </w:r>
            <w:r w:rsidRPr="000A2BE1">
              <w:rPr>
                <w:rFonts w:ascii="Verdana" w:hAnsi="Verdana"/>
                <w:sz w:val="16"/>
                <w:szCs w:val="16"/>
              </w:rPr>
              <w:t>Por incumplimiento de las obligaciones contractuales cuando en el contrato se estipule que tal incumplimiento implica la suspensión del servicio.</w:t>
            </w:r>
          </w:p>
        </w:tc>
        <w:tc>
          <w:tcPr>
            <w:tcW w:w="4644" w:type="dxa"/>
            <w:shd w:val="clear" w:color="auto" w:fill="auto"/>
          </w:tcPr>
          <w:p w14:paraId="2D8B8D40" w14:textId="278BFB9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IX. </w:t>
            </w:r>
            <w:r w:rsidRPr="008A0636">
              <w:rPr>
                <w:rFonts w:ascii="Verdana" w:hAnsi="Verdana"/>
                <w:b/>
                <w:sz w:val="16"/>
                <w:szCs w:val="16"/>
                <w:lang w:val="en-US"/>
              </w:rPr>
              <w:tab/>
            </w:r>
            <w:r w:rsidRPr="008A0636">
              <w:rPr>
                <w:rFonts w:ascii="Verdana" w:hAnsi="Verdana"/>
                <w:sz w:val="16"/>
                <w:szCs w:val="16"/>
                <w:lang w:val="en-US"/>
              </w:rPr>
              <w:t>For breach of contractual obligations when the contract stipulates that such breach implies the suspension of the service.</w:t>
            </w:r>
          </w:p>
        </w:tc>
      </w:tr>
      <w:tr w:rsidR="00602A16" w:rsidRPr="00880404" w14:paraId="2D8B8D44" w14:textId="77777777" w:rsidTr="00D27102">
        <w:tc>
          <w:tcPr>
            <w:tcW w:w="4706" w:type="dxa"/>
            <w:shd w:val="clear" w:color="auto" w:fill="auto"/>
          </w:tcPr>
          <w:p w14:paraId="2D8B8D4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4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D47" w14:textId="77777777" w:rsidTr="00D27102">
        <w:tc>
          <w:tcPr>
            <w:tcW w:w="4706" w:type="dxa"/>
            <w:shd w:val="clear" w:color="auto" w:fill="auto"/>
          </w:tcPr>
          <w:p w14:paraId="2D8B8D4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En los casos antes señalados, los Transportistas y los Distribuidores podrán proceder al corte del servicio sin requerirse al efecto la intervención previa de autoridad alguna, y sólo deberán restaurar el servicio cuando se subsanen las causas que originaron el corte.</w:t>
            </w:r>
          </w:p>
        </w:tc>
        <w:tc>
          <w:tcPr>
            <w:tcW w:w="4644" w:type="dxa"/>
            <w:shd w:val="clear" w:color="auto" w:fill="auto"/>
          </w:tcPr>
          <w:p w14:paraId="2D8B8D46" w14:textId="687BD943"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In the aforementioned cases, </w:t>
            </w:r>
            <w:r>
              <w:rPr>
                <w:rFonts w:ascii="Verdana" w:hAnsi="Verdana"/>
                <w:sz w:val="16"/>
                <w:szCs w:val="16"/>
                <w:lang w:val="en-US"/>
              </w:rPr>
              <w:t>c</w:t>
            </w:r>
            <w:r w:rsidRPr="008A0636">
              <w:rPr>
                <w:rFonts w:ascii="Verdana" w:hAnsi="Verdana"/>
                <w:sz w:val="16"/>
                <w:szCs w:val="16"/>
                <w:lang w:val="en-US"/>
              </w:rPr>
              <w:t xml:space="preserve">arriers and </w:t>
            </w:r>
            <w:r>
              <w:rPr>
                <w:rFonts w:ascii="Verdana" w:hAnsi="Verdana"/>
                <w:sz w:val="16"/>
                <w:szCs w:val="16"/>
                <w:lang w:val="en-US"/>
              </w:rPr>
              <w:t>d</w:t>
            </w:r>
            <w:r w:rsidRPr="008A0636">
              <w:rPr>
                <w:rFonts w:ascii="Verdana" w:hAnsi="Verdana"/>
                <w:sz w:val="16"/>
                <w:szCs w:val="16"/>
                <w:lang w:val="en-US"/>
              </w:rPr>
              <w:t>istributors may proceed to cut off the service without requiring the prior intervention of any authority, and must only restore the service when the causes that caused the cut are corrected.</w:t>
            </w:r>
          </w:p>
        </w:tc>
      </w:tr>
      <w:tr w:rsidR="00602A16" w:rsidRPr="00CE1D9E" w14:paraId="2D8B8D4A" w14:textId="77777777" w:rsidTr="00D27102">
        <w:tc>
          <w:tcPr>
            <w:tcW w:w="4706" w:type="dxa"/>
            <w:shd w:val="clear" w:color="auto" w:fill="auto"/>
          </w:tcPr>
          <w:p w14:paraId="2D8B8D4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4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D4D" w14:textId="77777777" w:rsidTr="00D27102">
        <w:tc>
          <w:tcPr>
            <w:tcW w:w="4706" w:type="dxa"/>
            <w:shd w:val="clear" w:color="auto" w:fill="auto"/>
          </w:tcPr>
          <w:p w14:paraId="2D8B8D4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En caso de una suspensión de servicio que posteriormente se determine improcedente, las responsabilidades que deriven corresponderán al CENACE o al Suministrador que en su caso haya emitido la instrucción, siempre y cuando el Transportista o el Distribuidor la haya ejecutado correctamente.</w:t>
            </w:r>
          </w:p>
        </w:tc>
        <w:tc>
          <w:tcPr>
            <w:tcW w:w="4644" w:type="dxa"/>
            <w:shd w:val="clear" w:color="auto" w:fill="auto"/>
          </w:tcPr>
          <w:p w14:paraId="2D8B8D4C" w14:textId="6AE99D17"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In the event of a suspension of service that is subsequently determined to be inappropriate, the resulting responsibilities will correspond to CENACE or the </w:t>
            </w:r>
            <w:r>
              <w:rPr>
                <w:rFonts w:ascii="Verdana" w:hAnsi="Verdana"/>
                <w:sz w:val="16"/>
                <w:szCs w:val="16"/>
                <w:lang w:val="en-US"/>
              </w:rPr>
              <w:t>s</w:t>
            </w:r>
            <w:r w:rsidRPr="008A0636">
              <w:rPr>
                <w:rFonts w:ascii="Verdana" w:hAnsi="Verdana"/>
                <w:sz w:val="16"/>
                <w:szCs w:val="16"/>
                <w:lang w:val="en-US"/>
              </w:rPr>
              <w:t xml:space="preserve">upplier that, where applicable, has issued the instruction, as long as the </w:t>
            </w:r>
            <w:r>
              <w:rPr>
                <w:rFonts w:ascii="Verdana" w:hAnsi="Verdana"/>
                <w:sz w:val="16"/>
                <w:szCs w:val="16"/>
                <w:lang w:val="en-US"/>
              </w:rPr>
              <w:t>c</w:t>
            </w:r>
            <w:r w:rsidRPr="008A0636">
              <w:rPr>
                <w:rFonts w:ascii="Verdana" w:hAnsi="Verdana"/>
                <w:sz w:val="16"/>
                <w:szCs w:val="16"/>
                <w:lang w:val="en-US"/>
              </w:rPr>
              <w:t xml:space="preserve">arrier or </w:t>
            </w:r>
            <w:r>
              <w:rPr>
                <w:rFonts w:ascii="Verdana" w:hAnsi="Verdana"/>
                <w:sz w:val="16"/>
                <w:szCs w:val="16"/>
                <w:lang w:val="en-US"/>
              </w:rPr>
              <w:t>d</w:t>
            </w:r>
            <w:r w:rsidRPr="008A0636">
              <w:rPr>
                <w:rFonts w:ascii="Verdana" w:hAnsi="Verdana"/>
                <w:sz w:val="16"/>
                <w:szCs w:val="16"/>
                <w:lang w:val="en-US"/>
              </w:rPr>
              <w:t>istributor has executed it correctly.</w:t>
            </w:r>
          </w:p>
        </w:tc>
      </w:tr>
      <w:tr w:rsidR="00602A16" w:rsidRPr="00CE1D9E" w14:paraId="2D8B8D50" w14:textId="77777777" w:rsidTr="00D27102">
        <w:tc>
          <w:tcPr>
            <w:tcW w:w="4706" w:type="dxa"/>
            <w:shd w:val="clear" w:color="auto" w:fill="auto"/>
          </w:tcPr>
          <w:p w14:paraId="2D8B8D4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4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D53" w14:textId="77777777" w:rsidTr="00D27102">
        <w:tc>
          <w:tcPr>
            <w:tcW w:w="4706" w:type="dxa"/>
            <w:shd w:val="clear" w:color="auto" w:fill="auto"/>
          </w:tcPr>
          <w:p w14:paraId="2D8B8D5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 xml:space="preserve">En caso de que el Transportista o el Distribuidor no ejecute la suspensión en un periodo de 24 horas siguientes a la recepción de la instrucción del CENACE o del Suministrador, el consumo que corresponde al </w:t>
            </w:r>
            <w:r w:rsidRPr="000A2BE1">
              <w:rPr>
                <w:rFonts w:ascii="Verdana" w:hAnsi="Verdana"/>
                <w:sz w:val="16"/>
                <w:szCs w:val="16"/>
              </w:rPr>
              <w:lastRenderedPageBreak/>
              <w:t>periodo subsecuente se cargará al Transportista o al Distribuidor correspondiente.</w:t>
            </w:r>
          </w:p>
        </w:tc>
        <w:tc>
          <w:tcPr>
            <w:tcW w:w="4644" w:type="dxa"/>
            <w:shd w:val="clear" w:color="auto" w:fill="auto"/>
          </w:tcPr>
          <w:p w14:paraId="2D8B8D52" w14:textId="00553A84"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lastRenderedPageBreak/>
              <w:t xml:space="preserve">In the event that the </w:t>
            </w:r>
            <w:r>
              <w:rPr>
                <w:rFonts w:ascii="Verdana" w:hAnsi="Verdana"/>
                <w:sz w:val="16"/>
                <w:szCs w:val="16"/>
                <w:lang w:val="en-US"/>
              </w:rPr>
              <w:t>c</w:t>
            </w:r>
            <w:r w:rsidRPr="008A0636">
              <w:rPr>
                <w:rFonts w:ascii="Verdana" w:hAnsi="Verdana"/>
                <w:sz w:val="16"/>
                <w:szCs w:val="16"/>
                <w:lang w:val="en-US"/>
              </w:rPr>
              <w:t xml:space="preserve">arrier or </w:t>
            </w:r>
            <w:r>
              <w:rPr>
                <w:rFonts w:ascii="Verdana" w:hAnsi="Verdana"/>
                <w:sz w:val="16"/>
                <w:szCs w:val="16"/>
                <w:lang w:val="en-US"/>
              </w:rPr>
              <w:t>d</w:t>
            </w:r>
            <w:r w:rsidRPr="008A0636">
              <w:rPr>
                <w:rFonts w:ascii="Verdana" w:hAnsi="Verdana"/>
                <w:sz w:val="16"/>
                <w:szCs w:val="16"/>
                <w:lang w:val="en-US"/>
              </w:rPr>
              <w:t xml:space="preserve">istributor does not carry out the suspension within a period of 24 hours following receipt of the instruction from CENACE or the </w:t>
            </w:r>
            <w:r>
              <w:rPr>
                <w:rFonts w:ascii="Verdana" w:hAnsi="Verdana"/>
                <w:sz w:val="16"/>
                <w:szCs w:val="16"/>
                <w:lang w:val="en-US"/>
              </w:rPr>
              <w:t>s</w:t>
            </w:r>
            <w:r w:rsidRPr="008A0636">
              <w:rPr>
                <w:rFonts w:ascii="Verdana" w:hAnsi="Verdana"/>
                <w:sz w:val="16"/>
                <w:szCs w:val="16"/>
                <w:lang w:val="en-US"/>
              </w:rPr>
              <w:t xml:space="preserve">upplier, the consumption corresponding to the </w:t>
            </w:r>
            <w:r w:rsidRPr="008A0636">
              <w:rPr>
                <w:rFonts w:ascii="Verdana" w:hAnsi="Verdana"/>
                <w:sz w:val="16"/>
                <w:szCs w:val="16"/>
                <w:lang w:val="en-US"/>
              </w:rPr>
              <w:lastRenderedPageBreak/>
              <w:t xml:space="preserve">subsequent period will be charged to the </w:t>
            </w:r>
            <w:r>
              <w:rPr>
                <w:rFonts w:ascii="Verdana" w:hAnsi="Verdana"/>
                <w:sz w:val="16"/>
                <w:szCs w:val="16"/>
                <w:lang w:val="en-US"/>
              </w:rPr>
              <w:t>c</w:t>
            </w:r>
            <w:r w:rsidRPr="008A0636">
              <w:rPr>
                <w:rFonts w:ascii="Verdana" w:hAnsi="Verdana"/>
                <w:sz w:val="16"/>
                <w:szCs w:val="16"/>
                <w:lang w:val="en-US"/>
              </w:rPr>
              <w:t xml:space="preserve">arrier or the corresponding </w:t>
            </w:r>
            <w:r>
              <w:rPr>
                <w:rFonts w:ascii="Verdana" w:hAnsi="Verdana"/>
                <w:sz w:val="16"/>
                <w:szCs w:val="16"/>
                <w:lang w:val="en-US"/>
              </w:rPr>
              <w:t>d</w:t>
            </w:r>
            <w:r w:rsidRPr="008A0636">
              <w:rPr>
                <w:rFonts w:ascii="Verdana" w:hAnsi="Verdana"/>
                <w:sz w:val="16"/>
                <w:szCs w:val="16"/>
                <w:lang w:val="en-US"/>
              </w:rPr>
              <w:t>istributor.</w:t>
            </w:r>
          </w:p>
        </w:tc>
      </w:tr>
      <w:tr w:rsidR="00602A16" w:rsidRPr="00CE1D9E" w14:paraId="2D8B8D56" w14:textId="77777777" w:rsidTr="00D27102">
        <w:tc>
          <w:tcPr>
            <w:tcW w:w="4706" w:type="dxa"/>
            <w:shd w:val="clear" w:color="auto" w:fill="auto"/>
          </w:tcPr>
          <w:p w14:paraId="2D8B8D54"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D55"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D59" w14:textId="77777777" w:rsidTr="00D27102">
        <w:tc>
          <w:tcPr>
            <w:tcW w:w="4706" w:type="dxa"/>
            <w:shd w:val="clear" w:color="auto" w:fill="auto"/>
          </w:tcPr>
          <w:p w14:paraId="2D8B8D57" w14:textId="77777777" w:rsidR="00602A16" w:rsidRPr="000A2BE1" w:rsidRDefault="00602A16" w:rsidP="00602A16">
            <w:pPr>
              <w:pStyle w:val="Texto"/>
              <w:spacing w:after="0" w:line="240" w:lineRule="auto"/>
              <w:ind w:firstLine="0"/>
              <w:rPr>
                <w:rFonts w:ascii="Verdana" w:hAnsi="Verdana"/>
                <w:sz w:val="16"/>
                <w:szCs w:val="16"/>
              </w:rPr>
            </w:pPr>
            <w:bookmarkStart w:id="41" w:name="Artículo_42"/>
            <w:r w:rsidRPr="000A2BE1">
              <w:rPr>
                <w:rFonts w:ascii="Verdana" w:hAnsi="Verdana"/>
                <w:b/>
                <w:sz w:val="16"/>
                <w:szCs w:val="16"/>
              </w:rPr>
              <w:t>Artículo 42</w:t>
            </w:r>
            <w:bookmarkEnd w:id="41"/>
            <w:r w:rsidRPr="000A2BE1">
              <w:rPr>
                <w:rFonts w:ascii="Verdana" w:hAnsi="Verdana"/>
                <w:b/>
                <w:sz w:val="16"/>
                <w:szCs w:val="16"/>
              </w:rPr>
              <w:t xml:space="preserve">.- </w:t>
            </w:r>
            <w:r w:rsidRPr="000A2BE1">
              <w:rPr>
                <w:rFonts w:ascii="Verdana" w:hAnsi="Verdana"/>
                <w:sz w:val="16"/>
                <w:szCs w:val="16"/>
              </w:rPr>
              <w:t>El Servicio Público de Transmisión y Distribución de Energía Eléctrica se considera de interés social y orden público, por lo que tiene preferencia sobre cualquier otra actividad que implique el aprovechamiento de la superficie y del subsuelo de los terrenos afectos a aquéllas. Para todos los efectos legales, el Servicio Público de Transmisión y Distribución de Energía Eléctrica es de utilidad pública. Están sujetos a servidumbre legal los predios necesarios para la instalación de la Red Nacional de Transmisión y las Redes Generales de Distribución.</w:t>
            </w:r>
          </w:p>
        </w:tc>
        <w:tc>
          <w:tcPr>
            <w:tcW w:w="4644" w:type="dxa"/>
            <w:shd w:val="clear" w:color="auto" w:fill="auto"/>
          </w:tcPr>
          <w:p w14:paraId="2D8B8D58" w14:textId="680486B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42.- </w:t>
            </w:r>
            <w:r w:rsidRPr="00426D1F">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public service of transmission and distribution of electric energy is considered of social interest and public order, which is why it has preference over any other activity that involves the use of the surface and subsoil of the lands affected by them. For all legal purposes, the public electricity transmission and distribution service is </w:t>
            </w:r>
            <w:r>
              <w:rPr>
                <w:rFonts w:ascii="Verdana" w:hAnsi="Verdana"/>
                <w:sz w:val="16"/>
                <w:szCs w:val="16"/>
                <w:lang w:val="en-US"/>
              </w:rPr>
              <w:t>a</w:t>
            </w:r>
            <w:r w:rsidRPr="008A0636">
              <w:rPr>
                <w:rFonts w:ascii="Verdana" w:hAnsi="Verdana"/>
                <w:sz w:val="16"/>
                <w:szCs w:val="16"/>
                <w:lang w:val="en-US"/>
              </w:rPr>
              <w:t xml:space="preserve"> public utility. The properties necessary for the installation of the National Transmission Network and the General Distribution Networks are subject to legal easement.</w:t>
            </w:r>
          </w:p>
        </w:tc>
      </w:tr>
      <w:tr w:rsidR="00602A16" w:rsidRPr="00880404" w14:paraId="2D8B8D5C" w14:textId="77777777" w:rsidTr="00D27102">
        <w:tc>
          <w:tcPr>
            <w:tcW w:w="4706" w:type="dxa"/>
            <w:shd w:val="clear" w:color="auto" w:fill="auto"/>
          </w:tcPr>
          <w:p w14:paraId="2D8B8D5A"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D5B"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D5F" w14:textId="77777777" w:rsidTr="00D27102">
        <w:tc>
          <w:tcPr>
            <w:tcW w:w="4706" w:type="dxa"/>
            <w:shd w:val="clear" w:color="auto" w:fill="auto"/>
          </w:tcPr>
          <w:p w14:paraId="2D8B8D5D" w14:textId="77777777" w:rsidR="00602A16" w:rsidRPr="000A2BE1" w:rsidRDefault="00602A16" w:rsidP="00602A16">
            <w:pPr>
              <w:pStyle w:val="Texto"/>
              <w:spacing w:after="0" w:line="240" w:lineRule="auto"/>
              <w:ind w:firstLine="0"/>
              <w:rPr>
                <w:rFonts w:ascii="Verdana" w:hAnsi="Verdana"/>
                <w:sz w:val="16"/>
                <w:szCs w:val="16"/>
              </w:rPr>
            </w:pPr>
            <w:bookmarkStart w:id="42" w:name="Artículo_43"/>
            <w:r w:rsidRPr="000A2BE1">
              <w:rPr>
                <w:rFonts w:ascii="Verdana" w:hAnsi="Verdana"/>
                <w:b/>
                <w:sz w:val="16"/>
                <w:szCs w:val="16"/>
              </w:rPr>
              <w:t>Artículo 43</w:t>
            </w:r>
            <w:bookmarkEnd w:id="42"/>
            <w:r w:rsidRPr="000A2BE1">
              <w:rPr>
                <w:rFonts w:ascii="Verdana" w:hAnsi="Verdana"/>
                <w:b/>
                <w:sz w:val="16"/>
                <w:szCs w:val="16"/>
              </w:rPr>
              <w:t>.-</w:t>
            </w:r>
            <w:r w:rsidRPr="000A2BE1">
              <w:rPr>
                <w:rFonts w:ascii="Verdana" w:hAnsi="Verdana"/>
                <w:sz w:val="16"/>
                <w:szCs w:val="16"/>
              </w:rPr>
              <w:t xml:space="preserve"> El transporte de energía eléctrica a través de Redes Particulares se sujetará a las disposiciones administrativas de carácter general que al efecto emita la CRE. El artículo 8 de la presente Ley no será aplicable a las Redes Particulares.</w:t>
            </w:r>
          </w:p>
        </w:tc>
        <w:tc>
          <w:tcPr>
            <w:tcW w:w="4644" w:type="dxa"/>
            <w:shd w:val="clear" w:color="auto" w:fill="auto"/>
          </w:tcPr>
          <w:p w14:paraId="2D8B8D5E" w14:textId="7758E68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43.- </w:t>
            </w:r>
            <w:r w:rsidRPr="00426D1F">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transportation of electrical energy through </w:t>
            </w:r>
            <w:r>
              <w:rPr>
                <w:rFonts w:ascii="Verdana" w:hAnsi="Verdana"/>
                <w:sz w:val="16"/>
                <w:szCs w:val="16"/>
                <w:lang w:val="en-US"/>
              </w:rPr>
              <w:t>p</w:t>
            </w:r>
            <w:r w:rsidRPr="008A0636">
              <w:rPr>
                <w:rFonts w:ascii="Verdana" w:hAnsi="Verdana"/>
                <w:sz w:val="16"/>
                <w:szCs w:val="16"/>
                <w:lang w:val="en-US"/>
              </w:rPr>
              <w:t xml:space="preserve">rivate </w:t>
            </w:r>
            <w:r>
              <w:rPr>
                <w:rFonts w:ascii="Verdana" w:hAnsi="Verdana"/>
                <w:sz w:val="16"/>
                <w:szCs w:val="16"/>
                <w:lang w:val="en-US"/>
              </w:rPr>
              <w:t>n</w:t>
            </w:r>
            <w:r w:rsidRPr="008A0636">
              <w:rPr>
                <w:rFonts w:ascii="Verdana" w:hAnsi="Verdana"/>
                <w:sz w:val="16"/>
                <w:szCs w:val="16"/>
                <w:lang w:val="en-US"/>
              </w:rPr>
              <w:t xml:space="preserve">etworks will be subject to the general administrative provisions issued for this purpose by the CRE. Article 8 of this Law will not be applicable to </w:t>
            </w:r>
            <w:r>
              <w:rPr>
                <w:rFonts w:ascii="Verdana" w:hAnsi="Verdana"/>
                <w:sz w:val="16"/>
                <w:szCs w:val="16"/>
                <w:lang w:val="en-US"/>
              </w:rPr>
              <w:t>p</w:t>
            </w:r>
            <w:r w:rsidRPr="008A0636">
              <w:rPr>
                <w:rFonts w:ascii="Verdana" w:hAnsi="Verdana"/>
                <w:sz w:val="16"/>
                <w:szCs w:val="16"/>
                <w:lang w:val="en-US"/>
              </w:rPr>
              <w:t xml:space="preserve">rivate </w:t>
            </w:r>
            <w:r>
              <w:rPr>
                <w:rFonts w:ascii="Verdana" w:hAnsi="Verdana"/>
                <w:sz w:val="16"/>
                <w:szCs w:val="16"/>
                <w:lang w:val="en-US"/>
              </w:rPr>
              <w:t>n</w:t>
            </w:r>
            <w:r w:rsidRPr="008A0636">
              <w:rPr>
                <w:rFonts w:ascii="Verdana" w:hAnsi="Verdana"/>
                <w:sz w:val="16"/>
                <w:szCs w:val="16"/>
                <w:lang w:val="en-US"/>
              </w:rPr>
              <w:t>etworks.</w:t>
            </w:r>
          </w:p>
        </w:tc>
      </w:tr>
      <w:tr w:rsidR="00602A16" w:rsidRPr="00880404" w14:paraId="2D8B8D62" w14:textId="77777777" w:rsidTr="00D27102">
        <w:tc>
          <w:tcPr>
            <w:tcW w:w="4706" w:type="dxa"/>
            <w:shd w:val="clear" w:color="auto" w:fill="auto"/>
          </w:tcPr>
          <w:p w14:paraId="2D8B8D6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6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65" w14:textId="77777777" w:rsidTr="00D27102">
        <w:tc>
          <w:tcPr>
            <w:tcW w:w="4706" w:type="dxa"/>
            <w:shd w:val="clear" w:color="auto" w:fill="auto"/>
          </w:tcPr>
          <w:p w14:paraId="2D8B8D6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permisos de generación comprenderán el financiamiento, instalación, mantenimiento, gestión, operación, ampliación, modernización, vigilancia y conservación de las Redes Particulares que resulten necesarias para entregar la producción de las Centrales Eléctricas a la Red Nacional de Transmisión o las Redes Generales de Distribución, o para fines de abasto aislado. Las Redes Particulares no formarán parte de la Red Nacional de Transmisión o las Redes Generales de Distribución y se sujetarán al régimen jurídico aplicable a la Central Eléctrica a la que pertenezcan.</w:t>
            </w:r>
          </w:p>
        </w:tc>
        <w:tc>
          <w:tcPr>
            <w:tcW w:w="4644" w:type="dxa"/>
            <w:shd w:val="clear" w:color="auto" w:fill="auto"/>
          </w:tcPr>
          <w:p w14:paraId="2D8B8D64" w14:textId="7CA7A43A"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generation permits will include the financing, installation, maintenance, management, operation, expansion, modernization, </w:t>
            </w:r>
            <w:r>
              <w:rPr>
                <w:rFonts w:ascii="Verdana" w:hAnsi="Verdana"/>
                <w:sz w:val="16"/>
                <w:szCs w:val="16"/>
                <w:lang w:val="en-US"/>
              </w:rPr>
              <w:t>oversight,</w:t>
            </w:r>
            <w:r w:rsidRPr="008A0636">
              <w:rPr>
                <w:rFonts w:ascii="Verdana" w:hAnsi="Verdana"/>
                <w:sz w:val="16"/>
                <w:szCs w:val="16"/>
                <w:lang w:val="en-US"/>
              </w:rPr>
              <w:t xml:space="preserve"> and conservation of the </w:t>
            </w:r>
            <w:r>
              <w:rPr>
                <w:rFonts w:ascii="Verdana" w:hAnsi="Verdana"/>
                <w:sz w:val="16"/>
                <w:szCs w:val="16"/>
                <w:lang w:val="en-US"/>
              </w:rPr>
              <w:t>p</w:t>
            </w:r>
            <w:r w:rsidRPr="008A0636">
              <w:rPr>
                <w:rFonts w:ascii="Verdana" w:hAnsi="Verdana"/>
                <w:sz w:val="16"/>
                <w:szCs w:val="16"/>
                <w:lang w:val="en-US"/>
              </w:rPr>
              <w:t xml:space="preserve">rivate </w:t>
            </w:r>
            <w:r>
              <w:rPr>
                <w:rFonts w:ascii="Verdana" w:hAnsi="Verdana"/>
                <w:sz w:val="16"/>
                <w:szCs w:val="16"/>
                <w:lang w:val="en-US"/>
              </w:rPr>
              <w:t>n</w:t>
            </w:r>
            <w:r w:rsidRPr="008A0636">
              <w:rPr>
                <w:rFonts w:ascii="Verdana" w:hAnsi="Verdana"/>
                <w:sz w:val="16"/>
                <w:szCs w:val="16"/>
                <w:lang w:val="en-US"/>
              </w:rPr>
              <w:t>etworks that are necessary to deliver the production of the power plants to the national transmission network or the general distribution networks.</w:t>
            </w:r>
            <w:r>
              <w:rPr>
                <w:rFonts w:ascii="Verdana" w:hAnsi="Verdana"/>
                <w:sz w:val="16"/>
                <w:szCs w:val="16"/>
                <w:lang w:val="en-US"/>
              </w:rPr>
              <w:t>,</w:t>
            </w:r>
            <w:r w:rsidRPr="008A0636">
              <w:rPr>
                <w:rFonts w:ascii="Verdana" w:hAnsi="Verdana"/>
                <w:sz w:val="16"/>
                <w:szCs w:val="16"/>
                <w:lang w:val="en-US"/>
              </w:rPr>
              <w:t xml:space="preserve"> or for isolated supply purposes. the private networks will not be part of the national transmission network or the general distribution networks and will be subject to the legal regime applicable to the power plant to which they belong.</w:t>
            </w:r>
          </w:p>
        </w:tc>
      </w:tr>
      <w:tr w:rsidR="00602A16" w:rsidRPr="00880404" w14:paraId="2D8B8D68" w14:textId="77777777" w:rsidTr="00D27102">
        <w:tc>
          <w:tcPr>
            <w:tcW w:w="4706" w:type="dxa"/>
            <w:shd w:val="clear" w:color="auto" w:fill="auto"/>
          </w:tcPr>
          <w:p w14:paraId="2D8B8D66"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D67"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D6B" w14:textId="77777777" w:rsidTr="00D27102">
        <w:tc>
          <w:tcPr>
            <w:tcW w:w="4706" w:type="dxa"/>
            <w:shd w:val="clear" w:color="auto" w:fill="auto"/>
          </w:tcPr>
          <w:p w14:paraId="2D8B8D69" w14:textId="77777777" w:rsidR="00602A16" w:rsidRPr="000A2BE1" w:rsidRDefault="00602A16" w:rsidP="00602A16">
            <w:pPr>
              <w:pStyle w:val="Texto"/>
              <w:spacing w:after="0" w:line="240" w:lineRule="auto"/>
              <w:ind w:firstLine="0"/>
              <w:rPr>
                <w:rFonts w:ascii="Verdana" w:hAnsi="Verdana"/>
                <w:sz w:val="16"/>
                <w:szCs w:val="16"/>
              </w:rPr>
            </w:pPr>
            <w:bookmarkStart w:id="43" w:name="Artículo_44"/>
            <w:r w:rsidRPr="000A2BE1">
              <w:rPr>
                <w:rFonts w:ascii="Verdana" w:hAnsi="Verdana"/>
                <w:b/>
                <w:sz w:val="16"/>
                <w:szCs w:val="16"/>
              </w:rPr>
              <w:t>Artículo 44</w:t>
            </w:r>
            <w:bookmarkEnd w:id="43"/>
            <w:r w:rsidRPr="000A2BE1">
              <w:rPr>
                <w:rFonts w:ascii="Verdana" w:hAnsi="Verdana"/>
                <w:b/>
                <w:sz w:val="16"/>
                <w:szCs w:val="16"/>
              </w:rPr>
              <w:t>.-</w:t>
            </w:r>
            <w:r w:rsidRPr="000A2BE1">
              <w:rPr>
                <w:rFonts w:ascii="Verdana" w:hAnsi="Verdana"/>
                <w:sz w:val="16"/>
                <w:szCs w:val="16"/>
              </w:rPr>
              <w:t xml:space="preserve"> Previo acuerdo entre las partes interesadas, la no objeción del CENACE y la determinación favorable de la CRE, los Transportistas o los Distribuidores podrán pactar la adquisición de las Redes Particulares, para que se integren a la Red Nacional de Transmisión y las Redes Generales de Distribución, según corresponda. En su defecto, y previa solicitud del propietario y la no objeción del CENACE, la CRE podrá determinar que una Red Particular se ceda a título gratuito a un Transportista o a un Distribuidor. Para efectos de lo anterior, el CENACE verificará la conveniencia técnica de la integración de dichas redes, y la CRE verificará que implique un beneficio neto para el Sistema Eléctrico Nacional.</w:t>
            </w:r>
          </w:p>
        </w:tc>
        <w:tc>
          <w:tcPr>
            <w:tcW w:w="4644" w:type="dxa"/>
            <w:shd w:val="clear" w:color="auto" w:fill="auto"/>
          </w:tcPr>
          <w:p w14:paraId="2D8B8D6A" w14:textId="54EB42E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44.- </w:t>
            </w:r>
            <w:r w:rsidRPr="00537EE9">
              <w:rPr>
                <w:rFonts w:ascii="Verdana" w:hAnsi="Verdana"/>
                <w:bCs/>
                <w:sz w:val="16"/>
                <w:szCs w:val="16"/>
                <w:lang w:val="en-US"/>
              </w:rPr>
              <w:t>With prior</w:t>
            </w:r>
            <w:r w:rsidRPr="008A0636">
              <w:rPr>
                <w:rFonts w:ascii="Verdana" w:hAnsi="Verdana"/>
                <w:b/>
                <w:sz w:val="16"/>
                <w:szCs w:val="16"/>
                <w:lang w:val="en-US"/>
              </w:rPr>
              <w:t xml:space="preserve"> </w:t>
            </w:r>
            <w:r w:rsidRPr="008A0636">
              <w:rPr>
                <w:rFonts w:ascii="Verdana" w:hAnsi="Verdana"/>
                <w:sz w:val="16"/>
                <w:szCs w:val="16"/>
                <w:lang w:val="en-US"/>
              </w:rPr>
              <w:t xml:space="preserve">agreement between the interested parties, the non-objection of CENACE and the favorable determination of the CRE, the transporters or distributors may agree on the acquisition of the private networks, so that they are integrated into the national transmission network and the general distribution networks, as appropriate. Failing that, and upon request from the owner and the non-objection of CENACE, the CRE may determine that a </w:t>
            </w:r>
            <w:r>
              <w:rPr>
                <w:rFonts w:ascii="Verdana" w:hAnsi="Verdana"/>
                <w:sz w:val="16"/>
                <w:szCs w:val="16"/>
                <w:lang w:val="en-US"/>
              </w:rPr>
              <w:t>p</w:t>
            </w:r>
            <w:r w:rsidRPr="008A0636">
              <w:rPr>
                <w:rFonts w:ascii="Verdana" w:hAnsi="Verdana"/>
                <w:sz w:val="16"/>
                <w:szCs w:val="16"/>
                <w:lang w:val="en-US"/>
              </w:rPr>
              <w:t xml:space="preserve">rivate </w:t>
            </w:r>
            <w:r>
              <w:rPr>
                <w:rFonts w:ascii="Verdana" w:hAnsi="Verdana"/>
                <w:sz w:val="16"/>
                <w:szCs w:val="16"/>
                <w:lang w:val="en-US"/>
              </w:rPr>
              <w:t>n</w:t>
            </w:r>
            <w:r w:rsidRPr="008A0636">
              <w:rPr>
                <w:rFonts w:ascii="Verdana" w:hAnsi="Verdana"/>
                <w:sz w:val="16"/>
                <w:szCs w:val="16"/>
                <w:lang w:val="en-US"/>
              </w:rPr>
              <w:t xml:space="preserve">etwork be transferred free of charge to a </w:t>
            </w:r>
            <w:r>
              <w:rPr>
                <w:rFonts w:ascii="Verdana" w:hAnsi="Verdana"/>
                <w:sz w:val="16"/>
                <w:szCs w:val="16"/>
                <w:lang w:val="en-US"/>
              </w:rPr>
              <w:t>c</w:t>
            </w:r>
            <w:r w:rsidRPr="008A0636">
              <w:rPr>
                <w:rFonts w:ascii="Verdana" w:hAnsi="Verdana"/>
                <w:sz w:val="16"/>
                <w:szCs w:val="16"/>
                <w:lang w:val="en-US"/>
              </w:rPr>
              <w:t xml:space="preserve">arrier or a </w:t>
            </w:r>
            <w:r>
              <w:rPr>
                <w:rFonts w:ascii="Verdana" w:hAnsi="Verdana"/>
                <w:sz w:val="16"/>
                <w:szCs w:val="16"/>
                <w:lang w:val="en-US"/>
              </w:rPr>
              <w:t>d</w:t>
            </w:r>
            <w:r w:rsidRPr="008A0636">
              <w:rPr>
                <w:rFonts w:ascii="Verdana" w:hAnsi="Verdana"/>
                <w:sz w:val="16"/>
                <w:szCs w:val="16"/>
                <w:lang w:val="en-US"/>
              </w:rPr>
              <w:t>istributor. For the purposes of the above, CENACE will verify the technical convenience of the integration of said networks, and the CRE will verify that it implies a net benefit for the national electric system.</w:t>
            </w:r>
          </w:p>
        </w:tc>
      </w:tr>
      <w:tr w:rsidR="00602A16" w:rsidRPr="00880404" w14:paraId="2D8B8D6E" w14:textId="77777777" w:rsidTr="00D27102">
        <w:tc>
          <w:tcPr>
            <w:tcW w:w="4706" w:type="dxa"/>
            <w:shd w:val="clear" w:color="auto" w:fill="auto"/>
          </w:tcPr>
          <w:p w14:paraId="2D8B8D6C"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D6D"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8D71" w14:textId="77777777" w:rsidTr="00D27102">
        <w:tc>
          <w:tcPr>
            <w:tcW w:w="4706" w:type="dxa"/>
            <w:shd w:val="clear" w:color="auto" w:fill="auto"/>
          </w:tcPr>
          <w:p w14:paraId="2D8B8D6F"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IV</w:t>
            </w:r>
          </w:p>
        </w:tc>
        <w:tc>
          <w:tcPr>
            <w:tcW w:w="4644" w:type="dxa"/>
            <w:shd w:val="clear" w:color="auto" w:fill="auto"/>
          </w:tcPr>
          <w:p w14:paraId="2D8B8D70" w14:textId="1A505024" w:rsidR="00602A16" w:rsidRPr="000A2BE1" w:rsidRDefault="00602A16" w:rsidP="00602A16">
            <w:pPr>
              <w:pStyle w:val="Texto"/>
              <w:spacing w:after="0" w:line="240" w:lineRule="auto"/>
              <w:ind w:firstLine="0"/>
              <w:jc w:val="center"/>
              <w:rPr>
                <w:rFonts w:ascii="Verdana" w:hAnsi="Verdana"/>
                <w:b/>
                <w:sz w:val="16"/>
                <w:szCs w:val="16"/>
                <w:lang w:val="es-ES_tradnl"/>
              </w:rPr>
            </w:pPr>
            <w:proofErr w:type="spellStart"/>
            <w:r w:rsidRPr="000A2BE1">
              <w:rPr>
                <w:rFonts w:ascii="Verdana" w:hAnsi="Verdana"/>
                <w:b/>
                <w:sz w:val="16"/>
                <w:szCs w:val="16"/>
                <w:lang w:val="es-ES_tradnl"/>
              </w:rPr>
              <w:t>Chapter</w:t>
            </w:r>
            <w:proofErr w:type="spellEnd"/>
            <w:r w:rsidRPr="000A2BE1">
              <w:rPr>
                <w:rFonts w:ascii="Verdana" w:hAnsi="Verdana"/>
                <w:b/>
                <w:sz w:val="16"/>
                <w:szCs w:val="16"/>
                <w:lang w:val="es-ES_tradnl"/>
              </w:rPr>
              <w:t xml:space="preserve"> IV</w:t>
            </w:r>
          </w:p>
        </w:tc>
      </w:tr>
      <w:tr w:rsidR="00602A16" w:rsidRPr="00880404" w14:paraId="2D8B8D74" w14:textId="77777777" w:rsidTr="00D27102">
        <w:tc>
          <w:tcPr>
            <w:tcW w:w="4706" w:type="dxa"/>
            <w:shd w:val="clear" w:color="auto" w:fill="auto"/>
          </w:tcPr>
          <w:p w14:paraId="2D8B8D72"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la Comercialización de Energía Eléctrica</w:t>
            </w:r>
          </w:p>
        </w:tc>
        <w:tc>
          <w:tcPr>
            <w:tcW w:w="4644" w:type="dxa"/>
            <w:shd w:val="clear" w:color="auto" w:fill="auto"/>
          </w:tcPr>
          <w:p w14:paraId="2D8B8D73" w14:textId="409813A7" w:rsidR="00602A16" w:rsidRPr="008A0636" w:rsidRDefault="00602A16" w:rsidP="00602A16">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w:t>
            </w:r>
            <w:r w:rsidRPr="008A0636">
              <w:rPr>
                <w:rFonts w:ascii="Verdana" w:hAnsi="Verdana"/>
                <w:b/>
                <w:sz w:val="16"/>
                <w:szCs w:val="16"/>
                <w:lang w:val="en-US"/>
              </w:rPr>
              <w:t xml:space="preserve"> Commercial</w:t>
            </w:r>
            <w:r>
              <w:rPr>
                <w:rFonts w:ascii="Verdana" w:hAnsi="Verdana"/>
                <w:b/>
                <w:sz w:val="16"/>
                <w:szCs w:val="16"/>
                <w:lang w:val="en-US"/>
              </w:rPr>
              <w:t xml:space="preserve"> Distribution</w:t>
            </w:r>
            <w:r w:rsidRPr="008A0636">
              <w:rPr>
                <w:rFonts w:ascii="Verdana" w:hAnsi="Verdana"/>
                <w:b/>
                <w:sz w:val="16"/>
                <w:szCs w:val="16"/>
                <w:lang w:val="en-US"/>
              </w:rPr>
              <w:t xml:space="preserve"> of Electric</w:t>
            </w:r>
            <w:r>
              <w:rPr>
                <w:rFonts w:ascii="Verdana" w:hAnsi="Verdana"/>
                <w:b/>
                <w:sz w:val="16"/>
                <w:szCs w:val="16"/>
                <w:lang w:val="en-US"/>
              </w:rPr>
              <w:t>al</w:t>
            </w:r>
            <w:r w:rsidRPr="008A0636">
              <w:rPr>
                <w:rFonts w:ascii="Verdana" w:hAnsi="Verdana"/>
                <w:b/>
                <w:sz w:val="16"/>
                <w:szCs w:val="16"/>
                <w:lang w:val="en-US"/>
              </w:rPr>
              <w:t xml:space="preserve"> Energy</w:t>
            </w:r>
          </w:p>
        </w:tc>
      </w:tr>
      <w:tr w:rsidR="00602A16" w:rsidRPr="00880404" w14:paraId="2D8B8D77" w14:textId="77777777" w:rsidTr="00D27102">
        <w:tc>
          <w:tcPr>
            <w:tcW w:w="4706" w:type="dxa"/>
            <w:shd w:val="clear" w:color="auto" w:fill="auto"/>
          </w:tcPr>
          <w:p w14:paraId="2D8B8D75"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c>
          <w:tcPr>
            <w:tcW w:w="4644" w:type="dxa"/>
            <w:shd w:val="clear" w:color="auto" w:fill="auto"/>
          </w:tcPr>
          <w:p w14:paraId="2D8B8D76"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r>
      <w:tr w:rsidR="00602A16" w:rsidRPr="00880404" w14:paraId="2D8B8D7A" w14:textId="77777777" w:rsidTr="00D27102">
        <w:tc>
          <w:tcPr>
            <w:tcW w:w="4706" w:type="dxa"/>
            <w:shd w:val="clear" w:color="auto" w:fill="auto"/>
          </w:tcPr>
          <w:p w14:paraId="2D8B8D78" w14:textId="77777777" w:rsidR="00602A16" w:rsidRPr="000A2BE1" w:rsidRDefault="00602A16" w:rsidP="00602A16">
            <w:pPr>
              <w:pStyle w:val="Texto"/>
              <w:spacing w:after="0" w:line="240" w:lineRule="auto"/>
              <w:ind w:firstLine="0"/>
              <w:rPr>
                <w:rFonts w:ascii="Verdana" w:hAnsi="Verdana"/>
                <w:sz w:val="16"/>
                <w:szCs w:val="16"/>
              </w:rPr>
            </w:pPr>
            <w:bookmarkStart w:id="44" w:name="Artículo_45"/>
            <w:r w:rsidRPr="000A2BE1">
              <w:rPr>
                <w:rFonts w:ascii="Verdana" w:hAnsi="Verdana"/>
                <w:b/>
                <w:sz w:val="16"/>
                <w:szCs w:val="16"/>
              </w:rPr>
              <w:t>Artículo 45</w:t>
            </w:r>
            <w:bookmarkEnd w:id="44"/>
            <w:r w:rsidRPr="000A2BE1">
              <w:rPr>
                <w:rFonts w:ascii="Verdana" w:hAnsi="Verdana"/>
                <w:b/>
                <w:sz w:val="16"/>
                <w:szCs w:val="16"/>
              </w:rPr>
              <w:t>.-</w:t>
            </w:r>
            <w:r w:rsidRPr="000A2BE1">
              <w:rPr>
                <w:rFonts w:ascii="Verdana" w:hAnsi="Verdana"/>
                <w:sz w:val="16"/>
                <w:szCs w:val="16"/>
              </w:rPr>
              <w:t xml:space="preserve"> La comercialización comprende una o más de las siguientes actividades:</w:t>
            </w:r>
          </w:p>
        </w:tc>
        <w:tc>
          <w:tcPr>
            <w:tcW w:w="4644" w:type="dxa"/>
            <w:shd w:val="clear" w:color="auto" w:fill="auto"/>
          </w:tcPr>
          <w:p w14:paraId="2D8B8D79" w14:textId="66DEC97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Article 45.-</w:t>
            </w:r>
            <w:r w:rsidRPr="00062C89">
              <w:rPr>
                <w:rFonts w:ascii="Verdana" w:hAnsi="Verdana"/>
                <w:bCs/>
                <w:sz w:val="16"/>
                <w:szCs w:val="16"/>
                <w:lang w:val="en-US"/>
              </w:rPr>
              <w:t xml:space="preserve"> </w:t>
            </w:r>
            <w:r>
              <w:rPr>
                <w:rFonts w:ascii="Verdana" w:hAnsi="Verdana"/>
                <w:bCs/>
                <w:sz w:val="16"/>
                <w:szCs w:val="16"/>
                <w:lang w:val="en-US"/>
              </w:rPr>
              <w:t>The commercial distribution</w:t>
            </w:r>
            <w:r w:rsidRPr="00062C89">
              <w:rPr>
                <w:rFonts w:ascii="Verdana" w:hAnsi="Verdana"/>
                <w:bCs/>
                <w:sz w:val="16"/>
                <w:szCs w:val="16"/>
                <w:lang w:val="en-US"/>
              </w:rPr>
              <w:t xml:space="preserve"> </w:t>
            </w:r>
            <w:r w:rsidRPr="008A0636">
              <w:rPr>
                <w:rFonts w:ascii="Verdana" w:hAnsi="Verdana"/>
                <w:sz w:val="16"/>
                <w:szCs w:val="16"/>
                <w:lang w:val="en-US"/>
              </w:rPr>
              <w:t>includes one or more of the following activities:</w:t>
            </w:r>
          </w:p>
        </w:tc>
      </w:tr>
      <w:tr w:rsidR="00602A16" w:rsidRPr="00880404" w14:paraId="2D8B8D7D" w14:textId="77777777" w:rsidTr="00D27102">
        <w:tc>
          <w:tcPr>
            <w:tcW w:w="4706" w:type="dxa"/>
            <w:shd w:val="clear" w:color="auto" w:fill="auto"/>
          </w:tcPr>
          <w:p w14:paraId="2D8B8D7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7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80" w14:textId="77777777" w:rsidTr="00D27102">
        <w:tc>
          <w:tcPr>
            <w:tcW w:w="4706" w:type="dxa"/>
            <w:shd w:val="clear" w:color="auto" w:fill="auto"/>
          </w:tcPr>
          <w:p w14:paraId="2D8B8D7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Prestar el Suministro Eléctrico a los Usuarios Finales;</w:t>
            </w:r>
          </w:p>
        </w:tc>
        <w:tc>
          <w:tcPr>
            <w:tcW w:w="4644" w:type="dxa"/>
            <w:shd w:val="clear" w:color="auto" w:fill="auto"/>
          </w:tcPr>
          <w:p w14:paraId="2D8B8D7F" w14:textId="0A7D189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Pr>
                <w:rFonts w:ascii="Verdana" w:hAnsi="Verdana"/>
                <w:sz w:val="16"/>
                <w:szCs w:val="16"/>
                <w:lang w:val="en-US"/>
              </w:rPr>
              <w:t>To provide</w:t>
            </w:r>
            <w:r w:rsidRPr="008A0636">
              <w:rPr>
                <w:rFonts w:ascii="Verdana" w:hAnsi="Verdana"/>
                <w:sz w:val="16"/>
                <w:szCs w:val="16"/>
                <w:lang w:val="en-US"/>
              </w:rPr>
              <w:t xml:space="preserve"> electricity supply to end users;</w:t>
            </w:r>
          </w:p>
        </w:tc>
      </w:tr>
      <w:tr w:rsidR="00602A16" w:rsidRPr="00880404" w14:paraId="2D8B8D83" w14:textId="77777777" w:rsidTr="00D27102">
        <w:tc>
          <w:tcPr>
            <w:tcW w:w="4706" w:type="dxa"/>
            <w:shd w:val="clear" w:color="auto" w:fill="auto"/>
          </w:tcPr>
          <w:p w14:paraId="2D8B8D81"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D82"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D86" w14:textId="77777777" w:rsidTr="00D27102">
        <w:tc>
          <w:tcPr>
            <w:tcW w:w="4706" w:type="dxa"/>
            <w:shd w:val="clear" w:color="auto" w:fill="auto"/>
          </w:tcPr>
          <w:p w14:paraId="2D8B8D8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Representar a los Generadores Exentos en el Mercado Eléctrico Mayorista;</w:t>
            </w:r>
          </w:p>
        </w:tc>
        <w:tc>
          <w:tcPr>
            <w:tcW w:w="4644" w:type="dxa"/>
            <w:shd w:val="clear" w:color="auto" w:fill="auto"/>
          </w:tcPr>
          <w:p w14:paraId="2D8B8D85" w14:textId="2F3723E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Pr>
                <w:rFonts w:ascii="Verdana" w:hAnsi="Verdana"/>
                <w:sz w:val="16"/>
                <w:szCs w:val="16"/>
                <w:lang w:val="en-US"/>
              </w:rPr>
              <w:t>To r</w:t>
            </w:r>
            <w:r w:rsidRPr="008A0636">
              <w:rPr>
                <w:rFonts w:ascii="Verdana" w:hAnsi="Verdana"/>
                <w:sz w:val="16"/>
                <w:szCs w:val="16"/>
                <w:lang w:val="en-US"/>
              </w:rPr>
              <w:t xml:space="preserve">epresent Exempt Generators in the </w:t>
            </w:r>
            <w:r>
              <w:rPr>
                <w:rFonts w:ascii="Verdana" w:hAnsi="Verdana"/>
                <w:sz w:val="16"/>
                <w:szCs w:val="16"/>
                <w:lang w:val="en-US"/>
              </w:rPr>
              <w:t>Wholesale Electricity Market (MEM)</w:t>
            </w:r>
            <w:r w:rsidRPr="008A0636">
              <w:rPr>
                <w:rFonts w:ascii="Verdana" w:hAnsi="Verdana"/>
                <w:sz w:val="16"/>
                <w:szCs w:val="16"/>
                <w:lang w:val="en-US"/>
              </w:rPr>
              <w:t>;</w:t>
            </w:r>
          </w:p>
        </w:tc>
      </w:tr>
      <w:tr w:rsidR="00602A16" w:rsidRPr="00880404" w14:paraId="2D8B8D89" w14:textId="77777777" w:rsidTr="00D27102">
        <w:tc>
          <w:tcPr>
            <w:tcW w:w="4706" w:type="dxa"/>
            <w:shd w:val="clear" w:color="auto" w:fill="auto"/>
          </w:tcPr>
          <w:p w14:paraId="2D8B8D8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8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8C" w14:textId="77777777" w:rsidTr="00D27102">
        <w:tc>
          <w:tcPr>
            <w:tcW w:w="4706" w:type="dxa"/>
            <w:shd w:val="clear" w:color="auto" w:fill="auto"/>
          </w:tcPr>
          <w:p w14:paraId="2D8B8D8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Realizar las transacciones referidas en el artículo 96 de esta Ley, en el Mercado Eléctrico Mayorista;</w:t>
            </w:r>
          </w:p>
        </w:tc>
        <w:tc>
          <w:tcPr>
            <w:tcW w:w="4644" w:type="dxa"/>
            <w:shd w:val="clear" w:color="auto" w:fill="auto"/>
          </w:tcPr>
          <w:p w14:paraId="2D8B8D8B" w14:textId="1457C04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Pr>
                <w:rFonts w:ascii="Verdana" w:hAnsi="Verdana"/>
                <w:sz w:val="16"/>
                <w:szCs w:val="16"/>
                <w:lang w:val="en-US"/>
              </w:rPr>
              <w:t>To c</w:t>
            </w:r>
            <w:r w:rsidRPr="008A0636">
              <w:rPr>
                <w:rFonts w:ascii="Verdana" w:hAnsi="Verdana"/>
                <w:sz w:val="16"/>
                <w:szCs w:val="16"/>
                <w:lang w:val="en-US"/>
              </w:rPr>
              <w:t xml:space="preserve">arry out the transactions referred to in article 96 of this Law, in the </w:t>
            </w:r>
            <w:r>
              <w:rPr>
                <w:rFonts w:ascii="Verdana" w:hAnsi="Verdana"/>
                <w:sz w:val="16"/>
                <w:szCs w:val="16"/>
                <w:lang w:val="en-US"/>
              </w:rPr>
              <w:t>Wholesale Electricity Market (MEM)</w:t>
            </w:r>
            <w:r w:rsidRPr="008A0636">
              <w:rPr>
                <w:rFonts w:ascii="Verdana" w:hAnsi="Verdana"/>
                <w:sz w:val="16"/>
                <w:szCs w:val="16"/>
                <w:lang w:val="en-US"/>
              </w:rPr>
              <w:t>;</w:t>
            </w:r>
          </w:p>
        </w:tc>
      </w:tr>
      <w:tr w:rsidR="00602A16" w:rsidRPr="00880404" w14:paraId="2D8B8D8F" w14:textId="77777777" w:rsidTr="00D27102">
        <w:tc>
          <w:tcPr>
            <w:tcW w:w="4706" w:type="dxa"/>
            <w:shd w:val="clear" w:color="auto" w:fill="auto"/>
          </w:tcPr>
          <w:p w14:paraId="2D8B8D8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8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92" w14:textId="77777777" w:rsidTr="00D27102">
        <w:tc>
          <w:tcPr>
            <w:tcW w:w="4706" w:type="dxa"/>
            <w:shd w:val="clear" w:color="auto" w:fill="auto"/>
          </w:tcPr>
          <w:p w14:paraId="2D8B8D9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IV.</w:t>
            </w:r>
            <w:r w:rsidRPr="000A2BE1">
              <w:rPr>
                <w:rFonts w:ascii="Verdana" w:hAnsi="Verdana"/>
                <w:b/>
                <w:sz w:val="16"/>
                <w:szCs w:val="16"/>
              </w:rPr>
              <w:tab/>
            </w:r>
            <w:r w:rsidRPr="000A2BE1">
              <w:rPr>
                <w:rFonts w:ascii="Verdana" w:hAnsi="Verdana"/>
                <w:sz w:val="16"/>
                <w:szCs w:val="16"/>
              </w:rPr>
              <w:t>Celebrar los contratos referidos en el artículo 97 de esta Ley, con los Generadores, Comercializadores y Usuarios Calificados Participantes del Mercado;</w:t>
            </w:r>
          </w:p>
        </w:tc>
        <w:tc>
          <w:tcPr>
            <w:tcW w:w="4644" w:type="dxa"/>
            <w:shd w:val="clear" w:color="auto" w:fill="auto"/>
          </w:tcPr>
          <w:p w14:paraId="2D8B8D91" w14:textId="592E0E4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 xml:space="preserve">Enter into the contracts referred to in article 97 of this Law, with the generators, </w:t>
            </w:r>
            <w:r>
              <w:rPr>
                <w:rFonts w:ascii="Verdana" w:hAnsi="Verdana"/>
                <w:sz w:val="16"/>
                <w:szCs w:val="16"/>
                <w:lang w:val="en-US"/>
              </w:rPr>
              <w:t>commercial distributors</w:t>
            </w:r>
            <w:r w:rsidRPr="008A0636">
              <w:rPr>
                <w:rFonts w:ascii="Verdana" w:hAnsi="Verdana"/>
                <w:sz w:val="16"/>
                <w:szCs w:val="16"/>
                <w:lang w:val="en-US"/>
              </w:rPr>
              <w:t xml:space="preserve"> and qualified users participating in the market;</w:t>
            </w:r>
          </w:p>
        </w:tc>
      </w:tr>
      <w:tr w:rsidR="00602A16" w:rsidRPr="00880404" w14:paraId="2D8B8D95" w14:textId="77777777" w:rsidTr="00D27102">
        <w:tc>
          <w:tcPr>
            <w:tcW w:w="4706" w:type="dxa"/>
            <w:shd w:val="clear" w:color="auto" w:fill="auto"/>
          </w:tcPr>
          <w:p w14:paraId="2D8B8D9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9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98" w14:textId="77777777" w:rsidTr="00D27102">
        <w:tc>
          <w:tcPr>
            <w:tcW w:w="4706" w:type="dxa"/>
            <w:shd w:val="clear" w:color="auto" w:fill="auto"/>
          </w:tcPr>
          <w:p w14:paraId="2D8B8D9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Adquirir los servicios de transmisión y distribución con base en las Tarifas Reguladas;</w:t>
            </w:r>
          </w:p>
        </w:tc>
        <w:tc>
          <w:tcPr>
            <w:tcW w:w="4644" w:type="dxa"/>
            <w:shd w:val="clear" w:color="auto" w:fill="auto"/>
          </w:tcPr>
          <w:p w14:paraId="2D8B8D97" w14:textId="3E245F6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 </w:t>
            </w:r>
            <w:r w:rsidRPr="008A0636">
              <w:rPr>
                <w:rFonts w:ascii="Verdana" w:hAnsi="Verdana"/>
                <w:b/>
                <w:sz w:val="16"/>
                <w:szCs w:val="16"/>
                <w:lang w:val="en-US"/>
              </w:rPr>
              <w:tab/>
            </w:r>
            <w:r w:rsidRPr="008A0636">
              <w:rPr>
                <w:rFonts w:ascii="Verdana" w:hAnsi="Verdana"/>
                <w:sz w:val="16"/>
                <w:szCs w:val="16"/>
                <w:lang w:val="en-US"/>
              </w:rPr>
              <w:t xml:space="preserve">Acquire transmission and distribution services based on the </w:t>
            </w:r>
            <w:r>
              <w:rPr>
                <w:rFonts w:ascii="Verdana" w:hAnsi="Verdana"/>
                <w:sz w:val="16"/>
                <w:szCs w:val="16"/>
                <w:lang w:val="en-US"/>
              </w:rPr>
              <w:t>r</w:t>
            </w:r>
            <w:r w:rsidRPr="008A0636">
              <w:rPr>
                <w:rFonts w:ascii="Verdana" w:hAnsi="Verdana"/>
                <w:sz w:val="16"/>
                <w:szCs w:val="16"/>
                <w:lang w:val="en-US"/>
              </w:rPr>
              <w:t xml:space="preserve">egulated </w:t>
            </w:r>
            <w:r>
              <w:rPr>
                <w:rFonts w:ascii="Verdana" w:hAnsi="Verdana"/>
                <w:sz w:val="16"/>
                <w:szCs w:val="16"/>
                <w:lang w:val="en-US"/>
              </w:rPr>
              <w:t>r</w:t>
            </w:r>
            <w:r w:rsidRPr="008A0636">
              <w:rPr>
                <w:rFonts w:ascii="Verdana" w:hAnsi="Verdana"/>
                <w:sz w:val="16"/>
                <w:szCs w:val="16"/>
                <w:lang w:val="en-US"/>
              </w:rPr>
              <w:t>ates;</w:t>
            </w:r>
          </w:p>
        </w:tc>
      </w:tr>
      <w:tr w:rsidR="00602A16" w:rsidRPr="00880404" w14:paraId="2D8B8D9B" w14:textId="77777777" w:rsidTr="00D27102">
        <w:tc>
          <w:tcPr>
            <w:tcW w:w="4706" w:type="dxa"/>
            <w:shd w:val="clear" w:color="auto" w:fill="auto"/>
          </w:tcPr>
          <w:p w14:paraId="2D8B8D99"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D9A"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D9E" w14:textId="77777777" w:rsidTr="00D27102">
        <w:tc>
          <w:tcPr>
            <w:tcW w:w="4706" w:type="dxa"/>
            <w:shd w:val="clear" w:color="auto" w:fill="auto"/>
          </w:tcPr>
          <w:p w14:paraId="2D8B8D9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w:t>
            </w:r>
            <w:r w:rsidRPr="000A2BE1">
              <w:rPr>
                <w:rFonts w:ascii="Verdana" w:hAnsi="Verdana"/>
                <w:b/>
                <w:sz w:val="16"/>
                <w:szCs w:val="16"/>
              </w:rPr>
              <w:tab/>
            </w:r>
            <w:r w:rsidRPr="000A2BE1">
              <w:rPr>
                <w:rFonts w:ascii="Verdana" w:hAnsi="Verdana"/>
                <w:sz w:val="16"/>
                <w:szCs w:val="16"/>
              </w:rPr>
              <w:t>Adquirir y enajenar los Servicios Conexos no incluidos en el Mercado Eléctrico, con la intermediación del CENACE, y</w:t>
            </w:r>
          </w:p>
        </w:tc>
        <w:tc>
          <w:tcPr>
            <w:tcW w:w="4644" w:type="dxa"/>
            <w:shd w:val="clear" w:color="auto" w:fill="auto"/>
          </w:tcPr>
          <w:p w14:paraId="2D8B8D9D" w14:textId="0849F741" w:rsidR="00602A16" w:rsidRPr="008A0636" w:rsidRDefault="00602A16" w:rsidP="00602A16">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8A0636">
              <w:rPr>
                <w:rFonts w:ascii="Verdana" w:hAnsi="Verdana"/>
                <w:b/>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Acquire and dispose of related services not included in the electricity market, with the intermediation of CENACE, and</w:t>
            </w:r>
          </w:p>
        </w:tc>
      </w:tr>
      <w:tr w:rsidR="00602A16" w:rsidRPr="00880404" w14:paraId="2D8B8DA1" w14:textId="77777777" w:rsidTr="00D27102">
        <w:tc>
          <w:tcPr>
            <w:tcW w:w="4706" w:type="dxa"/>
            <w:shd w:val="clear" w:color="auto" w:fill="auto"/>
          </w:tcPr>
          <w:p w14:paraId="2D8B8D9F"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DA0"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DA4" w14:textId="77777777" w:rsidTr="00D27102">
        <w:tc>
          <w:tcPr>
            <w:tcW w:w="4706" w:type="dxa"/>
            <w:shd w:val="clear" w:color="auto" w:fill="auto"/>
          </w:tcPr>
          <w:p w14:paraId="2D8B8DA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VII.</w:t>
            </w:r>
            <w:r w:rsidRPr="000A2BE1">
              <w:rPr>
                <w:rFonts w:ascii="Verdana" w:hAnsi="Verdana"/>
                <w:b/>
                <w:sz w:val="16"/>
                <w:szCs w:val="16"/>
              </w:rPr>
              <w:tab/>
            </w:r>
            <w:r w:rsidRPr="000A2BE1">
              <w:rPr>
                <w:rFonts w:ascii="Verdana" w:hAnsi="Verdana"/>
                <w:sz w:val="16"/>
                <w:szCs w:val="16"/>
              </w:rPr>
              <w:t>Las demás que determine la CRE.</w:t>
            </w:r>
          </w:p>
        </w:tc>
        <w:tc>
          <w:tcPr>
            <w:tcW w:w="4644" w:type="dxa"/>
            <w:shd w:val="clear" w:color="auto" w:fill="auto"/>
          </w:tcPr>
          <w:p w14:paraId="2D8B8DA3" w14:textId="77E3902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VII. </w:t>
            </w:r>
            <w:r w:rsidRPr="008A0636">
              <w:rPr>
                <w:rFonts w:ascii="Verdana" w:hAnsi="Verdana"/>
                <w:b/>
                <w:sz w:val="16"/>
                <w:szCs w:val="16"/>
                <w:lang w:val="en-US"/>
              </w:rPr>
              <w:tab/>
            </w:r>
            <w:r>
              <w:rPr>
                <w:rFonts w:ascii="Verdana" w:hAnsi="Verdana"/>
                <w:sz w:val="16"/>
                <w:szCs w:val="16"/>
                <w:lang w:val="en-US"/>
              </w:rPr>
              <w:t>All</w:t>
            </w:r>
            <w:r w:rsidRPr="008A0636">
              <w:rPr>
                <w:rFonts w:ascii="Verdana" w:hAnsi="Verdana"/>
                <w:sz w:val="16"/>
                <w:szCs w:val="16"/>
                <w:lang w:val="en-US"/>
              </w:rPr>
              <w:t xml:space="preserve"> others determined by the CRE.</w:t>
            </w:r>
          </w:p>
        </w:tc>
      </w:tr>
      <w:tr w:rsidR="00602A16" w:rsidRPr="00880404" w14:paraId="2D8B8DA7" w14:textId="77777777" w:rsidTr="00D27102">
        <w:tc>
          <w:tcPr>
            <w:tcW w:w="4706" w:type="dxa"/>
            <w:shd w:val="clear" w:color="auto" w:fill="auto"/>
          </w:tcPr>
          <w:p w14:paraId="2D8B8DA5"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DA6"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CE1D9E" w14:paraId="2D8B8DAA" w14:textId="77777777" w:rsidTr="00D27102">
        <w:tc>
          <w:tcPr>
            <w:tcW w:w="4706" w:type="dxa"/>
            <w:shd w:val="clear" w:color="auto" w:fill="auto"/>
          </w:tcPr>
          <w:p w14:paraId="2D8B8DA8" w14:textId="77777777" w:rsidR="00602A16" w:rsidRPr="000A2BE1" w:rsidRDefault="00602A16" w:rsidP="00602A16">
            <w:pPr>
              <w:pStyle w:val="Texto"/>
              <w:spacing w:after="0" w:line="240" w:lineRule="auto"/>
              <w:ind w:firstLine="0"/>
              <w:rPr>
                <w:rFonts w:ascii="Verdana" w:hAnsi="Verdana"/>
                <w:sz w:val="16"/>
                <w:szCs w:val="16"/>
              </w:rPr>
            </w:pPr>
            <w:bookmarkStart w:id="45" w:name="Artículo_46"/>
            <w:r w:rsidRPr="000A2BE1">
              <w:rPr>
                <w:rFonts w:ascii="Verdana" w:hAnsi="Verdana"/>
                <w:b/>
                <w:sz w:val="16"/>
                <w:szCs w:val="16"/>
              </w:rPr>
              <w:t>Artículo 46</w:t>
            </w:r>
            <w:bookmarkEnd w:id="45"/>
            <w:r w:rsidRPr="000A2BE1">
              <w:rPr>
                <w:rFonts w:ascii="Verdana" w:hAnsi="Verdana"/>
                <w:b/>
                <w:sz w:val="16"/>
                <w:szCs w:val="16"/>
              </w:rPr>
              <w:t>.-</w:t>
            </w:r>
            <w:r w:rsidRPr="000A2BE1">
              <w:rPr>
                <w:rFonts w:ascii="Verdana" w:hAnsi="Verdana"/>
                <w:sz w:val="16"/>
                <w:szCs w:val="16"/>
              </w:rPr>
              <w:t xml:space="preserve"> Para prestar el Suministro Eléctrico o representar a los Generadores Exentos, se requiere permiso de la CRE en modalidad de Suministrador. La CRE podrá establecer requisitos específicos para ofrecer el Suministro Básico y para ofrecer el Suministro de Último Recurso, a fin de promover la eficiencia y calidad de dichos servicios.</w:t>
            </w:r>
          </w:p>
        </w:tc>
        <w:tc>
          <w:tcPr>
            <w:tcW w:w="4644" w:type="dxa"/>
            <w:shd w:val="clear" w:color="auto" w:fill="auto"/>
          </w:tcPr>
          <w:p w14:paraId="2D8B8DA9" w14:textId="7C61204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46.- </w:t>
            </w:r>
            <w:r>
              <w:rPr>
                <w:rFonts w:ascii="Verdana" w:hAnsi="Verdana"/>
                <w:bCs/>
                <w:sz w:val="16"/>
                <w:szCs w:val="16"/>
                <w:lang w:val="en-US"/>
              </w:rPr>
              <w:t>In order to</w:t>
            </w:r>
            <w:r w:rsidRPr="008A0636">
              <w:rPr>
                <w:rFonts w:ascii="Verdana" w:hAnsi="Verdana"/>
                <w:b/>
                <w:sz w:val="16"/>
                <w:szCs w:val="16"/>
                <w:lang w:val="en-US"/>
              </w:rPr>
              <w:t xml:space="preserve"> </w:t>
            </w:r>
            <w:r w:rsidRPr="008A0636">
              <w:rPr>
                <w:rFonts w:ascii="Verdana" w:hAnsi="Verdana"/>
                <w:sz w:val="16"/>
                <w:szCs w:val="16"/>
                <w:lang w:val="en-US"/>
              </w:rPr>
              <w:t xml:space="preserve">provide the </w:t>
            </w:r>
            <w:r>
              <w:rPr>
                <w:rFonts w:ascii="Verdana" w:hAnsi="Verdana"/>
                <w:sz w:val="16"/>
                <w:szCs w:val="16"/>
                <w:lang w:val="en-US"/>
              </w:rPr>
              <w:t>e</w:t>
            </w:r>
            <w:r w:rsidRPr="008A0636">
              <w:rPr>
                <w:rFonts w:ascii="Verdana" w:hAnsi="Verdana"/>
                <w:sz w:val="16"/>
                <w:szCs w:val="16"/>
                <w:lang w:val="en-US"/>
              </w:rPr>
              <w:t xml:space="preserve">lectrical </w:t>
            </w:r>
            <w:r>
              <w:rPr>
                <w:rFonts w:ascii="Verdana" w:hAnsi="Verdana"/>
                <w:sz w:val="16"/>
                <w:szCs w:val="16"/>
                <w:lang w:val="en-US"/>
              </w:rPr>
              <w:t>s</w:t>
            </w:r>
            <w:r w:rsidRPr="008A0636">
              <w:rPr>
                <w:rFonts w:ascii="Verdana" w:hAnsi="Verdana"/>
                <w:sz w:val="16"/>
                <w:szCs w:val="16"/>
                <w:lang w:val="en-US"/>
              </w:rPr>
              <w:t>upply or represent the Exempt Generators, permission from the CRE is required in the Supplier mode. The CRE may establish specific requirements to offer the basic supply and to offer the last resort supply, in order to promote the efficiency and quality of said services.</w:t>
            </w:r>
          </w:p>
        </w:tc>
      </w:tr>
      <w:tr w:rsidR="00602A16" w:rsidRPr="00CE1D9E" w14:paraId="2D8B8DAD" w14:textId="77777777" w:rsidTr="00D27102">
        <w:tc>
          <w:tcPr>
            <w:tcW w:w="4706" w:type="dxa"/>
            <w:shd w:val="clear" w:color="auto" w:fill="auto"/>
          </w:tcPr>
          <w:p w14:paraId="2D8B8DA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A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B0" w14:textId="77777777" w:rsidTr="00D27102">
        <w:tc>
          <w:tcPr>
            <w:tcW w:w="4706" w:type="dxa"/>
            <w:shd w:val="clear" w:color="auto" w:fill="auto"/>
          </w:tcPr>
          <w:p w14:paraId="2D8B8DA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Sin perjuicio de que se sujeten a los requerimientos de medición establecidos en las condiciones generales para la prestación del Servicio Público de Transmisión y Distribución de Energía Eléctrica o en las Reglas del Mercado, las siguientes actividades no se consideran comercialización, por lo que no requieren permiso o registro:</w:t>
            </w:r>
          </w:p>
        </w:tc>
        <w:tc>
          <w:tcPr>
            <w:tcW w:w="4644" w:type="dxa"/>
            <w:shd w:val="clear" w:color="auto" w:fill="auto"/>
          </w:tcPr>
          <w:p w14:paraId="2D8B8DAF" w14:textId="1AE790E3"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Without prejudice to the fact that they are subject to the measurement requirements established in the general conditions for the provision of the public service of transmission and distribution of electric energy or in the Market Rules, the following activities are not considered commercial</w:t>
            </w:r>
            <w:r>
              <w:rPr>
                <w:rFonts w:ascii="Verdana" w:hAnsi="Verdana"/>
                <w:sz w:val="16"/>
                <w:szCs w:val="16"/>
                <w:lang w:val="en-US"/>
              </w:rPr>
              <w:t xml:space="preserve"> distribution</w:t>
            </w:r>
            <w:r w:rsidRPr="008A0636">
              <w:rPr>
                <w:rFonts w:ascii="Verdana" w:hAnsi="Verdana"/>
                <w:sz w:val="16"/>
                <w:szCs w:val="16"/>
                <w:lang w:val="en-US"/>
              </w:rPr>
              <w:t>, so they do not require a permit or registration:</w:t>
            </w:r>
          </w:p>
        </w:tc>
      </w:tr>
      <w:tr w:rsidR="00602A16" w:rsidRPr="00880404" w14:paraId="2D8B8DB3" w14:textId="77777777" w:rsidTr="00D27102">
        <w:tc>
          <w:tcPr>
            <w:tcW w:w="4706" w:type="dxa"/>
            <w:shd w:val="clear" w:color="auto" w:fill="auto"/>
          </w:tcPr>
          <w:p w14:paraId="2D8B8DB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B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B6" w14:textId="77777777" w:rsidTr="00D27102">
        <w:tc>
          <w:tcPr>
            <w:tcW w:w="4706" w:type="dxa"/>
            <w:shd w:val="clear" w:color="auto" w:fill="auto"/>
          </w:tcPr>
          <w:p w14:paraId="2D8B8DB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 xml:space="preserve">La venta de energía eléctrica de un Usuario Final a un tercero, siempre y cuando la energía eléctrica se utilice dentro de las instalaciones </w:t>
            </w:r>
            <w:r w:rsidRPr="000A2BE1">
              <w:rPr>
                <w:rFonts w:ascii="Verdana" w:hAnsi="Verdana"/>
                <w:sz w:val="16"/>
                <w:szCs w:val="16"/>
                <w:lang w:val="es-ES_tradnl"/>
              </w:rPr>
              <w:t>del</w:t>
            </w:r>
            <w:r w:rsidRPr="000A2BE1">
              <w:rPr>
                <w:rFonts w:ascii="Verdana" w:hAnsi="Verdana"/>
                <w:sz w:val="16"/>
                <w:szCs w:val="16"/>
              </w:rPr>
              <w:t xml:space="preserve"> Usuario Final, y</w:t>
            </w:r>
          </w:p>
        </w:tc>
        <w:tc>
          <w:tcPr>
            <w:tcW w:w="4644" w:type="dxa"/>
            <w:shd w:val="clear" w:color="auto" w:fill="auto"/>
          </w:tcPr>
          <w:p w14:paraId="2D8B8DB5" w14:textId="6FD92AA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 xml:space="preserve">The sale of electrical energy from an </w:t>
            </w:r>
            <w:r>
              <w:rPr>
                <w:rFonts w:ascii="Verdana" w:hAnsi="Verdana"/>
                <w:sz w:val="16"/>
                <w:szCs w:val="16"/>
                <w:lang w:val="en-US"/>
              </w:rPr>
              <w:t>e</w:t>
            </w:r>
            <w:r w:rsidRPr="008A0636">
              <w:rPr>
                <w:rFonts w:ascii="Verdana" w:hAnsi="Verdana"/>
                <w:sz w:val="16"/>
                <w:szCs w:val="16"/>
                <w:lang w:val="en-US"/>
              </w:rPr>
              <w:t xml:space="preserve">nd </w:t>
            </w:r>
            <w:r>
              <w:rPr>
                <w:rFonts w:ascii="Verdana" w:hAnsi="Verdana"/>
                <w:sz w:val="16"/>
                <w:szCs w:val="16"/>
                <w:lang w:val="en-US"/>
              </w:rPr>
              <w:t>u</w:t>
            </w:r>
            <w:r w:rsidRPr="008A0636">
              <w:rPr>
                <w:rFonts w:ascii="Verdana" w:hAnsi="Verdana"/>
                <w:sz w:val="16"/>
                <w:szCs w:val="16"/>
                <w:lang w:val="en-US"/>
              </w:rPr>
              <w:t xml:space="preserve">ser to a third party, as long as the electrical energy is used within the </w:t>
            </w:r>
            <w:r>
              <w:rPr>
                <w:rFonts w:ascii="Verdana" w:hAnsi="Verdana"/>
                <w:sz w:val="16"/>
                <w:szCs w:val="16"/>
                <w:lang w:val="en-US"/>
              </w:rPr>
              <w:t>installations</w:t>
            </w:r>
            <w:r w:rsidRPr="008A0636">
              <w:rPr>
                <w:rFonts w:ascii="Verdana" w:hAnsi="Verdana"/>
                <w:sz w:val="16"/>
                <w:szCs w:val="16"/>
                <w:lang w:val="en-US"/>
              </w:rPr>
              <w:t xml:space="preserve"> of the </w:t>
            </w:r>
            <w:r>
              <w:rPr>
                <w:rFonts w:ascii="Verdana" w:hAnsi="Verdana"/>
                <w:sz w:val="16"/>
                <w:szCs w:val="16"/>
                <w:lang w:val="en-US"/>
              </w:rPr>
              <w:t>e</w:t>
            </w:r>
            <w:r w:rsidRPr="008A0636">
              <w:rPr>
                <w:rFonts w:ascii="Verdana" w:hAnsi="Verdana"/>
                <w:sz w:val="16"/>
                <w:szCs w:val="16"/>
                <w:lang w:val="en-US"/>
              </w:rPr>
              <w:t xml:space="preserve">nd </w:t>
            </w:r>
            <w:r>
              <w:rPr>
                <w:rFonts w:ascii="Verdana" w:hAnsi="Verdana"/>
                <w:sz w:val="16"/>
                <w:szCs w:val="16"/>
                <w:lang w:val="en-US"/>
              </w:rPr>
              <w:t>u</w:t>
            </w:r>
            <w:r w:rsidRPr="008A0636">
              <w:rPr>
                <w:rFonts w:ascii="Verdana" w:hAnsi="Verdana"/>
                <w:sz w:val="16"/>
                <w:szCs w:val="16"/>
                <w:lang w:val="en-US"/>
              </w:rPr>
              <w:t>ser, and</w:t>
            </w:r>
          </w:p>
        </w:tc>
      </w:tr>
      <w:tr w:rsidR="00602A16" w:rsidRPr="00880404" w14:paraId="2D8B8DB9" w14:textId="77777777" w:rsidTr="00D27102">
        <w:tc>
          <w:tcPr>
            <w:tcW w:w="4706" w:type="dxa"/>
            <w:shd w:val="clear" w:color="auto" w:fill="auto"/>
          </w:tcPr>
          <w:p w14:paraId="2D8B8DB7"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DB8"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DBC" w14:textId="77777777" w:rsidTr="00D27102">
        <w:tc>
          <w:tcPr>
            <w:tcW w:w="4706" w:type="dxa"/>
            <w:shd w:val="clear" w:color="auto" w:fill="auto"/>
          </w:tcPr>
          <w:p w14:paraId="2D8B8DB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La venta de energía eléctrica de un tercero a un Usuario Final, siempre y cuando la energía eléctrica se genere a partir de Generación Distribuida dentro de las instalaciones del Usuario Final.</w:t>
            </w:r>
          </w:p>
        </w:tc>
        <w:tc>
          <w:tcPr>
            <w:tcW w:w="4644" w:type="dxa"/>
            <w:shd w:val="clear" w:color="auto" w:fill="auto"/>
          </w:tcPr>
          <w:p w14:paraId="2D8B8DBB" w14:textId="1C0CAD4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 xml:space="preserve">The sale of electrical energy from a third party to an end user, as long as the electrical energy is generated from distributed generation within the </w:t>
            </w:r>
            <w:r>
              <w:rPr>
                <w:rFonts w:ascii="Verdana" w:hAnsi="Verdana"/>
                <w:sz w:val="16"/>
                <w:szCs w:val="16"/>
                <w:lang w:val="en-US"/>
              </w:rPr>
              <w:t>installations</w:t>
            </w:r>
            <w:r w:rsidRPr="008A0636">
              <w:rPr>
                <w:rFonts w:ascii="Verdana" w:hAnsi="Verdana"/>
                <w:sz w:val="16"/>
                <w:szCs w:val="16"/>
                <w:lang w:val="en-US"/>
              </w:rPr>
              <w:t xml:space="preserve"> of the end user.</w:t>
            </w:r>
          </w:p>
        </w:tc>
      </w:tr>
      <w:tr w:rsidR="00602A16" w:rsidRPr="00880404" w14:paraId="2D8B8DBF" w14:textId="77777777" w:rsidTr="00D27102">
        <w:tc>
          <w:tcPr>
            <w:tcW w:w="4706" w:type="dxa"/>
            <w:shd w:val="clear" w:color="auto" w:fill="auto"/>
          </w:tcPr>
          <w:p w14:paraId="2D8B8DB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B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C2" w14:textId="77777777" w:rsidTr="00D27102">
        <w:tc>
          <w:tcPr>
            <w:tcW w:w="4706" w:type="dxa"/>
            <w:shd w:val="clear" w:color="auto" w:fill="auto"/>
          </w:tcPr>
          <w:p w14:paraId="2D8B8DC0" w14:textId="77777777" w:rsidR="00602A16" w:rsidRPr="000A2BE1" w:rsidRDefault="00602A16" w:rsidP="00602A16">
            <w:pPr>
              <w:pStyle w:val="Texto"/>
              <w:spacing w:after="0" w:line="240" w:lineRule="auto"/>
              <w:ind w:firstLine="0"/>
              <w:rPr>
                <w:rFonts w:ascii="Verdana" w:hAnsi="Verdana"/>
                <w:sz w:val="16"/>
                <w:szCs w:val="16"/>
              </w:rPr>
            </w:pPr>
            <w:bookmarkStart w:id="46" w:name="Artículo_47"/>
            <w:r w:rsidRPr="000A2BE1">
              <w:rPr>
                <w:rFonts w:ascii="Verdana" w:hAnsi="Verdana"/>
                <w:b/>
                <w:sz w:val="16"/>
                <w:szCs w:val="16"/>
              </w:rPr>
              <w:t>Artículo 47</w:t>
            </w:r>
            <w:bookmarkEnd w:id="46"/>
            <w:r w:rsidRPr="000A2BE1">
              <w:rPr>
                <w:rFonts w:ascii="Verdana" w:hAnsi="Verdana"/>
                <w:b/>
                <w:sz w:val="16"/>
                <w:szCs w:val="16"/>
              </w:rPr>
              <w:t>.-</w:t>
            </w:r>
            <w:r w:rsidRPr="000A2BE1">
              <w:rPr>
                <w:rFonts w:ascii="Verdana" w:hAnsi="Verdana"/>
                <w:sz w:val="16"/>
                <w:szCs w:val="16"/>
              </w:rPr>
              <w:t xml:space="preserve"> Las Centrales Eléctricas y la Demanda Controlable se operarán de conformidad con las instrucciones del CENACE. Para este efecto, los Suministradores que representen a Centrales Eléctricas y Demanda Controlable notificarán las instrucciones que reciban del CENACE, en los términos de las Reglas del Mercado.</w:t>
            </w:r>
          </w:p>
        </w:tc>
        <w:tc>
          <w:tcPr>
            <w:tcW w:w="4644" w:type="dxa"/>
            <w:shd w:val="clear" w:color="auto" w:fill="auto"/>
          </w:tcPr>
          <w:p w14:paraId="2D8B8DC1" w14:textId="6D1F07E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47.- </w:t>
            </w:r>
            <w:r w:rsidRPr="002128CC">
              <w:rPr>
                <w:rFonts w:ascii="Verdana" w:hAnsi="Verdana"/>
                <w:bCs/>
                <w:sz w:val="16"/>
                <w:szCs w:val="16"/>
                <w:lang w:val="en-US"/>
              </w:rPr>
              <w:t>The power</w:t>
            </w:r>
            <w:r w:rsidRPr="008A0636">
              <w:rPr>
                <w:rFonts w:ascii="Verdana" w:hAnsi="Verdana"/>
                <w:b/>
                <w:sz w:val="16"/>
                <w:szCs w:val="16"/>
                <w:lang w:val="en-US"/>
              </w:rPr>
              <w:t xml:space="preserve"> </w:t>
            </w:r>
            <w:r w:rsidRPr="008A0636">
              <w:rPr>
                <w:rFonts w:ascii="Verdana" w:hAnsi="Verdana"/>
                <w:sz w:val="16"/>
                <w:szCs w:val="16"/>
                <w:lang w:val="en-US"/>
              </w:rPr>
              <w:t xml:space="preserve">plants and controllable demand will be operated in accordance with CENACE instructions. For this purpose, the Suppliers representing </w:t>
            </w:r>
            <w:r w:rsidRPr="002128CC">
              <w:rPr>
                <w:rFonts w:ascii="Verdana" w:hAnsi="Verdana"/>
                <w:bCs/>
                <w:sz w:val="16"/>
                <w:szCs w:val="16"/>
                <w:lang w:val="en-US"/>
              </w:rPr>
              <w:t>power</w:t>
            </w:r>
            <w:r w:rsidRPr="008A0636">
              <w:rPr>
                <w:rFonts w:ascii="Verdana" w:hAnsi="Verdana"/>
                <w:b/>
                <w:sz w:val="16"/>
                <w:szCs w:val="16"/>
                <w:lang w:val="en-US"/>
              </w:rPr>
              <w:t xml:space="preserve"> </w:t>
            </w:r>
            <w:r w:rsidRPr="008A0636">
              <w:rPr>
                <w:rFonts w:ascii="Verdana" w:hAnsi="Verdana"/>
                <w:sz w:val="16"/>
                <w:szCs w:val="16"/>
                <w:lang w:val="en-US"/>
              </w:rPr>
              <w:t>plants and controllable demand will notify the instructions they receive from CENACE, under the terms of the Market Rules.</w:t>
            </w:r>
          </w:p>
        </w:tc>
      </w:tr>
      <w:tr w:rsidR="00602A16" w:rsidRPr="00880404" w14:paraId="2D8B8DC5" w14:textId="77777777" w:rsidTr="00D27102">
        <w:tc>
          <w:tcPr>
            <w:tcW w:w="4706" w:type="dxa"/>
            <w:shd w:val="clear" w:color="auto" w:fill="auto"/>
          </w:tcPr>
          <w:p w14:paraId="2D8B8DC3"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DC4"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DC8" w14:textId="77777777" w:rsidTr="00D27102">
        <w:tc>
          <w:tcPr>
            <w:tcW w:w="4706" w:type="dxa"/>
            <w:shd w:val="clear" w:color="auto" w:fill="auto"/>
          </w:tcPr>
          <w:p w14:paraId="2D8B8DC6" w14:textId="77777777" w:rsidR="00602A16" w:rsidRPr="000A2BE1" w:rsidRDefault="00602A16" w:rsidP="00602A16">
            <w:pPr>
              <w:pStyle w:val="Texto"/>
              <w:spacing w:after="0" w:line="240" w:lineRule="auto"/>
              <w:ind w:firstLine="0"/>
              <w:rPr>
                <w:rFonts w:ascii="Verdana" w:hAnsi="Verdana"/>
                <w:sz w:val="16"/>
                <w:szCs w:val="16"/>
              </w:rPr>
            </w:pPr>
            <w:bookmarkStart w:id="47" w:name="Artículo_48"/>
            <w:r w:rsidRPr="000A2BE1">
              <w:rPr>
                <w:rFonts w:ascii="Verdana" w:hAnsi="Verdana"/>
                <w:b/>
                <w:sz w:val="16"/>
                <w:szCs w:val="16"/>
              </w:rPr>
              <w:t>Artículo 48</w:t>
            </w:r>
            <w:bookmarkEnd w:id="47"/>
            <w:r w:rsidRPr="000A2BE1">
              <w:rPr>
                <w:rFonts w:ascii="Verdana" w:hAnsi="Verdana"/>
                <w:b/>
                <w:sz w:val="16"/>
                <w:szCs w:val="16"/>
              </w:rPr>
              <w:t>.-</w:t>
            </w:r>
            <w:r w:rsidRPr="000A2BE1">
              <w:rPr>
                <w:rFonts w:ascii="Verdana" w:hAnsi="Verdana"/>
                <w:sz w:val="16"/>
                <w:szCs w:val="16"/>
              </w:rPr>
              <w:t xml:space="preserve"> Con excepción de los Usuarios Calificados, los Suministradores de Servicios Básicos ofrecerán el Suministro Básico a todas las personas que lo soliciten y cuyos Centros de Carga se encuentren ubicados en las zonas donde operen, siempre que ello sea técnicamente factible</w:t>
            </w:r>
            <w:r w:rsidRPr="000A2BE1">
              <w:rPr>
                <w:rFonts w:ascii="Verdana" w:hAnsi="Verdana"/>
                <w:b/>
                <w:sz w:val="16"/>
                <w:szCs w:val="16"/>
              </w:rPr>
              <w:t xml:space="preserve"> </w:t>
            </w:r>
            <w:r w:rsidRPr="000A2BE1">
              <w:rPr>
                <w:rFonts w:ascii="Verdana" w:hAnsi="Verdana"/>
                <w:sz w:val="16"/>
                <w:szCs w:val="16"/>
              </w:rPr>
              <w:t>y cumpla con las disposiciones aplicables, en condiciones no indebidamente discriminatorias.</w:t>
            </w:r>
          </w:p>
        </w:tc>
        <w:tc>
          <w:tcPr>
            <w:tcW w:w="4644" w:type="dxa"/>
            <w:shd w:val="clear" w:color="auto" w:fill="auto"/>
          </w:tcPr>
          <w:p w14:paraId="2D8B8DC7" w14:textId="148A394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48.- </w:t>
            </w:r>
            <w:r w:rsidRPr="002128CC">
              <w:rPr>
                <w:rFonts w:ascii="Verdana" w:hAnsi="Verdana"/>
                <w:bCs/>
                <w:sz w:val="16"/>
                <w:szCs w:val="16"/>
                <w:lang w:val="en-US"/>
              </w:rPr>
              <w:t xml:space="preserve">With </w:t>
            </w:r>
            <w:r w:rsidRPr="008A0636">
              <w:rPr>
                <w:rFonts w:ascii="Verdana" w:hAnsi="Verdana"/>
                <w:sz w:val="16"/>
                <w:szCs w:val="16"/>
                <w:lang w:val="en-US"/>
              </w:rPr>
              <w:t>the exception of qualified users, the basic service suppliers will offer the basic supply to all people who request it and whose load centers are located in the areas where they operate, provided that this is technically feasible.</w:t>
            </w:r>
            <w:r w:rsidRPr="008A0636">
              <w:rPr>
                <w:rFonts w:ascii="Verdana" w:hAnsi="Verdana"/>
                <w:b/>
                <w:sz w:val="16"/>
                <w:szCs w:val="16"/>
                <w:lang w:val="en-US"/>
              </w:rPr>
              <w:t xml:space="preserve"> </w:t>
            </w:r>
            <w:r w:rsidRPr="008A0636">
              <w:rPr>
                <w:rFonts w:ascii="Verdana" w:hAnsi="Verdana"/>
                <w:sz w:val="16"/>
                <w:szCs w:val="16"/>
                <w:lang w:val="en-US"/>
              </w:rPr>
              <w:t>and comply with the applicable provisions, under conditions that are not unduly discriminatory.</w:t>
            </w:r>
          </w:p>
        </w:tc>
      </w:tr>
      <w:tr w:rsidR="00602A16" w:rsidRPr="00880404" w14:paraId="2D8B8DCB" w14:textId="77777777" w:rsidTr="00D27102">
        <w:tc>
          <w:tcPr>
            <w:tcW w:w="4706" w:type="dxa"/>
            <w:shd w:val="clear" w:color="auto" w:fill="auto"/>
          </w:tcPr>
          <w:p w14:paraId="2D8B8DC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C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CE" w14:textId="77777777" w:rsidTr="00D27102">
        <w:tc>
          <w:tcPr>
            <w:tcW w:w="4706" w:type="dxa"/>
            <w:shd w:val="clear" w:color="auto" w:fill="auto"/>
          </w:tcPr>
          <w:p w14:paraId="2D8B8DC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Suministradores de Servicios Calificados podrán ofrecer el Suministro Calificado a los Usuarios Calificados en condiciones de libre competencia.</w:t>
            </w:r>
          </w:p>
        </w:tc>
        <w:tc>
          <w:tcPr>
            <w:tcW w:w="4644" w:type="dxa"/>
            <w:shd w:val="clear" w:color="auto" w:fill="auto"/>
          </w:tcPr>
          <w:p w14:paraId="2D8B8DCD" w14:textId="3E06696D"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Qualified service suppliers may offer the qualified supply to qualified users under conditions of free competition.</w:t>
            </w:r>
          </w:p>
        </w:tc>
      </w:tr>
      <w:tr w:rsidR="00602A16" w:rsidRPr="00880404" w14:paraId="2D8B8DD1" w14:textId="77777777" w:rsidTr="00D27102">
        <w:tc>
          <w:tcPr>
            <w:tcW w:w="4706" w:type="dxa"/>
            <w:shd w:val="clear" w:color="auto" w:fill="auto"/>
          </w:tcPr>
          <w:p w14:paraId="2D8B8DCF"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DD0"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CE1D9E" w14:paraId="2D8B8DD4" w14:textId="77777777" w:rsidTr="00D27102">
        <w:tc>
          <w:tcPr>
            <w:tcW w:w="4706" w:type="dxa"/>
            <w:shd w:val="clear" w:color="auto" w:fill="auto"/>
          </w:tcPr>
          <w:p w14:paraId="2D8B8DD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Suministradores de Último Recurso ofrecerán el Suministro de Último Recurso a todos los Usuarios Calificados que lo requieran y cuyos Centros de Carga se encuentren ubicados en las zonas donde operen, siempre que ello sea técnicamente factible</w:t>
            </w:r>
            <w:r w:rsidRPr="000A2BE1">
              <w:rPr>
                <w:rFonts w:ascii="Verdana" w:hAnsi="Verdana"/>
                <w:b/>
                <w:sz w:val="16"/>
                <w:szCs w:val="16"/>
              </w:rPr>
              <w:t xml:space="preserve"> </w:t>
            </w:r>
            <w:r w:rsidRPr="000A2BE1">
              <w:rPr>
                <w:rFonts w:ascii="Verdana" w:hAnsi="Verdana"/>
                <w:sz w:val="16"/>
                <w:szCs w:val="16"/>
              </w:rPr>
              <w:t>y cumpla con las disposiciones aplicables, en condiciones no indebidamente discriminatorias.</w:t>
            </w:r>
          </w:p>
        </w:tc>
        <w:tc>
          <w:tcPr>
            <w:tcW w:w="4644" w:type="dxa"/>
            <w:shd w:val="clear" w:color="auto" w:fill="auto"/>
          </w:tcPr>
          <w:p w14:paraId="2D8B8DD3" w14:textId="0EC943AA"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last resort suppliers will offer the last resort supply to all qualified users who require it and whose load centers are located in the areas where they operate, as long as this is technically feasible.</w:t>
            </w:r>
            <w:r w:rsidRPr="008A0636">
              <w:rPr>
                <w:rFonts w:ascii="Verdana" w:hAnsi="Verdana"/>
                <w:b/>
                <w:sz w:val="16"/>
                <w:szCs w:val="16"/>
                <w:lang w:val="en-US"/>
              </w:rPr>
              <w:t xml:space="preserve"> </w:t>
            </w:r>
            <w:r w:rsidRPr="008A0636">
              <w:rPr>
                <w:rFonts w:ascii="Verdana" w:hAnsi="Verdana"/>
                <w:sz w:val="16"/>
                <w:szCs w:val="16"/>
                <w:lang w:val="en-US"/>
              </w:rPr>
              <w:t>and comply with the applicable provisions, under conditions that are not unduly discriminatory.</w:t>
            </w:r>
          </w:p>
        </w:tc>
      </w:tr>
      <w:tr w:rsidR="00602A16" w:rsidRPr="00CE1D9E" w14:paraId="2D8B8DD7" w14:textId="77777777" w:rsidTr="00D27102">
        <w:tc>
          <w:tcPr>
            <w:tcW w:w="4706" w:type="dxa"/>
            <w:shd w:val="clear" w:color="auto" w:fill="auto"/>
          </w:tcPr>
          <w:p w14:paraId="2D8B8DD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D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DDA" w14:textId="77777777" w:rsidTr="00D27102">
        <w:tc>
          <w:tcPr>
            <w:tcW w:w="4706" w:type="dxa"/>
            <w:shd w:val="clear" w:color="auto" w:fill="auto"/>
          </w:tcPr>
          <w:p w14:paraId="2D8B8DD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En caso de que los Suministradores de Servicios Básicos o los Suministradores de Último Recurso nieguen o dilaten el Suministro Eléctrico, la CRE determinará si existe causa justificada para ello.</w:t>
            </w:r>
          </w:p>
        </w:tc>
        <w:tc>
          <w:tcPr>
            <w:tcW w:w="4644" w:type="dxa"/>
            <w:shd w:val="clear" w:color="auto" w:fill="auto"/>
          </w:tcPr>
          <w:p w14:paraId="2D8B8DD9" w14:textId="54608979"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In the event that the basic service suppliers or last resort suppliers deny or delay the electricity supply, the CRE will determine if there is justified cause for this.</w:t>
            </w:r>
          </w:p>
        </w:tc>
      </w:tr>
      <w:tr w:rsidR="00602A16" w:rsidRPr="00CE1D9E" w14:paraId="2D8B8DDD" w14:textId="77777777" w:rsidTr="00D27102">
        <w:tc>
          <w:tcPr>
            <w:tcW w:w="4706" w:type="dxa"/>
            <w:shd w:val="clear" w:color="auto" w:fill="auto"/>
          </w:tcPr>
          <w:p w14:paraId="2D8B8DDB"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DDC"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DE0" w14:textId="77777777" w:rsidTr="00D27102">
        <w:tc>
          <w:tcPr>
            <w:tcW w:w="4706" w:type="dxa"/>
            <w:shd w:val="clear" w:color="auto" w:fill="auto"/>
          </w:tcPr>
          <w:p w14:paraId="2D8B8DDE" w14:textId="77777777" w:rsidR="00602A16" w:rsidRPr="000A2BE1" w:rsidRDefault="00602A16" w:rsidP="00602A16">
            <w:pPr>
              <w:pStyle w:val="Texto"/>
              <w:spacing w:after="0" w:line="240" w:lineRule="auto"/>
              <w:ind w:firstLine="0"/>
              <w:rPr>
                <w:rFonts w:ascii="Verdana" w:hAnsi="Verdana"/>
                <w:sz w:val="16"/>
                <w:szCs w:val="16"/>
              </w:rPr>
            </w:pPr>
            <w:bookmarkStart w:id="48" w:name="Artículo_49"/>
            <w:r w:rsidRPr="000A2BE1">
              <w:rPr>
                <w:rFonts w:ascii="Verdana" w:hAnsi="Verdana"/>
                <w:b/>
                <w:sz w:val="16"/>
                <w:szCs w:val="16"/>
              </w:rPr>
              <w:t>Artículo 49</w:t>
            </w:r>
            <w:bookmarkEnd w:id="48"/>
            <w:r w:rsidRPr="000A2BE1">
              <w:rPr>
                <w:rFonts w:ascii="Verdana" w:hAnsi="Verdana"/>
                <w:b/>
                <w:sz w:val="16"/>
                <w:szCs w:val="16"/>
              </w:rPr>
              <w:t xml:space="preserve">.- </w:t>
            </w:r>
            <w:r w:rsidRPr="000A2BE1">
              <w:rPr>
                <w:rFonts w:ascii="Verdana" w:hAnsi="Verdana"/>
                <w:sz w:val="16"/>
                <w:szCs w:val="16"/>
              </w:rPr>
              <w:t>Los Usuarios de Suministro Básico con Demanda Controlable podrán ofrecer su reducción de demanda y Productos Asociados a través de un Suministrador de Servicios Básicos. La CRE emitirá los modelos de contrato y metodologías de cálculo, criterios y bases para determinar y actualizar las contraprestaciones aplicables, que reflejarán el valor económico que produzca al Suministrador.</w:t>
            </w:r>
          </w:p>
        </w:tc>
        <w:tc>
          <w:tcPr>
            <w:tcW w:w="4644" w:type="dxa"/>
            <w:shd w:val="clear" w:color="auto" w:fill="auto"/>
          </w:tcPr>
          <w:p w14:paraId="2D8B8DDF" w14:textId="4EC1503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49.- </w:t>
            </w:r>
            <w:r w:rsidRPr="002128CC">
              <w:rPr>
                <w:rFonts w:ascii="Verdana" w:hAnsi="Verdana"/>
                <w:bCs/>
                <w:sz w:val="16"/>
                <w:szCs w:val="16"/>
                <w:lang w:val="en-US"/>
              </w:rPr>
              <w:t>The basic</w:t>
            </w:r>
            <w:r w:rsidRPr="008A0636">
              <w:rPr>
                <w:rFonts w:ascii="Verdana" w:hAnsi="Verdana"/>
                <w:b/>
                <w:sz w:val="16"/>
                <w:szCs w:val="16"/>
                <w:lang w:val="en-US"/>
              </w:rPr>
              <w:t xml:space="preserve"> </w:t>
            </w:r>
            <w:r w:rsidRPr="008A0636">
              <w:rPr>
                <w:rFonts w:ascii="Verdana" w:hAnsi="Verdana"/>
                <w:sz w:val="16"/>
                <w:szCs w:val="16"/>
                <w:lang w:val="en-US"/>
              </w:rPr>
              <w:t xml:space="preserve">supply users with controllable demand may offer their demand reduction and associated products through a basic service supplier. The CRE will issue the contract models and calculation methodologies, </w:t>
            </w:r>
            <w:r>
              <w:rPr>
                <w:rFonts w:ascii="Verdana" w:hAnsi="Verdana"/>
                <w:sz w:val="16"/>
                <w:szCs w:val="16"/>
                <w:lang w:val="en-US"/>
              </w:rPr>
              <w:t>criteria, and principles</w:t>
            </w:r>
            <w:r w:rsidRPr="008A0636">
              <w:rPr>
                <w:rFonts w:ascii="Verdana" w:hAnsi="Verdana"/>
                <w:sz w:val="16"/>
                <w:szCs w:val="16"/>
                <w:lang w:val="en-US"/>
              </w:rPr>
              <w:t xml:space="preserve"> to determine and update the applicable considerations, which will reflect the economic value produced to the Supplier.</w:t>
            </w:r>
          </w:p>
        </w:tc>
      </w:tr>
      <w:tr w:rsidR="00602A16" w:rsidRPr="00880404" w14:paraId="2D8B8DE3" w14:textId="77777777" w:rsidTr="00D27102">
        <w:tc>
          <w:tcPr>
            <w:tcW w:w="4706" w:type="dxa"/>
            <w:shd w:val="clear" w:color="auto" w:fill="auto"/>
          </w:tcPr>
          <w:p w14:paraId="2D8B8DE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E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E6" w14:textId="77777777" w:rsidTr="00D27102">
        <w:tc>
          <w:tcPr>
            <w:tcW w:w="4706" w:type="dxa"/>
            <w:shd w:val="clear" w:color="auto" w:fill="auto"/>
          </w:tcPr>
          <w:p w14:paraId="2D8B8DE4" w14:textId="77777777" w:rsidR="00602A16" w:rsidRPr="000A2BE1" w:rsidRDefault="00602A16" w:rsidP="00602A16">
            <w:pPr>
              <w:pStyle w:val="Texto"/>
              <w:spacing w:after="0" w:line="240" w:lineRule="auto"/>
              <w:ind w:firstLine="0"/>
              <w:rPr>
                <w:rFonts w:ascii="Verdana" w:hAnsi="Verdana"/>
                <w:sz w:val="16"/>
                <w:szCs w:val="16"/>
              </w:rPr>
            </w:pPr>
            <w:bookmarkStart w:id="49" w:name="Artículo_50"/>
            <w:r w:rsidRPr="000A2BE1">
              <w:rPr>
                <w:rFonts w:ascii="Verdana" w:hAnsi="Verdana"/>
                <w:b/>
                <w:sz w:val="16"/>
                <w:szCs w:val="16"/>
              </w:rPr>
              <w:t>Artículo 50</w:t>
            </w:r>
            <w:bookmarkEnd w:id="49"/>
            <w:r w:rsidRPr="000A2BE1">
              <w:rPr>
                <w:rFonts w:ascii="Verdana" w:hAnsi="Verdana"/>
                <w:b/>
                <w:sz w:val="16"/>
                <w:szCs w:val="16"/>
              </w:rPr>
              <w:t>.-</w:t>
            </w:r>
            <w:r w:rsidRPr="000A2BE1">
              <w:rPr>
                <w:rFonts w:ascii="Verdana" w:hAnsi="Verdana"/>
                <w:sz w:val="16"/>
                <w:szCs w:val="16"/>
              </w:rPr>
              <w:t xml:space="preserve"> Las condiciones generales para la prestación del Suministro Eléctrico que expida la CRE tendrán por objeto determinar los derechos y obligaciones del prestador del servicio y del Usuario Final, para lo cual deberán contener, como mínimo, la información que los Suministradores pondrán a la disposición de los Usuarios Finales y las condiciones no indebidamente discriminatorias a que se sujetará el servicio.</w:t>
            </w:r>
          </w:p>
        </w:tc>
        <w:tc>
          <w:tcPr>
            <w:tcW w:w="4644" w:type="dxa"/>
            <w:shd w:val="clear" w:color="auto" w:fill="auto"/>
          </w:tcPr>
          <w:p w14:paraId="2D8B8DE5" w14:textId="6635CB4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50.- </w:t>
            </w:r>
            <w:r w:rsidRPr="007942D7">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general conditions for the provision of the </w:t>
            </w:r>
            <w:r>
              <w:rPr>
                <w:rFonts w:ascii="Verdana" w:hAnsi="Verdana"/>
                <w:sz w:val="16"/>
                <w:szCs w:val="16"/>
                <w:lang w:val="en-US"/>
              </w:rPr>
              <w:t>e</w:t>
            </w:r>
            <w:r w:rsidRPr="008A0636">
              <w:rPr>
                <w:rFonts w:ascii="Verdana" w:hAnsi="Verdana"/>
                <w:sz w:val="16"/>
                <w:szCs w:val="16"/>
                <w:lang w:val="en-US"/>
              </w:rPr>
              <w:t xml:space="preserve">lectrical </w:t>
            </w:r>
            <w:r>
              <w:rPr>
                <w:rFonts w:ascii="Verdana" w:hAnsi="Verdana"/>
                <w:sz w:val="16"/>
                <w:szCs w:val="16"/>
                <w:lang w:val="en-US"/>
              </w:rPr>
              <w:t>s</w:t>
            </w:r>
            <w:r w:rsidRPr="008A0636">
              <w:rPr>
                <w:rFonts w:ascii="Verdana" w:hAnsi="Verdana"/>
                <w:sz w:val="16"/>
                <w:szCs w:val="16"/>
                <w:lang w:val="en-US"/>
              </w:rPr>
              <w:t xml:space="preserve">upply issued by the CRE will have the objective of determining the rights and obligations of the service provider and the </w:t>
            </w:r>
            <w:r>
              <w:rPr>
                <w:rFonts w:ascii="Verdana" w:hAnsi="Verdana"/>
                <w:sz w:val="16"/>
                <w:szCs w:val="16"/>
                <w:lang w:val="en-US"/>
              </w:rPr>
              <w:t>e</w:t>
            </w:r>
            <w:r w:rsidRPr="008A0636">
              <w:rPr>
                <w:rFonts w:ascii="Verdana" w:hAnsi="Verdana"/>
                <w:sz w:val="16"/>
                <w:szCs w:val="16"/>
                <w:lang w:val="en-US"/>
              </w:rPr>
              <w:t xml:space="preserve">nd </w:t>
            </w:r>
            <w:r>
              <w:rPr>
                <w:rFonts w:ascii="Verdana" w:hAnsi="Verdana"/>
                <w:sz w:val="16"/>
                <w:szCs w:val="16"/>
                <w:lang w:val="en-US"/>
              </w:rPr>
              <w:t>u</w:t>
            </w:r>
            <w:r w:rsidRPr="008A0636">
              <w:rPr>
                <w:rFonts w:ascii="Verdana" w:hAnsi="Verdana"/>
                <w:sz w:val="16"/>
                <w:szCs w:val="16"/>
                <w:lang w:val="en-US"/>
              </w:rPr>
              <w:t xml:space="preserve">ser, for which they must contain, at a minimum, the information that the </w:t>
            </w:r>
            <w:r>
              <w:rPr>
                <w:rFonts w:ascii="Verdana" w:hAnsi="Verdana"/>
                <w:sz w:val="16"/>
                <w:szCs w:val="16"/>
                <w:lang w:val="en-US"/>
              </w:rPr>
              <w:t>s</w:t>
            </w:r>
            <w:r w:rsidRPr="008A0636">
              <w:rPr>
                <w:rFonts w:ascii="Verdana" w:hAnsi="Verdana"/>
                <w:sz w:val="16"/>
                <w:szCs w:val="16"/>
                <w:lang w:val="en-US"/>
              </w:rPr>
              <w:t>uppliers will make available</w:t>
            </w:r>
            <w:r>
              <w:rPr>
                <w:rFonts w:ascii="Verdana" w:hAnsi="Verdana"/>
                <w:sz w:val="16"/>
                <w:szCs w:val="16"/>
                <w:lang w:val="en-US"/>
              </w:rPr>
              <w:t xml:space="preserve"> for</w:t>
            </w:r>
            <w:r w:rsidRPr="008A0636">
              <w:rPr>
                <w:rFonts w:ascii="Verdana" w:hAnsi="Verdana"/>
                <w:sz w:val="16"/>
                <w:szCs w:val="16"/>
                <w:lang w:val="en-US"/>
              </w:rPr>
              <w:t xml:space="preserve"> the disposition of the </w:t>
            </w:r>
            <w:r>
              <w:rPr>
                <w:rFonts w:ascii="Verdana" w:hAnsi="Verdana"/>
                <w:sz w:val="16"/>
                <w:szCs w:val="16"/>
                <w:lang w:val="en-US"/>
              </w:rPr>
              <w:t>e</w:t>
            </w:r>
            <w:r w:rsidRPr="008A0636">
              <w:rPr>
                <w:rFonts w:ascii="Verdana" w:hAnsi="Verdana"/>
                <w:sz w:val="16"/>
                <w:szCs w:val="16"/>
                <w:lang w:val="en-US"/>
              </w:rPr>
              <w:t xml:space="preserve">nd </w:t>
            </w:r>
            <w:r>
              <w:rPr>
                <w:rFonts w:ascii="Verdana" w:hAnsi="Verdana"/>
                <w:sz w:val="16"/>
                <w:szCs w:val="16"/>
                <w:lang w:val="en-US"/>
              </w:rPr>
              <w:t>u</w:t>
            </w:r>
            <w:r w:rsidRPr="008A0636">
              <w:rPr>
                <w:rFonts w:ascii="Verdana" w:hAnsi="Verdana"/>
                <w:sz w:val="16"/>
                <w:szCs w:val="16"/>
                <w:lang w:val="en-US"/>
              </w:rPr>
              <w:t>sers and the non-unduly discriminatory conditions to which the service will be subject.</w:t>
            </w:r>
          </w:p>
        </w:tc>
      </w:tr>
      <w:tr w:rsidR="00602A16" w:rsidRPr="00880404" w14:paraId="2D8B8DE9" w14:textId="77777777" w:rsidTr="00D27102">
        <w:tc>
          <w:tcPr>
            <w:tcW w:w="4706" w:type="dxa"/>
            <w:shd w:val="clear" w:color="auto" w:fill="auto"/>
          </w:tcPr>
          <w:p w14:paraId="2D8B8DE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E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DEC" w14:textId="77777777" w:rsidTr="00D27102">
        <w:tc>
          <w:tcPr>
            <w:tcW w:w="4706" w:type="dxa"/>
            <w:shd w:val="clear" w:color="auto" w:fill="auto"/>
          </w:tcPr>
          <w:p w14:paraId="2D8B8DEA" w14:textId="77777777" w:rsidR="00602A16" w:rsidRPr="000A2BE1" w:rsidRDefault="00602A16" w:rsidP="00602A16">
            <w:pPr>
              <w:pStyle w:val="Texto"/>
              <w:spacing w:after="0" w:line="240" w:lineRule="auto"/>
              <w:ind w:firstLine="0"/>
              <w:rPr>
                <w:rFonts w:ascii="Verdana" w:hAnsi="Verdana"/>
                <w:sz w:val="16"/>
                <w:szCs w:val="16"/>
              </w:rPr>
            </w:pPr>
            <w:bookmarkStart w:id="50" w:name="Artículo_51"/>
            <w:r w:rsidRPr="000A2BE1">
              <w:rPr>
                <w:rFonts w:ascii="Verdana" w:hAnsi="Verdana"/>
                <w:b/>
                <w:sz w:val="16"/>
                <w:szCs w:val="16"/>
              </w:rPr>
              <w:t>Artículo 51</w:t>
            </w:r>
            <w:bookmarkEnd w:id="50"/>
            <w:r w:rsidRPr="000A2BE1">
              <w:rPr>
                <w:rFonts w:ascii="Verdana" w:hAnsi="Verdana"/>
                <w:b/>
                <w:sz w:val="16"/>
                <w:szCs w:val="16"/>
              </w:rPr>
              <w:t>.-</w:t>
            </w:r>
            <w:r w:rsidRPr="000A2BE1">
              <w:rPr>
                <w:rFonts w:ascii="Verdana" w:hAnsi="Verdana"/>
                <w:sz w:val="16"/>
                <w:szCs w:val="16"/>
              </w:rPr>
              <w:t xml:space="preserve"> Previo al inicio del Suministro Básico o Suministro Calificado, el Usuario Final deberá celebrar un contrato de suministro con un Suministrador. Dichos contratos deberán cumplir con las condiciones generales para la prestación del Suministro Eléctrico y, en el caso del Suministro Básico, deberán ser registrados ante la Procuraduría Federal del Consumidor.</w:t>
            </w:r>
            <w:r w:rsidRPr="000A2BE1">
              <w:rPr>
                <w:rFonts w:ascii="Verdana" w:hAnsi="Verdana"/>
                <w:b/>
                <w:sz w:val="16"/>
                <w:szCs w:val="16"/>
              </w:rPr>
              <w:t xml:space="preserve"> </w:t>
            </w:r>
            <w:r w:rsidRPr="000A2BE1">
              <w:rPr>
                <w:rFonts w:ascii="Verdana" w:hAnsi="Verdana"/>
                <w:sz w:val="16"/>
                <w:szCs w:val="16"/>
              </w:rPr>
              <w:t>El Suministro de Último Recurso se preverá en los contratos de Suministro Calificado y los contratos de Participante de Mercado que celebren los Usuarios Calificados.</w:t>
            </w:r>
          </w:p>
        </w:tc>
        <w:tc>
          <w:tcPr>
            <w:tcW w:w="4644" w:type="dxa"/>
            <w:shd w:val="clear" w:color="auto" w:fill="auto"/>
          </w:tcPr>
          <w:p w14:paraId="2D8B8DEB" w14:textId="699A4E0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51.- </w:t>
            </w:r>
            <w:r w:rsidRPr="009A69BB">
              <w:rPr>
                <w:rFonts w:ascii="Verdana" w:hAnsi="Verdana"/>
                <w:bCs/>
                <w:sz w:val="16"/>
                <w:szCs w:val="16"/>
                <w:lang w:val="en-US"/>
              </w:rPr>
              <w:t>Prior</w:t>
            </w:r>
            <w:r w:rsidRPr="008A0636">
              <w:rPr>
                <w:rFonts w:ascii="Verdana" w:hAnsi="Verdana"/>
                <w:b/>
                <w:sz w:val="16"/>
                <w:szCs w:val="16"/>
                <w:lang w:val="en-US"/>
              </w:rPr>
              <w:t xml:space="preserve"> </w:t>
            </w:r>
            <w:r w:rsidRPr="008A0636">
              <w:rPr>
                <w:rFonts w:ascii="Verdana" w:hAnsi="Verdana"/>
                <w:sz w:val="16"/>
                <w:szCs w:val="16"/>
                <w:lang w:val="en-US"/>
              </w:rPr>
              <w:t xml:space="preserve">to the start of the basic supply or qualified supply, the end user must enter into a supply contract with a supplier. Said contracts must comply with the general conditions for the provision of electrical supply and, in the case of basic supply, must be registered with the </w:t>
            </w:r>
            <w:r>
              <w:rPr>
                <w:rFonts w:ascii="Verdana" w:hAnsi="Verdana"/>
                <w:sz w:val="16"/>
                <w:szCs w:val="16"/>
                <w:lang w:val="en-US"/>
              </w:rPr>
              <w:t>Federal Prosecutor for the Consumer (PROFECO)</w:t>
            </w:r>
            <w:r w:rsidRPr="008A0636">
              <w:rPr>
                <w:rFonts w:ascii="Verdana" w:hAnsi="Verdana"/>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The supply of last resort will be provided for in the qualified supply contracts and the market participant contracts entered into by the qualified users.</w:t>
            </w:r>
          </w:p>
        </w:tc>
      </w:tr>
      <w:tr w:rsidR="00602A16" w:rsidRPr="00CE1D9E" w14:paraId="2D8B8DEF" w14:textId="77777777" w:rsidTr="00D27102">
        <w:tc>
          <w:tcPr>
            <w:tcW w:w="4706" w:type="dxa"/>
            <w:shd w:val="clear" w:color="auto" w:fill="auto"/>
          </w:tcPr>
          <w:p w14:paraId="2D8B8DE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E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F2" w14:textId="77777777" w:rsidTr="00D27102">
        <w:tc>
          <w:tcPr>
            <w:tcW w:w="4706" w:type="dxa"/>
            <w:shd w:val="clear" w:color="auto" w:fill="auto"/>
          </w:tcPr>
          <w:p w14:paraId="2D8B8DF0" w14:textId="77777777" w:rsidR="00602A16" w:rsidRPr="000A2BE1" w:rsidRDefault="00602A16" w:rsidP="00602A16">
            <w:pPr>
              <w:pStyle w:val="Texto"/>
              <w:spacing w:after="0" w:line="240" w:lineRule="auto"/>
              <w:ind w:firstLine="0"/>
              <w:rPr>
                <w:rFonts w:ascii="Verdana" w:hAnsi="Verdana"/>
                <w:sz w:val="16"/>
                <w:szCs w:val="16"/>
              </w:rPr>
            </w:pPr>
            <w:bookmarkStart w:id="51" w:name="Artículo_52"/>
            <w:r w:rsidRPr="000A2BE1">
              <w:rPr>
                <w:rFonts w:ascii="Verdana" w:hAnsi="Verdana"/>
                <w:b/>
                <w:sz w:val="16"/>
                <w:szCs w:val="16"/>
              </w:rPr>
              <w:t>Artículo 52</w:t>
            </w:r>
            <w:bookmarkEnd w:id="51"/>
            <w:r w:rsidRPr="000A2BE1">
              <w:rPr>
                <w:rFonts w:ascii="Verdana" w:hAnsi="Verdana"/>
                <w:b/>
                <w:sz w:val="16"/>
                <w:szCs w:val="16"/>
              </w:rPr>
              <w:t>.-</w:t>
            </w:r>
            <w:r w:rsidRPr="000A2BE1">
              <w:rPr>
                <w:rFonts w:ascii="Verdana" w:hAnsi="Verdana"/>
                <w:sz w:val="16"/>
                <w:szCs w:val="16"/>
              </w:rPr>
              <w:t xml:space="preserve"> La CRE establecerá los requisitos y montos mínimos de Contratos de Cobertura Eléctrica que los Suministradores deberán celebrar relativos a la energía eléctrica y Productos Asociados que suministrarán a los Centros de Carga que representen, y verificará su cumplimiento.</w:t>
            </w:r>
          </w:p>
        </w:tc>
        <w:tc>
          <w:tcPr>
            <w:tcW w:w="4644" w:type="dxa"/>
            <w:shd w:val="clear" w:color="auto" w:fill="auto"/>
          </w:tcPr>
          <w:p w14:paraId="2D8B8DF1" w14:textId="15E8CA5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52.- </w:t>
            </w:r>
            <w:r w:rsidRPr="006A63F1">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CRE will establish the requirements and minimum amounts of electrical coverage contracts that the suppliers must enter into related to the electrical energy and associated products that they will supply to the load centers they represent and will verify their compliance.</w:t>
            </w:r>
          </w:p>
        </w:tc>
      </w:tr>
      <w:tr w:rsidR="00602A16" w:rsidRPr="00880404" w14:paraId="2D8B8DF5" w14:textId="77777777" w:rsidTr="00D27102">
        <w:tc>
          <w:tcPr>
            <w:tcW w:w="4706" w:type="dxa"/>
            <w:shd w:val="clear" w:color="auto" w:fill="auto"/>
          </w:tcPr>
          <w:p w14:paraId="2D8B8DF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F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F8" w14:textId="77777777" w:rsidTr="00D27102">
        <w:tc>
          <w:tcPr>
            <w:tcW w:w="4706" w:type="dxa"/>
            <w:shd w:val="clear" w:color="auto" w:fill="auto"/>
          </w:tcPr>
          <w:p w14:paraId="2D8B8DF6" w14:textId="77777777" w:rsidR="00602A16" w:rsidRPr="000A2BE1" w:rsidRDefault="00602A16" w:rsidP="00602A16">
            <w:pPr>
              <w:pStyle w:val="Texto"/>
              <w:spacing w:after="0" w:line="240" w:lineRule="auto"/>
              <w:ind w:firstLine="0"/>
              <w:rPr>
                <w:rFonts w:ascii="Verdana" w:hAnsi="Verdana"/>
                <w:sz w:val="16"/>
                <w:szCs w:val="16"/>
              </w:rPr>
            </w:pPr>
            <w:bookmarkStart w:id="52" w:name="Artículo_53"/>
            <w:r w:rsidRPr="000A2BE1">
              <w:rPr>
                <w:rFonts w:ascii="Verdana" w:hAnsi="Verdana"/>
                <w:b/>
                <w:sz w:val="16"/>
                <w:szCs w:val="16"/>
              </w:rPr>
              <w:t>Artículo 53</w:t>
            </w:r>
            <w:bookmarkEnd w:id="52"/>
            <w:r w:rsidRPr="000A2BE1">
              <w:rPr>
                <w:rFonts w:ascii="Verdana" w:hAnsi="Verdana"/>
                <w:b/>
                <w:sz w:val="16"/>
                <w:szCs w:val="16"/>
              </w:rPr>
              <w:t xml:space="preserve">.- </w:t>
            </w:r>
            <w:r w:rsidRPr="000A2BE1">
              <w:rPr>
                <w:rFonts w:ascii="Verdana" w:hAnsi="Verdana"/>
                <w:sz w:val="16"/>
                <w:szCs w:val="16"/>
              </w:rPr>
              <w:t>Los Suministradores de Servicios Básicos celebrarán Contratos de Cobertura Eléctrica exclusivamente a través de subastas que llevará a cabo el CENACE. Los términos para llevar a cabo dichas subastas y asignar los Contratos de Cobertura Eléctrica respectivos se dispondrán en las Reglas del Mercado.</w:t>
            </w:r>
          </w:p>
        </w:tc>
        <w:tc>
          <w:tcPr>
            <w:tcW w:w="4644" w:type="dxa"/>
            <w:shd w:val="clear" w:color="auto" w:fill="auto"/>
          </w:tcPr>
          <w:p w14:paraId="2D8B8DF7" w14:textId="3EBCABF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53.- </w:t>
            </w:r>
            <w:r w:rsidRPr="006A63F1">
              <w:rPr>
                <w:rFonts w:ascii="Verdana" w:hAnsi="Verdana"/>
                <w:bCs/>
                <w:sz w:val="16"/>
                <w:szCs w:val="16"/>
                <w:lang w:val="en-US"/>
              </w:rPr>
              <w:t xml:space="preserve">Basic </w:t>
            </w:r>
            <w:r w:rsidRPr="008A0636">
              <w:rPr>
                <w:rFonts w:ascii="Verdana" w:hAnsi="Verdana"/>
                <w:sz w:val="16"/>
                <w:szCs w:val="16"/>
                <w:lang w:val="en-US"/>
              </w:rPr>
              <w:t xml:space="preserve">service suppliers will enter into electrical coverage contracts exclusively through auctions carried out by CENACE. The terms for carrying out said auctions and assigning the respective </w:t>
            </w:r>
            <w:r>
              <w:rPr>
                <w:rFonts w:ascii="Verdana" w:hAnsi="Verdana"/>
                <w:sz w:val="16"/>
                <w:szCs w:val="16"/>
                <w:lang w:val="en-US"/>
              </w:rPr>
              <w:t>e</w:t>
            </w:r>
            <w:r w:rsidRPr="008A0636">
              <w:rPr>
                <w:rFonts w:ascii="Verdana" w:hAnsi="Verdana"/>
                <w:sz w:val="16"/>
                <w:szCs w:val="16"/>
                <w:lang w:val="en-US"/>
              </w:rPr>
              <w:t xml:space="preserve">lectricity </w:t>
            </w:r>
            <w:r>
              <w:rPr>
                <w:rFonts w:ascii="Verdana" w:hAnsi="Verdana"/>
                <w:sz w:val="16"/>
                <w:szCs w:val="16"/>
                <w:lang w:val="en-US"/>
              </w:rPr>
              <w:t>c</w:t>
            </w:r>
            <w:r w:rsidRPr="008A0636">
              <w:rPr>
                <w:rFonts w:ascii="Verdana" w:hAnsi="Verdana"/>
                <w:sz w:val="16"/>
                <w:szCs w:val="16"/>
                <w:lang w:val="en-US"/>
              </w:rPr>
              <w:t xml:space="preserve">overage </w:t>
            </w:r>
            <w:r>
              <w:rPr>
                <w:rFonts w:ascii="Verdana" w:hAnsi="Verdana"/>
                <w:sz w:val="16"/>
                <w:szCs w:val="16"/>
                <w:lang w:val="en-US"/>
              </w:rPr>
              <w:t>c</w:t>
            </w:r>
            <w:r w:rsidRPr="008A0636">
              <w:rPr>
                <w:rFonts w:ascii="Verdana" w:hAnsi="Verdana"/>
                <w:sz w:val="16"/>
                <w:szCs w:val="16"/>
                <w:lang w:val="en-US"/>
              </w:rPr>
              <w:t>ontracts will be provided in the Market Rules.</w:t>
            </w:r>
          </w:p>
        </w:tc>
      </w:tr>
      <w:tr w:rsidR="00602A16" w:rsidRPr="00880404" w14:paraId="2D8B8DFB" w14:textId="77777777" w:rsidTr="00D27102">
        <w:tc>
          <w:tcPr>
            <w:tcW w:w="4706" w:type="dxa"/>
            <w:shd w:val="clear" w:color="auto" w:fill="auto"/>
          </w:tcPr>
          <w:p w14:paraId="2D8B8DF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DF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DFE" w14:textId="77777777" w:rsidTr="00D27102">
        <w:tc>
          <w:tcPr>
            <w:tcW w:w="4706" w:type="dxa"/>
            <w:shd w:val="clear" w:color="auto" w:fill="auto"/>
          </w:tcPr>
          <w:p w14:paraId="2D8B8DFC" w14:textId="77777777" w:rsidR="00602A16" w:rsidRPr="005F679C" w:rsidRDefault="00602A16" w:rsidP="00602A16">
            <w:pPr>
              <w:pStyle w:val="Texto"/>
              <w:spacing w:after="0" w:line="240" w:lineRule="auto"/>
              <w:ind w:firstLine="0"/>
              <w:rPr>
                <w:rFonts w:ascii="Verdana" w:hAnsi="Verdana"/>
                <w:sz w:val="16"/>
                <w:szCs w:val="16"/>
              </w:rPr>
            </w:pPr>
            <w:bookmarkStart w:id="53" w:name="Artículo_54"/>
            <w:r w:rsidRPr="005F679C">
              <w:rPr>
                <w:rFonts w:ascii="Verdana" w:hAnsi="Verdana"/>
                <w:b/>
                <w:sz w:val="16"/>
                <w:szCs w:val="16"/>
              </w:rPr>
              <w:t>Artículo 54</w:t>
            </w:r>
            <w:bookmarkEnd w:id="53"/>
            <w:r w:rsidRPr="005F679C">
              <w:rPr>
                <w:rFonts w:ascii="Verdana" w:hAnsi="Verdana"/>
                <w:b/>
                <w:sz w:val="16"/>
                <w:szCs w:val="16"/>
              </w:rPr>
              <w:t xml:space="preserve">.- </w:t>
            </w:r>
            <w:r w:rsidRPr="005F679C">
              <w:rPr>
                <w:rFonts w:ascii="Verdana" w:hAnsi="Verdana"/>
                <w:sz w:val="16"/>
                <w:szCs w:val="16"/>
              </w:rPr>
              <w:t>La CRE establecerá los requisitos que los Suministradores y los Usuarios Calificados Participantes del Mercado, en su caso, deberán observar para adquirir la potencia que les permita suministrar a los Centros de Carga que representen.</w:t>
            </w:r>
          </w:p>
        </w:tc>
        <w:tc>
          <w:tcPr>
            <w:tcW w:w="4644" w:type="dxa"/>
            <w:shd w:val="clear" w:color="auto" w:fill="auto"/>
          </w:tcPr>
          <w:p w14:paraId="2D8B8DFD" w14:textId="39C6D288" w:rsidR="00602A16" w:rsidRPr="005F679C" w:rsidRDefault="00602A16" w:rsidP="00602A16">
            <w:pPr>
              <w:pStyle w:val="Texto"/>
              <w:spacing w:after="0" w:line="240" w:lineRule="auto"/>
              <w:ind w:firstLine="0"/>
              <w:rPr>
                <w:rFonts w:ascii="Verdana" w:hAnsi="Verdana"/>
                <w:b/>
                <w:sz w:val="16"/>
                <w:szCs w:val="16"/>
                <w:lang w:val="en-US"/>
              </w:rPr>
            </w:pPr>
            <w:r w:rsidRPr="005F679C">
              <w:rPr>
                <w:rFonts w:ascii="Verdana" w:hAnsi="Verdana"/>
                <w:b/>
                <w:sz w:val="16"/>
                <w:szCs w:val="16"/>
                <w:lang w:val="en-US"/>
              </w:rPr>
              <w:t xml:space="preserve">Article 54.- </w:t>
            </w:r>
            <w:r w:rsidRPr="005F679C">
              <w:rPr>
                <w:rFonts w:ascii="Verdana" w:hAnsi="Verdana"/>
                <w:bCs/>
                <w:sz w:val="16"/>
                <w:szCs w:val="16"/>
                <w:lang w:val="en-US"/>
              </w:rPr>
              <w:t>The</w:t>
            </w:r>
            <w:r w:rsidRPr="005F679C">
              <w:rPr>
                <w:rFonts w:ascii="Verdana" w:hAnsi="Verdana"/>
                <w:b/>
                <w:sz w:val="16"/>
                <w:szCs w:val="16"/>
                <w:lang w:val="en-US"/>
              </w:rPr>
              <w:t xml:space="preserve"> </w:t>
            </w:r>
            <w:r w:rsidRPr="005F679C">
              <w:rPr>
                <w:rFonts w:ascii="Verdana" w:hAnsi="Verdana"/>
                <w:sz w:val="16"/>
                <w:szCs w:val="16"/>
                <w:lang w:val="en-US"/>
              </w:rPr>
              <w:t>CRE will establish the requirements that suppliers and qualified users participating in the market, if applicable, must observe to acquire the power that allows them to supply the load centers they represent.</w:t>
            </w:r>
          </w:p>
        </w:tc>
      </w:tr>
      <w:tr w:rsidR="00602A16" w:rsidRPr="00880404" w14:paraId="2D8B8E01" w14:textId="77777777" w:rsidTr="00D27102">
        <w:tc>
          <w:tcPr>
            <w:tcW w:w="4706" w:type="dxa"/>
            <w:shd w:val="clear" w:color="auto" w:fill="auto"/>
          </w:tcPr>
          <w:p w14:paraId="2D8B8DF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0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E04" w14:textId="77777777" w:rsidTr="00D27102">
        <w:tc>
          <w:tcPr>
            <w:tcW w:w="4706" w:type="dxa"/>
            <w:shd w:val="clear" w:color="auto" w:fill="auto"/>
          </w:tcPr>
          <w:p w14:paraId="2D8B8E0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Para comprobar el cumplimiento de estos requisitos, la CRE verificará que los instrumentos que los Suministradores y Usuarios Calificados Participantes del Mercado utilicen para cubrir sus obligaciones de potencia sean consistentes con las capacidades de las Centrales Eléctricas y de la Demanda Controlable Garantizada registradas ante el CENACE y con las capacidades instaladas.</w:t>
            </w:r>
          </w:p>
        </w:tc>
        <w:tc>
          <w:tcPr>
            <w:tcW w:w="4644" w:type="dxa"/>
            <w:shd w:val="clear" w:color="auto" w:fill="auto"/>
          </w:tcPr>
          <w:p w14:paraId="2D8B8E03" w14:textId="5F3ED138"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To verify compliance with these requirements, the CRE will verify that the instruments that the suppliers and qualified users participating in the market use to cover their power obligations are consistent with the capacities of the power plants and the guaranteed controllable demand registered with the CENACE and with installed capacities.</w:t>
            </w:r>
          </w:p>
        </w:tc>
      </w:tr>
      <w:tr w:rsidR="00602A16" w:rsidRPr="00880404" w14:paraId="2D8B8E07" w14:textId="77777777" w:rsidTr="00D27102">
        <w:tc>
          <w:tcPr>
            <w:tcW w:w="4706" w:type="dxa"/>
            <w:shd w:val="clear" w:color="auto" w:fill="auto"/>
          </w:tcPr>
          <w:p w14:paraId="2D8B8E0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0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E0A" w14:textId="77777777" w:rsidTr="00D27102">
        <w:tc>
          <w:tcPr>
            <w:tcW w:w="4706" w:type="dxa"/>
            <w:shd w:val="clear" w:color="auto" w:fill="auto"/>
          </w:tcPr>
          <w:p w14:paraId="2D8B8E0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lastRenderedPageBreak/>
              <w:t>Las Reglas de Mercado definirán los criterios para acreditar la potencia de las Centrales Eléctricas de Generación Distribuida, o bien, los criterios de ajuste a los requisitos para adquirir potencia por parte de los Usuarios Finales con Generación Distribuida.</w:t>
            </w:r>
          </w:p>
        </w:tc>
        <w:tc>
          <w:tcPr>
            <w:tcW w:w="4644" w:type="dxa"/>
            <w:shd w:val="clear" w:color="auto" w:fill="auto"/>
          </w:tcPr>
          <w:p w14:paraId="2D8B8E09" w14:textId="53403E82"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Market Rules will define the criteria to accredit the power of distributed generation power plants, or the criteria for adjustment to the requirements to acquire power by end users with distributed generation.</w:t>
            </w:r>
          </w:p>
        </w:tc>
      </w:tr>
      <w:tr w:rsidR="00602A16" w:rsidRPr="00880404" w14:paraId="2D8B8E0D" w14:textId="77777777" w:rsidTr="00D27102">
        <w:tc>
          <w:tcPr>
            <w:tcW w:w="4706" w:type="dxa"/>
            <w:shd w:val="clear" w:color="auto" w:fill="auto"/>
          </w:tcPr>
          <w:p w14:paraId="2D8B8E0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0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E10" w14:textId="77777777" w:rsidTr="00D27102">
        <w:tc>
          <w:tcPr>
            <w:tcW w:w="4706" w:type="dxa"/>
            <w:shd w:val="clear" w:color="auto" w:fill="auto"/>
          </w:tcPr>
          <w:p w14:paraId="2D8B8E0E" w14:textId="77777777" w:rsidR="00602A16" w:rsidRPr="000A2BE1" w:rsidRDefault="00602A16" w:rsidP="00602A16">
            <w:pPr>
              <w:pStyle w:val="Texto"/>
              <w:spacing w:after="0" w:line="240" w:lineRule="auto"/>
              <w:ind w:firstLine="0"/>
              <w:rPr>
                <w:rFonts w:ascii="Verdana" w:hAnsi="Verdana"/>
                <w:sz w:val="16"/>
                <w:szCs w:val="16"/>
              </w:rPr>
            </w:pPr>
            <w:bookmarkStart w:id="54" w:name="Artículo_55"/>
            <w:r w:rsidRPr="000A2BE1">
              <w:rPr>
                <w:rFonts w:ascii="Verdana" w:hAnsi="Verdana"/>
                <w:b/>
                <w:sz w:val="16"/>
                <w:szCs w:val="16"/>
              </w:rPr>
              <w:t>Artículo 55</w:t>
            </w:r>
            <w:bookmarkEnd w:id="54"/>
            <w:r w:rsidRPr="000A2BE1">
              <w:rPr>
                <w:rFonts w:ascii="Verdana" w:hAnsi="Verdana"/>
                <w:b/>
                <w:sz w:val="16"/>
                <w:szCs w:val="16"/>
              </w:rPr>
              <w:t>.-</w:t>
            </w:r>
            <w:r w:rsidRPr="000A2BE1">
              <w:rPr>
                <w:rFonts w:ascii="Verdana" w:hAnsi="Verdana"/>
                <w:sz w:val="16"/>
                <w:szCs w:val="16"/>
              </w:rPr>
              <w:t xml:space="preserve"> La Secretaría intervendrá al Suministrador de Servicios Básicos que incumpla con sus obligaciones de pago o de garantía frente al CENACE.</w:t>
            </w:r>
          </w:p>
        </w:tc>
        <w:tc>
          <w:tcPr>
            <w:tcW w:w="4644" w:type="dxa"/>
            <w:shd w:val="clear" w:color="auto" w:fill="auto"/>
          </w:tcPr>
          <w:p w14:paraId="2D8B8E0F" w14:textId="223948C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55.- </w:t>
            </w:r>
            <w:r w:rsidRPr="00B31AC6">
              <w:rPr>
                <w:rFonts w:ascii="Verdana" w:hAnsi="Verdana"/>
                <w:bCs/>
                <w:sz w:val="16"/>
                <w:szCs w:val="16"/>
                <w:lang w:val="en-US"/>
              </w:rPr>
              <w:t>The</w:t>
            </w:r>
            <w:r w:rsidRPr="008A0636">
              <w:rPr>
                <w:rFonts w:ascii="Verdana" w:hAnsi="Verdana"/>
                <w:b/>
                <w:sz w:val="16"/>
                <w:szCs w:val="16"/>
                <w:lang w:val="en-US"/>
              </w:rPr>
              <w:t xml:space="preserve"> </w:t>
            </w:r>
            <w:r>
              <w:rPr>
                <w:rFonts w:ascii="Verdana" w:hAnsi="Verdana"/>
                <w:sz w:val="16"/>
                <w:szCs w:val="16"/>
                <w:lang w:val="en-US"/>
              </w:rPr>
              <w:t>Secretary</w:t>
            </w:r>
            <w:r w:rsidRPr="008A0636">
              <w:rPr>
                <w:rFonts w:ascii="Verdana" w:hAnsi="Verdana"/>
                <w:sz w:val="16"/>
                <w:szCs w:val="16"/>
                <w:lang w:val="en-US"/>
              </w:rPr>
              <w:t xml:space="preserve"> will intervene against the basic services supplier </w:t>
            </w:r>
            <w:r>
              <w:rPr>
                <w:rFonts w:ascii="Verdana" w:hAnsi="Verdana"/>
                <w:sz w:val="16"/>
                <w:szCs w:val="16"/>
                <w:lang w:val="en-US"/>
              </w:rPr>
              <w:t>who</w:t>
            </w:r>
            <w:r w:rsidRPr="008A0636">
              <w:rPr>
                <w:rFonts w:ascii="Verdana" w:hAnsi="Verdana"/>
                <w:sz w:val="16"/>
                <w:szCs w:val="16"/>
                <w:lang w:val="en-US"/>
              </w:rPr>
              <w:t xml:space="preserve"> fails to comply with its payment or guarantee obligations to CENACE.</w:t>
            </w:r>
          </w:p>
        </w:tc>
      </w:tr>
      <w:tr w:rsidR="00602A16" w:rsidRPr="00880404" w14:paraId="2D8B8E13" w14:textId="77777777" w:rsidTr="00D27102">
        <w:tc>
          <w:tcPr>
            <w:tcW w:w="4706" w:type="dxa"/>
            <w:shd w:val="clear" w:color="auto" w:fill="auto"/>
          </w:tcPr>
          <w:p w14:paraId="2D8B8E1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1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E16" w14:textId="77777777" w:rsidTr="00D27102">
        <w:tc>
          <w:tcPr>
            <w:tcW w:w="4706" w:type="dxa"/>
            <w:shd w:val="clear" w:color="auto" w:fill="auto"/>
          </w:tcPr>
          <w:p w14:paraId="2D8B8E1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Secretaría podrá determinar, además, que los activos, derechos y obligaciones de dicho Suministrador de Servicios Básicos se transfieran a otro Suministrador de Servicios Básicos, así como las medidas de transición requeridas, salvaguardando la Continuidad del servicio.</w:t>
            </w:r>
          </w:p>
        </w:tc>
        <w:tc>
          <w:tcPr>
            <w:tcW w:w="4644" w:type="dxa"/>
            <w:shd w:val="clear" w:color="auto" w:fill="auto"/>
          </w:tcPr>
          <w:p w14:paraId="2D8B8E15" w14:textId="1F9F0E18"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w:t>
            </w:r>
            <w:r>
              <w:rPr>
                <w:rFonts w:ascii="Verdana" w:hAnsi="Verdana"/>
                <w:sz w:val="16"/>
                <w:szCs w:val="16"/>
                <w:lang w:val="en-US"/>
              </w:rPr>
              <w:t>Secretary</w:t>
            </w:r>
            <w:r w:rsidRPr="008A0636">
              <w:rPr>
                <w:rFonts w:ascii="Verdana" w:hAnsi="Verdana"/>
                <w:sz w:val="16"/>
                <w:szCs w:val="16"/>
                <w:lang w:val="en-US"/>
              </w:rPr>
              <w:t xml:space="preserve"> may also determine that the assets, rights and obligations of said basic service provider are transferred to another basic service provider, as well as the required transition measures, safeguarding the continuity of the service.</w:t>
            </w:r>
          </w:p>
        </w:tc>
      </w:tr>
      <w:tr w:rsidR="00602A16" w:rsidRPr="00CE1D9E" w14:paraId="2D8B8E19" w14:textId="77777777" w:rsidTr="00D27102">
        <w:tc>
          <w:tcPr>
            <w:tcW w:w="4706" w:type="dxa"/>
            <w:shd w:val="clear" w:color="auto" w:fill="auto"/>
          </w:tcPr>
          <w:p w14:paraId="2D8B8E1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1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E1C" w14:textId="77777777" w:rsidTr="00D27102">
        <w:tc>
          <w:tcPr>
            <w:tcW w:w="4706" w:type="dxa"/>
            <w:shd w:val="clear" w:color="auto" w:fill="auto"/>
          </w:tcPr>
          <w:p w14:paraId="2D8B8E1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Las empresas productivas del Estado y sus empresas subsidiarias y filiales que sean suministradores garantizarán la prestación del Suministro Eléctrico a los Usuarios Finales del Suministrador de Servicios Básicos que se encuentre en liquidación hasta que sean transferidos a un nuevo Suministrador.</w:t>
            </w:r>
          </w:p>
        </w:tc>
        <w:tc>
          <w:tcPr>
            <w:tcW w:w="4644" w:type="dxa"/>
            <w:shd w:val="clear" w:color="auto" w:fill="auto"/>
          </w:tcPr>
          <w:p w14:paraId="2D8B8E1B" w14:textId="1185270D"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State's productive companies and their subsidiaries and affiliates that are suppliers will guarantee the provision of electricity supply to the end users of the basic services supplier that is in liquidation until they are transferred to a new supplier.</w:t>
            </w:r>
          </w:p>
        </w:tc>
      </w:tr>
      <w:tr w:rsidR="00602A16" w:rsidRPr="00880404" w14:paraId="2D8B8E1F" w14:textId="77777777" w:rsidTr="00D27102">
        <w:tc>
          <w:tcPr>
            <w:tcW w:w="4706" w:type="dxa"/>
            <w:shd w:val="clear" w:color="auto" w:fill="auto"/>
          </w:tcPr>
          <w:p w14:paraId="2D8B8E1D"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E1E"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E22" w14:textId="77777777" w:rsidTr="00D27102">
        <w:tc>
          <w:tcPr>
            <w:tcW w:w="4706" w:type="dxa"/>
            <w:shd w:val="clear" w:color="auto" w:fill="auto"/>
          </w:tcPr>
          <w:p w14:paraId="2D8B8E20" w14:textId="77777777" w:rsidR="00602A16" w:rsidRPr="000A2BE1" w:rsidRDefault="00602A16" w:rsidP="00602A16">
            <w:pPr>
              <w:pStyle w:val="Texto"/>
              <w:spacing w:after="0" w:line="240" w:lineRule="auto"/>
              <w:ind w:firstLine="0"/>
              <w:rPr>
                <w:rFonts w:ascii="Verdana" w:hAnsi="Verdana"/>
                <w:sz w:val="16"/>
                <w:szCs w:val="16"/>
              </w:rPr>
            </w:pPr>
            <w:bookmarkStart w:id="55" w:name="Artículo_56"/>
            <w:r w:rsidRPr="000A2BE1">
              <w:rPr>
                <w:rFonts w:ascii="Verdana" w:hAnsi="Verdana"/>
                <w:b/>
                <w:sz w:val="16"/>
                <w:szCs w:val="16"/>
              </w:rPr>
              <w:t>Artículo 56</w:t>
            </w:r>
            <w:bookmarkEnd w:id="55"/>
            <w:r w:rsidRPr="000A2BE1">
              <w:rPr>
                <w:rFonts w:ascii="Verdana" w:hAnsi="Verdana"/>
                <w:b/>
                <w:sz w:val="16"/>
                <w:szCs w:val="16"/>
              </w:rPr>
              <w:t xml:space="preserve">.- </w:t>
            </w:r>
            <w:r w:rsidRPr="000A2BE1">
              <w:rPr>
                <w:rFonts w:ascii="Verdana" w:hAnsi="Verdana"/>
                <w:sz w:val="16"/>
                <w:szCs w:val="16"/>
              </w:rPr>
              <w:t>En caso de incumplimiento de las obligaciones de pago o de garantía de un Suministrador de Servicios Calificados, o cuando un Suministrador de Servicios Calificados deje de prestar servicios a un Generador Exento o a un Usuario Calificado por cualquier motivo, sin que éstos hayan elegido otro Comercializador, el Suministrador de Último Recurso correspondiente comprará la producción de los Generadores Exentos y prestará el Suministro de Último Recurso a los Usuarios Calificados afectados, hasta en tanto éstos contraten la compraventa o el Suministro Eléctrico bajo cualquiera de las modalidades existentes.</w:t>
            </w:r>
          </w:p>
        </w:tc>
        <w:tc>
          <w:tcPr>
            <w:tcW w:w="4644" w:type="dxa"/>
            <w:shd w:val="clear" w:color="auto" w:fill="auto"/>
          </w:tcPr>
          <w:p w14:paraId="2D8B8E21" w14:textId="1C9BA0C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56.- </w:t>
            </w:r>
            <w:r w:rsidRPr="00C611EF">
              <w:rPr>
                <w:rFonts w:ascii="Verdana" w:hAnsi="Verdana"/>
                <w:bCs/>
                <w:sz w:val="16"/>
                <w:szCs w:val="16"/>
                <w:lang w:val="en-US"/>
              </w:rPr>
              <w:t xml:space="preserve">In </w:t>
            </w:r>
            <w:r w:rsidRPr="008A0636">
              <w:rPr>
                <w:rFonts w:ascii="Verdana" w:hAnsi="Verdana"/>
                <w:sz w:val="16"/>
                <w:szCs w:val="16"/>
                <w:lang w:val="en-US"/>
              </w:rPr>
              <w:t xml:space="preserve">the event of non-compliance with the payment or guarantee obligations of a qualified service provider, or when a qualified service provider stops providing services to an exempt generator or a qualified user for any reason, without them having </w:t>
            </w:r>
            <w:r>
              <w:rPr>
                <w:rFonts w:ascii="Verdana" w:hAnsi="Verdana"/>
                <w:sz w:val="16"/>
                <w:szCs w:val="16"/>
                <w:lang w:val="en-US"/>
              </w:rPr>
              <w:t>selected</w:t>
            </w:r>
            <w:r w:rsidRPr="008A0636">
              <w:rPr>
                <w:rFonts w:ascii="Verdana" w:hAnsi="Verdana"/>
                <w:sz w:val="16"/>
                <w:szCs w:val="16"/>
                <w:lang w:val="en-US"/>
              </w:rPr>
              <w:t xml:space="preserve"> another </w:t>
            </w:r>
            <w:r>
              <w:rPr>
                <w:rFonts w:ascii="Verdana" w:hAnsi="Verdana"/>
                <w:sz w:val="16"/>
                <w:szCs w:val="16"/>
                <w:lang w:val="en-US"/>
              </w:rPr>
              <w:t>m</w:t>
            </w:r>
            <w:r w:rsidRPr="008A0636">
              <w:rPr>
                <w:rFonts w:ascii="Verdana" w:hAnsi="Verdana"/>
                <w:sz w:val="16"/>
                <w:szCs w:val="16"/>
                <w:lang w:val="en-US"/>
              </w:rPr>
              <w:t>arketer, the corresponding last resort supplier will purchase the production of the exempt generators and provide the last resort supply to the affected qualified users, until they contract the purchase and sale or the electricity supply under any of the existing modalities.</w:t>
            </w:r>
          </w:p>
        </w:tc>
      </w:tr>
      <w:tr w:rsidR="00602A16" w:rsidRPr="00880404" w14:paraId="2D8B8E25" w14:textId="77777777" w:rsidTr="00D27102">
        <w:tc>
          <w:tcPr>
            <w:tcW w:w="4706" w:type="dxa"/>
            <w:shd w:val="clear" w:color="auto" w:fill="auto"/>
          </w:tcPr>
          <w:p w14:paraId="2D8B8E2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2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E28" w14:textId="77777777" w:rsidTr="00D27102">
        <w:tc>
          <w:tcPr>
            <w:tcW w:w="4706" w:type="dxa"/>
            <w:shd w:val="clear" w:color="auto" w:fill="auto"/>
          </w:tcPr>
          <w:p w14:paraId="2D8B8E2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CRE establecerá los mecanismos para la asignación de Usuarios Calificados y Generadores Exentos a los Suministradores de Último Recurso.</w:t>
            </w:r>
          </w:p>
        </w:tc>
        <w:tc>
          <w:tcPr>
            <w:tcW w:w="4644" w:type="dxa"/>
            <w:shd w:val="clear" w:color="auto" w:fill="auto"/>
          </w:tcPr>
          <w:p w14:paraId="2D8B8E27" w14:textId="7FE59F33"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CRE will establish the mechanisms for the assignment of qualified users and exempt generators to last resort suppliers.</w:t>
            </w:r>
          </w:p>
        </w:tc>
      </w:tr>
      <w:tr w:rsidR="00602A16" w:rsidRPr="00880404" w14:paraId="2D8B8E2B" w14:textId="77777777" w:rsidTr="00D27102">
        <w:tc>
          <w:tcPr>
            <w:tcW w:w="4706" w:type="dxa"/>
            <w:shd w:val="clear" w:color="auto" w:fill="auto"/>
          </w:tcPr>
          <w:p w14:paraId="2D8B8E29"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E2A"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E2E" w14:textId="77777777" w:rsidTr="00D27102">
        <w:tc>
          <w:tcPr>
            <w:tcW w:w="4706" w:type="dxa"/>
            <w:shd w:val="clear" w:color="auto" w:fill="auto"/>
          </w:tcPr>
          <w:p w14:paraId="2D8B8E2C" w14:textId="77777777" w:rsidR="00602A16" w:rsidRPr="000A2BE1" w:rsidRDefault="00602A16" w:rsidP="00602A16">
            <w:pPr>
              <w:pStyle w:val="Texto"/>
              <w:spacing w:after="0" w:line="240" w:lineRule="auto"/>
              <w:ind w:firstLine="0"/>
              <w:rPr>
                <w:rFonts w:ascii="Verdana" w:hAnsi="Verdana"/>
                <w:sz w:val="16"/>
                <w:szCs w:val="16"/>
              </w:rPr>
            </w:pPr>
            <w:bookmarkStart w:id="56" w:name="Artículo_57"/>
            <w:r w:rsidRPr="000A2BE1">
              <w:rPr>
                <w:rFonts w:ascii="Verdana" w:hAnsi="Verdana"/>
                <w:b/>
                <w:sz w:val="16"/>
                <w:szCs w:val="16"/>
              </w:rPr>
              <w:t>Artículo 57</w:t>
            </w:r>
            <w:bookmarkEnd w:id="56"/>
            <w:r w:rsidRPr="000A2BE1">
              <w:rPr>
                <w:rFonts w:ascii="Verdana" w:hAnsi="Verdana"/>
                <w:b/>
                <w:sz w:val="16"/>
                <w:szCs w:val="16"/>
              </w:rPr>
              <w:t xml:space="preserve">.- </w:t>
            </w:r>
            <w:r w:rsidRPr="000A2BE1">
              <w:rPr>
                <w:rFonts w:ascii="Verdana" w:hAnsi="Verdana"/>
                <w:sz w:val="16"/>
                <w:szCs w:val="16"/>
              </w:rPr>
              <w:t>Cuando no exista un permisionario para proveer Suministro de Último Recurso en una zona geográfica o para una clase de usuarios, los Suministradores de Servicios Básicos estarán obligados a ofrecer el Suministro de Último Recurso. Para este efecto, no se requerirá la separación a que se refiere el artículo 8 de esta Ley.</w:t>
            </w:r>
          </w:p>
        </w:tc>
        <w:tc>
          <w:tcPr>
            <w:tcW w:w="4644" w:type="dxa"/>
            <w:shd w:val="clear" w:color="auto" w:fill="auto"/>
          </w:tcPr>
          <w:p w14:paraId="2D8B8E2D" w14:textId="5DB60BF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57.- </w:t>
            </w:r>
            <w:r w:rsidRPr="00705E0E">
              <w:rPr>
                <w:rFonts w:ascii="Verdana" w:hAnsi="Verdana"/>
                <w:bCs/>
                <w:sz w:val="16"/>
                <w:szCs w:val="16"/>
                <w:lang w:val="en-US"/>
              </w:rPr>
              <w:t>When</w:t>
            </w:r>
            <w:r w:rsidRPr="008A0636">
              <w:rPr>
                <w:rFonts w:ascii="Verdana" w:hAnsi="Verdana"/>
                <w:b/>
                <w:sz w:val="16"/>
                <w:szCs w:val="16"/>
                <w:lang w:val="en-US"/>
              </w:rPr>
              <w:t xml:space="preserve"> </w:t>
            </w:r>
            <w:r w:rsidRPr="008A0636">
              <w:rPr>
                <w:rFonts w:ascii="Verdana" w:hAnsi="Verdana"/>
                <w:sz w:val="16"/>
                <w:szCs w:val="16"/>
                <w:lang w:val="en-US"/>
              </w:rPr>
              <w:t>there is no permit holder to provide</w:t>
            </w:r>
            <w:r>
              <w:rPr>
                <w:rFonts w:ascii="Verdana" w:hAnsi="Verdana"/>
                <w:sz w:val="16"/>
                <w:szCs w:val="16"/>
                <w:lang w:val="en-US"/>
              </w:rPr>
              <w:t xml:space="preserve"> a</w:t>
            </w:r>
            <w:r w:rsidRPr="008A0636">
              <w:rPr>
                <w:rFonts w:ascii="Verdana" w:hAnsi="Verdana"/>
                <w:sz w:val="16"/>
                <w:szCs w:val="16"/>
                <w:lang w:val="en-US"/>
              </w:rPr>
              <w:t xml:space="preserve"> last resort supply in a geographical area or for a class of users, basic service suppliers will be </w:t>
            </w:r>
            <w:r>
              <w:rPr>
                <w:rFonts w:ascii="Verdana" w:hAnsi="Verdana"/>
                <w:sz w:val="16"/>
                <w:szCs w:val="16"/>
                <w:lang w:val="en-US"/>
              </w:rPr>
              <w:t>obligated</w:t>
            </w:r>
            <w:r w:rsidRPr="008A0636">
              <w:rPr>
                <w:rFonts w:ascii="Verdana" w:hAnsi="Verdana"/>
                <w:sz w:val="16"/>
                <w:szCs w:val="16"/>
                <w:lang w:val="en-US"/>
              </w:rPr>
              <w:t xml:space="preserve"> to offer the last resort supply. For this purpose, the separation referred to in article 8 of this Law will not be required.</w:t>
            </w:r>
          </w:p>
        </w:tc>
      </w:tr>
      <w:tr w:rsidR="00602A16" w:rsidRPr="00880404" w14:paraId="2D8B8E31" w14:textId="77777777" w:rsidTr="00D27102">
        <w:tc>
          <w:tcPr>
            <w:tcW w:w="4706" w:type="dxa"/>
            <w:shd w:val="clear" w:color="auto" w:fill="auto"/>
          </w:tcPr>
          <w:p w14:paraId="2D8B8E2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3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E34" w14:textId="77777777" w:rsidTr="00D27102">
        <w:tc>
          <w:tcPr>
            <w:tcW w:w="4706" w:type="dxa"/>
            <w:shd w:val="clear" w:color="auto" w:fill="auto"/>
          </w:tcPr>
          <w:p w14:paraId="2D8B8E32" w14:textId="77777777" w:rsidR="00602A16" w:rsidRPr="000A2BE1" w:rsidRDefault="00602A16" w:rsidP="00602A16">
            <w:pPr>
              <w:pStyle w:val="Texto"/>
              <w:spacing w:after="0" w:line="240" w:lineRule="auto"/>
              <w:ind w:firstLine="0"/>
              <w:rPr>
                <w:rFonts w:ascii="Verdana" w:hAnsi="Verdana"/>
                <w:sz w:val="16"/>
                <w:szCs w:val="16"/>
              </w:rPr>
            </w:pPr>
            <w:bookmarkStart w:id="57" w:name="Artículo_58"/>
            <w:r w:rsidRPr="000A2BE1">
              <w:rPr>
                <w:rFonts w:ascii="Verdana" w:hAnsi="Verdana"/>
                <w:b/>
                <w:sz w:val="16"/>
                <w:szCs w:val="16"/>
              </w:rPr>
              <w:t>Artículo 58</w:t>
            </w:r>
            <w:bookmarkEnd w:id="57"/>
            <w:r w:rsidRPr="000A2BE1">
              <w:rPr>
                <w:rFonts w:ascii="Verdana" w:hAnsi="Verdana"/>
                <w:b/>
                <w:sz w:val="16"/>
                <w:szCs w:val="16"/>
              </w:rPr>
              <w:t>.-</w:t>
            </w:r>
            <w:r w:rsidRPr="000A2BE1">
              <w:rPr>
                <w:rFonts w:ascii="Verdana" w:hAnsi="Verdana"/>
                <w:sz w:val="16"/>
                <w:szCs w:val="16"/>
              </w:rPr>
              <w:t xml:space="preserve"> La CRE expedirá y aplicará las metodologías para determinar y ajustar las tarifas máximas de los Suministradores de Último Recurso y los precios máximos del Suministro de Último Recurso. Dichas tarifas máximas y precios máximos o los parámetros usados para su cálculo podrán ser determinados a través de procesos competitivos que para tal efecto ordene la CRE. La CRE determinará las demás condiciones para los Suministradores de Último Recurso. Los Usuarios del Suministro de Último Recurso no se beneficiarán de los recursos dedicados al Suministro Básico.</w:t>
            </w:r>
          </w:p>
        </w:tc>
        <w:tc>
          <w:tcPr>
            <w:tcW w:w="4644" w:type="dxa"/>
            <w:shd w:val="clear" w:color="auto" w:fill="auto"/>
          </w:tcPr>
          <w:p w14:paraId="2D8B8E33" w14:textId="3BAA87A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58.- </w:t>
            </w:r>
            <w:r w:rsidRPr="008B3E26">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CRE will issue and apply the methodologies to determine and adjust the maximum rates of the last resort suppliers and the maximum prices of the last resort supply. Said maximum rates and maximum prices or the parameters used for their calculation may be determined through competitive processes ordered by the CRE for this purpose. The CRE will determine the other conditions for last resort suppliers. Last resort supply users will not benefit from the resources dedicated to basic supply.</w:t>
            </w:r>
          </w:p>
        </w:tc>
      </w:tr>
      <w:tr w:rsidR="00602A16" w:rsidRPr="00880404" w14:paraId="2D8B8E37" w14:textId="77777777" w:rsidTr="00D27102">
        <w:tc>
          <w:tcPr>
            <w:tcW w:w="4706" w:type="dxa"/>
            <w:shd w:val="clear" w:color="auto" w:fill="auto"/>
          </w:tcPr>
          <w:p w14:paraId="2D8B8E35"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E36"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8E3A" w14:textId="77777777" w:rsidTr="00D27102">
        <w:tc>
          <w:tcPr>
            <w:tcW w:w="4706" w:type="dxa"/>
            <w:shd w:val="clear" w:color="auto" w:fill="auto"/>
          </w:tcPr>
          <w:p w14:paraId="2D8B8E38"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V</w:t>
            </w:r>
          </w:p>
        </w:tc>
        <w:tc>
          <w:tcPr>
            <w:tcW w:w="4644" w:type="dxa"/>
            <w:shd w:val="clear" w:color="auto" w:fill="auto"/>
          </w:tcPr>
          <w:p w14:paraId="2D8B8E39" w14:textId="558FFB58" w:rsidR="00602A16" w:rsidRPr="005B4A03" w:rsidRDefault="00602A16" w:rsidP="00602A16">
            <w:pPr>
              <w:pStyle w:val="Texto"/>
              <w:spacing w:after="0" w:line="240" w:lineRule="auto"/>
              <w:ind w:firstLine="0"/>
              <w:jc w:val="center"/>
              <w:rPr>
                <w:rFonts w:ascii="Verdana" w:hAnsi="Verdana"/>
                <w:b/>
                <w:sz w:val="16"/>
                <w:szCs w:val="16"/>
                <w:lang w:val="en-US"/>
              </w:rPr>
            </w:pPr>
            <w:r w:rsidRPr="005B4A03">
              <w:rPr>
                <w:rFonts w:ascii="Verdana" w:hAnsi="Verdana"/>
                <w:b/>
                <w:sz w:val="16"/>
                <w:szCs w:val="16"/>
                <w:lang w:val="en-US"/>
              </w:rPr>
              <w:t>Chapter V</w:t>
            </w:r>
          </w:p>
        </w:tc>
      </w:tr>
      <w:tr w:rsidR="00602A16" w:rsidRPr="000A2BE1" w14:paraId="2D8B8E3D" w14:textId="77777777" w:rsidTr="00D27102">
        <w:tc>
          <w:tcPr>
            <w:tcW w:w="4706" w:type="dxa"/>
            <w:shd w:val="clear" w:color="auto" w:fill="auto"/>
          </w:tcPr>
          <w:p w14:paraId="2D8B8E3B"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los Usuarios Calificados</w:t>
            </w:r>
          </w:p>
        </w:tc>
        <w:tc>
          <w:tcPr>
            <w:tcW w:w="4644" w:type="dxa"/>
            <w:shd w:val="clear" w:color="auto" w:fill="auto"/>
          </w:tcPr>
          <w:p w14:paraId="2D8B8E3C" w14:textId="182237E8" w:rsidR="00602A16" w:rsidRPr="005B4A03" w:rsidRDefault="00602A16" w:rsidP="00602A16">
            <w:pPr>
              <w:pStyle w:val="Texto"/>
              <w:spacing w:after="0" w:line="240" w:lineRule="auto"/>
              <w:ind w:firstLine="0"/>
              <w:jc w:val="center"/>
              <w:rPr>
                <w:rFonts w:ascii="Verdana" w:hAnsi="Verdana"/>
                <w:b/>
                <w:sz w:val="16"/>
                <w:szCs w:val="16"/>
                <w:lang w:val="en-US"/>
              </w:rPr>
            </w:pPr>
            <w:r w:rsidRPr="005B4A03">
              <w:rPr>
                <w:rFonts w:ascii="Verdana" w:hAnsi="Verdana"/>
                <w:b/>
                <w:sz w:val="16"/>
                <w:szCs w:val="16"/>
                <w:lang w:val="en-US"/>
              </w:rPr>
              <w:t>Qualified Users</w:t>
            </w:r>
          </w:p>
        </w:tc>
      </w:tr>
      <w:tr w:rsidR="00602A16" w:rsidRPr="000A2BE1" w14:paraId="2D8B8E40" w14:textId="77777777" w:rsidTr="00D27102">
        <w:tc>
          <w:tcPr>
            <w:tcW w:w="4706" w:type="dxa"/>
            <w:shd w:val="clear" w:color="auto" w:fill="auto"/>
          </w:tcPr>
          <w:p w14:paraId="2D8B8E3E"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c>
          <w:tcPr>
            <w:tcW w:w="4644" w:type="dxa"/>
            <w:shd w:val="clear" w:color="auto" w:fill="auto"/>
          </w:tcPr>
          <w:p w14:paraId="2D8B8E3F"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r>
      <w:tr w:rsidR="00602A16" w:rsidRPr="00880404" w14:paraId="2D8B8E43" w14:textId="77777777" w:rsidTr="00D27102">
        <w:tc>
          <w:tcPr>
            <w:tcW w:w="4706" w:type="dxa"/>
            <w:shd w:val="clear" w:color="auto" w:fill="auto"/>
          </w:tcPr>
          <w:p w14:paraId="2D8B8E41" w14:textId="77777777" w:rsidR="00602A16" w:rsidRPr="000A2BE1" w:rsidRDefault="00602A16" w:rsidP="00602A16">
            <w:pPr>
              <w:pStyle w:val="Texto"/>
              <w:spacing w:after="0" w:line="240" w:lineRule="auto"/>
              <w:ind w:firstLine="0"/>
              <w:rPr>
                <w:rFonts w:ascii="Verdana" w:hAnsi="Verdana"/>
                <w:sz w:val="16"/>
                <w:szCs w:val="16"/>
              </w:rPr>
            </w:pPr>
            <w:bookmarkStart w:id="58" w:name="Artículo_59"/>
            <w:r w:rsidRPr="000A2BE1">
              <w:rPr>
                <w:rFonts w:ascii="Verdana" w:hAnsi="Verdana"/>
                <w:b/>
                <w:sz w:val="16"/>
                <w:szCs w:val="16"/>
              </w:rPr>
              <w:lastRenderedPageBreak/>
              <w:t>Artículo 59</w:t>
            </w:r>
            <w:bookmarkEnd w:id="58"/>
            <w:r w:rsidRPr="000A2BE1">
              <w:rPr>
                <w:rFonts w:ascii="Verdana" w:hAnsi="Verdana"/>
                <w:b/>
                <w:sz w:val="16"/>
                <w:szCs w:val="16"/>
              </w:rPr>
              <w:t>.-</w:t>
            </w:r>
            <w:r w:rsidRPr="000A2BE1">
              <w:rPr>
                <w:rFonts w:ascii="Verdana" w:hAnsi="Verdana"/>
                <w:sz w:val="16"/>
                <w:szCs w:val="16"/>
              </w:rPr>
              <w:t xml:space="preserve"> La Calidad de Usuario Calificado se adquiere mediante la inscripción en el registro correspondiente a cargo de la CRE. La inscripción se obtendrá mediante solicitud a la CRE por los medios electrónicos establecidos para tal fin. El solicitante deberá acreditar que los Centros de Carga a incluirse en el registro cumplan con los niveles requeridos de consumo o demanda fijados por la Secretaría.</w:t>
            </w:r>
          </w:p>
        </w:tc>
        <w:tc>
          <w:tcPr>
            <w:tcW w:w="4644" w:type="dxa"/>
            <w:shd w:val="clear" w:color="auto" w:fill="auto"/>
          </w:tcPr>
          <w:p w14:paraId="2D8B8E42" w14:textId="0FE55A6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59.- </w:t>
            </w:r>
            <w:r w:rsidRPr="005B4A03">
              <w:rPr>
                <w:rFonts w:ascii="Verdana" w:hAnsi="Verdana"/>
                <w:bCs/>
                <w:sz w:val="16"/>
                <w:szCs w:val="16"/>
                <w:lang w:val="en-US"/>
              </w:rPr>
              <w:t>Qualified</w:t>
            </w:r>
            <w:r w:rsidRPr="008A0636">
              <w:rPr>
                <w:rFonts w:ascii="Verdana" w:hAnsi="Verdana"/>
                <w:b/>
                <w:sz w:val="16"/>
                <w:szCs w:val="16"/>
                <w:lang w:val="en-US"/>
              </w:rPr>
              <w:t xml:space="preserve"> </w:t>
            </w:r>
            <w:r w:rsidRPr="008A0636">
              <w:rPr>
                <w:rFonts w:ascii="Verdana" w:hAnsi="Verdana"/>
                <w:sz w:val="16"/>
                <w:szCs w:val="16"/>
                <w:lang w:val="en-US"/>
              </w:rPr>
              <w:t>user status is acquired through registration in the corresponding registry maintained by the CRE. Registration will be obtained by requesting the CRE through the electronic me</w:t>
            </w:r>
            <w:r>
              <w:rPr>
                <w:rFonts w:ascii="Verdana" w:hAnsi="Verdana"/>
                <w:sz w:val="16"/>
                <w:szCs w:val="16"/>
                <w:lang w:val="en-US"/>
              </w:rPr>
              <w:t>dia</w:t>
            </w:r>
            <w:r w:rsidRPr="008A0636">
              <w:rPr>
                <w:rFonts w:ascii="Verdana" w:hAnsi="Verdana"/>
                <w:sz w:val="16"/>
                <w:szCs w:val="16"/>
                <w:lang w:val="en-US"/>
              </w:rPr>
              <w:t xml:space="preserve"> established for this purpose. The applicant must </w:t>
            </w:r>
            <w:r>
              <w:rPr>
                <w:rFonts w:ascii="Verdana" w:hAnsi="Verdana"/>
                <w:sz w:val="16"/>
                <w:szCs w:val="16"/>
                <w:lang w:val="en-US"/>
              </w:rPr>
              <w:t>verify</w:t>
            </w:r>
            <w:r w:rsidRPr="008A0636">
              <w:rPr>
                <w:rFonts w:ascii="Verdana" w:hAnsi="Verdana"/>
                <w:sz w:val="16"/>
                <w:szCs w:val="16"/>
                <w:lang w:val="en-US"/>
              </w:rPr>
              <w:t xml:space="preserve"> that the </w:t>
            </w:r>
            <w:r>
              <w:rPr>
                <w:rFonts w:ascii="Verdana" w:hAnsi="Verdana"/>
                <w:sz w:val="16"/>
                <w:szCs w:val="16"/>
                <w:lang w:val="en-US"/>
              </w:rPr>
              <w:t>load centers</w:t>
            </w:r>
            <w:r w:rsidRPr="008A0636">
              <w:rPr>
                <w:rFonts w:ascii="Verdana" w:hAnsi="Verdana"/>
                <w:sz w:val="16"/>
                <w:szCs w:val="16"/>
                <w:lang w:val="en-US"/>
              </w:rPr>
              <w:t xml:space="preserve"> to be included in the registry comply with the required levels of consumption or demand set by the </w:t>
            </w:r>
            <w:r>
              <w:rPr>
                <w:rFonts w:ascii="Verdana" w:hAnsi="Verdana"/>
                <w:sz w:val="16"/>
                <w:szCs w:val="16"/>
                <w:lang w:val="en-US"/>
              </w:rPr>
              <w:t>Secretary</w:t>
            </w:r>
            <w:r w:rsidRPr="008A0636">
              <w:rPr>
                <w:rFonts w:ascii="Verdana" w:hAnsi="Verdana"/>
                <w:sz w:val="16"/>
                <w:szCs w:val="16"/>
                <w:lang w:val="en-US"/>
              </w:rPr>
              <w:t>.</w:t>
            </w:r>
          </w:p>
        </w:tc>
      </w:tr>
      <w:tr w:rsidR="00602A16" w:rsidRPr="00880404" w14:paraId="2D8B8E46" w14:textId="77777777" w:rsidTr="00D27102">
        <w:tc>
          <w:tcPr>
            <w:tcW w:w="4706" w:type="dxa"/>
            <w:shd w:val="clear" w:color="auto" w:fill="auto"/>
          </w:tcPr>
          <w:p w14:paraId="2D8B8E4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4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E49" w14:textId="77777777" w:rsidTr="00D27102">
        <w:tc>
          <w:tcPr>
            <w:tcW w:w="4706" w:type="dxa"/>
            <w:shd w:val="clear" w:color="auto" w:fill="auto"/>
          </w:tcPr>
          <w:p w14:paraId="2D8B8E4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Usuarios Finales cuyos Centros de Carga reúnan las características para incluirse en el registro de Usuarios Calificados podrán optar por mantener la Calidad de Usuario de Suministro Básico, siempre y cuando no se encuentren en los supuestos establecidos en el siguiente artículo.</w:t>
            </w:r>
          </w:p>
        </w:tc>
        <w:tc>
          <w:tcPr>
            <w:tcW w:w="4644" w:type="dxa"/>
            <w:shd w:val="clear" w:color="auto" w:fill="auto"/>
          </w:tcPr>
          <w:p w14:paraId="2D8B8E48" w14:textId="49EDBDEA"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End </w:t>
            </w:r>
            <w:r>
              <w:rPr>
                <w:rFonts w:ascii="Verdana" w:hAnsi="Verdana"/>
                <w:sz w:val="16"/>
                <w:szCs w:val="16"/>
                <w:lang w:val="en-US"/>
              </w:rPr>
              <w:t>u</w:t>
            </w:r>
            <w:r w:rsidRPr="008A0636">
              <w:rPr>
                <w:rFonts w:ascii="Verdana" w:hAnsi="Verdana"/>
                <w:sz w:val="16"/>
                <w:szCs w:val="16"/>
                <w:lang w:val="en-US"/>
              </w:rPr>
              <w:t>sers whose load centers meet the characteristics to be included in the register of qualified users may choose to maintain the quality of basic supply user, as long as they do not fall under the assumptions established in the following article.</w:t>
            </w:r>
          </w:p>
        </w:tc>
      </w:tr>
      <w:tr w:rsidR="00602A16" w:rsidRPr="00CE1D9E" w14:paraId="2D8B8E4C" w14:textId="77777777" w:rsidTr="00D27102">
        <w:tc>
          <w:tcPr>
            <w:tcW w:w="4706" w:type="dxa"/>
            <w:shd w:val="clear" w:color="auto" w:fill="auto"/>
          </w:tcPr>
          <w:p w14:paraId="2D8B8E4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4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E4F" w14:textId="77777777" w:rsidTr="00D27102">
        <w:tc>
          <w:tcPr>
            <w:tcW w:w="4706" w:type="dxa"/>
            <w:shd w:val="clear" w:color="auto" w:fill="auto"/>
          </w:tcPr>
          <w:p w14:paraId="2D8B8E4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Una persona puede registrarse como Usuario Calificado para el Suministro Eléctrico en determinados Centros de Carga y a su vez mantener la Calidad de Usuario de Suministro Básico para el Suministro Eléctrico en otros Centros de Carga. Para estos efectos, se considerará que el Usuario Calificado y el Usuario de Suministro Básico son Usuarios Finales diferentes.</w:t>
            </w:r>
          </w:p>
        </w:tc>
        <w:tc>
          <w:tcPr>
            <w:tcW w:w="4644" w:type="dxa"/>
            <w:shd w:val="clear" w:color="auto" w:fill="auto"/>
          </w:tcPr>
          <w:p w14:paraId="2D8B8E4E" w14:textId="48C9116E"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A person can register as a qualified user for electrical supply in certain load centers and at the same time maintain the quality of basic supply user for electrical supply in other load centers. For these purposes, the qualified user and the basic supply user will be considered to be different end users.</w:t>
            </w:r>
          </w:p>
        </w:tc>
      </w:tr>
      <w:tr w:rsidR="00602A16" w:rsidRPr="00CE1D9E" w14:paraId="2D8B8E52" w14:textId="77777777" w:rsidTr="00D27102">
        <w:tc>
          <w:tcPr>
            <w:tcW w:w="4706" w:type="dxa"/>
            <w:shd w:val="clear" w:color="auto" w:fill="auto"/>
          </w:tcPr>
          <w:p w14:paraId="2D8B8E5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5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E55" w14:textId="77777777" w:rsidTr="00D27102">
        <w:tc>
          <w:tcPr>
            <w:tcW w:w="4706" w:type="dxa"/>
            <w:shd w:val="clear" w:color="auto" w:fill="auto"/>
          </w:tcPr>
          <w:p w14:paraId="2D8B8E53" w14:textId="77777777" w:rsidR="00602A16" w:rsidRPr="000A2BE1" w:rsidRDefault="00602A16" w:rsidP="00602A16">
            <w:pPr>
              <w:pStyle w:val="Texto"/>
              <w:spacing w:after="0" w:line="240" w:lineRule="auto"/>
              <w:ind w:firstLine="0"/>
              <w:rPr>
                <w:rFonts w:ascii="Verdana" w:hAnsi="Verdana"/>
                <w:sz w:val="16"/>
                <w:szCs w:val="16"/>
              </w:rPr>
            </w:pPr>
            <w:bookmarkStart w:id="59" w:name="Artículo_60"/>
            <w:r w:rsidRPr="000A2BE1">
              <w:rPr>
                <w:rFonts w:ascii="Verdana" w:hAnsi="Verdana"/>
                <w:b/>
                <w:sz w:val="16"/>
                <w:szCs w:val="16"/>
              </w:rPr>
              <w:t>Artículo 60</w:t>
            </w:r>
            <w:bookmarkEnd w:id="59"/>
            <w:r w:rsidRPr="000A2BE1">
              <w:rPr>
                <w:rFonts w:ascii="Verdana" w:hAnsi="Verdana"/>
                <w:b/>
                <w:sz w:val="16"/>
                <w:szCs w:val="16"/>
              </w:rPr>
              <w:t>.-</w:t>
            </w:r>
            <w:r w:rsidRPr="000A2BE1">
              <w:rPr>
                <w:rFonts w:ascii="Verdana" w:hAnsi="Verdana"/>
                <w:sz w:val="16"/>
                <w:szCs w:val="16"/>
              </w:rPr>
              <w:t xml:space="preserve"> Se obligan a realizar y mantener su inscripción en el registro de Usuarios Calificados aquellos Centros de Carga que:</w:t>
            </w:r>
          </w:p>
        </w:tc>
        <w:tc>
          <w:tcPr>
            <w:tcW w:w="4644" w:type="dxa"/>
            <w:shd w:val="clear" w:color="auto" w:fill="auto"/>
          </w:tcPr>
          <w:p w14:paraId="2D8B8E54" w14:textId="0F02F70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60.- </w:t>
            </w:r>
            <w:r w:rsidRPr="001F7875">
              <w:rPr>
                <w:rFonts w:ascii="Verdana" w:hAnsi="Verdana"/>
                <w:bCs/>
                <w:sz w:val="16"/>
                <w:szCs w:val="16"/>
                <w:lang w:val="en-US"/>
              </w:rPr>
              <w:t>Those</w:t>
            </w:r>
            <w:r w:rsidRPr="008A0636">
              <w:rPr>
                <w:rFonts w:ascii="Verdana" w:hAnsi="Verdana"/>
                <w:b/>
                <w:sz w:val="16"/>
                <w:szCs w:val="16"/>
                <w:lang w:val="en-US"/>
              </w:rPr>
              <w:t xml:space="preserve"> </w:t>
            </w:r>
            <w:r>
              <w:rPr>
                <w:rFonts w:ascii="Verdana" w:hAnsi="Verdana"/>
                <w:sz w:val="16"/>
                <w:szCs w:val="16"/>
                <w:lang w:val="en-US"/>
              </w:rPr>
              <w:t>load centers</w:t>
            </w:r>
            <w:r w:rsidRPr="008A0636">
              <w:rPr>
                <w:rFonts w:ascii="Verdana" w:hAnsi="Verdana"/>
                <w:sz w:val="16"/>
                <w:szCs w:val="16"/>
                <w:lang w:val="en-US"/>
              </w:rPr>
              <w:t xml:space="preserve"> </w:t>
            </w:r>
            <w:r>
              <w:rPr>
                <w:rFonts w:ascii="Verdana" w:hAnsi="Verdana"/>
                <w:sz w:val="16"/>
                <w:szCs w:val="16"/>
                <w:lang w:val="en-US"/>
              </w:rPr>
              <w:t xml:space="preserve">are obligated to carry out and maintain their enrollment in the registry of qualified users that: </w:t>
            </w:r>
          </w:p>
        </w:tc>
      </w:tr>
      <w:tr w:rsidR="00602A16" w:rsidRPr="00880404" w14:paraId="2D8B8E58" w14:textId="77777777" w:rsidTr="00D27102">
        <w:tc>
          <w:tcPr>
            <w:tcW w:w="4706" w:type="dxa"/>
            <w:shd w:val="clear" w:color="auto" w:fill="auto"/>
          </w:tcPr>
          <w:p w14:paraId="2D8B8E5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5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E5B" w14:textId="77777777" w:rsidTr="00D27102">
        <w:tc>
          <w:tcPr>
            <w:tcW w:w="4706" w:type="dxa"/>
            <w:shd w:val="clear" w:color="auto" w:fill="auto"/>
          </w:tcPr>
          <w:p w14:paraId="2D8B8E5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Se hayan incluido en el registro de Usuarios Calificados, independientemente de la evolución de su demanda, o</w:t>
            </w:r>
          </w:p>
        </w:tc>
        <w:tc>
          <w:tcPr>
            <w:tcW w:w="4644" w:type="dxa"/>
            <w:shd w:val="clear" w:color="auto" w:fill="auto"/>
          </w:tcPr>
          <w:p w14:paraId="2D8B8E5A" w14:textId="2C874DF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Pr>
                <w:rFonts w:ascii="Verdana" w:hAnsi="Verdana"/>
                <w:sz w:val="16"/>
                <w:szCs w:val="16"/>
                <w:lang w:val="en-US"/>
              </w:rPr>
              <w:t>H</w:t>
            </w:r>
            <w:r w:rsidRPr="008A0636">
              <w:rPr>
                <w:rFonts w:ascii="Verdana" w:hAnsi="Verdana"/>
                <w:sz w:val="16"/>
                <w:szCs w:val="16"/>
                <w:lang w:val="en-US"/>
              </w:rPr>
              <w:t>ave been included in the regist</w:t>
            </w:r>
            <w:r>
              <w:rPr>
                <w:rFonts w:ascii="Verdana" w:hAnsi="Verdana"/>
                <w:sz w:val="16"/>
                <w:szCs w:val="16"/>
                <w:lang w:val="en-US"/>
              </w:rPr>
              <w:t>ry</w:t>
            </w:r>
            <w:r w:rsidRPr="008A0636">
              <w:rPr>
                <w:rFonts w:ascii="Verdana" w:hAnsi="Verdana"/>
                <w:sz w:val="16"/>
                <w:szCs w:val="16"/>
                <w:lang w:val="en-US"/>
              </w:rPr>
              <w:t xml:space="preserve"> of </w:t>
            </w:r>
            <w:r>
              <w:rPr>
                <w:rFonts w:ascii="Verdana" w:hAnsi="Verdana"/>
                <w:sz w:val="16"/>
                <w:szCs w:val="16"/>
                <w:lang w:val="en-US"/>
              </w:rPr>
              <w:t>q</w:t>
            </w:r>
            <w:r w:rsidRPr="008A0636">
              <w:rPr>
                <w:rFonts w:ascii="Verdana" w:hAnsi="Verdana"/>
                <w:sz w:val="16"/>
                <w:szCs w:val="16"/>
                <w:lang w:val="en-US"/>
              </w:rPr>
              <w:t xml:space="preserve">ualified </w:t>
            </w:r>
            <w:r>
              <w:rPr>
                <w:rFonts w:ascii="Verdana" w:hAnsi="Verdana"/>
                <w:sz w:val="16"/>
                <w:szCs w:val="16"/>
                <w:lang w:val="en-US"/>
              </w:rPr>
              <w:t>u</w:t>
            </w:r>
            <w:r w:rsidRPr="008A0636">
              <w:rPr>
                <w:rFonts w:ascii="Verdana" w:hAnsi="Verdana"/>
                <w:sz w:val="16"/>
                <w:szCs w:val="16"/>
                <w:lang w:val="en-US"/>
              </w:rPr>
              <w:t>sers, regardless of the evolution of their demand, or</w:t>
            </w:r>
          </w:p>
        </w:tc>
      </w:tr>
      <w:tr w:rsidR="00602A16" w:rsidRPr="00880404" w14:paraId="2D8B8E5E" w14:textId="77777777" w:rsidTr="00D27102">
        <w:tc>
          <w:tcPr>
            <w:tcW w:w="4706" w:type="dxa"/>
            <w:shd w:val="clear" w:color="auto" w:fill="auto"/>
          </w:tcPr>
          <w:p w14:paraId="2D8B8E5C"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E5D"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E61" w14:textId="77777777" w:rsidTr="00D27102">
        <w:tc>
          <w:tcPr>
            <w:tcW w:w="4706" w:type="dxa"/>
            <w:shd w:val="clear" w:color="auto" w:fill="auto"/>
          </w:tcPr>
          <w:p w14:paraId="2D8B8E5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No reciban el Servicio Público de Energía Eléctrica a la entrada en vigor de la presente Ley y reúnan los requisitos para incluirse en el registro de Usuarios Calificados.</w:t>
            </w:r>
          </w:p>
        </w:tc>
        <w:tc>
          <w:tcPr>
            <w:tcW w:w="4644" w:type="dxa"/>
            <w:shd w:val="clear" w:color="auto" w:fill="auto"/>
          </w:tcPr>
          <w:p w14:paraId="2D8B8E60" w14:textId="7CDAC94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Pr>
                <w:rFonts w:ascii="Verdana" w:hAnsi="Verdana"/>
                <w:sz w:val="16"/>
                <w:szCs w:val="16"/>
                <w:lang w:val="en-US"/>
              </w:rPr>
              <w:t>Do</w:t>
            </w:r>
            <w:r w:rsidRPr="008A0636">
              <w:rPr>
                <w:rFonts w:ascii="Verdana" w:hAnsi="Verdana"/>
                <w:sz w:val="16"/>
                <w:szCs w:val="16"/>
                <w:lang w:val="en-US"/>
              </w:rPr>
              <w:t xml:space="preserve"> not receive the Public Electric Energy Service upon the entry into force of this Law and meet the requirements to be included in the registry of </w:t>
            </w:r>
            <w:r>
              <w:rPr>
                <w:rFonts w:ascii="Verdana" w:hAnsi="Verdana"/>
                <w:sz w:val="16"/>
                <w:szCs w:val="16"/>
                <w:lang w:val="en-US"/>
              </w:rPr>
              <w:t>q</w:t>
            </w:r>
            <w:r w:rsidRPr="008A0636">
              <w:rPr>
                <w:rFonts w:ascii="Verdana" w:hAnsi="Verdana"/>
                <w:sz w:val="16"/>
                <w:szCs w:val="16"/>
                <w:lang w:val="en-US"/>
              </w:rPr>
              <w:t xml:space="preserve">ualified </w:t>
            </w:r>
            <w:r>
              <w:rPr>
                <w:rFonts w:ascii="Verdana" w:hAnsi="Verdana"/>
                <w:sz w:val="16"/>
                <w:szCs w:val="16"/>
                <w:lang w:val="en-US"/>
              </w:rPr>
              <w:t>u</w:t>
            </w:r>
            <w:r w:rsidRPr="008A0636">
              <w:rPr>
                <w:rFonts w:ascii="Verdana" w:hAnsi="Verdana"/>
                <w:sz w:val="16"/>
                <w:szCs w:val="16"/>
                <w:lang w:val="en-US"/>
              </w:rPr>
              <w:t>sers.</w:t>
            </w:r>
          </w:p>
        </w:tc>
      </w:tr>
      <w:tr w:rsidR="00602A16" w:rsidRPr="00880404" w14:paraId="2D8B8E64" w14:textId="77777777" w:rsidTr="00D27102">
        <w:tc>
          <w:tcPr>
            <w:tcW w:w="4706" w:type="dxa"/>
            <w:shd w:val="clear" w:color="auto" w:fill="auto"/>
          </w:tcPr>
          <w:p w14:paraId="2D8B8E6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6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E67" w14:textId="77777777" w:rsidTr="00D27102">
        <w:tc>
          <w:tcPr>
            <w:tcW w:w="4706" w:type="dxa"/>
            <w:shd w:val="clear" w:color="auto" w:fill="auto"/>
          </w:tcPr>
          <w:p w14:paraId="2D8B8E6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 xml:space="preserve">El registro de los Centros de Carga podrá cancelarse después de transcurridos tres años de haberse registrado, </w:t>
            </w:r>
            <w:r w:rsidRPr="000A2BE1">
              <w:rPr>
                <w:rFonts w:ascii="Verdana" w:hAnsi="Verdana"/>
                <w:sz w:val="16"/>
                <w:szCs w:val="16"/>
                <w:lang w:val="es-ES_tradnl"/>
              </w:rPr>
              <w:t>siempre que se haya dado aviso a la CRE un año antes de la fecha de cancelación</w:t>
            </w:r>
            <w:r w:rsidRPr="000A2BE1">
              <w:rPr>
                <w:rFonts w:ascii="Verdana" w:hAnsi="Verdana"/>
                <w:sz w:val="16"/>
                <w:szCs w:val="16"/>
              </w:rPr>
              <w:t xml:space="preserve">. En este caso, deberá transcurrir un periodo adicional de tres años para que </w:t>
            </w:r>
            <w:r w:rsidRPr="000A2BE1">
              <w:rPr>
                <w:rFonts w:ascii="Verdana" w:hAnsi="Verdana"/>
                <w:sz w:val="16"/>
                <w:szCs w:val="16"/>
                <w:lang w:val="es-ES_tradnl"/>
              </w:rPr>
              <w:t>los Centros de Carga</w:t>
            </w:r>
            <w:r w:rsidRPr="000A2BE1">
              <w:rPr>
                <w:rFonts w:ascii="Verdana" w:hAnsi="Verdana"/>
                <w:sz w:val="16"/>
                <w:szCs w:val="16"/>
              </w:rPr>
              <w:t xml:space="preserve"> puedan ser incluidos nuevamente en el registro de Usuarios Calificados.</w:t>
            </w:r>
          </w:p>
        </w:tc>
        <w:tc>
          <w:tcPr>
            <w:tcW w:w="4644" w:type="dxa"/>
            <w:shd w:val="clear" w:color="auto" w:fill="auto"/>
          </w:tcPr>
          <w:p w14:paraId="2D8B8E66" w14:textId="5C63CE19"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registration of </w:t>
            </w:r>
            <w:r>
              <w:rPr>
                <w:rFonts w:ascii="Verdana" w:hAnsi="Verdana"/>
                <w:sz w:val="16"/>
                <w:szCs w:val="16"/>
                <w:lang w:val="en-US"/>
              </w:rPr>
              <w:t>load centers</w:t>
            </w:r>
            <w:r w:rsidRPr="008A0636">
              <w:rPr>
                <w:rFonts w:ascii="Verdana" w:hAnsi="Verdana"/>
                <w:sz w:val="16"/>
                <w:szCs w:val="16"/>
                <w:lang w:val="en-US"/>
              </w:rPr>
              <w:t xml:space="preserve"> may be canceled after three years of registration, provided that notice has been given to the CRE one year before the cancellation date</w:t>
            </w:r>
            <w:r>
              <w:rPr>
                <w:rFonts w:ascii="Verdana" w:hAnsi="Verdana"/>
                <w:sz w:val="16"/>
                <w:szCs w:val="16"/>
                <w:lang w:val="en-US"/>
              </w:rPr>
              <w:t>.</w:t>
            </w:r>
            <w:r w:rsidRPr="008A0636">
              <w:rPr>
                <w:rFonts w:ascii="Verdana" w:hAnsi="Verdana"/>
                <w:sz w:val="16"/>
                <w:szCs w:val="16"/>
                <w:lang w:val="en-US"/>
              </w:rPr>
              <w:t xml:space="preserve"> In this case, an additional period of three years must elapse for the </w:t>
            </w:r>
            <w:r>
              <w:rPr>
                <w:rFonts w:ascii="Verdana" w:hAnsi="Verdana"/>
                <w:sz w:val="16"/>
                <w:szCs w:val="16"/>
                <w:lang w:val="en-US"/>
              </w:rPr>
              <w:t>load c</w:t>
            </w:r>
            <w:r w:rsidRPr="008A0636">
              <w:rPr>
                <w:rFonts w:ascii="Verdana" w:hAnsi="Verdana"/>
                <w:sz w:val="16"/>
                <w:szCs w:val="16"/>
                <w:lang w:val="en-US"/>
              </w:rPr>
              <w:t xml:space="preserve">enters to be included again in the register of </w:t>
            </w:r>
            <w:r>
              <w:rPr>
                <w:rFonts w:ascii="Verdana" w:hAnsi="Verdana"/>
                <w:sz w:val="16"/>
                <w:szCs w:val="16"/>
                <w:lang w:val="en-US"/>
              </w:rPr>
              <w:t>q</w:t>
            </w:r>
            <w:r w:rsidRPr="008A0636">
              <w:rPr>
                <w:rFonts w:ascii="Verdana" w:hAnsi="Verdana"/>
                <w:sz w:val="16"/>
                <w:szCs w:val="16"/>
                <w:lang w:val="en-US"/>
              </w:rPr>
              <w:t xml:space="preserve">ualified </w:t>
            </w:r>
            <w:r>
              <w:rPr>
                <w:rFonts w:ascii="Verdana" w:hAnsi="Verdana"/>
                <w:sz w:val="16"/>
                <w:szCs w:val="16"/>
                <w:lang w:val="en-US"/>
              </w:rPr>
              <w:t>u</w:t>
            </w:r>
            <w:r w:rsidRPr="008A0636">
              <w:rPr>
                <w:rFonts w:ascii="Verdana" w:hAnsi="Verdana"/>
                <w:sz w:val="16"/>
                <w:szCs w:val="16"/>
                <w:lang w:val="en-US"/>
              </w:rPr>
              <w:t>sers.</w:t>
            </w:r>
          </w:p>
        </w:tc>
      </w:tr>
      <w:tr w:rsidR="00602A16" w:rsidRPr="00880404" w14:paraId="2D8B8E6A" w14:textId="77777777" w:rsidTr="00D27102">
        <w:tc>
          <w:tcPr>
            <w:tcW w:w="4706" w:type="dxa"/>
            <w:shd w:val="clear" w:color="auto" w:fill="auto"/>
          </w:tcPr>
          <w:p w14:paraId="2D8B8E6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6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E6D" w14:textId="77777777" w:rsidTr="00D27102">
        <w:tc>
          <w:tcPr>
            <w:tcW w:w="4706" w:type="dxa"/>
            <w:shd w:val="clear" w:color="auto" w:fill="auto"/>
          </w:tcPr>
          <w:p w14:paraId="2D8B8E6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Se prohíbe la división de Centros de Carga con la finalidad de evadir los niveles de consumo o demanda establecidos por la Secretaría u otras reglas que obliguen al Usuario Final a registrarse como Usuario Calificado. La CRE dictaminará sobre los presuntos casos de división de Centros de Carga con este fin, en los términos de las disposiciones administrativas de carácter general que al efecto emita.</w:t>
            </w:r>
          </w:p>
        </w:tc>
        <w:tc>
          <w:tcPr>
            <w:tcW w:w="4644" w:type="dxa"/>
            <w:shd w:val="clear" w:color="auto" w:fill="auto"/>
          </w:tcPr>
          <w:p w14:paraId="2D8B8E6C" w14:textId="54288F29"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division of </w:t>
            </w:r>
            <w:r>
              <w:rPr>
                <w:rFonts w:ascii="Verdana" w:hAnsi="Verdana"/>
                <w:sz w:val="16"/>
                <w:szCs w:val="16"/>
                <w:lang w:val="en-US"/>
              </w:rPr>
              <w:t>l</w:t>
            </w:r>
            <w:r w:rsidRPr="008A0636">
              <w:rPr>
                <w:rFonts w:ascii="Verdana" w:hAnsi="Verdana"/>
                <w:sz w:val="16"/>
                <w:szCs w:val="16"/>
                <w:lang w:val="en-US"/>
              </w:rPr>
              <w:t xml:space="preserve">oad </w:t>
            </w:r>
            <w:r>
              <w:rPr>
                <w:rFonts w:ascii="Verdana" w:hAnsi="Verdana"/>
                <w:sz w:val="16"/>
                <w:szCs w:val="16"/>
                <w:lang w:val="en-US"/>
              </w:rPr>
              <w:t>c</w:t>
            </w:r>
            <w:r w:rsidRPr="008A0636">
              <w:rPr>
                <w:rFonts w:ascii="Verdana" w:hAnsi="Verdana"/>
                <w:sz w:val="16"/>
                <w:szCs w:val="16"/>
                <w:lang w:val="en-US"/>
              </w:rPr>
              <w:t xml:space="preserve">enters </w:t>
            </w:r>
            <w:r>
              <w:rPr>
                <w:rFonts w:ascii="Verdana" w:hAnsi="Verdana"/>
                <w:sz w:val="16"/>
                <w:szCs w:val="16"/>
                <w:lang w:val="en-US"/>
              </w:rPr>
              <w:t>for</w:t>
            </w:r>
            <w:r w:rsidRPr="008A0636">
              <w:rPr>
                <w:rFonts w:ascii="Verdana" w:hAnsi="Verdana"/>
                <w:sz w:val="16"/>
                <w:szCs w:val="16"/>
                <w:lang w:val="en-US"/>
              </w:rPr>
              <w:t xml:space="preserve"> the purpose of evading the consumption or demand levels established by the </w:t>
            </w:r>
            <w:r>
              <w:rPr>
                <w:rFonts w:ascii="Verdana" w:hAnsi="Verdana"/>
                <w:sz w:val="16"/>
                <w:szCs w:val="16"/>
                <w:lang w:val="en-US"/>
              </w:rPr>
              <w:t>Secretary</w:t>
            </w:r>
            <w:r w:rsidRPr="008A0636">
              <w:rPr>
                <w:rFonts w:ascii="Verdana" w:hAnsi="Verdana"/>
                <w:sz w:val="16"/>
                <w:szCs w:val="16"/>
                <w:lang w:val="en-US"/>
              </w:rPr>
              <w:t xml:space="preserve"> or other rules that force the end user to register as a qualified user is prohibited. The CRE will rule on the alleged cases of division of </w:t>
            </w:r>
            <w:r>
              <w:rPr>
                <w:rFonts w:ascii="Verdana" w:hAnsi="Verdana"/>
                <w:sz w:val="16"/>
                <w:szCs w:val="16"/>
                <w:lang w:val="en-US"/>
              </w:rPr>
              <w:t>load centers</w:t>
            </w:r>
            <w:r w:rsidRPr="008A0636">
              <w:rPr>
                <w:rFonts w:ascii="Verdana" w:hAnsi="Verdana"/>
                <w:sz w:val="16"/>
                <w:szCs w:val="16"/>
                <w:lang w:val="en-US"/>
              </w:rPr>
              <w:t xml:space="preserve"> for this purpose, </w:t>
            </w:r>
            <w:r>
              <w:rPr>
                <w:rFonts w:ascii="Verdana" w:hAnsi="Verdana"/>
                <w:sz w:val="16"/>
                <w:szCs w:val="16"/>
                <w:lang w:val="en-US"/>
              </w:rPr>
              <w:t>under the terms</w:t>
            </w:r>
            <w:r w:rsidRPr="008A0636">
              <w:rPr>
                <w:rFonts w:ascii="Verdana" w:hAnsi="Verdana"/>
                <w:sz w:val="16"/>
                <w:szCs w:val="16"/>
                <w:lang w:val="en-US"/>
              </w:rPr>
              <w:t xml:space="preserve"> of the general administrative provisions that it issues for this purpose.</w:t>
            </w:r>
          </w:p>
        </w:tc>
      </w:tr>
      <w:tr w:rsidR="00602A16" w:rsidRPr="00880404" w14:paraId="2D8B8E70" w14:textId="77777777" w:rsidTr="00D27102">
        <w:tc>
          <w:tcPr>
            <w:tcW w:w="4706" w:type="dxa"/>
            <w:shd w:val="clear" w:color="auto" w:fill="auto"/>
          </w:tcPr>
          <w:p w14:paraId="2D8B8E6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6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E73" w14:textId="77777777" w:rsidTr="00D27102">
        <w:tc>
          <w:tcPr>
            <w:tcW w:w="4706" w:type="dxa"/>
            <w:shd w:val="clear" w:color="auto" w:fill="auto"/>
          </w:tcPr>
          <w:p w14:paraId="2D8B8E7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CRE verificará que se incluyan en el registro de Usuarios Calificados los Centros de Carga que se encuentran obligados a ello.</w:t>
            </w:r>
          </w:p>
        </w:tc>
        <w:tc>
          <w:tcPr>
            <w:tcW w:w="4644" w:type="dxa"/>
            <w:shd w:val="clear" w:color="auto" w:fill="auto"/>
          </w:tcPr>
          <w:p w14:paraId="2D8B8E72" w14:textId="345B6C82"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CRE will verify that the load centers that are </w:t>
            </w:r>
            <w:r>
              <w:rPr>
                <w:rFonts w:ascii="Verdana" w:hAnsi="Verdana"/>
                <w:sz w:val="16"/>
                <w:szCs w:val="16"/>
                <w:lang w:val="en-US"/>
              </w:rPr>
              <w:t>obligated</w:t>
            </w:r>
            <w:r w:rsidRPr="008A0636">
              <w:rPr>
                <w:rFonts w:ascii="Verdana" w:hAnsi="Verdana"/>
                <w:sz w:val="16"/>
                <w:szCs w:val="16"/>
                <w:lang w:val="en-US"/>
              </w:rPr>
              <w:t xml:space="preserve"> to do so are included in the register of qualified users.</w:t>
            </w:r>
          </w:p>
        </w:tc>
      </w:tr>
      <w:tr w:rsidR="00602A16" w:rsidRPr="00880404" w14:paraId="2D8B8E76" w14:textId="77777777" w:rsidTr="00D27102">
        <w:tc>
          <w:tcPr>
            <w:tcW w:w="4706" w:type="dxa"/>
            <w:shd w:val="clear" w:color="auto" w:fill="auto"/>
          </w:tcPr>
          <w:p w14:paraId="2D8B8E7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7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E79" w14:textId="77777777" w:rsidTr="00D27102">
        <w:tc>
          <w:tcPr>
            <w:tcW w:w="4706" w:type="dxa"/>
            <w:shd w:val="clear" w:color="auto" w:fill="auto"/>
          </w:tcPr>
          <w:p w14:paraId="2D8B8E7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En caso de que un Usuario Final no realice dicho registro, la CRE lo registrará y notificará al Suministrador correspondiente para que preste el Suministro de Último Recurso al Usuario Final en dichos Centros de Carga hasta en tanto contrate el Suministro Eléctrico a través de un Suministrador de Servicios Calificados o en modalidad de Usuario Calificado Participante del Mercado.</w:t>
            </w:r>
          </w:p>
        </w:tc>
        <w:tc>
          <w:tcPr>
            <w:tcW w:w="4644" w:type="dxa"/>
            <w:shd w:val="clear" w:color="auto" w:fill="auto"/>
          </w:tcPr>
          <w:p w14:paraId="2D8B8E78" w14:textId="2E12DA01" w:rsidR="00602A16" w:rsidRPr="00943E44"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In the event that an </w:t>
            </w:r>
            <w:r>
              <w:rPr>
                <w:rFonts w:ascii="Verdana" w:hAnsi="Verdana"/>
                <w:sz w:val="16"/>
                <w:szCs w:val="16"/>
                <w:lang w:val="en-US"/>
              </w:rPr>
              <w:t>e</w:t>
            </w:r>
            <w:r w:rsidRPr="008A0636">
              <w:rPr>
                <w:rFonts w:ascii="Verdana" w:hAnsi="Verdana"/>
                <w:sz w:val="16"/>
                <w:szCs w:val="16"/>
                <w:lang w:val="en-US"/>
              </w:rPr>
              <w:t xml:space="preserve">nd </w:t>
            </w:r>
            <w:r>
              <w:rPr>
                <w:rFonts w:ascii="Verdana" w:hAnsi="Verdana"/>
                <w:sz w:val="16"/>
                <w:szCs w:val="16"/>
                <w:lang w:val="en-US"/>
              </w:rPr>
              <w:t>u</w:t>
            </w:r>
            <w:r w:rsidRPr="008A0636">
              <w:rPr>
                <w:rFonts w:ascii="Verdana" w:hAnsi="Verdana"/>
                <w:sz w:val="16"/>
                <w:szCs w:val="16"/>
                <w:lang w:val="en-US"/>
              </w:rPr>
              <w:t>ser does not carry out said regist</w:t>
            </w:r>
            <w:r>
              <w:rPr>
                <w:rFonts w:ascii="Verdana" w:hAnsi="Verdana"/>
                <w:sz w:val="16"/>
                <w:szCs w:val="16"/>
                <w:lang w:val="en-US"/>
              </w:rPr>
              <w:t>ry</w:t>
            </w:r>
            <w:r w:rsidRPr="008A0636">
              <w:rPr>
                <w:rFonts w:ascii="Verdana" w:hAnsi="Verdana"/>
                <w:sz w:val="16"/>
                <w:szCs w:val="16"/>
                <w:lang w:val="en-US"/>
              </w:rPr>
              <w:t xml:space="preserve">, the CRE will register it and notify the corresponding </w:t>
            </w:r>
            <w:r>
              <w:rPr>
                <w:rFonts w:ascii="Verdana" w:hAnsi="Verdana"/>
                <w:sz w:val="16"/>
                <w:szCs w:val="16"/>
                <w:lang w:val="en-US"/>
              </w:rPr>
              <w:t>s</w:t>
            </w:r>
            <w:r w:rsidRPr="008A0636">
              <w:rPr>
                <w:rFonts w:ascii="Verdana" w:hAnsi="Verdana"/>
                <w:sz w:val="16"/>
                <w:szCs w:val="16"/>
                <w:lang w:val="en-US"/>
              </w:rPr>
              <w:t>upplier so that it provides the last resort supply to the end user in said load centers until the electricity supply is contracted through a supplier</w:t>
            </w:r>
            <w:r>
              <w:rPr>
                <w:rFonts w:ascii="Verdana" w:hAnsi="Verdana"/>
                <w:sz w:val="16"/>
                <w:szCs w:val="16"/>
                <w:lang w:val="en-US"/>
              </w:rPr>
              <w:t xml:space="preserve"> of</w:t>
            </w:r>
            <w:r w:rsidRPr="008A0636">
              <w:rPr>
                <w:rFonts w:ascii="Verdana" w:hAnsi="Verdana"/>
                <w:sz w:val="16"/>
                <w:szCs w:val="16"/>
                <w:lang w:val="en-US"/>
              </w:rPr>
              <w:t xml:space="preserve"> </w:t>
            </w:r>
            <w:r w:rsidRPr="00943E44">
              <w:rPr>
                <w:rFonts w:ascii="Verdana" w:hAnsi="Verdana"/>
                <w:sz w:val="16"/>
                <w:szCs w:val="16"/>
                <w:lang w:val="en-US"/>
              </w:rPr>
              <w:t>qualified services or as a qualified user participant</w:t>
            </w:r>
            <w:r>
              <w:rPr>
                <w:rFonts w:ascii="Verdana" w:hAnsi="Verdana"/>
                <w:sz w:val="16"/>
                <w:szCs w:val="16"/>
                <w:lang w:val="en-US"/>
              </w:rPr>
              <w:t xml:space="preserve"> of the market</w:t>
            </w:r>
            <w:r w:rsidRPr="00943E44">
              <w:rPr>
                <w:rFonts w:ascii="Verdana" w:hAnsi="Verdana"/>
                <w:sz w:val="16"/>
                <w:szCs w:val="16"/>
                <w:lang w:val="en-US"/>
              </w:rPr>
              <w:t>.</w:t>
            </w:r>
          </w:p>
        </w:tc>
      </w:tr>
      <w:tr w:rsidR="00602A16" w:rsidRPr="00CE1D9E" w14:paraId="2D8B8E7C" w14:textId="77777777" w:rsidTr="00D27102">
        <w:tc>
          <w:tcPr>
            <w:tcW w:w="4706" w:type="dxa"/>
            <w:shd w:val="clear" w:color="auto" w:fill="auto"/>
          </w:tcPr>
          <w:p w14:paraId="2D8B8E7A" w14:textId="77777777" w:rsidR="00602A16" w:rsidRPr="00943E44"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7B" w14:textId="77777777" w:rsidR="00602A16" w:rsidRPr="00943E44" w:rsidRDefault="00602A16" w:rsidP="00602A16">
            <w:pPr>
              <w:pStyle w:val="Texto"/>
              <w:spacing w:after="0" w:line="240" w:lineRule="auto"/>
              <w:ind w:firstLine="0"/>
              <w:rPr>
                <w:rFonts w:ascii="Verdana" w:hAnsi="Verdana"/>
                <w:sz w:val="16"/>
                <w:szCs w:val="16"/>
                <w:lang w:val="en-US"/>
              </w:rPr>
            </w:pPr>
          </w:p>
        </w:tc>
      </w:tr>
      <w:tr w:rsidR="00602A16" w:rsidRPr="00880404" w14:paraId="2D8B8E7F" w14:textId="77777777" w:rsidTr="00D27102">
        <w:tc>
          <w:tcPr>
            <w:tcW w:w="4706" w:type="dxa"/>
            <w:shd w:val="clear" w:color="auto" w:fill="auto"/>
          </w:tcPr>
          <w:p w14:paraId="2D8B8E7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Secretaría determinará y ajustará a la baja periódicamente los niveles de consumo o demanda que permitan a los Usuarios Finales incluirse en el registro de Usuarios Calificados. Asimismo, la Secretaría establecerá los términos bajo los cuales los Usuarios Finales que pertenecen a un mismo grupo de interés económico podrán agregar sus Centros de Carga a fin de alcanzar los niveles de consumo o demanda en mención. Los ajustes a dichos niveles se darán a conocer con la anticipación que determine la Secretaría, a fin de que dichos Usuarios Finales contraten el Servicio Eléctrico a través de un Suministrador de Servicios Calificados o en modalidad de Usuario Calificado Participante del Mercado.</w:t>
            </w:r>
          </w:p>
        </w:tc>
        <w:tc>
          <w:tcPr>
            <w:tcW w:w="4644" w:type="dxa"/>
            <w:shd w:val="clear" w:color="auto" w:fill="auto"/>
          </w:tcPr>
          <w:p w14:paraId="2D8B8E7E" w14:textId="3BFE6E57"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w:t>
            </w:r>
            <w:r>
              <w:rPr>
                <w:rFonts w:ascii="Verdana" w:hAnsi="Verdana"/>
                <w:sz w:val="16"/>
                <w:szCs w:val="16"/>
                <w:lang w:val="en-US"/>
              </w:rPr>
              <w:t>Secretary</w:t>
            </w:r>
            <w:r w:rsidRPr="008A0636">
              <w:rPr>
                <w:rFonts w:ascii="Verdana" w:hAnsi="Verdana"/>
                <w:sz w:val="16"/>
                <w:szCs w:val="16"/>
                <w:lang w:val="en-US"/>
              </w:rPr>
              <w:t xml:space="preserve"> will determine and periodically adjust downward the levels of consumption or demand that allow end users to be included in the regist</w:t>
            </w:r>
            <w:r>
              <w:rPr>
                <w:rFonts w:ascii="Verdana" w:hAnsi="Verdana"/>
                <w:sz w:val="16"/>
                <w:szCs w:val="16"/>
                <w:lang w:val="en-US"/>
              </w:rPr>
              <w:t>ry</w:t>
            </w:r>
            <w:r w:rsidRPr="008A0636">
              <w:rPr>
                <w:rFonts w:ascii="Verdana" w:hAnsi="Verdana"/>
                <w:sz w:val="16"/>
                <w:szCs w:val="16"/>
                <w:lang w:val="en-US"/>
              </w:rPr>
              <w:t xml:space="preserve"> of qualified users. </w:t>
            </w:r>
            <w:r>
              <w:rPr>
                <w:rFonts w:ascii="Verdana" w:hAnsi="Verdana"/>
                <w:sz w:val="16"/>
                <w:szCs w:val="16"/>
                <w:lang w:val="en-US"/>
              </w:rPr>
              <w:t>In addition,</w:t>
            </w:r>
            <w:r w:rsidRPr="008A0636">
              <w:rPr>
                <w:rFonts w:ascii="Verdana" w:hAnsi="Verdana"/>
                <w:sz w:val="16"/>
                <w:szCs w:val="16"/>
                <w:lang w:val="en-US"/>
              </w:rPr>
              <w:t xml:space="preserve"> the </w:t>
            </w:r>
            <w:r>
              <w:rPr>
                <w:rFonts w:ascii="Verdana" w:hAnsi="Verdana"/>
                <w:sz w:val="16"/>
                <w:szCs w:val="16"/>
                <w:lang w:val="en-US"/>
              </w:rPr>
              <w:t>Secretary</w:t>
            </w:r>
            <w:r w:rsidRPr="008A0636">
              <w:rPr>
                <w:rFonts w:ascii="Verdana" w:hAnsi="Verdana"/>
                <w:sz w:val="16"/>
                <w:szCs w:val="16"/>
                <w:lang w:val="en-US"/>
              </w:rPr>
              <w:t xml:space="preserve"> will establish the terms under which </w:t>
            </w:r>
            <w:r>
              <w:rPr>
                <w:rFonts w:ascii="Verdana" w:hAnsi="Verdana"/>
                <w:sz w:val="16"/>
                <w:szCs w:val="16"/>
                <w:lang w:val="en-US"/>
              </w:rPr>
              <w:t>e</w:t>
            </w:r>
            <w:r w:rsidRPr="008A0636">
              <w:rPr>
                <w:rFonts w:ascii="Verdana" w:hAnsi="Verdana"/>
                <w:sz w:val="16"/>
                <w:szCs w:val="16"/>
                <w:lang w:val="en-US"/>
              </w:rPr>
              <w:t xml:space="preserve">nd </w:t>
            </w:r>
            <w:r>
              <w:rPr>
                <w:rFonts w:ascii="Verdana" w:hAnsi="Verdana"/>
                <w:sz w:val="16"/>
                <w:szCs w:val="16"/>
                <w:lang w:val="en-US"/>
              </w:rPr>
              <w:t>u</w:t>
            </w:r>
            <w:r w:rsidRPr="008A0636">
              <w:rPr>
                <w:rFonts w:ascii="Verdana" w:hAnsi="Verdana"/>
                <w:sz w:val="16"/>
                <w:szCs w:val="16"/>
                <w:lang w:val="en-US"/>
              </w:rPr>
              <w:t xml:space="preserve">sers who belong to the same economic interest group may add their load centers in order to reach the consumption or demand levels mentioned. The adjustments to said levels will be announced with the advance notice determined by the </w:t>
            </w:r>
            <w:r>
              <w:rPr>
                <w:rFonts w:ascii="Verdana" w:hAnsi="Verdana"/>
                <w:sz w:val="16"/>
                <w:szCs w:val="16"/>
                <w:lang w:val="en-US"/>
              </w:rPr>
              <w:t>Secretary</w:t>
            </w:r>
            <w:r w:rsidRPr="008A0636">
              <w:rPr>
                <w:rFonts w:ascii="Verdana" w:hAnsi="Verdana"/>
                <w:sz w:val="16"/>
                <w:szCs w:val="16"/>
                <w:lang w:val="en-US"/>
              </w:rPr>
              <w:t>, so that said end users contract the electrical service through a qualified service supplier or as a qualified user market participant.</w:t>
            </w:r>
          </w:p>
        </w:tc>
      </w:tr>
      <w:tr w:rsidR="00602A16" w:rsidRPr="00880404" w14:paraId="2D8B8E82" w14:textId="77777777" w:rsidTr="00D27102">
        <w:tc>
          <w:tcPr>
            <w:tcW w:w="4706" w:type="dxa"/>
            <w:shd w:val="clear" w:color="auto" w:fill="auto"/>
          </w:tcPr>
          <w:p w14:paraId="2D8B8E8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8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E85" w14:textId="77777777" w:rsidTr="00D27102">
        <w:tc>
          <w:tcPr>
            <w:tcW w:w="4706" w:type="dxa"/>
            <w:shd w:val="clear" w:color="auto" w:fill="auto"/>
          </w:tcPr>
          <w:p w14:paraId="2D8B8E83" w14:textId="77777777" w:rsidR="00602A16" w:rsidRPr="000A2BE1" w:rsidRDefault="00602A16" w:rsidP="00602A16">
            <w:pPr>
              <w:pStyle w:val="Texto"/>
              <w:spacing w:after="0" w:line="240" w:lineRule="auto"/>
              <w:ind w:firstLine="0"/>
              <w:rPr>
                <w:rFonts w:ascii="Verdana" w:hAnsi="Verdana"/>
                <w:sz w:val="16"/>
                <w:szCs w:val="16"/>
              </w:rPr>
            </w:pPr>
            <w:bookmarkStart w:id="60" w:name="Artículo_61"/>
            <w:r w:rsidRPr="000A2BE1">
              <w:rPr>
                <w:rFonts w:ascii="Verdana" w:hAnsi="Verdana"/>
                <w:b/>
                <w:sz w:val="16"/>
                <w:szCs w:val="16"/>
              </w:rPr>
              <w:t>Artículo 61</w:t>
            </w:r>
            <w:bookmarkEnd w:id="60"/>
            <w:r w:rsidRPr="000A2BE1">
              <w:rPr>
                <w:rFonts w:ascii="Verdana" w:hAnsi="Verdana"/>
                <w:b/>
                <w:sz w:val="16"/>
                <w:szCs w:val="16"/>
              </w:rPr>
              <w:t>.-</w:t>
            </w:r>
            <w:r w:rsidRPr="000A2BE1">
              <w:rPr>
                <w:rFonts w:ascii="Verdana" w:hAnsi="Verdana"/>
                <w:sz w:val="16"/>
                <w:szCs w:val="16"/>
              </w:rPr>
              <w:t xml:space="preserve"> Los Usuarios Calificados podrán recibir el Suministro Eléctrico y ofrecer la reducción de demanda y los Productos Asociados que resulten de su Demanda Controlable a través de un Suministrador de Servicios Calificados.</w:t>
            </w:r>
          </w:p>
        </w:tc>
        <w:tc>
          <w:tcPr>
            <w:tcW w:w="4644" w:type="dxa"/>
            <w:shd w:val="clear" w:color="auto" w:fill="auto"/>
          </w:tcPr>
          <w:p w14:paraId="2D8B8E84" w14:textId="347016F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61.- </w:t>
            </w:r>
            <w:r w:rsidRPr="004A0D61">
              <w:rPr>
                <w:rFonts w:ascii="Verdana" w:hAnsi="Verdana"/>
                <w:bCs/>
                <w:sz w:val="16"/>
                <w:szCs w:val="16"/>
                <w:lang w:val="en-US"/>
              </w:rPr>
              <w:t>Qualified</w:t>
            </w:r>
            <w:r w:rsidRPr="008A0636">
              <w:rPr>
                <w:rFonts w:ascii="Verdana" w:hAnsi="Verdana"/>
                <w:b/>
                <w:sz w:val="16"/>
                <w:szCs w:val="16"/>
                <w:lang w:val="en-US"/>
              </w:rPr>
              <w:t xml:space="preserve"> </w:t>
            </w:r>
            <w:r>
              <w:rPr>
                <w:rFonts w:ascii="Verdana" w:hAnsi="Verdana"/>
                <w:sz w:val="16"/>
                <w:szCs w:val="16"/>
                <w:lang w:val="en-US"/>
              </w:rPr>
              <w:t>u</w:t>
            </w:r>
            <w:r w:rsidRPr="008A0636">
              <w:rPr>
                <w:rFonts w:ascii="Verdana" w:hAnsi="Verdana"/>
                <w:sz w:val="16"/>
                <w:szCs w:val="16"/>
                <w:lang w:val="en-US"/>
              </w:rPr>
              <w:t xml:space="preserve">sers may receive the </w:t>
            </w:r>
            <w:r>
              <w:rPr>
                <w:rFonts w:ascii="Verdana" w:hAnsi="Verdana"/>
                <w:sz w:val="16"/>
                <w:szCs w:val="16"/>
                <w:lang w:val="en-US"/>
              </w:rPr>
              <w:t>e</w:t>
            </w:r>
            <w:r w:rsidRPr="008A0636">
              <w:rPr>
                <w:rFonts w:ascii="Verdana" w:hAnsi="Verdana"/>
                <w:sz w:val="16"/>
                <w:szCs w:val="16"/>
                <w:lang w:val="en-US"/>
              </w:rPr>
              <w:t xml:space="preserve">lectrical </w:t>
            </w:r>
            <w:r>
              <w:rPr>
                <w:rFonts w:ascii="Verdana" w:hAnsi="Verdana"/>
                <w:sz w:val="16"/>
                <w:szCs w:val="16"/>
                <w:lang w:val="en-US"/>
              </w:rPr>
              <w:t>s</w:t>
            </w:r>
            <w:r w:rsidRPr="008A0636">
              <w:rPr>
                <w:rFonts w:ascii="Verdana" w:hAnsi="Verdana"/>
                <w:sz w:val="16"/>
                <w:szCs w:val="16"/>
                <w:lang w:val="en-US"/>
              </w:rPr>
              <w:t xml:space="preserve">upply and offer the demand reduction and the </w:t>
            </w:r>
            <w:r>
              <w:rPr>
                <w:rFonts w:ascii="Verdana" w:hAnsi="Verdana"/>
                <w:sz w:val="16"/>
                <w:szCs w:val="16"/>
                <w:lang w:val="en-US"/>
              </w:rPr>
              <w:t>a</w:t>
            </w:r>
            <w:r w:rsidRPr="008A0636">
              <w:rPr>
                <w:rFonts w:ascii="Verdana" w:hAnsi="Verdana"/>
                <w:sz w:val="16"/>
                <w:szCs w:val="16"/>
                <w:lang w:val="en-US"/>
              </w:rPr>
              <w:t xml:space="preserve">ssociated </w:t>
            </w:r>
            <w:r>
              <w:rPr>
                <w:rFonts w:ascii="Verdana" w:hAnsi="Verdana"/>
                <w:sz w:val="16"/>
                <w:szCs w:val="16"/>
                <w:lang w:val="en-US"/>
              </w:rPr>
              <w:t>p</w:t>
            </w:r>
            <w:r w:rsidRPr="008A0636">
              <w:rPr>
                <w:rFonts w:ascii="Verdana" w:hAnsi="Verdana"/>
                <w:sz w:val="16"/>
                <w:szCs w:val="16"/>
                <w:lang w:val="en-US"/>
              </w:rPr>
              <w:t>roducts that result from their controllable demand through a qualified service supplier.</w:t>
            </w:r>
          </w:p>
        </w:tc>
      </w:tr>
      <w:tr w:rsidR="00602A16" w:rsidRPr="00880404" w14:paraId="2D8B8E88" w14:textId="77777777" w:rsidTr="00D27102">
        <w:tc>
          <w:tcPr>
            <w:tcW w:w="4706" w:type="dxa"/>
            <w:shd w:val="clear" w:color="auto" w:fill="auto"/>
          </w:tcPr>
          <w:p w14:paraId="2D8B8E8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8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E8B" w14:textId="77777777" w:rsidTr="00D27102">
        <w:tc>
          <w:tcPr>
            <w:tcW w:w="4706" w:type="dxa"/>
            <w:shd w:val="clear" w:color="auto" w:fill="auto"/>
          </w:tcPr>
          <w:p w14:paraId="2D8B8E89" w14:textId="77777777" w:rsidR="00602A16" w:rsidRPr="000A2BE1" w:rsidRDefault="00602A16" w:rsidP="00602A16">
            <w:pPr>
              <w:pStyle w:val="Texto"/>
              <w:spacing w:after="0" w:line="240" w:lineRule="auto"/>
              <w:ind w:firstLine="0"/>
              <w:rPr>
                <w:rFonts w:ascii="Verdana" w:hAnsi="Verdana"/>
                <w:sz w:val="16"/>
                <w:szCs w:val="16"/>
              </w:rPr>
            </w:pPr>
            <w:bookmarkStart w:id="61" w:name="Artículo_62"/>
            <w:r w:rsidRPr="000A2BE1">
              <w:rPr>
                <w:rFonts w:ascii="Verdana" w:hAnsi="Verdana"/>
                <w:b/>
                <w:sz w:val="16"/>
                <w:szCs w:val="16"/>
              </w:rPr>
              <w:t>Artículo 62</w:t>
            </w:r>
            <w:bookmarkEnd w:id="61"/>
            <w:r w:rsidRPr="000A2BE1">
              <w:rPr>
                <w:rFonts w:ascii="Verdana" w:hAnsi="Verdana"/>
                <w:b/>
                <w:sz w:val="16"/>
                <w:szCs w:val="16"/>
              </w:rPr>
              <w:t>.-</w:t>
            </w:r>
            <w:r w:rsidRPr="000A2BE1">
              <w:rPr>
                <w:rFonts w:ascii="Verdana" w:hAnsi="Verdana"/>
                <w:sz w:val="16"/>
                <w:szCs w:val="16"/>
              </w:rPr>
              <w:t xml:space="preserve"> Los titulares de los Centros de Carga que se suministren sin la representación de un Suministrador se denominarán Usuarios Calificados Participantes del Mercado. Con excepción de la prestación del Suministro Eléctrico a terceros</w:t>
            </w:r>
            <w:r w:rsidRPr="000A2BE1">
              <w:rPr>
                <w:rFonts w:ascii="Verdana" w:hAnsi="Verdana"/>
                <w:sz w:val="16"/>
                <w:szCs w:val="16"/>
                <w:lang w:val="es-ES_tradnl"/>
              </w:rPr>
              <w:t xml:space="preserve"> </w:t>
            </w:r>
            <w:r w:rsidRPr="000A2BE1">
              <w:rPr>
                <w:rFonts w:ascii="Verdana" w:hAnsi="Verdana"/>
                <w:sz w:val="16"/>
                <w:szCs w:val="16"/>
              </w:rPr>
              <w:t>y la representación de Generadores Exentos terceros, los Usuarios Calificados Participantes del Mercado podrán realizar las actividades de comercialización a que se refiere el artículo 45 de la presente Ley.</w:t>
            </w:r>
          </w:p>
        </w:tc>
        <w:tc>
          <w:tcPr>
            <w:tcW w:w="4644" w:type="dxa"/>
            <w:shd w:val="clear" w:color="auto" w:fill="auto"/>
          </w:tcPr>
          <w:p w14:paraId="2D8B8E8A" w14:textId="6957DEA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62.- </w:t>
            </w:r>
            <w:r w:rsidRPr="005116D2">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owners of the load centers that are supplied without the representation of a supplier will be called qualified users market participants. With the exception of the provision of electricity supply to third parties and the representation of third-party exempt generators, qualified market participating users may carry out the marketing activities referred to in Article 45 of this Law.</w:t>
            </w:r>
          </w:p>
        </w:tc>
      </w:tr>
      <w:tr w:rsidR="00602A16" w:rsidRPr="00CE1D9E" w14:paraId="2D8B8E8E" w14:textId="77777777" w:rsidTr="00D27102">
        <w:tc>
          <w:tcPr>
            <w:tcW w:w="4706" w:type="dxa"/>
            <w:shd w:val="clear" w:color="auto" w:fill="auto"/>
          </w:tcPr>
          <w:p w14:paraId="2D8B8E8C"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E8D"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E91" w14:textId="77777777" w:rsidTr="00D27102">
        <w:tc>
          <w:tcPr>
            <w:tcW w:w="4706" w:type="dxa"/>
            <w:shd w:val="clear" w:color="auto" w:fill="auto"/>
          </w:tcPr>
          <w:p w14:paraId="2D8B8E8F" w14:textId="77777777" w:rsidR="00602A16" w:rsidRPr="000A2BE1" w:rsidRDefault="00602A16" w:rsidP="00602A16">
            <w:pPr>
              <w:pStyle w:val="Texto"/>
              <w:spacing w:after="0" w:line="240" w:lineRule="auto"/>
              <w:ind w:firstLine="0"/>
              <w:rPr>
                <w:rFonts w:ascii="Verdana" w:hAnsi="Verdana"/>
                <w:sz w:val="16"/>
                <w:szCs w:val="16"/>
              </w:rPr>
            </w:pPr>
            <w:bookmarkStart w:id="62" w:name="Artículo_63"/>
            <w:r w:rsidRPr="000A2BE1">
              <w:rPr>
                <w:rFonts w:ascii="Verdana" w:hAnsi="Verdana"/>
                <w:b/>
                <w:sz w:val="16"/>
                <w:szCs w:val="16"/>
              </w:rPr>
              <w:t>Artículo 63</w:t>
            </w:r>
            <w:bookmarkEnd w:id="62"/>
            <w:r w:rsidRPr="000A2BE1">
              <w:rPr>
                <w:rFonts w:ascii="Verdana" w:hAnsi="Verdana"/>
                <w:b/>
                <w:sz w:val="16"/>
                <w:szCs w:val="16"/>
              </w:rPr>
              <w:t xml:space="preserve">.- </w:t>
            </w:r>
            <w:r w:rsidRPr="000A2BE1">
              <w:rPr>
                <w:rFonts w:ascii="Verdana" w:hAnsi="Verdana"/>
                <w:sz w:val="16"/>
                <w:szCs w:val="16"/>
              </w:rPr>
              <w:t>A los servicios prestados a los Usuarios Calificados Participantes del Mercado no les será aplicable el párrafo segundo del artículo 113 de la Ley Federal de Protección al Consumidor.</w:t>
            </w:r>
          </w:p>
        </w:tc>
        <w:tc>
          <w:tcPr>
            <w:tcW w:w="4644" w:type="dxa"/>
            <w:shd w:val="clear" w:color="auto" w:fill="auto"/>
          </w:tcPr>
          <w:p w14:paraId="2D8B8E90" w14:textId="1C2695A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63.- </w:t>
            </w:r>
            <w:r w:rsidRPr="005116D2">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second paragraph of article 113 of the </w:t>
            </w:r>
            <w:r>
              <w:rPr>
                <w:rFonts w:ascii="Verdana" w:hAnsi="Verdana"/>
                <w:sz w:val="16"/>
                <w:szCs w:val="16"/>
                <w:lang w:val="en-US"/>
              </w:rPr>
              <w:t>Federal Law for the Protection of the Consumer</w:t>
            </w:r>
            <w:r w:rsidRPr="008A0636">
              <w:rPr>
                <w:rFonts w:ascii="Verdana" w:hAnsi="Verdana"/>
                <w:sz w:val="16"/>
                <w:szCs w:val="16"/>
                <w:lang w:val="en-US"/>
              </w:rPr>
              <w:t xml:space="preserve"> will not be applicable to the services provided to qualified participating users </w:t>
            </w:r>
            <w:r>
              <w:rPr>
                <w:rFonts w:ascii="Verdana" w:hAnsi="Verdana"/>
                <w:sz w:val="16"/>
                <w:szCs w:val="16"/>
                <w:lang w:val="en-US"/>
              </w:rPr>
              <w:t xml:space="preserve">of the </w:t>
            </w:r>
            <w:r w:rsidRPr="008A0636">
              <w:rPr>
                <w:rFonts w:ascii="Verdana" w:hAnsi="Verdana"/>
                <w:sz w:val="16"/>
                <w:szCs w:val="16"/>
                <w:lang w:val="en-US"/>
              </w:rPr>
              <w:t>market.</w:t>
            </w:r>
          </w:p>
        </w:tc>
      </w:tr>
      <w:tr w:rsidR="00602A16" w:rsidRPr="00880404" w14:paraId="2D8B8E94" w14:textId="77777777" w:rsidTr="00D27102">
        <w:tc>
          <w:tcPr>
            <w:tcW w:w="4706" w:type="dxa"/>
            <w:shd w:val="clear" w:color="auto" w:fill="auto"/>
          </w:tcPr>
          <w:p w14:paraId="2D8B8E92"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E93"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E97" w14:textId="77777777" w:rsidTr="00D27102">
        <w:tc>
          <w:tcPr>
            <w:tcW w:w="4706" w:type="dxa"/>
            <w:shd w:val="clear" w:color="auto" w:fill="auto"/>
          </w:tcPr>
          <w:p w14:paraId="2D8B8E95" w14:textId="77777777" w:rsidR="00602A16" w:rsidRPr="000A2BE1" w:rsidRDefault="00602A16" w:rsidP="00602A16">
            <w:pPr>
              <w:pStyle w:val="Texto"/>
              <w:spacing w:after="0" w:line="240" w:lineRule="auto"/>
              <w:ind w:firstLine="0"/>
              <w:rPr>
                <w:rFonts w:ascii="Verdana" w:hAnsi="Verdana"/>
                <w:sz w:val="16"/>
                <w:szCs w:val="16"/>
              </w:rPr>
            </w:pPr>
            <w:bookmarkStart w:id="63" w:name="Artículo_64"/>
            <w:r w:rsidRPr="000A2BE1">
              <w:rPr>
                <w:rFonts w:ascii="Verdana" w:hAnsi="Verdana"/>
                <w:b/>
                <w:sz w:val="16"/>
                <w:szCs w:val="16"/>
              </w:rPr>
              <w:t>Artículo 64</w:t>
            </w:r>
            <w:bookmarkEnd w:id="63"/>
            <w:r w:rsidRPr="000A2BE1">
              <w:rPr>
                <w:rFonts w:ascii="Verdana" w:hAnsi="Verdana"/>
                <w:b/>
                <w:sz w:val="16"/>
                <w:szCs w:val="16"/>
              </w:rPr>
              <w:t>.-</w:t>
            </w:r>
            <w:r w:rsidRPr="000A2BE1">
              <w:rPr>
                <w:rFonts w:ascii="Verdana" w:hAnsi="Verdana"/>
                <w:sz w:val="16"/>
                <w:szCs w:val="16"/>
              </w:rPr>
              <w:t xml:space="preserve"> Los Usuarios Calificados operarán la Demanda Controlable que representan conforme a las instrucciones del CENACE.</w:t>
            </w:r>
          </w:p>
        </w:tc>
        <w:tc>
          <w:tcPr>
            <w:tcW w:w="4644" w:type="dxa"/>
            <w:shd w:val="clear" w:color="auto" w:fill="auto"/>
          </w:tcPr>
          <w:p w14:paraId="2D8B8E96" w14:textId="11F966F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64.- </w:t>
            </w:r>
            <w:r w:rsidRPr="00B2724F">
              <w:rPr>
                <w:rFonts w:ascii="Verdana" w:hAnsi="Verdana"/>
                <w:bCs/>
                <w:sz w:val="16"/>
                <w:szCs w:val="16"/>
                <w:lang w:val="en-US"/>
              </w:rPr>
              <w:t>Qualified</w:t>
            </w:r>
            <w:r w:rsidRPr="008A0636">
              <w:rPr>
                <w:rFonts w:ascii="Verdana" w:hAnsi="Verdana"/>
                <w:b/>
                <w:sz w:val="16"/>
                <w:szCs w:val="16"/>
                <w:lang w:val="en-US"/>
              </w:rPr>
              <w:t xml:space="preserve"> </w:t>
            </w:r>
            <w:r w:rsidRPr="008A0636">
              <w:rPr>
                <w:rFonts w:ascii="Verdana" w:hAnsi="Verdana"/>
                <w:sz w:val="16"/>
                <w:szCs w:val="16"/>
                <w:lang w:val="en-US"/>
              </w:rPr>
              <w:t xml:space="preserve">Users will operate the </w:t>
            </w:r>
            <w:r>
              <w:rPr>
                <w:rFonts w:ascii="Verdana" w:hAnsi="Verdana"/>
                <w:sz w:val="16"/>
                <w:szCs w:val="16"/>
                <w:lang w:val="en-US"/>
              </w:rPr>
              <w:t>c</w:t>
            </w:r>
            <w:r w:rsidRPr="008A0636">
              <w:rPr>
                <w:rFonts w:ascii="Verdana" w:hAnsi="Verdana"/>
                <w:sz w:val="16"/>
                <w:szCs w:val="16"/>
                <w:lang w:val="en-US"/>
              </w:rPr>
              <w:t xml:space="preserve">ontrollable </w:t>
            </w:r>
            <w:r>
              <w:rPr>
                <w:rFonts w:ascii="Verdana" w:hAnsi="Verdana"/>
                <w:sz w:val="16"/>
                <w:szCs w:val="16"/>
                <w:lang w:val="en-US"/>
              </w:rPr>
              <w:t>d</w:t>
            </w:r>
            <w:r w:rsidRPr="008A0636">
              <w:rPr>
                <w:rFonts w:ascii="Verdana" w:hAnsi="Verdana"/>
                <w:sz w:val="16"/>
                <w:szCs w:val="16"/>
                <w:lang w:val="en-US"/>
              </w:rPr>
              <w:t>emand they represent in accordance with the instructions of CENACE.</w:t>
            </w:r>
          </w:p>
        </w:tc>
      </w:tr>
      <w:tr w:rsidR="00602A16" w:rsidRPr="00880404" w14:paraId="2D8B8E9A" w14:textId="77777777" w:rsidTr="00D27102">
        <w:tc>
          <w:tcPr>
            <w:tcW w:w="4706" w:type="dxa"/>
            <w:shd w:val="clear" w:color="auto" w:fill="auto"/>
          </w:tcPr>
          <w:p w14:paraId="2D8B8E98"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E99"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8E9D" w14:textId="77777777" w:rsidTr="00D27102">
        <w:tc>
          <w:tcPr>
            <w:tcW w:w="4706" w:type="dxa"/>
            <w:shd w:val="clear" w:color="auto" w:fill="auto"/>
          </w:tcPr>
          <w:p w14:paraId="2D8B8E9B"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VI</w:t>
            </w:r>
          </w:p>
        </w:tc>
        <w:tc>
          <w:tcPr>
            <w:tcW w:w="4644" w:type="dxa"/>
            <w:shd w:val="clear" w:color="auto" w:fill="auto"/>
          </w:tcPr>
          <w:p w14:paraId="2D8B8E9C" w14:textId="78F6A6E6" w:rsidR="00602A16" w:rsidRPr="00B2724F" w:rsidRDefault="00602A16" w:rsidP="00602A16">
            <w:pPr>
              <w:pStyle w:val="Texto"/>
              <w:spacing w:after="0" w:line="240" w:lineRule="auto"/>
              <w:ind w:firstLine="0"/>
              <w:jc w:val="center"/>
              <w:rPr>
                <w:rFonts w:ascii="Verdana" w:hAnsi="Verdana"/>
                <w:b/>
                <w:sz w:val="16"/>
                <w:szCs w:val="16"/>
                <w:lang w:val="en-US"/>
              </w:rPr>
            </w:pPr>
            <w:r w:rsidRPr="00B2724F">
              <w:rPr>
                <w:rFonts w:ascii="Verdana" w:hAnsi="Verdana"/>
                <w:b/>
                <w:sz w:val="16"/>
                <w:szCs w:val="16"/>
                <w:lang w:val="en-US"/>
              </w:rPr>
              <w:t>Chapter VI</w:t>
            </w:r>
          </w:p>
        </w:tc>
      </w:tr>
      <w:tr w:rsidR="00602A16" w:rsidRPr="000A2BE1" w14:paraId="2D8B8EA0" w14:textId="77777777" w:rsidTr="00D27102">
        <w:tc>
          <w:tcPr>
            <w:tcW w:w="4706" w:type="dxa"/>
            <w:shd w:val="clear" w:color="auto" w:fill="auto"/>
          </w:tcPr>
          <w:p w14:paraId="2D8B8E9E"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los Pequeños Sistemas Eléctricos</w:t>
            </w:r>
          </w:p>
        </w:tc>
        <w:tc>
          <w:tcPr>
            <w:tcW w:w="4644" w:type="dxa"/>
            <w:shd w:val="clear" w:color="auto" w:fill="auto"/>
          </w:tcPr>
          <w:p w14:paraId="2D8B8E9F" w14:textId="27EF6F0A" w:rsidR="00602A16" w:rsidRPr="00B2724F" w:rsidRDefault="00602A16" w:rsidP="00602A16">
            <w:pPr>
              <w:pStyle w:val="Texto"/>
              <w:spacing w:after="0" w:line="240" w:lineRule="auto"/>
              <w:ind w:firstLine="0"/>
              <w:jc w:val="center"/>
              <w:rPr>
                <w:rFonts w:ascii="Verdana" w:hAnsi="Verdana"/>
                <w:b/>
                <w:sz w:val="16"/>
                <w:szCs w:val="16"/>
                <w:lang w:val="en-US"/>
              </w:rPr>
            </w:pPr>
            <w:r w:rsidRPr="00B2724F">
              <w:rPr>
                <w:rFonts w:ascii="Verdana" w:hAnsi="Verdana"/>
                <w:b/>
                <w:sz w:val="16"/>
                <w:szCs w:val="16"/>
                <w:lang w:val="en-US"/>
              </w:rPr>
              <w:t>Small Electrical Systems</w:t>
            </w:r>
          </w:p>
        </w:tc>
      </w:tr>
      <w:tr w:rsidR="00602A16" w:rsidRPr="000A2BE1" w14:paraId="2D8B8EA3" w14:textId="77777777" w:rsidTr="00D27102">
        <w:tc>
          <w:tcPr>
            <w:tcW w:w="4706" w:type="dxa"/>
            <w:shd w:val="clear" w:color="auto" w:fill="auto"/>
          </w:tcPr>
          <w:p w14:paraId="2D8B8EA1"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c>
          <w:tcPr>
            <w:tcW w:w="4644" w:type="dxa"/>
            <w:shd w:val="clear" w:color="auto" w:fill="auto"/>
          </w:tcPr>
          <w:p w14:paraId="2D8B8EA2"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r>
      <w:tr w:rsidR="00602A16" w:rsidRPr="00880404" w14:paraId="2D8B8EA6" w14:textId="77777777" w:rsidTr="00D27102">
        <w:tc>
          <w:tcPr>
            <w:tcW w:w="4706" w:type="dxa"/>
            <w:shd w:val="clear" w:color="auto" w:fill="auto"/>
          </w:tcPr>
          <w:p w14:paraId="2D8B8EA4" w14:textId="77777777" w:rsidR="00602A16" w:rsidRPr="000A2BE1" w:rsidRDefault="00602A16" w:rsidP="00602A16">
            <w:pPr>
              <w:pStyle w:val="Texto"/>
              <w:spacing w:after="0" w:line="240" w:lineRule="auto"/>
              <w:ind w:firstLine="0"/>
              <w:rPr>
                <w:rFonts w:ascii="Verdana" w:hAnsi="Verdana"/>
                <w:sz w:val="16"/>
                <w:szCs w:val="16"/>
              </w:rPr>
            </w:pPr>
            <w:bookmarkStart w:id="64" w:name="Artículo_65"/>
            <w:r w:rsidRPr="000A2BE1">
              <w:rPr>
                <w:rFonts w:ascii="Verdana" w:hAnsi="Verdana"/>
                <w:b/>
                <w:sz w:val="16"/>
                <w:szCs w:val="16"/>
              </w:rPr>
              <w:t>Artículo 65</w:t>
            </w:r>
            <w:bookmarkEnd w:id="64"/>
            <w:r w:rsidRPr="000A2BE1">
              <w:rPr>
                <w:rFonts w:ascii="Verdana" w:hAnsi="Verdana"/>
                <w:b/>
                <w:sz w:val="16"/>
                <w:szCs w:val="16"/>
              </w:rPr>
              <w:t>.-</w:t>
            </w:r>
            <w:r w:rsidRPr="000A2BE1">
              <w:rPr>
                <w:rFonts w:ascii="Verdana" w:hAnsi="Verdana"/>
                <w:sz w:val="16"/>
                <w:szCs w:val="16"/>
              </w:rPr>
              <w:t xml:space="preserve"> Se considerarán pequeños sistemas eléctricos los que se utilicen para suministrar energía eléctrica al público en general y no se encuentren conectados de manera permanente a la Red Nacional de Transmisión. El área de control de Baja California y el sistema interconectado de Baja California Sur no se consideran pequeños sistemas eléctricos.</w:t>
            </w:r>
          </w:p>
        </w:tc>
        <w:tc>
          <w:tcPr>
            <w:tcW w:w="4644" w:type="dxa"/>
            <w:shd w:val="clear" w:color="auto" w:fill="auto"/>
          </w:tcPr>
          <w:p w14:paraId="2D8B8EA5" w14:textId="00E9D63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65.- </w:t>
            </w:r>
            <w:r w:rsidRPr="00B2724F">
              <w:rPr>
                <w:rFonts w:ascii="Verdana" w:hAnsi="Verdana"/>
                <w:bCs/>
                <w:sz w:val="16"/>
                <w:szCs w:val="16"/>
                <w:lang w:val="en-US"/>
              </w:rPr>
              <w:t>Small</w:t>
            </w:r>
            <w:r w:rsidRPr="008A0636">
              <w:rPr>
                <w:rFonts w:ascii="Verdana" w:hAnsi="Verdana"/>
                <w:b/>
                <w:sz w:val="16"/>
                <w:szCs w:val="16"/>
                <w:lang w:val="en-US"/>
              </w:rPr>
              <w:t xml:space="preserve"> </w:t>
            </w:r>
            <w:r w:rsidRPr="008A0636">
              <w:rPr>
                <w:rFonts w:ascii="Verdana" w:hAnsi="Verdana"/>
                <w:sz w:val="16"/>
                <w:szCs w:val="16"/>
                <w:lang w:val="en-US"/>
              </w:rPr>
              <w:t>electrical systems will be considered those that are used to supply electrical energy to the general public and are not permanently connected to the national transmission network. The Baja California control area and the Baja California Sur interconnected system are not considered small electrical systems.</w:t>
            </w:r>
          </w:p>
        </w:tc>
      </w:tr>
      <w:tr w:rsidR="00602A16" w:rsidRPr="00880404" w14:paraId="2D8B8EA9" w14:textId="77777777" w:rsidTr="00D27102">
        <w:tc>
          <w:tcPr>
            <w:tcW w:w="4706" w:type="dxa"/>
            <w:shd w:val="clear" w:color="auto" w:fill="auto"/>
          </w:tcPr>
          <w:p w14:paraId="2D8B8EA7"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EA8"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EAC" w14:textId="77777777" w:rsidTr="00D27102">
        <w:tc>
          <w:tcPr>
            <w:tcW w:w="4706" w:type="dxa"/>
            <w:shd w:val="clear" w:color="auto" w:fill="auto"/>
          </w:tcPr>
          <w:p w14:paraId="2D8B8EAA" w14:textId="77777777" w:rsidR="00602A16" w:rsidRPr="000A2BE1" w:rsidRDefault="00602A16" w:rsidP="00602A16">
            <w:pPr>
              <w:pStyle w:val="Texto"/>
              <w:spacing w:after="0" w:line="240" w:lineRule="auto"/>
              <w:ind w:firstLine="0"/>
              <w:rPr>
                <w:rFonts w:ascii="Verdana" w:hAnsi="Verdana"/>
                <w:sz w:val="16"/>
                <w:szCs w:val="16"/>
              </w:rPr>
            </w:pPr>
            <w:bookmarkStart w:id="65" w:name="Artículo_66"/>
            <w:r w:rsidRPr="000A2BE1">
              <w:rPr>
                <w:rFonts w:ascii="Verdana" w:hAnsi="Verdana"/>
                <w:b/>
                <w:sz w:val="16"/>
                <w:szCs w:val="16"/>
              </w:rPr>
              <w:t>Artículo 66</w:t>
            </w:r>
            <w:bookmarkEnd w:id="65"/>
            <w:r w:rsidRPr="000A2BE1">
              <w:rPr>
                <w:rFonts w:ascii="Verdana" w:hAnsi="Verdana"/>
                <w:b/>
                <w:sz w:val="16"/>
                <w:szCs w:val="16"/>
              </w:rPr>
              <w:t>.-</w:t>
            </w:r>
            <w:r w:rsidRPr="000A2BE1">
              <w:rPr>
                <w:rFonts w:ascii="Verdana" w:hAnsi="Verdana"/>
                <w:sz w:val="16"/>
                <w:szCs w:val="16"/>
              </w:rPr>
              <w:t xml:space="preserve"> La Secretaría podrá autorizar los términos y convenios bajo los cuales los integrantes de la industria eléctrica colaborarán dentro de los pequeños sistemas eléctricos, a fin de prestar el Suministro Eléctrico en condiciones de eficiencia, Calidad, Confiabilidad, Continuidad, seguridad y sustentabilidad. Cuando los pequeños sistemas eléctricos cuenten con la autorización a que se refiere este artículo, no les será aplicable la estricta separación legal y las reglas referidas en el artículo 8 del presente ordenamiento.</w:t>
            </w:r>
          </w:p>
        </w:tc>
        <w:tc>
          <w:tcPr>
            <w:tcW w:w="4644" w:type="dxa"/>
            <w:shd w:val="clear" w:color="auto" w:fill="auto"/>
          </w:tcPr>
          <w:p w14:paraId="2D8B8EAB" w14:textId="66A20D5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66.- </w:t>
            </w:r>
            <w:r w:rsidRPr="00B2724F">
              <w:rPr>
                <w:rFonts w:ascii="Verdana" w:hAnsi="Verdana"/>
                <w:bCs/>
                <w:sz w:val="16"/>
                <w:szCs w:val="16"/>
                <w:lang w:val="en-US"/>
              </w:rPr>
              <w:t>The</w:t>
            </w:r>
            <w:r w:rsidRPr="008A0636">
              <w:rPr>
                <w:rFonts w:ascii="Verdana" w:hAnsi="Verdana"/>
                <w:b/>
                <w:sz w:val="16"/>
                <w:szCs w:val="16"/>
                <w:lang w:val="en-US"/>
              </w:rPr>
              <w:t xml:space="preserve"> </w:t>
            </w:r>
            <w:r>
              <w:rPr>
                <w:rFonts w:ascii="Verdana" w:hAnsi="Verdana"/>
                <w:sz w:val="16"/>
                <w:szCs w:val="16"/>
                <w:lang w:val="en-US"/>
              </w:rPr>
              <w:t>Secretary</w:t>
            </w:r>
            <w:r w:rsidRPr="008A0636">
              <w:rPr>
                <w:rFonts w:ascii="Verdana" w:hAnsi="Verdana"/>
                <w:sz w:val="16"/>
                <w:szCs w:val="16"/>
                <w:lang w:val="en-US"/>
              </w:rPr>
              <w:t xml:space="preserve"> may authorize the terms and agreements under which members of the electrical industry will collaborate within small electrical systems, in order to provide the electrical supply in conditions of efficiency, quality, reliability, continuity, security and sustainability</w:t>
            </w:r>
            <w:r>
              <w:rPr>
                <w:rFonts w:ascii="Verdana" w:hAnsi="Verdana"/>
                <w:sz w:val="16"/>
                <w:szCs w:val="16"/>
                <w:lang w:val="en-US"/>
              </w:rPr>
              <w:t>.</w:t>
            </w:r>
            <w:r w:rsidRPr="008A0636">
              <w:rPr>
                <w:rFonts w:ascii="Verdana" w:hAnsi="Verdana"/>
                <w:sz w:val="16"/>
                <w:szCs w:val="16"/>
                <w:lang w:val="en-US"/>
              </w:rPr>
              <w:t xml:space="preserve"> When small electrical systems have the authorization referred to in this article, the strict legal separation and rules referred to in article 8 of this regulation will not be applicable to them.</w:t>
            </w:r>
          </w:p>
        </w:tc>
      </w:tr>
      <w:tr w:rsidR="00602A16" w:rsidRPr="00880404" w14:paraId="2D8B8EAF" w14:textId="77777777" w:rsidTr="00D27102">
        <w:tc>
          <w:tcPr>
            <w:tcW w:w="4706" w:type="dxa"/>
            <w:shd w:val="clear" w:color="auto" w:fill="auto"/>
          </w:tcPr>
          <w:p w14:paraId="2D8B8EAD"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EAE"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CE1D9E" w14:paraId="2D8B8EB2" w14:textId="77777777" w:rsidTr="00D27102">
        <w:tc>
          <w:tcPr>
            <w:tcW w:w="4706" w:type="dxa"/>
            <w:shd w:val="clear" w:color="auto" w:fill="auto"/>
          </w:tcPr>
          <w:p w14:paraId="2D8B8EB0" w14:textId="77777777" w:rsidR="00602A16" w:rsidRPr="000A2BE1" w:rsidRDefault="00602A16" w:rsidP="00602A16">
            <w:pPr>
              <w:pStyle w:val="Texto"/>
              <w:spacing w:after="0" w:line="240" w:lineRule="auto"/>
              <w:ind w:firstLine="0"/>
              <w:rPr>
                <w:rFonts w:ascii="Verdana" w:hAnsi="Verdana"/>
                <w:sz w:val="16"/>
                <w:szCs w:val="16"/>
              </w:rPr>
            </w:pPr>
            <w:bookmarkStart w:id="66" w:name="Artículo_67"/>
            <w:r w:rsidRPr="000A2BE1">
              <w:rPr>
                <w:rFonts w:ascii="Verdana" w:hAnsi="Verdana"/>
                <w:b/>
                <w:sz w:val="16"/>
                <w:szCs w:val="16"/>
              </w:rPr>
              <w:t>Artículo 67</w:t>
            </w:r>
            <w:bookmarkEnd w:id="66"/>
            <w:r w:rsidRPr="000A2BE1">
              <w:rPr>
                <w:rFonts w:ascii="Verdana" w:hAnsi="Verdana"/>
                <w:b/>
                <w:sz w:val="16"/>
                <w:szCs w:val="16"/>
              </w:rPr>
              <w:t>.-</w:t>
            </w:r>
            <w:r w:rsidRPr="000A2BE1">
              <w:rPr>
                <w:rFonts w:ascii="Verdana" w:hAnsi="Verdana"/>
                <w:sz w:val="16"/>
                <w:szCs w:val="16"/>
              </w:rPr>
              <w:t xml:space="preserve"> Las Reglas del Mercado podrán establecer esquemas especiales para la operación de los pequeños sistemas eléctricos, así como para el área de control de </w:t>
            </w:r>
            <w:r w:rsidRPr="000A2BE1">
              <w:rPr>
                <w:rFonts w:ascii="Verdana" w:hAnsi="Verdana"/>
                <w:sz w:val="16"/>
                <w:szCs w:val="16"/>
              </w:rPr>
              <w:lastRenderedPageBreak/>
              <w:t>Baja California y para el sistema interconectado de Baja California Sur. El Control Operativo de los anteriores es facultad del CENACE, quien podrá formar asociaciones o celebrar contratos con terceros para la realización de esta actividad, previa autorización de la Secretaría.</w:t>
            </w:r>
          </w:p>
        </w:tc>
        <w:tc>
          <w:tcPr>
            <w:tcW w:w="4644" w:type="dxa"/>
            <w:shd w:val="clear" w:color="auto" w:fill="auto"/>
          </w:tcPr>
          <w:p w14:paraId="2D8B8EB1" w14:textId="391EFAD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Article 67.- </w:t>
            </w:r>
            <w:r w:rsidRPr="00BE5201">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Market Rules may establish special schemes for the operation of small electrical systems, as well as for the control area of Baja California and for </w:t>
            </w:r>
            <w:r w:rsidRPr="008A0636">
              <w:rPr>
                <w:rFonts w:ascii="Verdana" w:hAnsi="Verdana"/>
                <w:sz w:val="16"/>
                <w:szCs w:val="16"/>
                <w:lang w:val="en-US"/>
              </w:rPr>
              <w:lastRenderedPageBreak/>
              <w:t xml:space="preserve">the interconnected system of Baja California Sur. The </w:t>
            </w:r>
            <w:r>
              <w:rPr>
                <w:rFonts w:ascii="Verdana" w:hAnsi="Verdana"/>
                <w:sz w:val="16"/>
                <w:szCs w:val="16"/>
                <w:lang w:val="en-US"/>
              </w:rPr>
              <w:t>o</w:t>
            </w:r>
            <w:r w:rsidRPr="008A0636">
              <w:rPr>
                <w:rFonts w:ascii="Verdana" w:hAnsi="Verdana"/>
                <w:sz w:val="16"/>
                <w:szCs w:val="16"/>
                <w:lang w:val="en-US"/>
              </w:rPr>
              <w:t xml:space="preserve">perational </w:t>
            </w:r>
            <w:r>
              <w:rPr>
                <w:rFonts w:ascii="Verdana" w:hAnsi="Verdana"/>
                <w:sz w:val="16"/>
                <w:szCs w:val="16"/>
                <w:lang w:val="en-US"/>
              </w:rPr>
              <w:t>c</w:t>
            </w:r>
            <w:r w:rsidRPr="008A0636">
              <w:rPr>
                <w:rFonts w:ascii="Verdana" w:hAnsi="Verdana"/>
                <w:sz w:val="16"/>
                <w:szCs w:val="16"/>
                <w:lang w:val="en-US"/>
              </w:rPr>
              <w:t xml:space="preserve">ontrol of the above is the power of CENACE, who may form associations or enter into contracts with third parties to carry out this activity, with prior authorization from the </w:t>
            </w:r>
            <w:r>
              <w:rPr>
                <w:rFonts w:ascii="Verdana" w:hAnsi="Verdana"/>
                <w:sz w:val="16"/>
                <w:szCs w:val="16"/>
                <w:lang w:val="en-US"/>
              </w:rPr>
              <w:t>Secretary</w:t>
            </w:r>
            <w:r w:rsidRPr="008A0636">
              <w:rPr>
                <w:rFonts w:ascii="Verdana" w:hAnsi="Verdana"/>
                <w:sz w:val="16"/>
                <w:szCs w:val="16"/>
                <w:lang w:val="en-US"/>
              </w:rPr>
              <w:t>.</w:t>
            </w:r>
          </w:p>
        </w:tc>
      </w:tr>
      <w:tr w:rsidR="00602A16" w:rsidRPr="00CE1D9E" w14:paraId="2D8B8EB5" w14:textId="77777777" w:rsidTr="00D27102">
        <w:tc>
          <w:tcPr>
            <w:tcW w:w="4706" w:type="dxa"/>
            <w:shd w:val="clear" w:color="auto" w:fill="auto"/>
          </w:tcPr>
          <w:p w14:paraId="2D8B8EB3"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EB4"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8EB8" w14:textId="77777777" w:rsidTr="00D27102">
        <w:tc>
          <w:tcPr>
            <w:tcW w:w="4706" w:type="dxa"/>
            <w:shd w:val="clear" w:color="auto" w:fill="auto"/>
          </w:tcPr>
          <w:p w14:paraId="2D8B8EB6"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VII</w:t>
            </w:r>
          </w:p>
        </w:tc>
        <w:tc>
          <w:tcPr>
            <w:tcW w:w="4644" w:type="dxa"/>
            <w:shd w:val="clear" w:color="auto" w:fill="auto"/>
          </w:tcPr>
          <w:p w14:paraId="2D8B8EB7" w14:textId="7174592D" w:rsidR="00602A16" w:rsidRPr="000B055E" w:rsidRDefault="00602A16" w:rsidP="00602A16">
            <w:pPr>
              <w:pStyle w:val="Texto"/>
              <w:spacing w:after="0" w:line="240" w:lineRule="auto"/>
              <w:ind w:firstLine="0"/>
              <w:jc w:val="center"/>
              <w:rPr>
                <w:rFonts w:ascii="Verdana" w:hAnsi="Verdana"/>
                <w:b/>
                <w:sz w:val="16"/>
                <w:szCs w:val="16"/>
                <w:lang w:val="en-US"/>
              </w:rPr>
            </w:pPr>
            <w:r w:rsidRPr="000B055E">
              <w:rPr>
                <w:rFonts w:ascii="Verdana" w:hAnsi="Verdana"/>
                <w:b/>
                <w:sz w:val="16"/>
                <w:szCs w:val="16"/>
                <w:lang w:val="en-US"/>
              </w:rPr>
              <w:t>Chapter VII</w:t>
            </w:r>
          </w:p>
        </w:tc>
      </w:tr>
      <w:tr w:rsidR="00602A16" w:rsidRPr="000A2BE1" w14:paraId="2D8B8EBB" w14:textId="77777777" w:rsidTr="00D27102">
        <w:tc>
          <w:tcPr>
            <w:tcW w:w="4706" w:type="dxa"/>
            <w:shd w:val="clear" w:color="auto" w:fill="auto"/>
          </w:tcPr>
          <w:p w14:paraId="2D8B8EB9"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la Generación Distribuida</w:t>
            </w:r>
          </w:p>
        </w:tc>
        <w:tc>
          <w:tcPr>
            <w:tcW w:w="4644" w:type="dxa"/>
            <w:shd w:val="clear" w:color="auto" w:fill="auto"/>
          </w:tcPr>
          <w:p w14:paraId="2D8B8EBA" w14:textId="748A87A9" w:rsidR="00602A16" w:rsidRPr="000B055E" w:rsidRDefault="00602A16" w:rsidP="00602A16">
            <w:pPr>
              <w:pStyle w:val="Texto"/>
              <w:spacing w:after="0" w:line="240" w:lineRule="auto"/>
              <w:ind w:firstLine="0"/>
              <w:jc w:val="center"/>
              <w:rPr>
                <w:rFonts w:ascii="Verdana" w:hAnsi="Verdana"/>
                <w:b/>
                <w:sz w:val="16"/>
                <w:szCs w:val="16"/>
                <w:lang w:val="en-US"/>
              </w:rPr>
            </w:pPr>
            <w:r w:rsidRPr="000B055E">
              <w:rPr>
                <w:rFonts w:ascii="Verdana" w:hAnsi="Verdana"/>
                <w:b/>
                <w:sz w:val="16"/>
                <w:szCs w:val="16"/>
                <w:lang w:val="en-US"/>
              </w:rPr>
              <w:t>Distributed Generation</w:t>
            </w:r>
          </w:p>
        </w:tc>
      </w:tr>
      <w:tr w:rsidR="00602A16" w:rsidRPr="000A2BE1" w14:paraId="2D8B8EBE" w14:textId="77777777" w:rsidTr="00D27102">
        <w:tc>
          <w:tcPr>
            <w:tcW w:w="4706" w:type="dxa"/>
            <w:shd w:val="clear" w:color="auto" w:fill="auto"/>
          </w:tcPr>
          <w:p w14:paraId="2D8B8EBC"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c>
          <w:tcPr>
            <w:tcW w:w="4644" w:type="dxa"/>
            <w:shd w:val="clear" w:color="auto" w:fill="auto"/>
          </w:tcPr>
          <w:p w14:paraId="2D8B8EBD"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r>
      <w:tr w:rsidR="00602A16" w:rsidRPr="000B055E" w14:paraId="2D8B8EC1" w14:textId="77777777" w:rsidTr="00D27102">
        <w:tc>
          <w:tcPr>
            <w:tcW w:w="4706" w:type="dxa"/>
            <w:shd w:val="clear" w:color="auto" w:fill="auto"/>
          </w:tcPr>
          <w:p w14:paraId="2D8B8EBF" w14:textId="77777777" w:rsidR="00602A16" w:rsidRPr="000A2BE1" w:rsidRDefault="00602A16" w:rsidP="00602A16">
            <w:pPr>
              <w:pStyle w:val="Texto"/>
              <w:spacing w:after="0" w:line="240" w:lineRule="auto"/>
              <w:ind w:firstLine="0"/>
              <w:rPr>
                <w:rFonts w:ascii="Verdana" w:hAnsi="Verdana"/>
                <w:sz w:val="16"/>
                <w:szCs w:val="16"/>
              </w:rPr>
            </w:pPr>
            <w:bookmarkStart w:id="67" w:name="Artículo_68"/>
            <w:r w:rsidRPr="000A2BE1">
              <w:rPr>
                <w:rFonts w:ascii="Verdana" w:hAnsi="Verdana"/>
                <w:b/>
                <w:sz w:val="16"/>
                <w:szCs w:val="16"/>
              </w:rPr>
              <w:t>Artículo 68</w:t>
            </w:r>
            <w:bookmarkEnd w:id="67"/>
            <w:r w:rsidRPr="000A2BE1">
              <w:rPr>
                <w:rFonts w:ascii="Verdana" w:hAnsi="Verdana"/>
                <w:b/>
                <w:sz w:val="16"/>
                <w:szCs w:val="16"/>
              </w:rPr>
              <w:t xml:space="preserve">.- </w:t>
            </w:r>
            <w:r w:rsidRPr="000A2BE1">
              <w:rPr>
                <w:rFonts w:ascii="Verdana" w:hAnsi="Verdana"/>
                <w:sz w:val="16"/>
                <w:szCs w:val="16"/>
              </w:rPr>
              <w:t>La Generación Distribuida contará con acceso abierto y no indebidamente discriminatorio a las Redes Generales de Distribución, así como el acceso a los mercados donde pueda vender su producción. Para tal efecto:</w:t>
            </w:r>
          </w:p>
        </w:tc>
        <w:tc>
          <w:tcPr>
            <w:tcW w:w="4644" w:type="dxa"/>
            <w:shd w:val="clear" w:color="auto" w:fill="auto"/>
          </w:tcPr>
          <w:p w14:paraId="2D8B8EC0" w14:textId="67F26FEA" w:rsidR="00602A16" w:rsidRPr="000B055E"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68.- </w:t>
            </w:r>
            <w:r w:rsidRPr="000B055E">
              <w:rPr>
                <w:rFonts w:ascii="Verdana" w:hAnsi="Verdana"/>
                <w:bCs/>
                <w:sz w:val="16"/>
                <w:szCs w:val="16"/>
                <w:lang w:val="en-US"/>
              </w:rPr>
              <w:t xml:space="preserve">Distributed </w:t>
            </w:r>
            <w:r>
              <w:rPr>
                <w:rFonts w:ascii="Verdana" w:hAnsi="Verdana"/>
                <w:sz w:val="16"/>
                <w:szCs w:val="16"/>
                <w:lang w:val="en-US"/>
              </w:rPr>
              <w:t>g</w:t>
            </w:r>
            <w:r w:rsidRPr="008A0636">
              <w:rPr>
                <w:rFonts w:ascii="Verdana" w:hAnsi="Verdana"/>
                <w:sz w:val="16"/>
                <w:szCs w:val="16"/>
                <w:lang w:val="en-US"/>
              </w:rPr>
              <w:t xml:space="preserve">eneration will have open and not unduly discriminatory access to the general distribution networks, as well as access to markets where it can sell its production. </w:t>
            </w:r>
            <w:r w:rsidRPr="000B055E">
              <w:rPr>
                <w:rFonts w:ascii="Verdana" w:hAnsi="Verdana"/>
                <w:sz w:val="16"/>
                <w:szCs w:val="16"/>
                <w:lang w:val="en-US"/>
              </w:rPr>
              <w:t>For this purpose:</w:t>
            </w:r>
          </w:p>
        </w:tc>
      </w:tr>
      <w:tr w:rsidR="00602A16" w:rsidRPr="000B055E" w14:paraId="2D8B8EC4" w14:textId="77777777" w:rsidTr="00D27102">
        <w:tc>
          <w:tcPr>
            <w:tcW w:w="4706" w:type="dxa"/>
            <w:shd w:val="clear" w:color="auto" w:fill="auto"/>
          </w:tcPr>
          <w:p w14:paraId="2D8B8EC2" w14:textId="77777777" w:rsidR="00602A16" w:rsidRPr="000B055E"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C3" w14:textId="77777777" w:rsidR="00602A16" w:rsidRPr="000B055E" w:rsidRDefault="00602A16" w:rsidP="00602A16">
            <w:pPr>
              <w:pStyle w:val="Texto"/>
              <w:spacing w:after="0" w:line="240" w:lineRule="auto"/>
              <w:ind w:firstLine="0"/>
              <w:rPr>
                <w:rFonts w:ascii="Verdana" w:hAnsi="Verdana"/>
                <w:sz w:val="16"/>
                <w:szCs w:val="16"/>
                <w:lang w:val="en-US"/>
              </w:rPr>
            </w:pPr>
          </w:p>
        </w:tc>
      </w:tr>
      <w:tr w:rsidR="00602A16" w:rsidRPr="00880404" w14:paraId="2D8B8EC7" w14:textId="77777777" w:rsidTr="00D27102">
        <w:tc>
          <w:tcPr>
            <w:tcW w:w="4706" w:type="dxa"/>
            <w:shd w:val="clear" w:color="auto" w:fill="auto"/>
          </w:tcPr>
          <w:p w14:paraId="2D8B8EC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El Programa de Desarrollo del Sistema Eléctrico Nacional considerará la expansión y modernización de las Redes Generales de Distribución que se requieran para interconectar la Generación Distribuida;</w:t>
            </w:r>
          </w:p>
        </w:tc>
        <w:tc>
          <w:tcPr>
            <w:tcW w:w="4644" w:type="dxa"/>
            <w:shd w:val="clear" w:color="auto" w:fill="auto"/>
          </w:tcPr>
          <w:p w14:paraId="2D8B8EC6" w14:textId="47B48E0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 xml:space="preserve">The </w:t>
            </w:r>
            <w:r>
              <w:rPr>
                <w:rFonts w:ascii="Verdana" w:hAnsi="Verdana"/>
                <w:sz w:val="16"/>
                <w:szCs w:val="16"/>
                <w:lang w:val="en-US"/>
              </w:rPr>
              <w:t>National Electrical System</w:t>
            </w:r>
            <w:r w:rsidRPr="008A0636">
              <w:rPr>
                <w:rFonts w:ascii="Verdana" w:hAnsi="Verdana"/>
                <w:sz w:val="16"/>
                <w:szCs w:val="16"/>
                <w:lang w:val="en-US"/>
              </w:rPr>
              <w:t xml:space="preserve"> Development Program will consider the expansion and modernization of the General Distribution Networks that are required to interconnect the </w:t>
            </w:r>
            <w:r>
              <w:rPr>
                <w:rFonts w:ascii="Verdana" w:hAnsi="Verdana"/>
                <w:sz w:val="16"/>
                <w:szCs w:val="16"/>
                <w:lang w:val="en-US"/>
              </w:rPr>
              <w:t>d</w:t>
            </w:r>
            <w:r w:rsidRPr="008A0636">
              <w:rPr>
                <w:rFonts w:ascii="Verdana" w:hAnsi="Verdana"/>
                <w:sz w:val="16"/>
                <w:szCs w:val="16"/>
                <w:lang w:val="en-US"/>
              </w:rPr>
              <w:t xml:space="preserve">istributed </w:t>
            </w:r>
            <w:r>
              <w:rPr>
                <w:rFonts w:ascii="Verdana" w:hAnsi="Verdana"/>
                <w:sz w:val="16"/>
                <w:szCs w:val="16"/>
                <w:lang w:val="en-US"/>
              </w:rPr>
              <w:t>g</w:t>
            </w:r>
            <w:r w:rsidRPr="008A0636">
              <w:rPr>
                <w:rFonts w:ascii="Verdana" w:hAnsi="Verdana"/>
                <w:sz w:val="16"/>
                <w:szCs w:val="16"/>
                <w:lang w:val="en-US"/>
              </w:rPr>
              <w:t>eneration;</w:t>
            </w:r>
          </w:p>
        </w:tc>
      </w:tr>
      <w:tr w:rsidR="00602A16" w:rsidRPr="00880404" w14:paraId="2D8B8ECA" w14:textId="77777777" w:rsidTr="00D27102">
        <w:tc>
          <w:tcPr>
            <w:tcW w:w="4706" w:type="dxa"/>
            <w:shd w:val="clear" w:color="auto" w:fill="auto"/>
          </w:tcPr>
          <w:p w14:paraId="2D8B8EC8"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EC9"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ECD" w14:textId="77777777" w:rsidTr="00D27102">
        <w:tc>
          <w:tcPr>
            <w:tcW w:w="4706" w:type="dxa"/>
            <w:shd w:val="clear" w:color="auto" w:fill="auto"/>
          </w:tcPr>
          <w:p w14:paraId="2D8B8EC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Las especificaciones técnicas generales requeridas para la interconexión de nuevas Centrales Eléctricas incluirán provisiones específicas para la Generación Distribuida, a fin de que, en casos típicos, las solicitudes de interconexión de estas Centrales Eléctricas no requieran estudios para determinar las características específicas de la infraestructura requerida;</w:t>
            </w:r>
          </w:p>
        </w:tc>
        <w:tc>
          <w:tcPr>
            <w:tcW w:w="4644" w:type="dxa"/>
            <w:shd w:val="clear" w:color="auto" w:fill="auto"/>
          </w:tcPr>
          <w:p w14:paraId="2D8B8ECC" w14:textId="6AE27AD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 xml:space="preserve">The general technical specifications required for the interconnection of new </w:t>
            </w:r>
            <w:r>
              <w:rPr>
                <w:rFonts w:ascii="Verdana" w:hAnsi="Verdana"/>
                <w:sz w:val="16"/>
                <w:szCs w:val="16"/>
                <w:lang w:val="en-US"/>
              </w:rPr>
              <w:t>power plants</w:t>
            </w:r>
            <w:r w:rsidRPr="008A0636">
              <w:rPr>
                <w:rFonts w:ascii="Verdana" w:hAnsi="Verdana"/>
                <w:sz w:val="16"/>
                <w:szCs w:val="16"/>
                <w:lang w:val="en-US"/>
              </w:rPr>
              <w:t xml:space="preserve"> will include specific provisions for Distributed Generation, so that, in typical cases, requests for interconnection of these </w:t>
            </w:r>
            <w:r>
              <w:rPr>
                <w:rFonts w:ascii="Verdana" w:hAnsi="Verdana"/>
                <w:sz w:val="16"/>
                <w:szCs w:val="16"/>
                <w:lang w:val="en-US"/>
              </w:rPr>
              <w:t>power plants</w:t>
            </w:r>
            <w:r w:rsidRPr="008A0636">
              <w:rPr>
                <w:rFonts w:ascii="Verdana" w:hAnsi="Verdana"/>
                <w:sz w:val="16"/>
                <w:szCs w:val="16"/>
                <w:lang w:val="en-US"/>
              </w:rPr>
              <w:t xml:space="preserve"> do not require studies to determine the specific characteristics of the required infrastructure;</w:t>
            </w:r>
          </w:p>
        </w:tc>
      </w:tr>
      <w:tr w:rsidR="00602A16" w:rsidRPr="00880404" w14:paraId="2D8B8ED0" w14:textId="77777777" w:rsidTr="00D27102">
        <w:tc>
          <w:tcPr>
            <w:tcW w:w="4706" w:type="dxa"/>
            <w:shd w:val="clear" w:color="auto" w:fill="auto"/>
          </w:tcPr>
          <w:p w14:paraId="2D8B8EC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C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ED3" w14:textId="77777777" w:rsidTr="00D27102">
        <w:tc>
          <w:tcPr>
            <w:tcW w:w="4706" w:type="dxa"/>
            <w:shd w:val="clear" w:color="auto" w:fill="auto"/>
          </w:tcPr>
          <w:p w14:paraId="2D8B8ED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La CRE elaborará las bases normativas para autorizar unidades de inspección especializadas en Centrales Eléctricas de Generación Distribuida que podrán ejercer la función a que se refiere el artículo 33, fracción IV de esta Ley;</w:t>
            </w:r>
          </w:p>
        </w:tc>
        <w:tc>
          <w:tcPr>
            <w:tcW w:w="4644" w:type="dxa"/>
            <w:shd w:val="clear" w:color="auto" w:fill="auto"/>
          </w:tcPr>
          <w:p w14:paraId="2D8B8ED2" w14:textId="20C7EB0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The CRE will develop the regulatory bases to authorize inspection units specialized in distributed generation power plants that may exercise the function referred to in article 33, section IV of this Law;</w:t>
            </w:r>
          </w:p>
        </w:tc>
      </w:tr>
      <w:tr w:rsidR="00602A16" w:rsidRPr="00880404" w14:paraId="2D8B8ED6" w14:textId="77777777" w:rsidTr="00D27102">
        <w:tc>
          <w:tcPr>
            <w:tcW w:w="4706" w:type="dxa"/>
            <w:shd w:val="clear" w:color="auto" w:fill="auto"/>
          </w:tcPr>
          <w:p w14:paraId="2D8B8ED4"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ED5"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ED9" w14:textId="77777777" w:rsidTr="00D27102">
        <w:tc>
          <w:tcPr>
            <w:tcW w:w="4706" w:type="dxa"/>
            <w:shd w:val="clear" w:color="auto" w:fill="auto"/>
          </w:tcPr>
          <w:p w14:paraId="2D8B8ED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Las condiciones generales para la prestación del Servicio Público de Distribución de Energía Eléctrica, o bien, las Reglas del Mercado, asegurarán la implementación de procedimientos de medición a fin de integrar la Generación Distribuida;</w:t>
            </w:r>
          </w:p>
        </w:tc>
        <w:tc>
          <w:tcPr>
            <w:tcW w:w="4644" w:type="dxa"/>
            <w:shd w:val="clear" w:color="auto" w:fill="auto"/>
          </w:tcPr>
          <w:p w14:paraId="2D8B8ED8" w14:textId="4E466DB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The general conditions for the provision of the Public Electric Energy Distribution Service, or the Market Rules, will ensure the implementation of measurement procedures in order to integrate distributed generation;</w:t>
            </w:r>
          </w:p>
        </w:tc>
      </w:tr>
      <w:tr w:rsidR="00602A16" w:rsidRPr="00880404" w14:paraId="2D8B8EDC" w14:textId="77777777" w:rsidTr="00D27102">
        <w:tc>
          <w:tcPr>
            <w:tcW w:w="4706" w:type="dxa"/>
            <w:shd w:val="clear" w:color="auto" w:fill="auto"/>
          </w:tcPr>
          <w:p w14:paraId="2D8B8ED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D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EDF" w14:textId="77777777" w:rsidTr="00D27102">
        <w:tc>
          <w:tcPr>
            <w:tcW w:w="4706" w:type="dxa"/>
            <w:shd w:val="clear" w:color="auto" w:fill="auto"/>
          </w:tcPr>
          <w:p w14:paraId="2D8B8ED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Las condiciones generales para la prestación del Suministro Eléctrico asegurarán los procesos comerciales a fin de facilitar la venta de energía y productos asociados por la Generación Distribuida;</w:t>
            </w:r>
          </w:p>
        </w:tc>
        <w:tc>
          <w:tcPr>
            <w:tcW w:w="4644" w:type="dxa"/>
            <w:shd w:val="clear" w:color="auto" w:fill="auto"/>
          </w:tcPr>
          <w:p w14:paraId="2D8B8EDE" w14:textId="02DD994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 </w:t>
            </w:r>
            <w:r w:rsidRPr="008A0636">
              <w:rPr>
                <w:rFonts w:ascii="Verdana" w:hAnsi="Verdana"/>
                <w:b/>
                <w:sz w:val="16"/>
                <w:szCs w:val="16"/>
                <w:lang w:val="en-US"/>
              </w:rPr>
              <w:tab/>
            </w:r>
            <w:r w:rsidRPr="008A0636">
              <w:rPr>
                <w:rFonts w:ascii="Verdana" w:hAnsi="Verdana"/>
                <w:sz w:val="16"/>
                <w:szCs w:val="16"/>
                <w:lang w:val="en-US"/>
              </w:rPr>
              <w:t>The general conditions for the provision of Electricity Supply will ensure commercial processes in order to facilitate the sale of energy and associated products by Distributed Generation;</w:t>
            </w:r>
          </w:p>
        </w:tc>
      </w:tr>
      <w:tr w:rsidR="00602A16" w:rsidRPr="00880404" w14:paraId="2D8B8EE2" w14:textId="77777777" w:rsidTr="00D27102">
        <w:tc>
          <w:tcPr>
            <w:tcW w:w="4706" w:type="dxa"/>
            <w:shd w:val="clear" w:color="auto" w:fill="auto"/>
          </w:tcPr>
          <w:p w14:paraId="2D8B8EE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E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EE5" w14:textId="77777777" w:rsidTr="00D27102">
        <w:tc>
          <w:tcPr>
            <w:tcW w:w="4706" w:type="dxa"/>
            <w:shd w:val="clear" w:color="auto" w:fill="auto"/>
          </w:tcPr>
          <w:p w14:paraId="2D8B8EE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w:t>
            </w:r>
            <w:r w:rsidRPr="000A2BE1">
              <w:rPr>
                <w:rFonts w:ascii="Verdana" w:hAnsi="Verdana"/>
                <w:b/>
                <w:sz w:val="16"/>
                <w:szCs w:val="16"/>
              </w:rPr>
              <w:tab/>
            </w:r>
            <w:r w:rsidRPr="000A2BE1">
              <w:rPr>
                <w:rFonts w:ascii="Verdana" w:hAnsi="Verdana"/>
                <w:sz w:val="16"/>
                <w:szCs w:val="16"/>
              </w:rPr>
              <w:t>La CRE expedirá y aplicará la regulación necesaria en materia de eficiencia, Calidad, Confiabilidad, Continuidad y seguridad de la Generación Distribuida, y</w:t>
            </w:r>
          </w:p>
        </w:tc>
        <w:tc>
          <w:tcPr>
            <w:tcW w:w="4644" w:type="dxa"/>
            <w:shd w:val="clear" w:color="auto" w:fill="auto"/>
          </w:tcPr>
          <w:p w14:paraId="2D8B8EE4" w14:textId="2DF93B4A" w:rsidR="00602A16" w:rsidRPr="008A0636" w:rsidRDefault="00602A16" w:rsidP="00602A16">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8A0636">
              <w:rPr>
                <w:rFonts w:ascii="Verdana" w:hAnsi="Verdana"/>
                <w:b/>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The CRE will issue and apply the necessary regulation regarding efficiency, quality, reliability, continuity and security of distributed generation, and</w:t>
            </w:r>
          </w:p>
        </w:tc>
      </w:tr>
      <w:tr w:rsidR="00602A16" w:rsidRPr="00880404" w14:paraId="2D8B8EE8" w14:textId="77777777" w:rsidTr="00D27102">
        <w:tc>
          <w:tcPr>
            <w:tcW w:w="4706" w:type="dxa"/>
            <w:shd w:val="clear" w:color="auto" w:fill="auto"/>
          </w:tcPr>
          <w:p w14:paraId="2D8B8EE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EE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EEB" w14:textId="77777777" w:rsidTr="00D27102">
        <w:tc>
          <w:tcPr>
            <w:tcW w:w="4706" w:type="dxa"/>
            <w:shd w:val="clear" w:color="auto" w:fill="auto"/>
          </w:tcPr>
          <w:p w14:paraId="2D8B8EE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VII.</w:t>
            </w:r>
            <w:r w:rsidRPr="000A2BE1">
              <w:rPr>
                <w:rFonts w:ascii="Verdana" w:hAnsi="Verdana"/>
                <w:b/>
                <w:sz w:val="16"/>
                <w:szCs w:val="16"/>
              </w:rPr>
              <w:tab/>
            </w:r>
            <w:r w:rsidRPr="000A2BE1">
              <w:rPr>
                <w:rFonts w:ascii="Verdana" w:hAnsi="Verdana"/>
                <w:sz w:val="16"/>
                <w:szCs w:val="16"/>
              </w:rPr>
              <w:t>Las demás disposiciones aplicables asegurarán el acceso abierto a las Redes Generales de Distribución de la Generación Distribuida.</w:t>
            </w:r>
          </w:p>
        </w:tc>
        <w:tc>
          <w:tcPr>
            <w:tcW w:w="4644" w:type="dxa"/>
            <w:shd w:val="clear" w:color="auto" w:fill="auto"/>
          </w:tcPr>
          <w:p w14:paraId="2D8B8EEA" w14:textId="281AE24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VII. </w:t>
            </w:r>
            <w:r w:rsidRPr="008A0636">
              <w:rPr>
                <w:rFonts w:ascii="Verdana" w:hAnsi="Verdana"/>
                <w:b/>
                <w:sz w:val="16"/>
                <w:szCs w:val="16"/>
                <w:lang w:val="en-US"/>
              </w:rPr>
              <w:tab/>
            </w:r>
            <w:r w:rsidRPr="008A0636">
              <w:rPr>
                <w:rFonts w:ascii="Verdana" w:hAnsi="Verdana"/>
                <w:sz w:val="16"/>
                <w:szCs w:val="16"/>
                <w:lang w:val="en-US"/>
              </w:rPr>
              <w:t>The other applicable provisions will ensure open access to the General Distribution Networks of distributed generation.</w:t>
            </w:r>
          </w:p>
        </w:tc>
      </w:tr>
      <w:tr w:rsidR="00602A16" w:rsidRPr="00880404" w14:paraId="2D8B8EEE" w14:textId="77777777" w:rsidTr="00D27102">
        <w:tc>
          <w:tcPr>
            <w:tcW w:w="4706" w:type="dxa"/>
            <w:shd w:val="clear" w:color="auto" w:fill="auto"/>
          </w:tcPr>
          <w:p w14:paraId="2D8B8EEC"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EED"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EF1" w14:textId="77777777" w:rsidTr="00D27102">
        <w:tc>
          <w:tcPr>
            <w:tcW w:w="4706" w:type="dxa"/>
            <w:shd w:val="clear" w:color="auto" w:fill="auto"/>
          </w:tcPr>
          <w:p w14:paraId="2D8B8EEF" w14:textId="77777777" w:rsidR="00602A16" w:rsidRPr="000A2BE1" w:rsidRDefault="00602A16" w:rsidP="00602A16">
            <w:pPr>
              <w:pStyle w:val="Texto"/>
              <w:spacing w:after="0" w:line="240" w:lineRule="auto"/>
              <w:ind w:firstLine="0"/>
              <w:rPr>
                <w:rFonts w:ascii="Verdana" w:hAnsi="Verdana"/>
                <w:sz w:val="16"/>
                <w:szCs w:val="16"/>
              </w:rPr>
            </w:pPr>
            <w:bookmarkStart w:id="68" w:name="Artículo_69"/>
            <w:r w:rsidRPr="000A2BE1">
              <w:rPr>
                <w:rFonts w:ascii="Verdana" w:hAnsi="Verdana"/>
                <w:b/>
                <w:sz w:val="16"/>
                <w:szCs w:val="16"/>
              </w:rPr>
              <w:t>Artículo 69</w:t>
            </w:r>
            <w:bookmarkEnd w:id="68"/>
            <w:r w:rsidRPr="000A2BE1">
              <w:rPr>
                <w:rFonts w:ascii="Verdana" w:hAnsi="Verdana"/>
                <w:b/>
                <w:sz w:val="16"/>
                <w:szCs w:val="16"/>
              </w:rPr>
              <w:t xml:space="preserve">.- </w:t>
            </w:r>
            <w:r w:rsidRPr="000A2BE1">
              <w:rPr>
                <w:rFonts w:ascii="Verdana" w:hAnsi="Verdana"/>
                <w:sz w:val="16"/>
                <w:szCs w:val="16"/>
              </w:rPr>
              <w:t>La Secretaría fomentará el otorgamiento de créditos y otros esquemas para el financiamiento de Centrales Eléctricas de Generación Limpia Distribuida.</w:t>
            </w:r>
          </w:p>
        </w:tc>
        <w:tc>
          <w:tcPr>
            <w:tcW w:w="4644" w:type="dxa"/>
            <w:shd w:val="clear" w:color="auto" w:fill="auto"/>
          </w:tcPr>
          <w:p w14:paraId="2D8B8EF0" w14:textId="38D65B5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69.- </w:t>
            </w:r>
            <w:r w:rsidRPr="000B60DC">
              <w:rPr>
                <w:rFonts w:ascii="Verdana" w:hAnsi="Verdana"/>
                <w:bCs/>
                <w:sz w:val="16"/>
                <w:szCs w:val="16"/>
                <w:lang w:val="en-US"/>
              </w:rPr>
              <w:t xml:space="preserve">The </w:t>
            </w:r>
            <w:r>
              <w:rPr>
                <w:rFonts w:ascii="Verdana" w:hAnsi="Verdana"/>
                <w:sz w:val="16"/>
                <w:szCs w:val="16"/>
                <w:lang w:val="en-US"/>
              </w:rPr>
              <w:t>Secretary</w:t>
            </w:r>
            <w:r w:rsidRPr="008A0636">
              <w:rPr>
                <w:rFonts w:ascii="Verdana" w:hAnsi="Verdana"/>
                <w:sz w:val="16"/>
                <w:szCs w:val="16"/>
                <w:lang w:val="en-US"/>
              </w:rPr>
              <w:t xml:space="preserve"> will promote the granting of credits and other schemes for the financing of clean distributed generation power plants.</w:t>
            </w:r>
          </w:p>
        </w:tc>
      </w:tr>
      <w:tr w:rsidR="00602A16" w:rsidRPr="00880404" w14:paraId="2D8B8EF4" w14:textId="77777777" w:rsidTr="00D27102">
        <w:tc>
          <w:tcPr>
            <w:tcW w:w="4706" w:type="dxa"/>
            <w:shd w:val="clear" w:color="auto" w:fill="auto"/>
          </w:tcPr>
          <w:p w14:paraId="2D8B8EF2"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EF3"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EF7" w14:textId="77777777" w:rsidTr="00D27102">
        <w:tc>
          <w:tcPr>
            <w:tcW w:w="4706" w:type="dxa"/>
            <w:shd w:val="clear" w:color="auto" w:fill="auto"/>
          </w:tcPr>
          <w:p w14:paraId="2D8B8EF5" w14:textId="77777777" w:rsidR="00602A16" w:rsidRPr="000A2BE1" w:rsidRDefault="00602A16" w:rsidP="00602A16">
            <w:pPr>
              <w:pStyle w:val="Texto"/>
              <w:spacing w:after="0" w:line="240" w:lineRule="auto"/>
              <w:ind w:firstLine="0"/>
              <w:rPr>
                <w:rFonts w:ascii="Verdana" w:hAnsi="Verdana"/>
                <w:sz w:val="16"/>
                <w:szCs w:val="16"/>
                <w:lang w:val="es-ES_tradnl"/>
              </w:rPr>
            </w:pPr>
            <w:bookmarkStart w:id="69" w:name="Artículo_70"/>
            <w:r w:rsidRPr="000A2BE1">
              <w:rPr>
                <w:rFonts w:ascii="Verdana" w:hAnsi="Verdana"/>
                <w:b/>
                <w:sz w:val="16"/>
                <w:szCs w:val="16"/>
                <w:lang w:val="es-ES_tradnl"/>
              </w:rPr>
              <w:t>Artículo 70</w:t>
            </w:r>
            <w:bookmarkEnd w:id="69"/>
            <w:r w:rsidRPr="000A2BE1">
              <w:rPr>
                <w:rFonts w:ascii="Verdana" w:hAnsi="Verdana"/>
                <w:b/>
                <w:sz w:val="16"/>
                <w:szCs w:val="16"/>
                <w:lang w:val="es-ES_tradnl"/>
              </w:rPr>
              <w:t xml:space="preserve">.- </w:t>
            </w:r>
            <w:r w:rsidRPr="000A2BE1">
              <w:rPr>
                <w:rFonts w:ascii="Verdana" w:hAnsi="Verdana"/>
                <w:sz w:val="16"/>
                <w:szCs w:val="16"/>
                <w:lang w:val="es-ES_tradnl"/>
              </w:rPr>
              <w:t xml:space="preserve">La CRE fomentará la capacitación de empresas y su personal, así como de profesionales y técnicos independientes, para </w:t>
            </w:r>
            <w:r w:rsidRPr="000A2BE1">
              <w:rPr>
                <w:rFonts w:ascii="Verdana" w:hAnsi="Verdana"/>
                <w:sz w:val="16"/>
                <w:szCs w:val="16"/>
              </w:rPr>
              <w:t>la</w:t>
            </w:r>
            <w:r w:rsidRPr="000A2BE1">
              <w:rPr>
                <w:rFonts w:ascii="Verdana" w:hAnsi="Verdana"/>
                <w:sz w:val="16"/>
                <w:szCs w:val="16"/>
                <w:lang w:val="es-ES_tradnl"/>
              </w:rPr>
              <w:t xml:space="preserve"> instalación de Centrales Eléctricas de Generación Limpia Distribuida.</w:t>
            </w:r>
          </w:p>
        </w:tc>
        <w:tc>
          <w:tcPr>
            <w:tcW w:w="4644" w:type="dxa"/>
            <w:shd w:val="clear" w:color="auto" w:fill="auto"/>
          </w:tcPr>
          <w:p w14:paraId="2D8B8EF6" w14:textId="5F6E304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70.- </w:t>
            </w:r>
            <w:r w:rsidRPr="000B60DC">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CRE will promote the </w:t>
            </w:r>
            <w:r>
              <w:rPr>
                <w:rFonts w:ascii="Verdana" w:hAnsi="Verdana"/>
                <w:sz w:val="16"/>
                <w:szCs w:val="16"/>
                <w:lang w:val="en-US"/>
              </w:rPr>
              <w:t>qualification</w:t>
            </w:r>
            <w:r w:rsidRPr="008A0636">
              <w:rPr>
                <w:rFonts w:ascii="Verdana" w:hAnsi="Verdana"/>
                <w:sz w:val="16"/>
                <w:szCs w:val="16"/>
                <w:lang w:val="en-US"/>
              </w:rPr>
              <w:t xml:space="preserve"> of companies and their </w:t>
            </w:r>
            <w:r>
              <w:rPr>
                <w:rFonts w:ascii="Verdana" w:hAnsi="Verdana"/>
                <w:sz w:val="16"/>
                <w:szCs w:val="16"/>
                <w:lang w:val="en-US"/>
              </w:rPr>
              <w:t>personnel</w:t>
            </w:r>
            <w:r w:rsidRPr="008A0636">
              <w:rPr>
                <w:rFonts w:ascii="Verdana" w:hAnsi="Verdana"/>
                <w:sz w:val="16"/>
                <w:szCs w:val="16"/>
                <w:lang w:val="en-US"/>
              </w:rPr>
              <w:t>, as well as independent professionals and technicians, for the installation of clean distributed generation power plants.</w:t>
            </w:r>
          </w:p>
        </w:tc>
      </w:tr>
      <w:tr w:rsidR="00602A16" w:rsidRPr="00880404" w14:paraId="2D8B8EFA" w14:textId="77777777" w:rsidTr="00D27102">
        <w:tc>
          <w:tcPr>
            <w:tcW w:w="4706" w:type="dxa"/>
            <w:shd w:val="clear" w:color="auto" w:fill="auto"/>
          </w:tcPr>
          <w:p w14:paraId="2D8B8EF8"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EF9"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8EFD" w14:textId="77777777" w:rsidTr="00D27102">
        <w:tc>
          <w:tcPr>
            <w:tcW w:w="4706" w:type="dxa"/>
            <w:shd w:val="clear" w:color="auto" w:fill="auto"/>
          </w:tcPr>
          <w:p w14:paraId="2D8B8EFB"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VIII</w:t>
            </w:r>
          </w:p>
        </w:tc>
        <w:tc>
          <w:tcPr>
            <w:tcW w:w="4644" w:type="dxa"/>
            <w:shd w:val="clear" w:color="auto" w:fill="auto"/>
          </w:tcPr>
          <w:p w14:paraId="2D8B8EFC" w14:textId="10432A61" w:rsidR="00602A16" w:rsidRPr="000A2BE1" w:rsidRDefault="00602A16" w:rsidP="00602A16">
            <w:pPr>
              <w:pStyle w:val="Texto"/>
              <w:spacing w:after="0" w:line="240" w:lineRule="auto"/>
              <w:ind w:firstLine="0"/>
              <w:jc w:val="center"/>
              <w:rPr>
                <w:rFonts w:ascii="Verdana" w:hAnsi="Verdana"/>
                <w:b/>
                <w:sz w:val="16"/>
                <w:szCs w:val="16"/>
                <w:lang w:val="es-ES_tradnl"/>
              </w:rPr>
            </w:pPr>
            <w:proofErr w:type="spellStart"/>
            <w:r w:rsidRPr="000A2BE1">
              <w:rPr>
                <w:rFonts w:ascii="Verdana" w:hAnsi="Verdana"/>
                <w:b/>
                <w:sz w:val="16"/>
                <w:szCs w:val="16"/>
                <w:lang w:val="es-ES_tradnl"/>
              </w:rPr>
              <w:t>Chapter</w:t>
            </w:r>
            <w:proofErr w:type="spellEnd"/>
            <w:r w:rsidRPr="000A2BE1">
              <w:rPr>
                <w:rFonts w:ascii="Verdana" w:hAnsi="Verdana"/>
                <w:b/>
                <w:sz w:val="16"/>
                <w:szCs w:val="16"/>
                <w:lang w:val="es-ES_tradnl"/>
              </w:rPr>
              <w:t xml:space="preserve"> VIII</w:t>
            </w:r>
          </w:p>
        </w:tc>
      </w:tr>
      <w:tr w:rsidR="00602A16" w:rsidRPr="00685EA7" w14:paraId="2D8B8F00" w14:textId="77777777" w:rsidTr="00D27102">
        <w:tc>
          <w:tcPr>
            <w:tcW w:w="4706" w:type="dxa"/>
            <w:shd w:val="clear" w:color="auto" w:fill="auto"/>
          </w:tcPr>
          <w:p w14:paraId="2D8B8EFE"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Del Uso y Ocupación Superficial</w:t>
            </w:r>
          </w:p>
        </w:tc>
        <w:tc>
          <w:tcPr>
            <w:tcW w:w="4644" w:type="dxa"/>
            <w:shd w:val="clear" w:color="auto" w:fill="auto"/>
          </w:tcPr>
          <w:p w14:paraId="2D8B8EFF" w14:textId="213E718E" w:rsidR="00602A16" w:rsidRPr="008A0636" w:rsidRDefault="00602A16" w:rsidP="00602A16">
            <w:pPr>
              <w:pStyle w:val="Texto"/>
              <w:spacing w:after="0" w:line="240" w:lineRule="auto"/>
              <w:ind w:firstLine="0"/>
              <w:jc w:val="center"/>
              <w:rPr>
                <w:rFonts w:ascii="Verdana" w:hAnsi="Verdana"/>
                <w:b/>
                <w:sz w:val="16"/>
                <w:szCs w:val="16"/>
                <w:lang w:val="en-US"/>
              </w:rPr>
            </w:pPr>
            <w:r w:rsidRPr="008A0636">
              <w:rPr>
                <w:rFonts w:ascii="Verdana" w:hAnsi="Verdana"/>
                <w:b/>
                <w:sz w:val="16"/>
                <w:szCs w:val="16"/>
                <w:lang w:val="en-US"/>
              </w:rPr>
              <w:t>Surface Use and Occupation</w:t>
            </w:r>
          </w:p>
        </w:tc>
      </w:tr>
      <w:tr w:rsidR="00602A16" w:rsidRPr="00685EA7" w14:paraId="2D8B8F03" w14:textId="77777777" w:rsidTr="00D27102">
        <w:tc>
          <w:tcPr>
            <w:tcW w:w="4706" w:type="dxa"/>
            <w:shd w:val="clear" w:color="auto" w:fill="auto"/>
          </w:tcPr>
          <w:p w14:paraId="2D8B8F01"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c>
          <w:tcPr>
            <w:tcW w:w="4644" w:type="dxa"/>
            <w:shd w:val="clear" w:color="auto" w:fill="auto"/>
          </w:tcPr>
          <w:p w14:paraId="2D8B8F02"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r>
      <w:tr w:rsidR="00602A16" w:rsidRPr="00880404" w14:paraId="2D8B8F06" w14:textId="77777777" w:rsidTr="00D27102">
        <w:tc>
          <w:tcPr>
            <w:tcW w:w="4706" w:type="dxa"/>
            <w:shd w:val="clear" w:color="auto" w:fill="auto"/>
          </w:tcPr>
          <w:p w14:paraId="2D8B8F04" w14:textId="77777777" w:rsidR="00602A16" w:rsidRPr="000A2BE1" w:rsidRDefault="00602A16" w:rsidP="00602A16">
            <w:pPr>
              <w:pStyle w:val="Texto"/>
              <w:spacing w:after="0" w:line="240" w:lineRule="auto"/>
              <w:ind w:firstLine="0"/>
              <w:rPr>
                <w:rFonts w:ascii="Verdana" w:hAnsi="Verdana"/>
                <w:sz w:val="16"/>
                <w:szCs w:val="16"/>
              </w:rPr>
            </w:pPr>
            <w:bookmarkStart w:id="70" w:name="Artículo_71"/>
            <w:r w:rsidRPr="000A2BE1">
              <w:rPr>
                <w:rFonts w:ascii="Verdana" w:hAnsi="Verdana"/>
                <w:b/>
                <w:sz w:val="16"/>
                <w:szCs w:val="16"/>
              </w:rPr>
              <w:t>Artículo 71</w:t>
            </w:r>
            <w:bookmarkEnd w:id="70"/>
            <w:r w:rsidRPr="000A2BE1">
              <w:rPr>
                <w:rFonts w:ascii="Verdana" w:hAnsi="Verdana"/>
                <w:b/>
                <w:sz w:val="16"/>
                <w:szCs w:val="16"/>
              </w:rPr>
              <w:t>.-</w:t>
            </w:r>
            <w:r w:rsidRPr="000A2BE1">
              <w:rPr>
                <w:rFonts w:ascii="Verdana" w:hAnsi="Verdana"/>
                <w:sz w:val="16"/>
                <w:szCs w:val="16"/>
              </w:rPr>
              <w:t xml:space="preserve"> La industria eléctrica se considera de utilidad pública. Procederá la ocupación o afectación superficial o la constitución de servidumbres necesarias para prestar el Servicio Público de Transmisión y Distribución de Energía Eléctrica, y para la construcción de plantas de generación de energía eléctrica en aquellos casos en que, por las características del proyecto, se requiera de una ubicación específica,</w:t>
            </w:r>
            <w:r w:rsidRPr="000A2BE1">
              <w:rPr>
                <w:rFonts w:ascii="Verdana" w:hAnsi="Verdana"/>
                <w:b/>
                <w:sz w:val="16"/>
                <w:szCs w:val="16"/>
              </w:rPr>
              <w:t xml:space="preserve"> </w:t>
            </w:r>
            <w:r w:rsidRPr="000A2BE1">
              <w:rPr>
                <w:rFonts w:ascii="Verdana" w:hAnsi="Verdana"/>
                <w:sz w:val="16"/>
                <w:szCs w:val="16"/>
              </w:rPr>
              <w:t>conforme a las disposiciones aplicables.</w:t>
            </w:r>
          </w:p>
        </w:tc>
        <w:tc>
          <w:tcPr>
            <w:tcW w:w="4644" w:type="dxa"/>
            <w:shd w:val="clear" w:color="auto" w:fill="auto"/>
          </w:tcPr>
          <w:p w14:paraId="2D8B8F05" w14:textId="237FD41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71.- </w:t>
            </w:r>
            <w:r w:rsidRPr="00C05602">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electrical industry is considered </w:t>
            </w:r>
            <w:r>
              <w:rPr>
                <w:rFonts w:ascii="Verdana" w:hAnsi="Verdana"/>
                <w:sz w:val="16"/>
                <w:szCs w:val="16"/>
                <w:lang w:val="en-US"/>
              </w:rPr>
              <w:t>a</w:t>
            </w:r>
            <w:r w:rsidRPr="008A0636">
              <w:rPr>
                <w:rFonts w:ascii="Verdana" w:hAnsi="Verdana"/>
                <w:sz w:val="16"/>
                <w:szCs w:val="16"/>
                <w:lang w:val="en-US"/>
              </w:rPr>
              <w:t xml:space="preserve"> public utility. The occupation or </w:t>
            </w:r>
            <w:r>
              <w:rPr>
                <w:rFonts w:ascii="Verdana" w:hAnsi="Verdana"/>
                <w:sz w:val="16"/>
                <w:szCs w:val="16"/>
                <w:lang w:val="en-US"/>
              </w:rPr>
              <w:t>surface</w:t>
            </w:r>
            <w:r w:rsidRPr="008A0636">
              <w:rPr>
                <w:rFonts w:ascii="Verdana" w:hAnsi="Verdana"/>
                <w:sz w:val="16"/>
                <w:szCs w:val="16"/>
                <w:lang w:val="en-US"/>
              </w:rPr>
              <w:t xml:space="preserve"> involvement or the constitution of easements necessary to provide the public service of transmission and distribution of electric </w:t>
            </w:r>
            <w:r>
              <w:rPr>
                <w:rFonts w:ascii="Verdana" w:hAnsi="Verdana"/>
                <w:sz w:val="16"/>
                <w:szCs w:val="16"/>
                <w:lang w:val="en-US"/>
              </w:rPr>
              <w:t>e</w:t>
            </w:r>
            <w:r w:rsidRPr="008A0636">
              <w:rPr>
                <w:rFonts w:ascii="Verdana" w:hAnsi="Verdana"/>
                <w:sz w:val="16"/>
                <w:szCs w:val="16"/>
                <w:lang w:val="en-US"/>
              </w:rPr>
              <w:t>nergy, and for the construction of electric energy generation plants will proceed in those cases in which, due to the characteristics of the project, it is required from a specific location,</w:t>
            </w:r>
            <w:r w:rsidRPr="008A0636">
              <w:rPr>
                <w:rFonts w:ascii="Verdana" w:hAnsi="Verdana"/>
                <w:b/>
                <w:sz w:val="16"/>
                <w:szCs w:val="16"/>
                <w:lang w:val="en-US"/>
              </w:rPr>
              <w:t xml:space="preserve"> </w:t>
            </w:r>
            <w:r w:rsidRPr="008A0636">
              <w:rPr>
                <w:rFonts w:ascii="Verdana" w:hAnsi="Verdana"/>
                <w:sz w:val="16"/>
                <w:szCs w:val="16"/>
                <w:lang w:val="en-US"/>
              </w:rPr>
              <w:t>in accordance with the applicable provisions.</w:t>
            </w:r>
          </w:p>
        </w:tc>
      </w:tr>
      <w:tr w:rsidR="00602A16" w:rsidRPr="00880404" w14:paraId="2D8B8F09" w14:textId="77777777" w:rsidTr="00D27102">
        <w:tc>
          <w:tcPr>
            <w:tcW w:w="4706" w:type="dxa"/>
            <w:shd w:val="clear" w:color="auto" w:fill="auto"/>
          </w:tcPr>
          <w:p w14:paraId="2D8B8F0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0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0C" w14:textId="77777777" w:rsidTr="00D27102">
        <w:tc>
          <w:tcPr>
            <w:tcW w:w="4706" w:type="dxa"/>
            <w:shd w:val="clear" w:color="auto" w:fill="auto"/>
          </w:tcPr>
          <w:p w14:paraId="2D8B8F0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Las actividades de transmisión y distribución de energía eléctrica se consideran de interés social y orden público, por lo que tendrán preferencia sobre cualquier otra que implique el aprovechamiento de la superficie o del subsuelo de los terrenos afectos a aquéllas.</w:t>
            </w:r>
          </w:p>
        </w:tc>
        <w:tc>
          <w:tcPr>
            <w:tcW w:w="4644" w:type="dxa"/>
            <w:shd w:val="clear" w:color="auto" w:fill="auto"/>
          </w:tcPr>
          <w:p w14:paraId="2D8B8F0B" w14:textId="71A2395F"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activities of transmission and distribution of electrical energy are considered of social interest and public order, so they will have preference over any other that involves the use of the surface or subsoil of the lands affected by them.</w:t>
            </w:r>
          </w:p>
        </w:tc>
      </w:tr>
      <w:tr w:rsidR="00602A16" w:rsidRPr="00880404" w14:paraId="2D8B8F0F" w14:textId="77777777" w:rsidTr="00D27102">
        <w:tc>
          <w:tcPr>
            <w:tcW w:w="4706" w:type="dxa"/>
            <w:shd w:val="clear" w:color="auto" w:fill="auto"/>
          </w:tcPr>
          <w:p w14:paraId="2D8B8F0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0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F12" w14:textId="77777777" w:rsidTr="00D27102">
        <w:tc>
          <w:tcPr>
            <w:tcW w:w="4706" w:type="dxa"/>
            <w:shd w:val="clear" w:color="auto" w:fill="auto"/>
          </w:tcPr>
          <w:p w14:paraId="2D8B8F1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Federación, los gobiernos de los Estados y del Distrito Federal, de los municipios y de las delegaciones, contribuirán al desarrollo de proyectos de generación, transmisión y distribución de energía eléctrica, mediante procedimientos y bases de coordinación que agilicen y garanticen el otorgamiento de los permisos y autorizaciones en el ámbito de su competencia.</w:t>
            </w:r>
          </w:p>
        </w:tc>
        <w:tc>
          <w:tcPr>
            <w:tcW w:w="4644" w:type="dxa"/>
            <w:shd w:val="clear" w:color="auto" w:fill="auto"/>
          </w:tcPr>
          <w:p w14:paraId="2D8B8F11" w14:textId="13FCF187"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Federation, the governments of the States and the Federal District, of the municipalities and of the delegations, will contribute to the development of projects for the generation, transmission, and distribution of electrical energy, through procedures and coordination </w:t>
            </w:r>
            <w:r>
              <w:rPr>
                <w:rFonts w:ascii="Verdana" w:hAnsi="Verdana"/>
                <w:sz w:val="16"/>
                <w:szCs w:val="16"/>
                <w:lang w:val="en-US"/>
              </w:rPr>
              <w:t>criteria</w:t>
            </w:r>
            <w:r w:rsidRPr="008A0636">
              <w:rPr>
                <w:rFonts w:ascii="Verdana" w:hAnsi="Verdana"/>
                <w:sz w:val="16"/>
                <w:szCs w:val="16"/>
                <w:lang w:val="en-US"/>
              </w:rPr>
              <w:t xml:space="preserve"> that expedite and guarantee the granting of the permits and authorizations in the area of its </w:t>
            </w:r>
            <w:r>
              <w:rPr>
                <w:rFonts w:ascii="Verdana" w:hAnsi="Verdana"/>
                <w:sz w:val="16"/>
                <w:szCs w:val="16"/>
                <w:lang w:val="en-US"/>
              </w:rPr>
              <w:t>authority</w:t>
            </w:r>
            <w:r w:rsidRPr="008A0636">
              <w:rPr>
                <w:rFonts w:ascii="Verdana" w:hAnsi="Verdana"/>
                <w:sz w:val="16"/>
                <w:szCs w:val="16"/>
                <w:lang w:val="en-US"/>
              </w:rPr>
              <w:t>.</w:t>
            </w:r>
          </w:p>
        </w:tc>
      </w:tr>
      <w:tr w:rsidR="00602A16" w:rsidRPr="00CE1D9E" w14:paraId="2D8B8F15" w14:textId="77777777" w:rsidTr="00D27102">
        <w:tc>
          <w:tcPr>
            <w:tcW w:w="4706" w:type="dxa"/>
            <w:shd w:val="clear" w:color="auto" w:fill="auto"/>
          </w:tcPr>
          <w:p w14:paraId="2D8B8F1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1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18" w14:textId="77777777" w:rsidTr="00D27102">
        <w:tc>
          <w:tcPr>
            <w:tcW w:w="4706" w:type="dxa"/>
            <w:shd w:val="clear" w:color="auto" w:fill="auto"/>
          </w:tcPr>
          <w:p w14:paraId="2D8B8F16" w14:textId="77777777" w:rsidR="00602A16" w:rsidRPr="000A2BE1" w:rsidRDefault="00602A16" w:rsidP="00602A16">
            <w:pPr>
              <w:pStyle w:val="Texto"/>
              <w:spacing w:after="0" w:line="240" w:lineRule="auto"/>
              <w:ind w:firstLine="0"/>
              <w:rPr>
                <w:rFonts w:ascii="Verdana" w:hAnsi="Verdana"/>
                <w:sz w:val="16"/>
                <w:szCs w:val="16"/>
              </w:rPr>
            </w:pPr>
            <w:bookmarkStart w:id="71" w:name="Artículo_72"/>
            <w:r w:rsidRPr="000A2BE1">
              <w:rPr>
                <w:rFonts w:ascii="Verdana" w:hAnsi="Verdana"/>
                <w:b/>
                <w:sz w:val="16"/>
                <w:szCs w:val="16"/>
              </w:rPr>
              <w:t>Artículo 72</w:t>
            </w:r>
            <w:bookmarkEnd w:id="71"/>
            <w:r w:rsidRPr="000A2BE1">
              <w:rPr>
                <w:rFonts w:ascii="Verdana" w:hAnsi="Verdana"/>
                <w:b/>
                <w:sz w:val="16"/>
                <w:szCs w:val="16"/>
              </w:rPr>
              <w:t>.-</w:t>
            </w:r>
            <w:r w:rsidRPr="000A2BE1">
              <w:rPr>
                <w:rFonts w:ascii="Verdana" w:hAnsi="Verdana"/>
                <w:sz w:val="16"/>
                <w:szCs w:val="16"/>
              </w:rPr>
              <w:t xml:space="preserve"> Los concesionarios mineros, así como los titulares de asignaciones, permisos o contratos, no podrán oponerse al tendido de ductos, cables o a la instalación de cualquier otra infraestructura para la transmisión y distribución de energía eléctrica en el área comprendida en la concesión, asignación, permiso o contrato de que se trate, siempre que sea técnicamente factible.</w:t>
            </w:r>
          </w:p>
        </w:tc>
        <w:tc>
          <w:tcPr>
            <w:tcW w:w="4644" w:type="dxa"/>
            <w:shd w:val="clear" w:color="auto" w:fill="auto"/>
          </w:tcPr>
          <w:p w14:paraId="2D8B8F17" w14:textId="08B0680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72.- </w:t>
            </w:r>
            <w:r w:rsidRPr="00ED53DA">
              <w:rPr>
                <w:rFonts w:ascii="Verdana" w:hAnsi="Verdana"/>
                <w:bCs/>
                <w:sz w:val="16"/>
                <w:szCs w:val="16"/>
                <w:lang w:val="en-US"/>
              </w:rPr>
              <w:t xml:space="preserve">Mining </w:t>
            </w:r>
            <w:r w:rsidRPr="008A0636">
              <w:rPr>
                <w:rFonts w:ascii="Verdana" w:hAnsi="Verdana"/>
                <w:sz w:val="16"/>
                <w:szCs w:val="16"/>
                <w:lang w:val="en-US"/>
              </w:rPr>
              <w:t>concessionaires, as well as holders of assignments, permits or contracts, may not oppose the laying of pipelines, cables, or the installation of any other infrastructure for the transmission and distribution of electrical energy in the area included in the concession</w:t>
            </w:r>
            <w:r>
              <w:rPr>
                <w:rFonts w:ascii="Verdana" w:hAnsi="Verdana"/>
                <w:sz w:val="16"/>
                <w:szCs w:val="16"/>
                <w:lang w:val="en-US"/>
              </w:rPr>
              <w:t>,</w:t>
            </w:r>
            <w:r w:rsidRPr="008A0636">
              <w:rPr>
                <w:rFonts w:ascii="Verdana" w:hAnsi="Verdana"/>
                <w:sz w:val="16"/>
                <w:szCs w:val="16"/>
                <w:lang w:val="en-US"/>
              </w:rPr>
              <w:t xml:space="preserve"> assignment, permit or contract in question, as long as it is technically feasible.</w:t>
            </w:r>
          </w:p>
        </w:tc>
      </w:tr>
      <w:tr w:rsidR="00602A16" w:rsidRPr="00880404" w14:paraId="2D8B8F1B" w14:textId="77777777" w:rsidTr="00D27102">
        <w:tc>
          <w:tcPr>
            <w:tcW w:w="4706" w:type="dxa"/>
            <w:shd w:val="clear" w:color="auto" w:fill="auto"/>
          </w:tcPr>
          <w:p w14:paraId="2D8B8F1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1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1E" w14:textId="77777777" w:rsidTr="00D27102">
        <w:tc>
          <w:tcPr>
            <w:tcW w:w="4706" w:type="dxa"/>
            <w:shd w:val="clear" w:color="auto" w:fill="auto"/>
          </w:tcPr>
          <w:p w14:paraId="2D8B8F1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En las instalaciones y derechos de vía de la infraestructura del Sistema Eléctrico Nacional se permitirá el acceso al mayor número posible de prestadores de servicios públicos de industrias distintas a la eléctrica a cambio de una remuneración justa, siempre que no se ponga en riesgo la seguridad y continuidad de la prestación de los servicios. La CRE emitirá las disposiciones necesarias para que dicho acceso sea permitido y vigilará el cumplimiento de esta obligación, así como la forma en que se afectarán las tarifas de las actividades de la industria eléctrica por los costos de los derechos de vía. Los Transportistas y los Distribuidores sólo podrán cobrar las tarifas que establezca la CRE por el uso de su infraestructura y proporcionarán la información que esta Comisión requiera para regular dicha actividad.</w:t>
            </w:r>
          </w:p>
        </w:tc>
        <w:tc>
          <w:tcPr>
            <w:tcW w:w="4644" w:type="dxa"/>
            <w:shd w:val="clear" w:color="auto" w:fill="auto"/>
          </w:tcPr>
          <w:p w14:paraId="2D8B8F1D" w14:textId="3A8AAED1"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In the </w:t>
            </w:r>
            <w:r>
              <w:rPr>
                <w:rFonts w:ascii="Verdana" w:hAnsi="Verdana"/>
                <w:sz w:val="16"/>
                <w:szCs w:val="16"/>
                <w:lang w:val="en-US"/>
              </w:rPr>
              <w:t>installations</w:t>
            </w:r>
            <w:r w:rsidRPr="008A0636">
              <w:rPr>
                <w:rFonts w:ascii="Verdana" w:hAnsi="Verdana"/>
                <w:sz w:val="16"/>
                <w:szCs w:val="16"/>
                <w:lang w:val="en-US"/>
              </w:rPr>
              <w:t xml:space="preserve"> and rights of way of the infrastructure of the national electrical system, access will be allowed to the greatest possible number of public service providers from industries other than electricity in exchange for fair remuneration, as long as safety is not put at risk and continuity of service provision. The CRE will issue the necessary provisions for such access to be permitted and will monitor compliance with this obligation, as well as the way in which the rates for the activities of the electrical industry will be affected by the costs of the rights of way. Transporters and </w:t>
            </w:r>
            <w:r>
              <w:rPr>
                <w:rFonts w:ascii="Verdana" w:hAnsi="Verdana"/>
                <w:sz w:val="16"/>
                <w:szCs w:val="16"/>
                <w:lang w:val="en-US"/>
              </w:rPr>
              <w:t>d</w:t>
            </w:r>
            <w:r w:rsidRPr="008A0636">
              <w:rPr>
                <w:rFonts w:ascii="Verdana" w:hAnsi="Verdana"/>
                <w:sz w:val="16"/>
                <w:szCs w:val="16"/>
                <w:lang w:val="en-US"/>
              </w:rPr>
              <w:t>istributors may only charge the rates established by the CRE for the use of their infrastructure and will provide the information that this Commission requires to regulate said activity.</w:t>
            </w:r>
          </w:p>
        </w:tc>
      </w:tr>
      <w:tr w:rsidR="00602A16" w:rsidRPr="00880404" w14:paraId="2D8B8F21" w14:textId="77777777" w:rsidTr="00D27102">
        <w:tc>
          <w:tcPr>
            <w:tcW w:w="4706" w:type="dxa"/>
            <w:shd w:val="clear" w:color="auto" w:fill="auto"/>
          </w:tcPr>
          <w:p w14:paraId="2D8B8F1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2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F24" w14:textId="77777777" w:rsidTr="00D27102">
        <w:tc>
          <w:tcPr>
            <w:tcW w:w="4706" w:type="dxa"/>
            <w:shd w:val="clear" w:color="auto" w:fill="auto"/>
          </w:tcPr>
          <w:p w14:paraId="2D8B8F2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Las obras e infraestructura a que se refiere este artículo deberán cumplir con la normatividad que emita la CRE en materia de seguridad, y asimismo, ser necesarias, adecuadas y proporcionales a los requerimientos de la Nación.</w:t>
            </w:r>
          </w:p>
        </w:tc>
        <w:tc>
          <w:tcPr>
            <w:tcW w:w="4644" w:type="dxa"/>
            <w:shd w:val="clear" w:color="auto" w:fill="auto"/>
          </w:tcPr>
          <w:p w14:paraId="2D8B8F23" w14:textId="334F751E"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works and infrastructure referred to in this article must comply with the regulations issued by the CRE regarding security, and also be necessary, adequate and proportional to the requirements of the </w:t>
            </w:r>
            <w:r>
              <w:rPr>
                <w:rFonts w:ascii="Verdana" w:hAnsi="Verdana"/>
                <w:sz w:val="16"/>
                <w:szCs w:val="16"/>
                <w:lang w:val="en-US"/>
              </w:rPr>
              <w:t>n</w:t>
            </w:r>
            <w:r w:rsidRPr="008A0636">
              <w:rPr>
                <w:rFonts w:ascii="Verdana" w:hAnsi="Verdana"/>
                <w:sz w:val="16"/>
                <w:szCs w:val="16"/>
                <w:lang w:val="en-US"/>
              </w:rPr>
              <w:t>ation.</w:t>
            </w:r>
          </w:p>
        </w:tc>
      </w:tr>
      <w:tr w:rsidR="00602A16" w:rsidRPr="00CE1D9E" w14:paraId="2D8B8F27" w14:textId="77777777" w:rsidTr="00D27102">
        <w:tc>
          <w:tcPr>
            <w:tcW w:w="4706" w:type="dxa"/>
            <w:shd w:val="clear" w:color="auto" w:fill="auto"/>
          </w:tcPr>
          <w:p w14:paraId="2D8B8F2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2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2A" w14:textId="77777777" w:rsidTr="00D27102">
        <w:tc>
          <w:tcPr>
            <w:tcW w:w="4706" w:type="dxa"/>
            <w:shd w:val="clear" w:color="auto" w:fill="auto"/>
          </w:tcPr>
          <w:p w14:paraId="2D8B8F28" w14:textId="77777777" w:rsidR="00602A16" w:rsidRPr="000A2BE1" w:rsidRDefault="00602A16" w:rsidP="00602A16">
            <w:pPr>
              <w:pStyle w:val="Texto"/>
              <w:spacing w:after="0" w:line="240" w:lineRule="auto"/>
              <w:ind w:firstLine="0"/>
              <w:rPr>
                <w:rFonts w:ascii="Verdana" w:hAnsi="Verdana"/>
                <w:sz w:val="16"/>
                <w:szCs w:val="16"/>
              </w:rPr>
            </w:pPr>
            <w:bookmarkStart w:id="72" w:name="Artículo_73"/>
            <w:r w:rsidRPr="000A2BE1">
              <w:rPr>
                <w:rFonts w:ascii="Verdana" w:hAnsi="Verdana"/>
                <w:b/>
                <w:sz w:val="16"/>
                <w:szCs w:val="16"/>
              </w:rPr>
              <w:t>Artículo 73</w:t>
            </w:r>
            <w:bookmarkEnd w:id="72"/>
            <w:r w:rsidRPr="000A2BE1">
              <w:rPr>
                <w:rFonts w:ascii="Verdana" w:hAnsi="Verdana"/>
                <w:b/>
                <w:sz w:val="16"/>
                <w:szCs w:val="16"/>
              </w:rPr>
              <w:t>.-</w:t>
            </w:r>
            <w:r w:rsidRPr="000A2BE1">
              <w:rPr>
                <w:rFonts w:ascii="Verdana" w:hAnsi="Verdana"/>
                <w:sz w:val="16"/>
                <w:szCs w:val="16"/>
              </w:rPr>
              <w:t xml:space="preserve"> La contraprestación, los términos y las condiciones para el uso, goce o afectación de los terrenos, bienes o derechos necesarios para realizar las actividades a que se refiere el artículo 71 de esta Ley, serán negociados y acordados entre los propietarios o titulares de dichos terrenos, bienes o derechos, incluyendo derechos reales, ejidales o comunales, y los interesados en realizar dichas actividades. Tratándose </w:t>
            </w:r>
            <w:r w:rsidRPr="000A2BE1">
              <w:rPr>
                <w:rFonts w:ascii="Verdana" w:hAnsi="Verdana"/>
                <w:sz w:val="16"/>
                <w:szCs w:val="16"/>
              </w:rPr>
              <w:lastRenderedPageBreak/>
              <w:t>de propiedad privada, además podrá convenirse la adquisición.</w:t>
            </w:r>
          </w:p>
        </w:tc>
        <w:tc>
          <w:tcPr>
            <w:tcW w:w="4644" w:type="dxa"/>
            <w:shd w:val="clear" w:color="auto" w:fill="auto"/>
          </w:tcPr>
          <w:p w14:paraId="2D8B8F29" w14:textId="5894A00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Article 73.- </w:t>
            </w:r>
            <w:r w:rsidRPr="00CA3959">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consideration, terms and conditions for the use, enjoyment or affectation of the land, goods, or rights necessary to carry out the activities referred to in article 71 of this Law, will be negotiated and agreed between the owners or holders of said land, assets or rights, including real, ejidal or communal rights, and those interested in carrying out said </w:t>
            </w:r>
            <w:r w:rsidRPr="008A0636">
              <w:rPr>
                <w:rFonts w:ascii="Verdana" w:hAnsi="Verdana"/>
                <w:sz w:val="16"/>
                <w:szCs w:val="16"/>
                <w:lang w:val="en-US"/>
              </w:rPr>
              <w:lastRenderedPageBreak/>
              <w:t xml:space="preserve">activities. In the case of private property, the acquisition may also be </w:t>
            </w:r>
            <w:r>
              <w:rPr>
                <w:rFonts w:ascii="Verdana" w:hAnsi="Verdana"/>
                <w:sz w:val="16"/>
                <w:szCs w:val="16"/>
                <w:lang w:val="en-US"/>
              </w:rPr>
              <w:t>subject of agreement</w:t>
            </w:r>
            <w:r w:rsidRPr="008A0636">
              <w:rPr>
                <w:rFonts w:ascii="Verdana" w:hAnsi="Verdana"/>
                <w:sz w:val="16"/>
                <w:szCs w:val="16"/>
                <w:lang w:val="en-US"/>
              </w:rPr>
              <w:t>.</w:t>
            </w:r>
          </w:p>
        </w:tc>
      </w:tr>
      <w:tr w:rsidR="00602A16" w:rsidRPr="00880404" w14:paraId="2D8B8F2D" w14:textId="77777777" w:rsidTr="00D27102">
        <w:tc>
          <w:tcPr>
            <w:tcW w:w="4706" w:type="dxa"/>
            <w:shd w:val="clear" w:color="auto" w:fill="auto"/>
          </w:tcPr>
          <w:p w14:paraId="2D8B8F2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2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F30" w14:textId="77777777" w:rsidTr="00D27102">
        <w:tc>
          <w:tcPr>
            <w:tcW w:w="4706" w:type="dxa"/>
            <w:shd w:val="clear" w:color="auto" w:fill="auto"/>
          </w:tcPr>
          <w:p w14:paraId="2D8B8F2E" w14:textId="78220EEE" w:rsidR="00602A16" w:rsidRPr="000A2BE1" w:rsidRDefault="00602A16" w:rsidP="00602A16">
            <w:pPr>
              <w:pStyle w:val="Texto"/>
              <w:spacing w:after="0" w:line="240" w:lineRule="auto"/>
              <w:ind w:firstLine="0"/>
              <w:rPr>
                <w:rFonts w:ascii="Verdana" w:hAnsi="Verdana"/>
                <w:sz w:val="16"/>
                <w:szCs w:val="16"/>
              </w:rPr>
            </w:pPr>
            <w:r>
              <w:rPr>
                <w:rFonts w:ascii="Verdana" w:hAnsi="Verdana"/>
                <w:sz w:val="16"/>
                <w:szCs w:val="16"/>
                <w:lang w:val="es-ES_tradnl"/>
              </w:rPr>
              <w:t xml:space="preserve">Lo dispuesto en el presente Capítulo será aplicable respecto de los derechos que la Constitución, las leyes y los tratados internacionales suscritos por el Estado Mexicano, reconocen a </w:t>
            </w:r>
            <w:r>
              <w:rPr>
                <w:rFonts w:ascii="Verdana" w:hAnsi="Verdana"/>
                <w:b/>
                <w:sz w:val="16"/>
                <w:szCs w:val="16"/>
                <w:lang w:val="es-ES_tradnl"/>
              </w:rPr>
              <w:t>los pueblos</w:t>
            </w:r>
            <w:r>
              <w:rPr>
                <w:rFonts w:ascii="Verdana" w:hAnsi="Verdana"/>
                <w:sz w:val="16"/>
                <w:szCs w:val="16"/>
                <w:lang w:val="es-ES_tradnl"/>
              </w:rPr>
              <w:t xml:space="preserve"> </w:t>
            </w:r>
            <w:r>
              <w:rPr>
                <w:rFonts w:ascii="Verdana" w:hAnsi="Verdana"/>
                <w:b/>
                <w:sz w:val="16"/>
                <w:szCs w:val="16"/>
                <w:lang w:val="es-ES_tradnl"/>
              </w:rPr>
              <w:t>y</w:t>
            </w:r>
            <w:r>
              <w:rPr>
                <w:rFonts w:ascii="Verdana" w:hAnsi="Verdana"/>
                <w:sz w:val="16"/>
                <w:szCs w:val="16"/>
                <w:lang w:val="es-ES_tradnl"/>
              </w:rPr>
              <w:t xml:space="preserve"> comunidades indígenas </w:t>
            </w:r>
            <w:r>
              <w:rPr>
                <w:rFonts w:ascii="Verdana" w:hAnsi="Verdana"/>
                <w:b/>
                <w:sz w:val="16"/>
                <w:szCs w:val="16"/>
                <w:lang w:val="es-ES_tradnl"/>
              </w:rPr>
              <w:t>y afromexicanas.</w:t>
            </w:r>
          </w:p>
        </w:tc>
        <w:tc>
          <w:tcPr>
            <w:tcW w:w="4644" w:type="dxa"/>
            <w:shd w:val="clear" w:color="auto" w:fill="auto"/>
          </w:tcPr>
          <w:p w14:paraId="2D8B8F2F" w14:textId="72FF62D9" w:rsidR="00602A16" w:rsidRPr="008A0636" w:rsidRDefault="00602A16" w:rsidP="00602A16">
            <w:pPr>
              <w:pStyle w:val="Texto"/>
              <w:spacing w:after="0" w:line="240" w:lineRule="auto"/>
              <w:ind w:firstLine="0"/>
              <w:rPr>
                <w:rFonts w:ascii="Verdana" w:hAnsi="Verdana"/>
                <w:sz w:val="16"/>
                <w:szCs w:val="16"/>
                <w:lang w:val="en-US"/>
              </w:rPr>
            </w:pPr>
            <w:r>
              <w:rPr>
                <w:rFonts w:ascii="Verdana" w:hAnsi="Verdana"/>
                <w:sz w:val="16"/>
                <w:szCs w:val="16"/>
                <w:lang w:val="en-US"/>
              </w:rPr>
              <w:t xml:space="preserve">The provisions of this Chapter will be applicable with respect to the rights that the Constitution, the laws and the international treaties executed by the Mexican State recognize </w:t>
            </w:r>
            <w:r>
              <w:rPr>
                <w:rFonts w:ascii="Verdana" w:hAnsi="Verdana"/>
                <w:b/>
                <w:sz w:val="16"/>
                <w:szCs w:val="16"/>
                <w:lang w:val="en-US"/>
              </w:rPr>
              <w:t>the peoples.</w:t>
            </w:r>
            <w:r>
              <w:rPr>
                <w:rFonts w:ascii="Verdana" w:hAnsi="Verdana"/>
                <w:sz w:val="16"/>
                <w:szCs w:val="16"/>
                <w:lang w:val="en-US"/>
              </w:rPr>
              <w:t xml:space="preserve"> </w:t>
            </w:r>
            <w:r>
              <w:rPr>
                <w:rFonts w:ascii="Verdana" w:hAnsi="Verdana"/>
                <w:b/>
                <w:sz w:val="16"/>
                <w:szCs w:val="16"/>
                <w:lang w:val="en-US"/>
              </w:rPr>
              <w:t xml:space="preserve">and </w:t>
            </w:r>
            <w:r>
              <w:rPr>
                <w:rFonts w:ascii="Verdana" w:hAnsi="Verdana"/>
                <w:sz w:val="16"/>
                <w:szCs w:val="16"/>
                <w:lang w:val="en-US"/>
              </w:rPr>
              <w:t xml:space="preserve">indigenous </w:t>
            </w:r>
            <w:r>
              <w:rPr>
                <w:rFonts w:ascii="Verdana" w:hAnsi="Verdana"/>
                <w:b/>
                <w:sz w:val="16"/>
                <w:szCs w:val="16"/>
                <w:lang w:val="en-US"/>
              </w:rPr>
              <w:t>and Afro-Mexican communities.</w:t>
            </w:r>
          </w:p>
        </w:tc>
      </w:tr>
      <w:tr w:rsidR="00602A16" w:rsidRPr="008A0636" w14:paraId="2D8B8F33" w14:textId="77777777" w:rsidTr="00D27102">
        <w:tc>
          <w:tcPr>
            <w:tcW w:w="4706" w:type="dxa"/>
            <w:shd w:val="clear" w:color="auto" w:fill="auto"/>
          </w:tcPr>
          <w:p w14:paraId="2D8B8F31" w14:textId="2FB2D625" w:rsidR="00602A16" w:rsidRPr="00F375DD" w:rsidRDefault="00602A16" w:rsidP="00602A16">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1-04-2024</w:t>
            </w:r>
          </w:p>
        </w:tc>
        <w:tc>
          <w:tcPr>
            <w:tcW w:w="4644" w:type="dxa"/>
            <w:shd w:val="clear" w:color="auto" w:fill="auto"/>
          </w:tcPr>
          <w:p w14:paraId="2D8B8F32" w14:textId="26849D67" w:rsidR="00602A16" w:rsidRPr="00F375DD" w:rsidRDefault="00602A16" w:rsidP="00602A16">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Paragraph reformed DOF 01-04-2024</w:t>
            </w:r>
          </w:p>
        </w:tc>
      </w:tr>
      <w:tr w:rsidR="00602A16" w:rsidRPr="00880404" w14:paraId="2D8B8F36" w14:textId="77777777" w:rsidTr="00D27102">
        <w:tc>
          <w:tcPr>
            <w:tcW w:w="4706" w:type="dxa"/>
            <w:shd w:val="clear" w:color="auto" w:fill="auto"/>
          </w:tcPr>
          <w:p w14:paraId="2D8B8F34" w14:textId="77777777" w:rsidR="00602A16" w:rsidRPr="000A2BE1" w:rsidRDefault="00602A16" w:rsidP="00602A16">
            <w:pPr>
              <w:pStyle w:val="Texto"/>
              <w:spacing w:after="0" w:line="240" w:lineRule="auto"/>
              <w:ind w:firstLine="0"/>
              <w:rPr>
                <w:rFonts w:ascii="Verdana" w:hAnsi="Verdana"/>
                <w:sz w:val="16"/>
                <w:szCs w:val="16"/>
              </w:rPr>
            </w:pPr>
            <w:bookmarkStart w:id="73" w:name="Artículo_74"/>
            <w:r w:rsidRPr="000A2BE1">
              <w:rPr>
                <w:rFonts w:ascii="Verdana" w:hAnsi="Verdana"/>
                <w:b/>
                <w:sz w:val="16"/>
                <w:szCs w:val="16"/>
              </w:rPr>
              <w:t>Artículo 74</w:t>
            </w:r>
            <w:bookmarkEnd w:id="73"/>
            <w:r w:rsidRPr="000A2BE1">
              <w:rPr>
                <w:rFonts w:ascii="Verdana" w:hAnsi="Verdana"/>
                <w:b/>
                <w:sz w:val="16"/>
                <w:szCs w:val="16"/>
              </w:rPr>
              <w:t>.-</w:t>
            </w:r>
            <w:r w:rsidRPr="000A2BE1">
              <w:rPr>
                <w:rFonts w:ascii="Verdana" w:hAnsi="Verdana"/>
                <w:sz w:val="16"/>
                <w:szCs w:val="16"/>
              </w:rPr>
              <w:t xml:space="preserve"> La negociación y acuerdo a que se refiere el artículo anterior deberá realizarse de manera transparente y sujetarse a las siguientes bases y a lo señalado en las disposiciones que emanen de esta Ley:</w:t>
            </w:r>
          </w:p>
        </w:tc>
        <w:tc>
          <w:tcPr>
            <w:tcW w:w="4644" w:type="dxa"/>
            <w:shd w:val="clear" w:color="auto" w:fill="auto"/>
          </w:tcPr>
          <w:p w14:paraId="2D8B8F35" w14:textId="674BC35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74.- </w:t>
            </w:r>
            <w:r w:rsidRPr="00F375B8">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negotiation and agreement referred to in the </w:t>
            </w:r>
            <w:r>
              <w:rPr>
                <w:rFonts w:ascii="Verdana" w:hAnsi="Verdana"/>
                <w:sz w:val="16"/>
                <w:szCs w:val="16"/>
                <w:lang w:val="en-US"/>
              </w:rPr>
              <w:t>preceding article</w:t>
            </w:r>
            <w:r w:rsidRPr="008A0636">
              <w:rPr>
                <w:rFonts w:ascii="Verdana" w:hAnsi="Verdana"/>
                <w:sz w:val="16"/>
                <w:szCs w:val="16"/>
                <w:lang w:val="en-US"/>
              </w:rPr>
              <w:t xml:space="preserve"> must be carried out in a transparent manner and be subject to the following </w:t>
            </w:r>
            <w:r>
              <w:rPr>
                <w:rFonts w:ascii="Verdana" w:hAnsi="Verdana"/>
                <w:sz w:val="16"/>
                <w:szCs w:val="16"/>
                <w:lang w:val="en-US"/>
              </w:rPr>
              <w:t>criteria</w:t>
            </w:r>
            <w:r w:rsidRPr="008A0636">
              <w:rPr>
                <w:rFonts w:ascii="Verdana" w:hAnsi="Verdana"/>
                <w:sz w:val="16"/>
                <w:szCs w:val="16"/>
                <w:lang w:val="en-US"/>
              </w:rPr>
              <w:t xml:space="preserve"> and what is indicated in the provisions that emanate from this Law:</w:t>
            </w:r>
          </w:p>
        </w:tc>
      </w:tr>
      <w:tr w:rsidR="00602A16" w:rsidRPr="00880404" w14:paraId="2D8B8F39" w14:textId="77777777" w:rsidTr="00D27102">
        <w:tc>
          <w:tcPr>
            <w:tcW w:w="4706" w:type="dxa"/>
            <w:shd w:val="clear" w:color="auto" w:fill="auto"/>
          </w:tcPr>
          <w:p w14:paraId="2D8B8F3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3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3C" w14:textId="77777777" w:rsidTr="00D27102">
        <w:tc>
          <w:tcPr>
            <w:tcW w:w="4706" w:type="dxa"/>
            <w:shd w:val="clear" w:color="auto" w:fill="auto"/>
          </w:tcPr>
          <w:p w14:paraId="2D8B8F3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w:t>
            </w:r>
            <w:r w:rsidRPr="000A2BE1">
              <w:rPr>
                <w:rFonts w:ascii="Verdana" w:hAnsi="Verdana"/>
                <w:b/>
                <w:color w:val="000000"/>
                <w:sz w:val="16"/>
                <w:szCs w:val="16"/>
              </w:rPr>
              <w:tab/>
            </w:r>
            <w:r w:rsidRPr="000A2BE1">
              <w:rPr>
                <w:rFonts w:ascii="Verdana" w:hAnsi="Verdana"/>
                <w:sz w:val="16"/>
                <w:szCs w:val="16"/>
              </w:rPr>
              <w:t>El interesado deberá expresar por escrito al propietario o titular del terreno, bien o derecho de que se trate, su interés de usar, gozar, afectar o, en su caso, adquirir tales terrenos, bienes o derechos;</w:t>
            </w:r>
          </w:p>
        </w:tc>
        <w:tc>
          <w:tcPr>
            <w:tcW w:w="4644" w:type="dxa"/>
            <w:shd w:val="clear" w:color="auto" w:fill="auto"/>
          </w:tcPr>
          <w:p w14:paraId="2D8B8F3B" w14:textId="2792E8B9"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I. </w:t>
            </w:r>
            <w:r w:rsidRPr="008A0636">
              <w:rPr>
                <w:rFonts w:ascii="Verdana" w:hAnsi="Verdana"/>
                <w:b/>
                <w:color w:val="000000"/>
                <w:sz w:val="16"/>
                <w:szCs w:val="16"/>
                <w:lang w:val="en-US"/>
              </w:rPr>
              <w:tab/>
            </w:r>
            <w:r w:rsidRPr="008A0636">
              <w:rPr>
                <w:rFonts w:ascii="Verdana" w:hAnsi="Verdana"/>
                <w:sz w:val="16"/>
                <w:szCs w:val="16"/>
                <w:lang w:val="en-US"/>
              </w:rPr>
              <w:t>The interested party must express in writing to the owner or holder of the land, asset or right in question, his interest in using, enjoying, affecting or, where appropriate, acquiring such land, assets, or rights;</w:t>
            </w:r>
          </w:p>
        </w:tc>
      </w:tr>
      <w:tr w:rsidR="00602A16" w:rsidRPr="00880404" w14:paraId="2D8B8F3F" w14:textId="77777777" w:rsidTr="00D27102">
        <w:tc>
          <w:tcPr>
            <w:tcW w:w="4706" w:type="dxa"/>
            <w:shd w:val="clear" w:color="auto" w:fill="auto"/>
          </w:tcPr>
          <w:p w14:paraId="2D8B8F3D" w14:textId="77777777" w:rsidR="00602A16" w:rsidRPr="008A0636" w:rsidRDefault="00602A16" w:rsidP="00602A16">
            <w:pPr>
              <w:pStyle w:val="Texto"/>
              <w:spacing w:after="0" w:line="240" w:lineRule="auto"/>
              <w:ind w:firstLine="0"/>
              <w:rPr>
                <w:rFonts w:ascii="Verdana" w:hAnsi="Verdana"/>
                <w:b/>
                <w:color w:val="000000"/>
                <w:sz w:val="16"/>
                <w:szCs w:val="16"/>
                <w:lang w:val="en-US"/>
              </w:rPr>
            </w:pPr>
          </w:p>
        </w:tc>
        <w:tc>
          <w:tcPr>
            <w:tcW w:w="4644" w:type="dxa"/>
            <w:shd w:val="clear" w:color="auto" w:fill="auto"/>
          </w:tcPr>
          <w:p w14:paraId="2D8B8F3E" w14:textId="77777777" w:rsidR="00602A16" w:rsidRPr="008A0636" w:rsidRDefault="00602A16" w:rsidP="00602A16">
            <w:pPr>
              <w:pStyle w:val="Texto"/>
              <w:spacing w:after="0" w:line="240" w:lineRule="auto"/>
              <w:ind w:firstLine="0"/>
              <w:rPr>
                <w:rFonts w:ascii="Verdana" w:hAnsi="Verdana"/>
                <w:b/>
                <w:color w:val="000000"/>
                <w:sz w:val="16"/>
                <w:szCs w:val="16"/>
                <w:lang w:val="en-US"/>
              </w:rPr>
            </w:pPr>
          </w:p>
        </w:tc>
      </w:tr>
      <w:tr w:rsidR="00602A16" w:rsidRPr="00880404" w14:paraId="2D8B8F42" w14:textId="77777777" w:rsidTr="00D27102">
        <w:tc>
          <w:tcPr>
            <w:tcW w:w="4706" w:type="dxa"/>
            <w:shd w:val="clear" w:color="auto" w:fill="auto"/>
          </w:tcPr>
          <w:p w14:paraId="2D8B8F4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II.</w:t>
            </w:r>
            <w:r w:rsidRPr="000A2BE1">
              <w:rPr>
                <w:rFonts w:ascii="Verdana" w:hAnsi="Verdana"/>
                <w:b/>
                <w:color w:val="000000"/>
                <w:sz w:val="16"/>
                <w:szCs w:val="16"/>
              </w:rPr>
              <w:tab/>
            </w:r>
            <w:r w:rsidRPr="000A2BE1">
              <w:rPr>
                <w:rFonts w:ascii="Verdana" w:hAnsi="Verdana"/>
                <w:sz w:val="16"/>
                <w:szCs w:val="16"/>
              </w:rPr>
              <w:t>El interesado deberá mostrar y describir el proyecto que planea desarrollar y atender las dudas y cuestionamientos del propietario o titular del terreno, bien o derecho de que se trate, de manera que entienda sus alcances, así como las posibles consecuencias y afectaciones que se podrían generar por su ejecución y, en su caso, los beneficios que le representaría en lo personal y/o en su comunidad o localidad;</w:t>
            </w:r>
          </w:p>
        </w:tc>
        <w:tc>
          <w:tcPr>
            <w:tcW w:w="4644" w:type="dxa"/>
            <w:shd w:val="clear" w:color="auto" w:fill="auto"/>
          </w:tcPr>
          <w:p w14:paraId="2D8B8F41" w14:textId="2A4E77DB"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II. </w:t>
            </w:r>
            <w:r w:rsidRPr="008A0636">
              <w:rPr>
                <w:rFonts w:ascii="Verdana" w:hAnsi="Verdana"/>
                <w:b/>
                <w:color w:val="000000"/>
                <w:sz w:val="16"/>
                <w:szCs w:val="16"/>
                <w:lang w:val="en-US"/>
              </w:rPr>
              <w:tab/>
            </w:r>
            <w:r w:rsidRPr="008A0636">
              <w:rPr>
                <w:rFonts w:ascii="Verdana" w:hAnsi="Verdana"/>
                <w:sz w:val="16"/>
                <w:szCs w:val="16"/>
                <w:lang w:val="en-US"/>
              </w:rPr>
              <w:t xml:space="preserve">The interested party must show and describe the project that they plan to develop and address the doubts and questions of the owner or holder of the land, asset or right in question, so that they understand its scope, as well as the possible consequences and effects that could be generated </w:t>
            </w:r>
            <w:r>
              <w:rPr>
                <w:rFonts w:ascii="Verdana" w:hAnsi="Verdana"/>
                <w:sz w:val="16"/>
                <w:szCs w:val="16"/>
                <w:lang w:val="en-US"/>
              </w:rPr>
              <w:t>by</w:t>
            </w:r>
            <w:r w:rsidRPr="008A0636">
              <w:rPr>
                <w:rFonts w:ascii="Verdana" w:hAnsi="Verdana"/>
                <w:sz w:val="16"/>
                <w:szCs w:val="16"/>
                <w:lang w:val="en-US"/>
              </w:rPr>
              <w:t xml:space="preserve"> its execution and, where appropriate, the benefits that it would represent to </w:t>
            </w:r>
            <w:r>
              <w:rPr>
                <w:rFonts w:ascii="Verdana" w:hAnsi="Verdana"/>
                <w:sz w:val="16"/>
                <w:szCs w:val="16"/>
                <w:lang w:val="en-US"/>
              </w:rPr>
              <w:t>them</w:t>
            </w:r>
            <w:r w:rsidRPr="008A0636">
              <w:rPr>
                <w:rFonts w:ascii="Verdana" w:hAnsi="Verdana"/>
                <w:sz w:val="16"/>
                <w:szCs w:val="16"/>
                <w:lang w:val="en-US"/>
              </w:rPr>
              <w:t xml:space="preserve"> personally and/or in </w:t>
            </w:r>
            <w:r>
              <w:rPr>
                <w:rFonts w:ascii="Verdana" w:hAnsi="Verdana"/>
                <w:sz w:val="16"/>
                <w:szCs w:val="16"/>
                <w:lang w:val="en-US"/>
              </w:rPr>
              <w:t>their</w:t>
            </w:r>
            <w:r w:rsidRPr="008A0636">
              <w:rPr>
                <w:rFonts w:ascii="Verdana" w:hAnsi="Verdana"/>
                <w:sz w:val="16"/>
                <w:szCs w:val="16"/>
                <w:lang w:val="en-US"/>
              </w:rPr>
              <w:t xml:space="preserve"> community or locality;</w:t>
            </w:r>
          </w:p>
        </w:tc>
      </w:tr>
      <w:tr w:rsidR="00602A16" w:rsidRPr="00880404" w14:paraId="2D8B8F45" w14:textId="77777777" w:rsidTr="00D27102">
        <w:tc>
          <w:tcPr>
            <w:tcW w:w="4706" w:type="dxa"/>
            <w:shd w:val="clear" w:color="auto" w:fill="auto"/>
          </w:tcPr>
          <w:p w14:paraId="2D8B8F4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4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48" w14:textId="77777777" w:rsidTr="00D27102">
        <w:tc>
          <w:tcPr>
            <w:tcW w:w="4706" w:type="dxa"/>
            <w:shd w:val="clear" w:color="auto" w:fill="auto"/>
          </w:tcPr>
          <w:p w14:paraId="2D8B8F4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III.</w:t>
            </w:r>
            <w:r w:rsidRPr="000A2BE1">
              <w:rPr>
                <w:rFonts w:ascii="Verdana" w:hAnsi="Verdana"/>
                <w:b/>
                <w:color w:val="000000"/>
                <w:sz w:val="16"/>
                <w:szCs w:val="16"/>
              </w:rPr>
              <w:tab/>
            </w:r>
            <w:r w:rsidRPr="000A2BE1">
              <w:rPr>
                <w:rFonts w:ascii="Verdana" w:hAnsi="Verdana"/>
                <w:sz w:val="16"/>
                <w:szCs w:val="16"/>
              </w:rPr>
              <w:t>La Secretaría podrá prever la participación de testigos sociales en los procesos de negociación, en los términos que señalen las disposiciones jurídicas aplicables;</w:t>
            </w:r>
          </w:p>
        </w:tc>
        <w:tc>
          <w:tcPr>
            <w:tcW w:w="4644" w:type="dxa"/>
            <w:shd w:val="clear" w:color="auto" w:fill="auto"/>
          </w:tcPr>
          <w:p w14:paraId="2D8B8F47" w14:textId="1F2A29F3"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III. </w:t>
            </w:r>
            <w:r w:rsidRPr="008A0636">
              <w:rPr>
                <w:rFonts w:ascii="Verdana" w:hAnsi="Verdana"/>
                <w:b/>
                <w:color w:val="000000"/>
                <w:sz w:val="16"/>
                <w:szCs w:val="16"/>
                <w:lang w:val="en-US"/>
              </w:rPr>
              <w:tab/>
            </w:r>
            <w:r w:rsidRPr="008A0636">
              <w:rPr>
                <w:rFonts w:ascii="Verdana" w:hAnsi="Verdana"/>
                <w:sz w:val="16"/>
                <w:szCs w:val="16"/>
                <w:lang w:val="en-US"/>
              </w:rPr>
              <w:t xml:space="preserve">The </w:t>
            </w:r>
            <w:r>
              <w:rPr>
                <w:rFonts w:ascii="Verdana" w:hAnsi="Verdana"/>
                <w:sz w:val="16"/>
                <w:szCs w:val="16"/>
                <w:lang w:val="en-US"/>
              </w:rPr>
              <w:t>Secretary</w:t>
            </w:r>
            <w:r w:rsidRPr="008A0636">
              <w:rPr>
                <w:rFonts w:ascii="Verdana" w:hAnsi="Verdana"/>
                <w:sz w:val="16"/>
                <w:szCs w:val="16"/>
                <w:lang w:val="en-US"/>
              </w:rPr>
              <w:t xml:space="preserve"> may provide for the participation of social witnesses in the negotiation processes, </w:t>
            </w:r>
            <w:r>
              <w:rPr>
                <w:rFonts w:ascii="Verdana" w:hAnsi="Verdana"/>
                <w:sz w:val="16"/>
                <w:szCs w:val="16"/>
                <w:lang w:val="en-US"/>
              </w:rPr>
              <w:t>under the terms</w:t>
            </w:r>
            <w:r w:rsidRPr="008A0636">
              <w:rPr>
                <w:rFonts w:ascii="Verdana" w:hAnsi="Verdana"/>
                <w:sz w:val="16"/>
                <w:szCs w:val="16"/>
                <w:lang w:val="en-US"/>
              </w:rPr>
              <w:t xml:space="preserve"> established by the applicable legal provisions;</w:t>
            </w:r>
          </w:p>
        </w:tc>
      </w:tr>
      <w:tr w:rsidR="00602A16" w:rsidRPr="00880404" w14:paraId="2D8B8F4B" w14:textId="77777777" w:rsidTr="00D27102">
        <w:tc>
          <w:tcPr>
            <w:tcW w:w="4706" w:type="dxa"/>
            <w:shd w:val="clear" w:color="auto" w:fill="auto"/>
          </w:tcPr>
          <w:p w14:paraId="2D8B8F4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4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4E" w14:textId="77777777" w:rsidTr="00D27102">
        <w:tc>
          <w:tcPr>
            <w:tcW w:w="4706" w:type="dxa"/>
            <w:shd w:val="clear" w:color="auto" w:fill="auto"/>
          </w:tcPr>
          <w:p w14:paraId="2D8B8F4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IV.</w:t>
            </w:r>
            <w:r w:rsidRPr="000A2BE1">
              <w:rPr>
                <w:rFonts w:ascii="Verdana" w:hAnsi="Verdana"/>
                <w:b/>
                <w:color w:val="000000"/>
                <w:sz w:val="16"/>
                <w:szCs w:val="16"/>
              </w:rPr>
              <w:tab/>
            </w:r>
            <w:r w:rsidRPr="000A2BE1">
              <w:rPr>
                <w:rFonts w:ascii="Verdana" w:hAnsi="Verdana"/>
                <w:sz w:val="16"/>
                <w:szCs w:val="16"/>
              </w:rPr>
              <w:t>Los interesados deberán notificar a la Secretaría de Desarrollo Agrario, Territorial y Urbano del inicio de las negociaciones a que se refiere este artículo;</w:t>
            </w:r>
          </w:p>
        </w:tc>
        <w:tc>
          <w:tcPr>
            <w:tcW w:w="4644" w:type="dxa"/>
            <w:shd w:val="clear" w:color="auto" w:fill="auto"/>
          </w:tcPr>
          <w:p w14:paraId="2D8B8F4D" w14:textId="5D208FD6"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IV. </w:t>
            </w:r>
            <w:r w:rsidRPr="008A0636">
              <w:rPr>
                <w:rFonts w:ascii="Verdana" w:hAnsi="Verdana"/>
                <w:b/>
                <w:color w:val="000000"/>
                <w:sz w:val="16"/>
                <w:szCs w:val="16"/>
                <w:lang w:val="en-US"/>
              </w:rPr>
              <w:tab/>
            </w:r>
            <w:r w:rsidRPr="008A0636">
              <w:rPr>
                <w:rFonts w:ascii="Verdana" w:hAnsi="Verdana"/>
                <w:sz w:val="16"/>
                <w:szCs w:val="16"/>
                <w:lang w:val="en-US"/>
              </w:rPr>
              <w:t xml:space="preserve">Interested parties must notify the </w:t>
            </w:r>
            <w:r>
              <w:rPr>
                <w:rFonts w:ascii="Verdana" w:hAnsi="Verdana"/>
                <w:sz w:val="16"/>
                <w:szCs w:val="16"/>
                <w:lang w:val="en-US"/>
              </w:rPr>
              <w:t>Secretary</w:t>
            </w:r>
            <w:r w:rsidRPr="008A0636">
              <w:rPr>
                <w:rFonts w:ascii="Verdana" w:hAnsi="Verdana"/>
                <w:sz w:val="16"/>
                <w:szCs w:val="16"/>
                <w:lang w:val="en-US"/>
              </w:rPr>
              <w:t xml:space="preserve"> of Agrarian, Territorial, and Urban Development of the start of the negotiations referred to in this article;</w:t>
            </w:r>
          </w:p>
        </w:tc>
      </w:tr>
      <w:tr w:rsidR="00602A16" w:rsidRPr="00880404" w14:paraId="2D8B8F51" w14:textId="77777777" w:rsidTr="00D27102">
        <w:tc>
          <w:tcPr>
            <w:tcW w:w="4706" w:type="dxa"/>
            <w:shd w:val="clear" w:color="auto" w:fill="auto"/>
          </w:tcPr>
          <w:p w14:paraId="2D8B8F4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5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54" w14:textId="77777777" w:rsidTr="00D27102">
        <w:tc>
          <w:tcPr>
            <w:tcW w:w="4706" w:type="dxa"/>
            <w:shd w:val="clear" w:color="auto" w:fill="auto"/>
          </w:tcPr>
          <w:p w14:paraId="2D8B8F5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V.</w:t>
            </w:r>
            <w:r w:rsidRPr="000A2BE1">
              <w:rPr>
                <w:rFonts w:ascii="Verdana" w:hAnsi="Verdana"/>
                <w:b/>
                <w:color w:val="000000"/>
                <w:sz w:val="16"/>
                <w:szCs w:val="16"/>
              </w:rPr>
              <w:tab/>
            </w:r>
            <w:r w:rsidRPr="000A2BE1">
              <w:rPr>
                <w:rFonts w:ascii="Verdana" w:hAnsi="Verdana"/>
                <w:sz w:val="16"/>
                <w:szCs w:val="16"/>
              </w:rPr>
              <w:t>La forma o modalidad de uso, goce, afectación</w:t>
            </w:r>
            <w:r w:rsidRPr="000A2BE1">
              <w:rPr>
                <w:rFonts w:ascii="Verdana" w:hAnsi="Verdana"/>
                <w:b/>
                <w:sz w:val="16"/>
                <w:szCs w:val="16"/>
              </w:rPr>
              <w:t xml:space="preserve"> </w:t>
            </w:r>
            <w:r w:rsidRPr="000A2BE1">
              <w:rPr>
                <w:rFonts w:ascii="Verdana" w:hAnsi="Verdana"/>
                <w:sz w:val="16"/>
                <w:szCs w:val="16"/>
              </w:rPr>
              <w:t>o, en su caso, adquisición que se pacte deberá ser idónea para el desarrollo del proyecto en cuestión, según sus características. Al efecto, podrán emplearse las figuras de arrendamiento, servidumbre voluntaria, ocupación superficial, ocupación temporal, compraventa, permuta y cualquier otra que no contravenga la ley;</w:t>
            </w:r>
          </w:p>
        </w:tc>
        <w:tc>
          <w:tcPr>
            <w:tcW w:w="4644" w:type="dxa"/>
            <w:shd w:val="clear" w:color="auto" w:fill="auto"/>
          </w:tcPr>
          <w:p w14:paraId="2D8B8F53" w14:textId="6F071F70"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V. </w:t>
            </w:r>
            <w:r w:rsidRPr="008A0636">
              <w:rPr>
                <w:rFonts w:ascii="Verdana" w:hAnsi="Verdana"/>
                <w:b/>
                <w:color w:val="000000"/>
                <w:sz w:val="16"/>
                <w:szCs w:val="16"/>
                <w:lang w:val="en-US"/>
              </w:rPr>
              <w:tab/>
            </w:r>
            <w:r w:rsidRPr="008A0636">
              <w:rPr>
                <w:rFonts w:ascii="Verdana" w:hAnsi="Verdana"/>
                <w:sz w:val="16"/>
                <w:szCs w:val="16"/>
                <w:lang w:val="en-US"/>
              </w:rPr>
              <w:t>The form or modality of use, enjoyment, affectation</w:t>
            </w:r>
            <w:r w:rsidRPr="008A0636">
              <w:rPr>
                <w:rFonts w:ascii="Verdana" w:hAnsi="Verdana"/>
                <w:b/>
                <w:sz w:val="16"/>
                <w:szCs w:val="16"/>
                <w:lang w:val="en-US"/>
              </w:rPr>
              <w:t xml:space="preserve"> </w:t>
            </w:r>
            <w:r w:rsidRPr="008A0636">
              <w:rPr>
                <w:rFonts w:ascii="Verdana" w:hAnsi="Verdana"/>
                <w:sz w:val="16"/>
                <w:szCs w:val="16"/>
                <w:lang w:val="en-US"/>
              </w:rPr>
              <w:t>or, where appropriate, the agreed acquisition must be suitable for the development of the project in question, according to its characteristics. For this purpose, the figures of leasing, voluntary servitude, superficial occupation, temporary occupation, sale, exchange and any other that does not contravene the law may be used;</w:t>
            </w:r>
          </w:p>
        </w:tc>
      </w:tr>
      <w:tr w:rsidR="00602A16" w:rsidRPr="00880404" w14:paraId="2D8B8F57" w14:textId="77777777" w:rsidTr="00D27102">
        <w:tc>
          <w:tcPr>
            <w:tcW w:w="4706" w:type="dxa"/>
            <w:shd w:val="clear" w:color="auto" w:fill="auto"/>
          </w:tcPr>
          <w:p w14:paraId="2D8B8F5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5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5A" w14:textId="77777777" w:rsidTr="00D27102">
        <w:tc>
          <w:tcPr>
            <w:tcW w:w="4706" w:type="dxa"/>
            <w:shd w:val="clear" w:color="auto" w:fill="auto"/>
          </w:tcPr>
          <w:p w14:paraId="2D8B8F5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VI.</w:t>
            </w:r>
            <w:r w:rsidRPr="000A2BE1">
              <w:rPr>
                <w:rFonts w:ascii="Verdana" w:hAnsi="Verdana"/>
                <w:b/>
                <w:color w:val="000000"/>
                <w:sz w:val="16"/>
                <w:szCs w:val="16"/>
              </w:rPr>
              <w:tab/>
            </w:r>
            <w:r w:rsidRPr="000A2BE1">
              <w:rPr>
                <w:rFonts w:ascii="Verdana" w:hAnsi="Verdana"/>
                <w:sz w:val="16"/>
                <w:szCs w:val="16"/>
              </w:rPr>
              <w:t>La contraprestación que se acuerde deberá ser proporcional a los requerimientos de las partes conforme a las actividades de la industria eléctrica que se realicen por el interesado.</w:t>
            </w:r>
          </w:p>
        </w:tc>
        <w:tc>
          <w:tcPr>
            <w:tcW w:w="4644" w:type="dxa"/>
            <w:shd w:val="clear" w:color="auto" w:fill="auto"/>
          </w:tcPr>
          <w:p w14:paraId="2D8B8F59" w14:textId="34163533" w:rsidR="00602A16" w:rsidRPr="008A0636" w:rsidRDefault="00602A16" w:rsidP="00602A16">
            <w:pPr>
              <w:pStyle w:val="Texto"/>
              <w:spacing w:after="0" w:line="240" w:lineRule="auto"/>
              <w:ind w:firstLine="0"/>
              <w:rPr>
                <w:rFonts w:ascii="Verdana" w:hAnsi="Verdana"/>
                <w:b/>
                <w:color w:val="000000"/>
                <w:sz w:val="16"/>
                <w:szCs w:val="16"/>
                <w:lang w:val="en-US"/>
              </w:rPr>
            </w:pPr>
            <w:r>
              <w:rPr>
                <w:rFonts w:ascii="Verdana" w:hAnsi="Verdana"/>
                <w:b/>
                <w:color w:val="000000"/>
                <w:sz w:val="16"/>
                <w:szCs w:val="16"/>
                <w:lang w:val="en-US"/>
              </w:rPr>
              <w:t>VI</w:t>
            </w:r>
            <w:r w:rsidRPr="008A0636">
              <w:rPr>
                <w:rFonts w:ascii="Verdana" w:hAnsi="Verdana"/>
                <w:b/>
                <w:color w:val="000000"/>
                <w:sz w:val="16"/>
                <w:szCs w:val="16"/>
                <w:lang w:val="en-US"/>
              </w:rPr>
              <w:t xml:space="preserve">. </w:t>
            </w:r>
            <w:r w:rsidRPr="008A0636">
              <w:rPr>
                <w:rFonts w:ascii="Verdana" w:hAnsi="Verdana"/>
                <w:b/>
                <w:color w:val="000000"/>
                <w:sz w:val="16"/>
                <w:szCs w:val="16"/>
                <w:lang w:val="en-US"/>
              </w:rPr>
              <w:tab/>
            </w:r>
            <w:r w:rsidRPr="008A0636">
              <w:rPr>
                <w:rFonts w:ascii="Verdana" w:hAnsi="Verdana"/>
                <w:sz w:val="16"/>
                <w:szCs w:val="16"/>
                <w:lang w:val="en-US"/>
              </w:rPr>
              <w:t>The consideration agreed upon must be proportional to the requirements of the parties in accordance with the activities of the electrical industry carried out by the interested party.</w:t>
            </w:r>
          </w:p>
        </w:tc>
      </w:tr>
      <w:tr w:rsidR="00602A16" w:rsidRPr="00880404" w14:paraId="2D8B8F5D" w14:textId="77777777" w:rsidTr="00D27102">
        <w:tc>
          <w:tcPr>
            <w:tcW w:w="4706" w:type="dxa"/>
            <w:shd w:val="clear" w:color="auto" w:fill="auto"/>
          </w:tcPr>
          <w:p w14:paraId="2D8B8F5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5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F60" w14:textId="77777777" w:rsidTr="00D27102">
        <w:tc>
          <w:tcPr>
            <w:tcW w:w="4706" w:type="dxa"/>
            <w:shd w:val="clear" w:color="auto" w:fill="auto"/>
          </w:tcPr>
          <w:p w14:paraId="2D8B8F5E" w14:textId="77777777" w:rsidR="00602A16" w:rsidRPr="000A2BE1" w:rsidRDefault="00602A16" w:rsidP="00602A16">
            <w:pPr>
              <w:pStyle w:val="Texto"/>
              <w:spacing w:after="0" w:line="240" w:lineRule="auto"/>
              <w:ind w:firstLine="0"/>
              <w:rPr>
                <w:rFonts w:ascii="Verdana" w:hAnsi="Verdana"/>
                <w:sz w:val="16"/>
                <w:szCs w:val="16"/>
              </w:rPr>
            </w:pPr>
            <w:r w:rsidRPr="008A0636">
              <w:rPr>
                <w:rFonts w:ascii="Verdana" w:hAnsi="Verdana"/>
                <w:sz w:val="16"/>
                <w:szCs w:val="16"/>
                <w:lang w:val="en-US"/>
              </w:rPr>
              <w:tab/>
            </w:r>
            <w:r w:rsidRPr="000A2BE1">
              <w:rPr>
                <w:rFonts w:ascii="Verdana" w:hAnsi="Verdana"/>
                <w:sz w:val="16"/>
                <w:szCs w:val="16"/>
              </w:rPr>
              <w:t>De acuerdo a las distintas formas o modalidades de uso, goce, afectación o, en su caso, adquisición que se pacte, los titulares de los terrenos, bienes o derechos tendrán derecho a que la contraprestación cubra, según sea el caso:</w:t>
            </w:r>
          </w:p>
        </w:tc>
        <w:tc>
          <w:tcPr>
            <w:tcW w:w="4644" w:type="dxa"/>
            <w:shd w:val="clear" w:color="auto" w:fill="auto"/>
          </w:tcPr>
          <w:p w14:paraId="2D8B8F5F" w14:textId="6C4B4844" w:rsidR="00602A16" w:rsidRPr="008A0636" w:rsidRDefault="00602A16" w:rsidP="00602A16">
            <w:pPr>
              <w:pStyle w:val="Texto"/>
              <w:spacing w:after="0" w:line="240" w:lineRule="auto"/>
              <w:ind w:firstLine="0"/>
              <w:rPr>
                <w:rFonts w:ascii="Verdana" w:hAnsi="Verdana"/>
                <w:sz w:val="16"/>
                <w:szCs w:val="16"/>
                <w:lang w:val="en-US"/>
              </w:rPr>
            </w:pPr>
            <w:r w:rsidRPr="000A2BE1">
              <w:rPr>
                <w:rFonts w:ascii="Verdana" w:hAnsi="Verdana"/>
                <w:sz w:val="16"/>
                <w:szCs w:val="16"/>
              </w:rPr>
              <w:tab/>
            </w:r>
            <w:r w:rsidRPr="008A0636">
              <w:rPr>
                <w:rFonts w:ascii="Verdana" w:hAnsi="Verdana"/>
                <w:sz w:val="16"/>
                <w:szCs w:val="16"/>
                <w:lang w:val="en-US"/>
              </w:rPr>
              <w:t>According to the different forms or modalities of use, enjoyment, affectation or, where appropriate, acquisition agreed upon, the owners of the land, goods or rights will have the right to have the consideration cover, as the case may be:</w:t>
            </w:r>
          </w:p>
        </w:tc>
      </w:tr>
      <w:tr w:rsidR="00602A16" w:rsidRPr="00CE1D9E" w14:paraId="2D8B8F63" w14:textId="77777777" w:rsidTr="00D27102">
        <w:tc>
          <w:tcPr>
            <w:tcW w:w="4706" w:type="dxa"/>
            <w:shd w:val="clear" w:color="auto" w:fill="auto"/>
          </w:tcPr>
          <w:p w14:paraId="2D8B8F6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6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F66" w14:textId="77777777" w:rsidTr="00D27102">
        <w:tc>
          <w:tcPr>
            <w:tcW w:w="4706" w:type="dxa"/>
            <w:shd w:val="clear" w:color="auto" w:fill="auto"/>
          </w:tcPr>
          <w:p w14:paraId="2D8B8F6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El pago de las afectaciones de bienes o derechos distintos de la tierra, así como la previsión de los daños y perjuicios, que se podrían sufrir con motivo del proyecto a desarrollar, calculado en función de la actividad habitual de dicha propiedad, y</w:t>
            </w:r>
          </w:p>
        </w:tc>
        <w:tc>
          <w:tcPr>
            <w:tcW w:w="4644" w:type="dxa"/>
            <w:shd w:val="clear" w:color="auto" w:fill="auto"/>
          </w:tcPr>
          <w:p w14:paraId="2D8B8F65" w14:textId="1F20426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 </w:t>
            </w:r>
            <w:r w:rsidRPr="008A0636">
              <w:rPr>
                <w:rFonts w:ascii="Verdana" w:hAnsi="Verdana"/>
                <w:b/>
                <w:sz w:val="16"/>
                <w:szCs w:val="16"/>
                <w:lang w:val="en-US"/>
              </w:rPr>
              <w:tab/>
            </w:r>
            <w:r w:rsidRPr="008A0636">
              <w:rPr>
                <w:rFonts w:ascii="Verdana" w:hAnsi="Verdana"/>
                <w:sz w:val="16"/>
                <w:szCs w:val="16"/>
                <w:lang w:val="en-US"/>
              </w:rPr>
              <w:t>The payment of damages to assets or rights other than land, as well as the provision for damages that could be suffered as a result of the project to be developed, calculated based on the usual activity of said property, and</w:t>
            </w:r>
          </w:p>
        </w:tc>
      </w:tr>
      <w:tr w:rsidR="00602A16" w:rsidRPr="00CE1D9E" w14:paraId="2D8B8F69" w14:textId="77777777" w:rsidTr="00D27102">
        <w:tc>
          <w:tcPr>
            <w:tcW w:w="4706" w:type="dxa"/>
            <w:shd w:val="clear" w:color="auto" w:fill="auto"/>
          </w:tcPr>
          <w:p w14:paraId="2D8B8F67"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F68"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F6C" w14:textId="77777777" w:rsidTr="00D27102">
        <w:tc>
          <w:tcPr>
            <w:tcW w:w="4706" w:type="dxa"/>
            <w:shd w:val="clear" w:color="auto" w:fill="auto"/>
          </w:tcPr>
          <w:p w14:paraId="2D8B8F6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b)</w:t>
            </w:r>
            <w:r w:rsidRPr="000A2BE1">
              <w:rPr>
                <w:rFonts w:ascii="Verdana" w:hAnsi="Verdana"/>
                <w:b/>
                <w:sz w:val="16"/>
                <w:szCs w:val="16"/>
              </w:rPr>
              <w:tab/>
            </w:r>
            <w:r w:rsidRPr="000A2BE1">
              <w:rPr>
                <w:rFonts w:ascii="Verdana" w:hAnsi="Verdana"/>
                <w:sz w:val="16"/>
                <w:szCs w:val="16"/>
              </w:rPr>
              <w:t>La renta por concepto de ocupación, servidumbre o uso de la tierra.</w:t>
            </w:r>
          </w:p>
        </w:tc>
        <w:tc>
          <w:tcPr>
            <w:tcW w:w="4644" w:type="dxa"/>
            <w:shd w:val="clear" w:color="auto" w:fill="auto"/>
          </w:tcPr>
          <w:p w14:paraId="2D8B8F6B" w14:textId="5D3679C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b) </w:t>
            </w:r>
            <w:r w:rsidRPr="008A0636">
              <w:rPr>
                <w:rFonts w:ascii="Verdana" w:hAnsi="Verdana"/>
                <w:b/>
                <w:sz w:val="16"/>
                <w:szCs w:val="16"/>
                <w:lang w:val="en-US"/>
              </w:rPr>
              <w:tab/>
            </w:r>
            <w:r w:rsidRPr="008A0636">
              <w:rPr>
                <w:rFonts w:ascii="Verdana" w:hAnsi="Verdana"/>
                <w:sz w:val="16"/>
                <w:szCs w:val="16"/>
                <w:lang w:val="en-US"/>
              </w:rPr>
              <w:t>The income for occupation, easement, or use of the land.</w:t>
            </w:r>
          </w:p>
        </w:tc>
      </w:tr>
      <w:tr w:rsidR="00602A16" w:rsidRPr="00880404" w14:paraId="2D8B8F6F" w14:textId="77777777" w:rsidTr="00D27102">
        <w:tc>
          <w:tcPr>
            <w:tcW w:w="4706" w:type="dxa"/>
            <w:shd w:val="clear" w:color="auto" w:fill="auto"/>
          </w:tcPr>
          <w:p w14:paraId="2D8B8F6D"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F6E"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CE1D9E" w14:paraId="2D8B8F72" w14:textId="77777777" w:rsidTr="00D27102">
        <w:tc>
          <w:tcPr>
            <w:tcW w:w="4706" w:type="dxa"/>
            <w:shd w:val="clear" w:color="auto" w:fill="auto"/>
          </w:tcPr>
          <w:p w14:paraId="2D8B8F70" w14:textId="77777777" w:rsidR="00602A16" w:rsidRPr="000A2BE1" w:rsidRDefault="00602A16" w:rsidP="00602A16">
            <w:pPr>
              <w:pStyle w:val="Texto"/>
              <w:spacing w:after="0" w:line="240" w:lineRule="auto"/>
              <w:ind w:firstLine="0"/>
              <w:rPr>
                <w:rFonts w:ascii="Verdana" w:hAnsi="Verdana"/>
                <w:sz w:val="16"/>
                <w:szCs w:val="16"/>
              </w:rPr>
            </w:pPr>
            <w:r w:rsidRPr="008A0636">
              <w:rPr>
                <w:rFonts w:ascii="Verdana" w:hAnsi="Verdana"/>
                <w:sz w:val="16"/>
                <w:szCs w:val="16"/>
                <w:lang w:val="en-US"/>
              </w:rPr>
              <w:tab/>
            </w:r>
            <w:r w:rsidRPr="000A2BE1">
              <w:rPr>
                <w:rFonts w:ascii="Verdana" w:hAnsi="Verdana"/>
                <w:sz w:val="16"/>
                <w:szCs w:val="16"/>
              </w:rPr>
              <w:t>En lo dispuesto en los incisos a) y b) anteriores, se deberá considerar el valor comercial;</w:t>
            </w:r>
          </w:p>
        </w:tc>
        <w:tc>
          <w:tcPr>
            <w:tcW w:w="4644" w:type="dxa"/>
            <w:shd w:val="clear" w:color="auto" w:fill="auto"/>
          </w:tcPr>
          <w:p w14:paraId="2D8B8F71" w14:textId="7FCFC2DD" w:rsidR="00602A16" w:rsidRPr="008A0636" w:rsidRDefault="00602A16" w:rsidP="00602A16">
            <w:pPr>
              <w:pStyle w:val="Texto"/>
              <w:spacing w:after="0" w:line="240" w:lineRule="auto"/>
              <w:ind w:firstLine="0"/>
              <w:rPr>
                <w:rFonts w:ascii="Verdana" w:hAnsi="Verdana"/>
                <w:sz w:val="16"/>
                <w:szCs w:val="16"/>
                <w:lang w:val="en-US"/>
              </w:rPr>
            </w:pPr>
            <w:r w:rsidRPr="000A2BE1">
              <w:rPr>
                <w:rFonts w:ascii="Verdana" w:hAnsi="Verdana"/>
                <w:sz w:val="16"/>
                <w:szCs w:val="16"/>
              </w:rPr>
              <w:tab/>
            </w:r>
            <w:r w:rsidRPr="008A0636">
              <w:rPr>
                <w:rFonts w:ascii="Verdana" w:hAnsi="Verdana"/>
                <w:sz w:val="16"/>
                <w:szCs w:val="16"/>
                <w:lang w:val="en-US"/>
              </w:rPr>
              <w:t xml:space="preserve">In the provisions of </w:t>
            </w:r>
            <w:r>
              <w:rPr>
                <w:rFonts w:ascii="Verdana" w:hAnsi="Verdana"/>
                <w:sz w:val="16"/>
                <w:szCs w:val="16"/>
                <w:lang w:val="en-US"/>
              </w:rPr>
              <w:t>clauses</w:t>
            </w:r>
            <w:r w:rsidRPr="008A0636">
              <w:rPr>
                <w:rFonts w:ascii="Verdana" w:hAnsi="Verdana"/>
                <w:sz w:val="16"/>
                <w:szCs w:val="16"/>
                <w:lang w:val="en-US"/>
              </w:rPr>
              <w:t xml:space="preserve"> a) and b) above, the commercial value must be considered;</w:t>
            </w:r>
          </w:p>
        </w:tc>
      </w:tr>
      <w:tr w:rsidR="00602A16" w:rsidRPr="00CE1D9E" w14:paraId="2D8B8F75" w14:textId="77777777" w:rsidTr="00D27102">
        <w:tc>
          <w:tcPr>
            <w:tcW w:w="4706" w:type="dxa"/>
            <w:shd w:val="clear" w:color="auto" w:fill="auto"/>
          </w:tcPr>
          <w:p w14:paraId="2D8B8F7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7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78" w14:textId="77777777" w:rsidTr="00D27102">
        <w:tc>
          <w:tcPr>
            <w:tcW w:w="4706" w:type="dxa"/>
            <w:shd w:val="clear" w:color="auto" w:fill="auto"/>
          </w:tcPr>
          <w:p w14:paraId="2D8B8F7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VII.</w:t>
            </w:r>
            <w:r w:rsidRPr="000A2BE1">
              <w:rPr>
                <w:rFonts w:ascii="Verdana" w:hAnsi="Verdana"/>
                <w:b/>
                <w:sz w:val="16"/>
                <w:szCs w:val="16"/>
              </w:rPr>
              <w:tab/>
            </w:r>
            <w:r w:rsidRPr="000A2BE1">
              <w:rPr>
                <w:rFonts w:ascii="Verdana" w:hAnsi="Verdana"/>
                <w:sz w:val="16"/>
                <w:szCs w:val="16"/>
              </w:rPr>
              <w:t>Los pagos de las contraprestaciones que se pacten podrán cubrirse en efectivo y, en su caso, mediante cualquiera de las siguientes modalidades:</w:t>
            </w:r>
          </w:p>
        </w:tc>
        <w:tc>
          <w:tcPr>
            <w:tcW w:w="4644" w:type="dxa"/>
            <w:shd w:val="clear" w:color="auto" w:fill="auto"/>
          </w:tcPr>
          <w:p w14:paraId="2D8B8F77" w14:textId="6F54A53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VII. </w:t>
            </w:r>
            <w:r w:rsidRPr="008A0636">
              <w:rPr>
                <w:rFonts w:ascii="Verdana" w:hAnsi="Verdana"/>
                <w:b/>
                <w:sz w:val="16"/>
                <w:szCs w:val="16"/>
                <w:lang w:val="en-US"/>
              </w:rPr>
              <w:tab/>
            </w:r>
            <w:r w:rsidRPr="008A0636">
              <w:rPr>
                <w:rFonts w:ascii="Verdana" w:hAnsi="Verdana"/>
                <w:sz w:val="16"/>
                <w:szCs w:val="16"/>
                <w:lang w:val="en-US"/>
              </w:rPr>
              <w:t>Payments of the agreed consideration may be covered in cash and, where appropriate, through any of the following modalities:</w:t>
            </w:r>
          </w:p>
        </w:tc>
      </w:tr>
      <w:tr w:rsidR="00602A16" w:rsidRPr="00880404" w14:paraId="2D8B8F7B" w14:textId="77777777" w:rsidTr="00D27102">
        <w:tc>
          <w:tcPr>
            <w:tcW w:w="4706" w:type="dxa"/>
            <w:shd w:val="clear" w:color="auto" w:fill="auto"/>
          </w:tcPr>
          <w:p w14:paraId="2D8B8F7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7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7E" w14:textId="77777777" w:rsidTr="00D27102">
        <w:tc>
          <w:tcPr>
            <w:tcW w:w="4706" w:type="dxa"/>
            <w:shd w:val="clear" w:color="auto" w:fill="auto"/>
          </w:tcPr>
          <w:p w14:paraId="2D8B8F7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Compromisos para ejecutar proyectos de desarrollo en beneficio de la comunidad o localidad afectada;</w:t>
            </w:r>
          </w:p>
        </w:tc>
        <w:tc>
          <w:tcPr>
            <w:tcW w:w="4644" w:type="dxa"/>
            <w:shd w:val="clear" w:color="auto" w:fill="auto"/>
          </w:tcPr>
          <w:p w14:paraId="2D8B8F7D" w14:textId="1D52299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 </w:t>
            </w:r>
            <w:r w:rsidRPr="008A0636">
              <w:rPr>
                <w:rFonts w:ascii="Verdana" w:hAnsi="Verdana"/>
                <w:b/>
                <w:sz w:val="16"/>
                <w:szCs w:val="16"/>
                <w:lang w:val="en-US"/>
              </w:rPr>
              <w:tab/>
            </w:r>
            <w:r w:rsidRPr="008A0636">
              <w:rPr>
                <w:rFonts w:ascii="Verdana" w:hAnsi="Verdana"/>
                <w:sz w:val="16"/>
                <w:szCs w:val="16"/>
                <w:lang w:val="en-US"/>
              </w:rPr>
              <w:t>Commitments to execute development projects for the benefit of the affected community or locality;</w:t>
            </w:r>
          </w:p>
        </w:tc>
      </w:tr>
      <w:tr w:rsidR="00602A16" w:rsidRPr="00880404" w14:paraId="2D8B8F81" w14:textId="77777777" w:rsidTr="00D27102">
        <w:tc>
          <w:tcPr>
            <w:tcW w:w="4706" w:type="dxa"/>
            <w:shd w:val="clear" w:color="auto" w:fill="auto"/>
          </w:tcPr>
          <w:p w14:paraId="2D8B8F7F"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F80"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F84" w14:textId="77777777" w:rsidTr="00D27102">
        <w:tc>
          <w:tcPr>
            <w:tcW w:w="4706" w:type="dxa"/>
            <w:shd w:val="clear" w:color="auto" w:fill="auto"/>
          </w:tcPr>
          <w:p w14:paraId="2D8B8F8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b)</w:t>
            </w:r>
            <w:r w:rsidRPr="000A2BE1">
              <w:rPr>
                <w:rFonts w:ascii="Verdana" w:hAnsi="Verdana"/>
                <w:b/>
                <w:sz w:val="16"/>
                <w:szCs w:val="16"/>
              </w:rPr>
              <w:tab/>
            </w:r>
            <w:r w:rsidRPr="000A2BE1">
              <w:rPr>
                <w:rFonts w:ascii="Verdana" w:hAnsi="Verdana"/>
                <w:sz w:val="16"/>
                <w:szCs w:val="16"/>
              </w:rPr>
              <w:t>Cualquier otra prestación que no sea contraria a la ley, o</w:t>
            </w:r>
          </w:p>
        </w:tc>
        <w:tc>
          <w:tcPr>
            <w:tcW w:w="4644" w:type="dxa"/>
            <w:shd w:val="clear" w:color="auto" w:fill="auto"/>
          </w:tcPr>
          <w:p w14:paraId="2D8B8F83" w14:textId="7413133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b) </w:t>
            </w:r>
            <w:r w:rsidRPr="008A0636">
              <w:rPr>
                <w:rFonts w:ascii="Verdana" w:hAnsi="Verdana"/>
                <w:b/>
                <w:sz w:val="16"/>
                <w:szCs w:val="16"/>
                <w:lang w:val="en-US"/>
              </w:rPr>
              <w:tab/>
            </w:r>
            <w:r w:rsidRPr="008A0636">
              <w:rPr>
                <w:rFonts w:ascii="Verdana" w:hAnsi="Verdana"/>
                <w:sz w:val="16"/>
                <w:szCs w:val="16"/>
                <w:lang w:val="en-US"/>
              </w:rPr>
              <w:t>Any other benefit that is not contrary to the law, or</w:t>
            </w:r>
          </w:p>
        </w:tc>
      </w:tr>
      <w:tr w:rsidR="00602A16" w:rsidRPr="00880404" w14:paraId="2D8B8F87" w14:textId="77777777" w:rsidTr="00D27102">
        <w:tc>
          <w:tcPr>
            <w:tcW w:w="4706" w:type="dxa"/>
            <w:shd w:val="clear" w:color="auto" w:fill="auto"/>
          </w:tcPr>
          <w:p w14:paraId="2D8B8F8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8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8A" w14:textId="77777777" w:rsidTr="00D27102">
        <w:tc>
          <w:tcPr>
            <w:tcW w:w="4706" w:type="dxa"/>
            <w:shd w:val="clear" w:color="auto" w:fill="auto"/>
          </w:tcPr>
          <w:p w14:paraId="2D8B8F8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c)</w:t>
            </w:r>
            <w:r w:rsidRPr="000A2BE1">
              <w:rPr>
                <w:rFonts w:ascii="Verdana" w:hAnsi="Verdana"/>
                <w:b/>
                <w:sz w:val="16"/>
                <w:szCs w:val="16"/>
              </w:rPr>
              <w:tab/>
            </w:r>
            <w:r w:rsidRPr="000A2BE1">
              <w:rPr>
                <w:rFonts w:ascii="Verdana" w:hAnsi="Verdana"/>
                <w:sz w:val="16"/>
                <w:szCs w:val="16"/>
              </w:rPr>
              <w:t>Una combinación de las anteriores.</w:t>
            </w:r>
          </w:p>
        </w:tc>
        <w:tc>
          <w:tcPr>
            <w:tcW w:w="4644" w:type="dxa"/>
            <w:shd w:val="clear" w:color="auto" w:fill="auto"/>
          </w:tcPr>
          <w:p w14:paraId="2D8B8F89" w14:textId="1AD54B7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c) </w:t>
            </w:r>
            <w:r w:rsidRPr="008A0636">
              <w:rPr>
                <w:rFonts w:ascii="Verdana" w:hAnsi="Verdana"/>
                <w:b/>
                <w:sz w:val="16"/>
                <w:szCs w:val="16"/>
                <w:lang w:val="en-US"/>
              </w:rPr>
              <w:tab/>
            </w:r>
            <w:r w:rsidRPr="008A0636">
              <w:rPr>
                <w:rFonts w:ascii="Verdana" w:hAnsi="Verdana"/>
                <w:sz w:val="16"/>
                <w:szCs w:val="16"/>
                <w:lang w:val="en-US"/>
              </w:rPr>
              <w:t>A combination of the above.</w:t>
            </w:r>
          </w:p>
        </w:tc>
      </w:tr>
      <w:tr w:rsidR="00602A16" w:rsidRPr="00880404" w14:paraId="2D8B8F8D" w14:textId="77777777" w:rsidTr="00D27102">
        <w:tc>
          <w:tcPr>
            <w:tcW w:w="4706" w:type="dxa"/>
            <w:shd w:val="clear" w:color="auto" w:fill="auto"/>
          </w:tcPr>
          <w:p w14:paraId="2D8B8F8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8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90" w14:textId="77777777" w:rsidTr="00D27102">
        <w:tc>
          <w:tcPr>
            <w:tcW w:w="4706" w:type="dxa"/>
            <w:shd w:val="clear" w:color="auto" w:fill="auto"/>
          </w:tcPr>
          <w:p w14:paraId="2D8B8F8E" w14:textId="77777777" w:rsidR="00602A16" w:rsidRPr="000A2BE1" w:rsidRDefault="00602A16" w:rsidP="00602A16">
            <w:pPr>
              <w:pStyle w:val="Texto"/>
              <w:spacing w:after="0" w:line="240" w:lineRule="auto"/>
              <w:ind w:firstLine="0"/>
              <w:rPr>
                <w:rFonts w:ascii="Verdana" w:hAnsi="Verdana"/>
                <w:sz w:val="16"/>
                <w:szCs w:val="16"/>
              </w:rPr>
            </w:pPr>
            <w:r w:rsidRPr="008A0636">
              <w:rPr>
                <w:rFonts w:ascii="Verdana" w:hAnsi="Verdana"/>
                <w:sz w:val="16"/>
                <w:szCs w:val="16"/>
                <w:lang w:val="en-US"/>
              </w:rPr>
              <w:tab/>
            </w:r>
            <w:r w:rsidRPr="000A2BE1">
              <w:rPr>
                <w:rFonts w:ascii="Verdana" w:hAnsi="Verdana"/>
                <w:sz w:val="16"/>
                <w:szCs w:val="16"/>
              </w:rPr>
              <w:t>Sin perjuicio de las modalidades de contraprestación a que se refiere esta fracción, se podrá proponer al propietario, titular del derecho o miembros de la comunidad o localidad a las que pertenezcan, la adquisición de bienes o insumos, o los servicios fabricados, suministrados o prestados por dichas personas, cuando esto sea compatible con el proyecto;</w:t>
            </w:r>
          </w:p>
        </w:tc>
        <w:tc>
          <w:tcPr>
            <w:tcW w:w="4644" w:type="dxa"/>
            <w:shd w:val="clear" w:color="auto" w:fill="auto"/>
          </w:tcPr>
          <w:p w14:paraId="2D8B8F8F" w14:textId="04DB2293" w:rsidR="00602A16" w:rsidRPr="008A0636" w:rsidRDefault="00602A16" w:rsidP="00602A16">
            <w:pPr>
              <w:pStyle w:val="Texto"/>
              <w:spacing w:after="0" w:line="240" w:lineRule="auto"/>
              <w:ind w:firstLine="0"/>
              <w:rPr>
                <w:rFonts w:ascii="Verdana" w:hAnsi="Verdana"/>
                <w:sz w:val="16"/>
                <w:szCs w:val="16"/>
                <w:lang w:val="en-US"/>
              </w:rPr>
            </w:pPr>
            <w:r w:rsidRPr="000A2BE1">
              <w:rPr>
                <w:rFonts w:ascii="Verdana" w:hAnsi="Verdana"/>
                <w:sz w:val="16"/>
                <w:szCs w:val="16"/>
              </w:rPr>
              <w:tab/>
            </w:r>
            <w:r w:rsidRPr="008A0636">
              <w:rPr>
                <w:rFonts w:ascii="Verdana" w:hAnsi="Verdana"/>
                <w:sz w:val="16"/>
                <w:szCs w:val="16"/>
                <w:lang w:val="en-US"/>
              </w:rPr>
              <w:t>Without prejudice to the modalities of consideration referred to in this section, it may be proposed to the owner, right holder or members of the community or locality to which they belong, the acquisition of goods or inputs, or the services manufactured, supplied, or provided by said people, when this is compatible with the project;</w:t>
            </w:r>
          </w:p>
        </w:tc>
      </w:tr>
      <w:tr w:rsidR="00602A16" w:rsidRPr="00880404" w14:paraId="2D8B8F93" w14:textId="77777777" w:rsidTr="00D27102">
        <w:tc>
          <w:tcPr>
            <w:tcW w:w="4706" w:type="dxa"/>
            <w:shd w:val="clear" w:color="auto" w:fill="auto"/>
          </w:tcPr>
          <w:p w14:paraId="2D8B8F9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9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F96" w14:textId="77777777" w:rsidTr="00D27102">
        <w:tc>
          <w:tcPr>
            <w:tcW w:w="4706" w:type="dxa"/>
            <w:shd w:val="clear" w:color="auto" w:fill="auto"/>
          </w:tcPr>
          <w:p w14:paraId="2D8B8F9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VIII.</w:t>
            </w:r>
            <w:r w:rsidRPr="000A2BE1">
              <w:rPr>
                <w:rFonts w:ascii="Verdana" w:hAnsi="Verdana"/>
                <w:b/>
                <w:sz w:val="16"/>
                <w:szCs w:val="16"/>
              </w:rPr>
              <w:tab/>
            </w:r>
            <w:r w:rsidRPr="000A2BE1">
              <w:rPr>
                <w:rFonts w:ascii="Verdana" w:hAnsi="Verdana"/>
                <w:sz w:val="16"/>
                <w:szCs w:val="16"/>
              </w:rPr>
              <w:t>La contraprestación, así como los demás términos y condiciones que se pacten para la adquisición, uso, goce o afectación de los terrenos, bienes o derechos deberán constar invariablemente en un contrato por escrito, sujetarse a los lineamientos y a los modelos de contratos que emita la Secretaría de Desarrollo Agrario, Territorial y Urbano, en coordinación con la Secretaría de Energía.</w:t>
            </w:r>
          </w:p>
        </w:tc>
        <w:tc>
          <w:tcPr>
            <w:tcW w:w="4644" w:type="dxa"/>
            <w:shd w:val="clear" w:color="auto" w:fill="auto"/>
          </w:tcPr>
          <w:p w14:paraId="2D8B8F95" w14:textId="2CCBE9B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VII I. </w:t>
            </w:r>
            <w:r w:rsidRPr="008A0636">
              <w:rPr>
                <w:rFonts w:ascii="Verdana" w:hAnsi="Verdana"/>
                <w:b/>
                <w:sz w:val="16"/>
                <w:szCs w:val="16"/>
                <w:lang w:val="en-US"/>
              </w:rPr>
              <w:tab/>
            </w:r>
            <w:r w:rsidRPr="008A0636">
              <w:rPr>
                <w:rFonts w:ascii="Verdana" w:hAnsi="Verdana"/>
                <w:sz w:val="16"/>
                <w:szCs w:val="16"/>
                <w:lang w:val="en-US"/>
              </w:rPr>
              <w:t xml:space="preserve">The consideration, as well as the other terms and conditions agreed upon for the acquisition, use, enjoyment or affectation of the land, goods or rights must invariably be stated in a written contract, subject to the guidelines and models of contracts issued by the </w:t>
            </w:r>
            <w:r>
              <w:rPr>
                <w:rFonts w:ascii="Verdana" w:hAnsi="Verdana"/>
                <w:sz w:val="16"/>
                <w:szCs w:val="16"/>
                <w:lang w:val="en-US"/>
              </w:rPr>
              <w:t>Secretary</w:t>
            </w:r>
            <w:r w:rsidRPr="008A0636">
              <w:rPr>
                <w:rFonts w:ascii="Verdana" w:hAnsi="Verdana"/>
                <w:sz w:val="16"/>
                <w:szCs w:val="16"/>
                <w:lang w:val="en-US"/>
              </w:rPr>
              <w:t xml:space="preserve"> of Agrarian, Territorial and Urban Development, in coordination with the </w:t>
            </w:r>
            <w:r>
              <w:rPr>
                <w:rFonts w:ascii="Verdana" w:hAnsi="Verdana"/>
                <w:sz w:val="16"/>
                <w:szCs w:val="16"/>
                <w:lang w:val="en-US"/>
              </w:rPr>
              <w:t>Secretary</w:t>
            </w:r>
            <w:r w:rsidRPr="008A0636">
              <w:rPr>
                <w:rFonts w:ascii="Verdana" w:hAnsi="Verdana"/>
                <w:sz w:val="16"/>
                <w:szCs w:val="16"/>
                <w:lang w:val="en-US"/>
              </w:rPr>
              <w:t xml:space="preserve"> of Energy.</w:t>
            </w:r>
          </w:p>
        </w:tc>
      </w:tr>
      <w:tr w:rsidR="00602A16" w:rsidRPr="00CE1D9E" w14:paraId="2D8B8F99" w14:textId="77777777" w:rsidTr="00D27102">
        <w:tc>
          <w:tcPr>
            <w:tcW w:w="4706" w:type="dxa"/>
            <w:shd w:val="clear" w:color="auto" w:fill="auto"/>
          </w:tcPr>
          <w:p w14:paraId="2D8B8F9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9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9C" w14:textId="77777777" w:rsidTr="00D27102">
        <w:tc>
          <w:tcPr>
            <w:tcW w:w="4706" w:type="dxa"/>
            <w:shd w:val="clear" w:color="auto" w:fill="auto"/>
          </w:tcPr>
          <w:p w14:paraId="2D8B8F9A" w14:textId="77777777" w:rsidR="00602A16" w:rsidRPr="000A2BE1" w:rsidRDefault="00602A16" w:rsidP="00602A16">
            <w:pPr>
              <w:pStyle w:val="Texto"/>
              <w:spacing w:after="0" w:line="240" w:lineRule="auto"/>
              <w:ind w:firstLine="0"/>
              <w:rPr>
                <w:rFonts w:ascii="Verdana" w:hAnsi="Verdana"/>
                <w:sz w:val="16"/>
                <w:szCs w:val="16"/>
              </w:rPr>
            </w:pPr>
            <w:r w:rsidRPr="008A0636">
              <w:rPr>
                <w:rFonts w:ascii="Verdana" w:hAnsi="Verdana"/>
                <w:sz w:val="16"/>
                <w:szCs w:val="16"/>
                <w:lang w:val="en-US"/>
              </w:rPr>
              <w:tab/>
            </w:r>
            <w:r w:rsidRPr="000A2BE1">
              <w:rPr>
                <w:rFonts w:ascii="Verdana" w:hAnsi="Verdana"/>
                <w:sz w:val="16"/>
                <w:szCs w:val="16"/>
              </w:rPr>
              <w:t>El contrato deberá contener, al menos, los derechos y obligaciones de las partes, así como posibles mecanismos de solución de controversias, y</w:t>
            </w:r>
          </w:p>
        </w:tc>
        <w:tc>
          <w:tcPr>
            <w:tcW w:w="4644" w:type="dxa"/>
            <w:shd w:val="clear" w:color="auto" w:fill="auto"/>
          </w:tcPr>
          <w:p w14:paraId="2D8B8F9B" w14:textId="2D0198EA" w:rsidR="00602A16" w:rsidRPr="008A0636" w:rsidRDefault="00602A16" w:rsidP="00602A16">
            <w:pPr>
              <w:pStyle w:val="Texto"/>
              <w:spacing w:after="0" w:line="240" w:lineRule="auto"/>
              <w:ind w:firstLine="0"/>
              <w:rPr>
                <w:rFonts w:ascii="Verdana" w:hAnsi="Verdana"/>
                <w:sz w:val="16"/>
                <w:szCs w:val="16"/>
                <w:lang w:val="en-US"/>
              </w:rPr>
            </w:pPr>
            <w:r w:rsidRPr="000A2BE1">
              <w:rPr>
                <w:rFonts w:ascii="Verdana" w:hAnsi="Verdana"/>
                <w:sz w:val="16"/>
                <w:szCs w:val="16"/>
              </w:rPr>
              <w:tab/>
            </w:r>
            <w:r w:rsidRPr="008A0636">
              <w:rPr>
                <w:rFonts w:ascii="Verdana" w:hAnsi="Verdana"/>
                <w:sz w:val="16"/>
                <w:szCs w:val="16"/>
                <w:lang w:val="en-US"/>
              </w:rPr>
              <w:t>The contract must contain, at least, the rights and obligations of the parties, as well as possible dispute resolution mechanisms, and</w:t>
            </w:r>
          </w:p>
        </w:tc>
      </w:tr>
      <w:tr w:rsidR="00602A16" w:rsidRPr="00880404" w14:paraId="2D8B8F9F" w14:textId="77777777" w:rsidTr="00D27102">
        <w:tc>
          <w:tcPr>
            <w:tcW w:w="4706" w:type="dxa"/>
            <w:shd w:val="clear" w:color="auto" w:fill="auto"/>
          </w:tcPr>
          <w:p w14:paraId="2D8B8F9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9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A2" w14:textId="77777777" w:rsidTr="00D27102">
        <w:tc>
          <w:tcPr>
            <w:tcW w:w="4706" w:type="dxa"/>
            <w:shd w:val="clear" w:color="auto" w:fill="auto"/>
          </w:tcPr>
          <w:p w14:paraId="2D8B8FA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IX.</w:t>
            </w:r>
            <w:r w:rsidRPr="000A2BE1">
              <w:rPr>
                <w:rFonts w:ascii="Verdana" w:hAnsi="Verdana"/>
                <w:b/>
                <w:sz w:val="16"/>
                <w:szCs w:val="16"/>
              </w:rPr>
              <w:tab/>
            </w:r>
            <w:r w:rsidRPr="000A2BE1">
              <w:rPr>
                <w:rFonts w:ascii="Verdana" w:hAnsi="Verdana"/>
                <w:sz w:val="16"/>
                <w:szCs w:val="16"/>
              </w:rPr>
              <w:t>Los contratos en los que consten los acuerdos alcanzados no podrán prever cláusulas de confidencialidad sobre los términos, montos y condiciones de la contraprestación, que penalicen a las partes por su divulgación.</w:t>
            </w:r>
          </w:p>
        </w:tc>
        <w:tc>
          <w:tcPr>
            <w:tcW w:w="4644" w:type="dxa"/>
            <w:shd w:val="clear" w:color="auto" w:fill="auto"/>
          </w:tcPr>
          <w:p w14:paraId="2D8B8FA1" w14:textId="3154190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IX. </w:t>
            </w:r>
            <w:r w:rsidRPr="008A0636">
              <w:rPr>
                <w:rFonts w:ascii="Verdana" w:hAnsi="Verdana"/>
                <w:b/>
                <w:sz w:val="16"/>
                <w:szCs w:val="16"/>
                <w:lang w:val="en-US"/>
              </w:rPr>
              <w:tab/>
            </w:r>
            <w:r w:rsidRPr="008A0636">
              <w:rPr>
                <w:rFonts w:ascii="Verdana" w:hAnsi="Verdana"/>
                <w:sz w:val="16"/>
                <w:szCs w:val="16"/>
                <w:lang w:val="en-US"/>
              </w:rPr>
              <w:t>The contracts in which the agreements reached are recorded may not provide confidentiality clauses on the terms, amounts and conditions of the consideration, which penalize the parties for their disclosure.</w:t>
            </w:r>
          </w:p>
        </w:tc>
      </w:tr>
      <w:tr w:rsidR="00602A16" w:rsidRPr="00880404" w14:paraId="2D8B8FA5" w14:textId="77777777" w:rsidTr="00D27102">
        <w:tc>
          <w:tcPr>
            <w:tcW w:w="4706" w:type="dxa"/>
            <w:shd w:val="clear" w:color="auto" w:fill="auto"/>
          </w:tcPr>
          <w:p w14:paraId="2D8B8FA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A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A8" w14:textId="77777777" w:rsidTr="00D27102">
        <w:tc>
          <w:tcPr>
            <w:tcW w:w="4706" w:type="dxa"/>
            <w:shd w:val="clear" w:color="auto" w:fill="auto"/>
          </w:tcPr>
          <w:p w14:paraId="2D8B8FA6" w14:textId="77777777" w:rsidR="00602A16" w:rsidRPr="008807A6" w:rsidRDefault="00602A16" w:rsidP="00602A16">
            <w:pPr>
              <w:pStyle w:val="Texto"/>
              <w:spacing w:after="0" w:line="240" w:lineRule="auto"/>
              <w:ind w:firstLine="0"/>
              <w:rPr>
                <w:rFonts w:ascii="Verdana" w:hAnsi="Verdana"/>
                <w:sz w:val="16"/>
                <w:szCs w:val="16"/>
              </w:rPr>
            </w:pPr>
            <w:bookmarkStart w:id="74" w:name="Artículo_75"/>
            <w:r w:rsidRPr="008807A6">
              <w:rPr>
                <w:rFonts w:ascii="Verdana" w:hAnsi="Verdana"/>
                <w:b/>
                <w:sz w:val="16"/>
                <w:szCs w:val="16"/>
              </w:rPr>
              <w:t>Artículo 75</w:t>
            </w:r>
            <w:bookmarkEnd w:id="74"/>
            <w:r w:rsidRPr="008807A6">
              <w:rPr>
                <w:rFonts w:ascii="Verdana" w:hAnsi="Verdana"/>
                <w:b/>
                <w:sz w:val="16"/>
                <w:szCs w:val="16"/>
              </w:rPr>
              <w:t>.-</w:t>
            </w:r>
            <w:r w:rsidRPr="008807A6">
              <w:rPr>
                <w:rFonts w:ascii="Verdana" w:hAnsi="Verdana"/>
                <w:sz w:val="16"/>
                <w:szCs w:val="16"/>
              </w:rPr>
              <w:t xml:space="preserve"> Cuando estén involucrados terrenos, bienes o derechos sujetos a los regímenes previstos en la Ley Agraria, además de las disposiciones de dicha ley y las demás contenidas en el presente Capítulo, se observará lo siguiente:</w:t>
            </w:r>
          </w:p>
        </w:tc>
        <w:tc>
          <w:tcPr>
            <w:tcW w:w="4644" w:type="dxa"/>
            <w:shd w:val="clear" w:color="auto" w:fill="auto"/>
          </w:tcPr>
          <w:p w14:paraId="2D8B8FA7" w14:textId="626857F9" w:rsidR="00602A16" w:rsidRPr="008807A6" w:rsidRDefault="00602A16" w:rsidP="00602A16">
            <w:pPr>
              <w:pStyle w:val="Texto"/>
              <w:spacing w:after="0" w:line="240" w:lineRule="auto"/>
              <w:ind w:firstLine="0"/>
              <w:rPr>
                <w:rFonts w:ascii="Verdana" w:hAnsi="Verdana"/>
                <w:b/>
                <w:sz w:val="16"/>
                <w:szCs w:val="16"/>
                <w:lang w:val="en-US"/>
              </w:rPr>
            </w:pPr>
            <w:r w:rsidRPr="008807A6">
              <w:rPr>
                <w:rFonts w:ascii="Verdana" w:hAnsi="Verdana"/>
                <w:b/>
                <w:sz w:val="16"/>
                <w:szCs w:val="16"/>
                <w:lang w:val="en-US"/>
              </w:rPr>
              <w:t xml:space="preserve">Article 75.- </w:t>
            </w:r>
            <w:r w:rsidRPr="008807A6">
              <w:rPr>
                <w:rFonts w:ascii="Verdana" w:hAnsi="Verdana"/>
                <w:bCs/>
                <w:sz w:val="16"/>
                <w:szCs w:val="16"/>
                <w:lang w:val="en-US"/>
              </w:rPr>
              <w:t>When</w:t>
            </w:r>
            <w:r w:rsidRPr="008807A6">
              <w:rPr>
                <w:rFonts w:ascii="Verdana" w:hAnsi="Verdana"/>
                <w:b/>
                <w:sz w:val="16"/>
                <w:szCs w:val="16"/>
                <w:lang w:val="en-US"/>
              </w:rPr>
              <w:t xml:space="preserve"> </w:t>
            </w:r>
            <w:r w:rsidRPr="008807A6">
              <w:rPr>
                <w:rFonts w:ascii="Verdana" w:hAnsi="Verdana"/>
                <w:sz w:val="16"/>
                <w:szCs w:val="16"/>
                <w:lang w:val="en-US"/>
              </w:rPr>
              <w:t>lands, assets, or rights subject to the regimes provided for in the Agrarian Law are involved, in addition to the provisions of said law and the others contained in this Chapter, the following will be observed:</w:t>
            </w:r>
          </w:p>
        </w:tc>
      </w:tr>
      <w:tr w:rsidR="00602A16" w:rsidRPr="00880404" w14:paraId="2D8B8FAB" w14:textId="77777777" w:rsidTr="00D27102">
        <w:tc>
          <w:tcPr>
            <w:tcW w:w="4706" w:type="dxa"/>
            <w:shd w:val="clear" w:color="auto" w:fill="auto"/>
          </w:tcPr>
          <w:p w14:paraId="2D8B8FA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A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AE" w14:textId="77777777" w:rsidTr="00D27102">
        <w:tc>
          <w:tcPr>
            <w:tcW w:w="4706" w:type="dxa"/>
            <w:shd w:val="clear" w:color="auto" w:fill="auto"/>
          </w:tcPr>
          <w:p w14:paraId="2D8B8FA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w:t>
            </w:r>
            <w:r w:rsidRPr="000A2BE1">
              <w:rPr>
                <w:rFonts w:ascii="Verdana" w:hAnsi="Verdana"/>
                <w:b/>
                <w:color w:val="000000"/>
                <w:sz w:val="16"/>
                <w:szCs w:val="16"/>
              </w:rPr>
              <w:tab/>
            </w:r>
            <w:r w:rsidRPr="000A2BE1">
              <w:rPr>
                <w:rFonts w:ascii="Verdana" w:hAnsi="Verdana"/>
                <w:sz w:val="16"/>
                <w:szCs w:val="16"/>
              </w:rPr>
              <w:t>El ejido, los ejidatarios, comunidades o comuneros podrán solicitar la asesoría y, en su caso, representación de la Procuraduría Agraria en las negociaciones a que se refiere el presente Capítulo;</w:t>
            </w:r>
          </w:p>
        </w:tc>
        <w:tc>
          <w:tcPr>
            <w:tcW w:w="4644" w:type="dxa"/>
            <w:shd w:val="clear" w:color="auto" w:fill="auto"/>
          </w:tcPr>
          <w:p w14:paraId="2D8B8FAD" w14:textId="55003142"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I. </w:t>
            </w:r>
            <w:r w:rsidRPr="008A0636">
              <w:rPr>
                <w:rFonts w:ascii="Verdana" w:hAnsi="Verdana"/>
                <w:b/>
                <w:color w:val="000000"/>
                <w:sz w:val="16"/>
                <w:szCs w:val="16"/>
                <w:lang w:val="en-US"/>
              </w:rPr>
              <w:tab/>
            </w:r>
            <w:r w:rsidRPr="008A0636">
              <w:rPr>
                <w:rFonts w:ascii="Verdana" w:hAnsi="Verdana"/>
                <w:sz w:val="16"/>
                <w:szCs w:val="16"/>
                <w:lang w:val="en-US"/>
              </w:rPr>
              <w:t>The ejido</w:t>
            </w:r>
            <w:r>
              <w:rPr>
                <w:rStyle w:val="FootnoteReference"/>
                <w:rFonts w:ascii="Verdana" w:hAnsi="Verdana"/>
                <w:sz w:val="16"/>
                <w:szCs w:val="16"/>
                <w:lang w:val="en-US"/>
              </w:rPr>
              <w:footnoteReference w:id="1"/>
            </w:r>
            <w:r w:rsidRPr="008A0636">
              <w:rPr>
                <w:rFonts w:ascii="Verdana" w:hAnsi="Verdana"/>
                <w:sz w:val="16"/>
                <w:szCs w:val="16"/>
                <w:lang w:val="en-US"/>
              </w:rPr>
              <w:t xml:space="preserve">, the </w:t>
            </w:r>
            <w:proofErr w:type="spellStart"/>
            <w:r w:rsidRPr="008A0636">
              <w:rPr>
                <w:rFonts w:ascii="Verdana" w:hAnsi="Verdana"/>
                <w:sz w:val="16"/>
                <w:szCs w:val="16"/>
                <w:lang w:val="en-US"/>
              </w:rPr>
              <w:t>ejidatarios</w:t>
            </w:r>
            <w:proofErr w:type="spellEnd"/>
            <w:r w:rsidRPr="008A0636">
              <w:rPr>
                <w:rFonts w:ascii="Verdana" w:hAnsi="Verdana"/>
                <w:sz w:val="16"/>
                <w:szCs w:val="16"/>
                <w:lang w:val="en-US"/>
              </w:rPr>
              <w:t xml:space="preserve">, communities or community members may request advice and, where appropriate, representation from the Agrarian </w:t>
            </w:r>
            <w:r>
              <w:rPr>
                <w:rFonts w:ascii="Verdana" w:hAnsi="Verdana"/>
                <w:sz w:val="16"/>
                <w:szCs w:val="16"/>
                <w:lang w:val="en-US"/>
              </w:rPr>
              <w:t>Prosecutor</w:t>
            </w:r>
            <w:r w:rsidRPr="008A0636">
              <w:rPr>
                <w:rFonts w:ascii="Verdana" w:hAnsi="Verdana"/>
                <w:sz w:val="16"/>
                <w:szCs w:val="16"/>
                <w:lang w:val="en-US"/>
              </w:rPr>
              <w:t>'s Office in the negotiations referred to in this Chapter;</w:t>
            </w:r>
          </w:p>
        </w:tc>
      </w:tr>
      <w:tr w:rsidR="00602A16" w:rsidRPr="00880404" w14:paraId="2D8B8FB1" w14:textId="77777777" w:rsidTr="00D27102">
        <w:tc>
          <w:tcPr>
            <w:tcW w:w="4706" w:type="dxa"/>
            <w:shd w:val="clear" w:color="auto" w:fill="auto"/>
          </w:tcPr>
          <w:p w14:paraId="2D8B8FAF" w14:textId="77777777" w:rsidR="00602A16" w:rsidRPr="008A0636" w:rsidRDefault="00602A16" w:rsidP="00602A16">
            <w:pPr>
              <w:pStyle w:val="Texto"/>
              <w:spacing w:after="0" w:line="240" w:lineRule="auto"/>
              <w:ind w:firstLine="0"/>
              <w:rPr>
                <w:rFonts w:ascii="Verdana" w:hAnsi="Verdana"/>
                <w:b/>
                <w:color w:val="000000"/>
                <w:sz w:val="16"/>
                <w:szCs w:val="16"/>
                <w:lang w:val="en-US"/>
              </w:rPr>
            </w:pPr>
          </w:p>
        </w:tc>
        <w:tc>
          <w:tcPr>
            <w:tcW w:w="4644" w:type="dxa"/>
            <w:shd w:val="clear" w:color="auto" w:fill="auto"/>
          </w:tcPr>
          <w:p w14:paraId="2D8B8FB0" w14:textId="77777777" w:rsidR="00602A16" w:rsidRPr="008A0636" w:rsidRDefault="00602A16" w:rsidP="00602A16">
            <w:pPr>
              <w:pStyle w:val="Texto"/>
              <w:spacing w:after="0" w:line="240" w:lineRule="auto"/>
              <w:ind w:firstLine="0"/>
              <w:rPr>
                <w:rFonts w:ascii="Verdana" w:hAnsi="Verdana"/>
                <w:b/>
                <w:color w:val="000000"/>
                <w:sz w:val="16"/>
                <w:szCs w:val="16"/>
                <w:lang w:val="en-US"/>
              </w:rPr>
            </w:pPr>
          </w:p>
        </w:tc>
      </w:tr>
      <w:tr w:rsidR="00602A16" w:rsidRPr="00880404" w14:paraId="2D8B8FB4" w14:textId="77777777" w:rsidTr="00D27102">
        <w:tc>
          <w:tcPr>
            <w:tcW w:w="4706" w:type="dxa"/>
            <w:shd w:val="clear" w:color="auto" w:fill="auto"/>
          </w:tcPr>
          <w:p w14:paraId="2D8B8FB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II.</w:t>
            </w:r>
            <w:r w:rsidRPr="000A2BE1">
              <w:rPr>
                <w:rFonts w:ascii="Verdana" w:hAnsi="Verdana"/>
                <w:b/>
                <w:color w:val="000000"/>
                <w:sz w:val="16"/>
                <w:szCs w:val="16"/>
              </w:rPr>
              <w:tab/>
            </w:r>
            <w:r w:rsidRPr="000A2BE1">
              <w:rPr>
                <w:rFonts w:ascii="Verdana" w:hAnsi="Verdana"/>
                <w:sz w:val="16"/>
                <w:szCs w:val="16"/>
              </w:rPr>
              <w:t xml:space="preserve">La autorización para el uso, goce o afectación y demás actos de disposición permitidos, deberá sujetarse </w:t>
            </w:r>
            <w:r w:rsidRPr="000A2BE1">
              <w:rPr>
                <w:rFonts w:ascii="Verdana" w:hAnsi="Verdana"/>
                <w:sz w:val="16"/>
                <w:szCs w:val="16"/>
              </w:rPr>
              <w:lastRenderedPageBreak/>
              <w:t>invariablemente y sin perjuicio de las demás disposiciones aplicables, a las formalidades previstas en los artículos 24 a 28, 30 y 31 de la Ley Agraria para los actos señalados en las fracciones VII a XIV del artículo 23 de dicho ordenamiento, y</w:t>
            </w:r>
          </w:p>
        </w:tc>
        <w:tc>
          <w:tcPr>
            <w:tcW w:w="4644" w:type="dxa"/>
            <w:shd w:val="clear" w:color="auto" w:fill="auto"/>
          </w:tcPr>
          <w:p w14:paraId="2D8B8FB3" w14:textId="3B5E8673"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lastRenderedPageBreak/>
              <w:t xml:space="preserve">II. </w:t>
            </w:r>
            <w:r w:rsidRPr="008A0636">
              <w:rPr>
                <w:rFonts w:ascii="Verdana" w:hAnsi="Verdana"/>
                <w:b/>
                <w:color w:val="000000"/>
                <w:sz w:val="16"/>
                <w:szCs w:val="16"/>
                <w:lang w:val="en-US"/>
              </w:rPr>
              <w:tab/>
            </w:r>
            <w:r w:rsidRPr="008A0636">
              <w:rPr>
                <w:rFonts w:ascii="Verdana" w:hAnsi="Verdana"/>
                <w:sz w:val="16"/>
                <w:szCs w:val="16"/>
                <w:lang w:val="en-US"/>
              </w:rPr>
              <w:t xml:space="preserve">The authorization for the use, enjoyment or affectation and other permitted </w:t>
            </w:r>
            <w:r>
              <w:rPr>
                <w:rFonts w:ascii="Verdana" w:hAnsi="Verdana"/>
                <w:sz w:val="16"/>
                <w:szCs w:val="16"/>
                <w:lang w:val="en-US"/>
              </w:rPr>
              <w:t>provisions</w:t>
            </w:r>
            <w:r w:rsidRPr="008A0636">
              <w:rPr>
                <w:rFonts w:ascii="Verdana" w:hAnsi="Verdana"/>
                <w:sz w:val="16"/>
                <w:szCs w:val="16"/>
                <w:lang w:val="en-US"/>
              </w:rPr>
              <w:t xml:space="preserve"> must </w:t>
            </w:r>
            <w:r w:rsidRPr="008A0636">
              <w:rPr>
                <w:rFonts w:ascii="Verdana" w:hAnsi="Verdana"/>
                <w:sz w:val="16"/>
                <w:szCs w:val="16"/>
                <w:lang w:val="en-US"/>
              </w:rPr>
              <w:lastRenderedPageBreak/>
              <w:t>invariably and without prejudice to the other applicable provisions, be subject to the formalities provided for in articles 24 to 28, 30 and 31 of the Agrarian Law for the aforementioned acts in sections VII to XIV of article 23 of said ordinance, and</w:t>
            </w:r>
          </w:p>
        </w:tc>
      </w:tr>
      <w:tr w:rsidR="00602A16" w:rsidRPr="00880404" w14:paraId="2D8B8FB7" w14:textId="77777777" w:rsidTr="00D27102">
        <w:tc>
          <w:tcPr>
            <w:tcW w:w="4706" w:type="dxa"/>
            <w:shd w:val="clear" w:color="auto" w:fill="auto"/>
          </w:tcPr>
          <w:p w14:paraId="2D8B8FB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B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BA" w14:textId="77777777" w:rsidTr="00D27102">
        <w:tc>
          <w:tcPr>
            <w:tcW w:w="4706" w:type="dxa"/>
            <w:shd w:val="clear" w:color="auto" w:fill="auto"/>
          </w:tcPr>
          <w:p w14:paraId="2D8B8FB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III.</w:t>
            </w:r>
            <w:r w:rsidRPr="000A2BE1">
              <w:rPr>
                <w:rFonts w:ascii="Verdana" w:hAnsi="Verdana"/>
                <w:b/>
                <w:color w:val="000000"/>
                <w:sz w:val="16"/>
                <w:szCs w:val="16"/>
              </w:rPr>
              <w:tab/>
            </w:r>
            <w:r w:rsidRPr="000A2BE1">
              <w:rPr>
                <w:rFonts w:ascii="Verdana" w:hAnsi="Verdana"/>
                <w:sz w:val="16"/>
                <w:szCs w:val="16"/>
              </w:rPr>
              <w:t>Tratándose de ejidatarios o comuneros que, conforme a las disposiciones aplicables, tengan reconocidos derechos de manera individual, se les deberá entregar directamente la contraprestación respectiva por la adquisición, uso, goce o afectación de tales derechos. En caso contrario, se entregarán a través del Fideicomiso del Fondo Nacional de Fomento Ejidal, o cualquier otro fideicomiso si así lo acuerdan las partes.</w:t>
            </w:r>
          </w:p>
        </w:tc>
        <w:tc>
          <w:tcPr>
            <w:tcW w:w="4644" w:type="dxa"/>
            <w:shd w:val="clear" w:color="auto" w:fill="auto"/>
          </w:tcPr>
          <w:p w14:paraId="2D8B8FB9" w14:textId="6E511DF4"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III. </w:t>
            </w:r>
            <w:r w:rsidRPr="008A0636">
              <w:rPr>
                <w:rFonts w:ascii="Verdana" w:hAnsi="Verdana"/>
                <w:b/>
                <w:color w:val="000000"/>
                <w:sz w:val="16"/>
                <w:szCs w:val="16"/>
                <w:lang w:val="en-US"/>
              </w:rPr>
              <w:tab/>
            </w:r>
            <w:r w:rsidRPr="008A0636">
              <w:rPr>
                <w:rFonts w:ascii="Verdana" w:hAnsi="Verdana"/>
                <w:sz w:val="16"/>
                <w:szCs w:val="16"/>
                <w:lang w:val="en-US"/>
              </w:rPr>
              <w:t xml:space="preserve">In the case of </w:t>
            </w:r>
            <w:proofErr w:type="spellStart"/>
            <w:r w:rsidRPr="008A0636">
              <w:rPr>
                <w:rFonts w:ascii="Verdana" w:hAnsi="Verdana"/>
                <w:sz w:val="16"/>
                <w:szCs w:val="16"/>
                <w:lang w:val="en-US"/>
              </w:rPr>
              <w:t>ejidatarios</w:t>
            </w:r>
            <w:proofErr w:type="spellEnd"/>
            <w:r w:rsidRPr="008A0636">
              <w:rPr>
                <w:rFonts w:ascii="Verdana" w:hAnsi="Verdana"/>
                <w:sz w:val="16"/>
                <w:szCs w:val="16"/>
                <w:lang w:val="en-US"/>
              </w:rPr>
              <w:t xml:space="preserve"> or community members who, in accordance with the applicable provisions, have recognized </w:t>
            </w:r>
            <w:r>
              <w:rPr>
                <w:rFonts w:ascii="Verdana" w:hAnsi="Verdana"/>
                <w:sz w:val="16"/>
                <w:szCs w:val="16"/>
                <w:lang w:val="en-US"/>
              </w:rPr>
              <w:t xml:space="preserve">individual </w:t>
            </w:r>
            <w:r w:rsidRPr="008A0636">
              <w:rPr>
                <w:rFonts w:ascii="Verdana" w:hAnsi="Verdana"/>
                <w:sz w:val="16"/>
                <w:szCs w:val="16"/>
                <w:lang w:val="en-US"/>
              </w:rPr>
              <w:t>rights, the respective consideration for the acquisition, use, enjoyment or affectation of such rights must be delivered directly to them. Otherwise, they will be delivered through the National Ejidal Development Fund Trust, or any other trust if agreed upon by the parties.</w:t>
            </w:r>
          </w:p>
        </w:tc>
      </w:tr>
      <w:tr w:rsidR="00602A16" w:rsidRPr="00880404" w14:paraId="2D8B8FBD" w14:textId="77777777" w:rsidTr="00D27102">
        <w:tc>
          <w:tcPr>
            <w:tcW w:w="4706" w:type="dxa"/>
            <w:shd w:val="clear" w:color="auto" w:fill="auto"/>
          </w:tcPr>
          <w:p w14:paraId="2D8B8FB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B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C0" w14:textId="77777777" w:rsidTr="00D27102">
        <w:tc>
          <w:tcPr>
            <w:tcW w:w="4706" w:type="dxa"/>
            <w:shd w:val="clear" w:color="auto" w:fill="auto"/>
          </w:tcPr>
          <w:p w14:paraId="2D8B8FBE" w14:textId="77777777" w:rsidR="00602A16" w:rsidRPr="000A2BE1" w:rsidRDefault="00602A16" w:rsidP="00602A16">
            <w:pPr>
              <w:pStyle w:val="Texto"/>
              <w:spacing w:after="0" w:line="240" w:lineRule="auto"/>
              <w:ind w:firstLine="0"/>
              <w:rPr>
                <w:rFonts w:ascii="Verdana" w:hAnsi="Verdana"/>
                <w:sz w:val="16"/>
                <w:szCs w:val="16"/>
              </w:rPr>
            </w:pPr>
            <w:bookmarkStart w:id="75" w:name="Artículo_76"/>
            <w:r w:rsidRPr="000A2BE1">
              <w:rPr>
                <w:rFonts w:ascii="Verdana" w:hAnsi="Verdana"/>
                <w:b/>
                <w:sz w:val="16"/>
                <w:szCs w:val="16"/>
              </w:rPr>
              <w:t>Artículo 76</w:t>
            </w:r>
            <w:bookmarkEnd w:id="75"/>
            <w:r w:rsidRPr="000A2BE1">
              <w:rPr>
                <w:rFonts w:ascii="Verdana" w:hAnsi="Verdana"/>
                <w:b/>
                <w:sz w:val="16"/>
                <w:szCs w:val="16"/>
              </w:rPr>
              <w:t>.-</w:t>
            </w:r>
            <w:r w:rsidRPr="000A2BE1">
              <w:rPr>
                <w:rFonts w:ascii="Verdana" w:hAnsi="Verdana"/>
                <w:sz w:val="16"/>
                <w:szCs w:val="16"/>
              </w:rPr>
              <w:t xml:space="preserve"> El Instituto de Administración y Avalúos de Bienes Nacionales elaborará y mantendrá actualizados tabuladores sobre los valores promedio de la tierra y, en su caso, de sus accesorios, para uso, ocupación o adquisición, según sus características, así como demás tabuladores y mecanismos de referencia que determine. Dichos tabuladores servirán de base para el inicio de las negociaciones que se realicen conforme a los artículos anteriores.</w:t>
            </w:r>
          </w:p>
        </w:tc>
        <w:tc>
          <w:tcPr>
            <w:tcW w:w="4644" w:type="dxa"/>
            <w:shd w:val="clear" w:color="auto" w:fill="auto"/>
          </w:tcPr>
          <w:p w14:paraId="2D8B8FBF" w14:textId="11D638C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76.- The </w:t>
            </w:r>
            <w:r w:rsidRPr="008A0636">
              <w:rPr>
                <w:rFonts w:ascii="Verdana" w:hAnsi="Verdana"/>
                <w:sz w:val="16"/>
                <w:szCs w:val="16"/>
                <w:lang w:val="en-US"/>
              </w:rPr>
              <w:t xml:space="preserve">Institute of Administration and Appraisals of National Assets will prepare and maintain updated tabulators on the average values of the land and, where appropriate, its accessories, for use, occupation, or acquisition, according to its characteristics, as well as other tabulators. and reference mechanisms that it determines. These tabulators will serve as a basis for the beginning of negotiations carried out in accordance with the </w:t>
            </w:r>
            <w:r>
              <w:rPr>
                <w:rFonts w:ascii="Verdana" w:hAnsi="Verdana"/>
                <w:sz w:val="16"/>
                <w:szCs w:val="16"/>
                <w:lang w:val="en-US"/>
              </w:rPr>
              <w:t>preceding article</w:t>
            </w:r>
            <w:r w:rsidRPr="008A0636">
              <w:rPr>
                <w:rFonts w:ascii="Verdana" w:hAnsi="Verdana"/>
                <w:sz w:val="16"/>
                <w:szCs w:val="16"/>
                <w:lang w:val="en-US"/>
              </w:rPr>
              <w:t>s.</w:t>
            </w:r>
          </w:p>
        </w:tc>
      </w:tr>
      <w:tr w:rsidR="00602A16" w:rsidRPr="00880404" w14:paraId="2D8B8FC3" w14:textId="77777777" w:rsidTr="00D27102">
        <w:tc>
          <w:tcPr>
            <w:tcW w:w="4706" w:type="dxa"/>
            <w:shd w:val="clear" w:color="auto" w:fill="auto"/>
          </w:tcPr>
          <w:p w14:paraId="2D8B8FC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C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C6" w14:textId="77777777" w:rsidTr="00D27102">
        <w:tc>
          <w:tcPr>
            <w:tcW w:w="4706" w:type="dxa"/>
            <w:shd w:val="clear" w:color="auto" w:fill="auto"/>
          </w:tcPr>
          <w:p w14:paraId="2D8B8FC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El interesado deberá acompañar al escrito a que se refiere la fracción I del artículo 74, los tabuladores señalados en el párrafo anterior, según corresponda a su propuesta.</w:t>
            </w:r>
          </w:p>
        </w:tc>
        <w:tc>
          <w:tcPr>
            <w:tcW w:w="4644" w:type="dxa"/>
            <w:shd w:val="clear" w:color="auto" w:fill="auto"/>
          </w:tcPr>
          <w:p w14:paraId="2D8B8FC5" w14:textId="5842DEFE"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interested party must accompany the document referred to in section I of article 74, the tabulators indicated in the </w:t>
            </w:r>
            <w:r>
              <w:rPr>
                <w:rFonts w:ascii="Verdana" w:hAnsi="Verdana"/>
                <w:sz w:val="16"/>
                <w:szCs w:val="16"/>
                <w:lang w:val="en-US"/>
              </w:rPr>
              <w:t>preceding paragraph</w:t>
            </w:r>
            <w:r w:rsidRPr="008A0636">
              <w:rPr>
                <w:rFonts w:ascii="Verdana" w:hAnsi="Verdana"/>
                <w:sz w:val="16"/>
                <w:szCs w:val="16"/>
                <w:lang w:val="en-US"/>
              </w:rPr>
              <w:t>, as appropriate to their proposal.</w:t>
            </w:r>
          </w:p>
        </w:tc>
      </w:tr>
      <w:tr w:rsidR="00602A16" w:rsidRPr="00880404" w14:paraId="2D8B8FC9" w14:textId="77777777" w:rsidTr="00D27102">
        <w:tc>
          <w:tcPr>
            <w:tcW w:w="4706" w:type="dxa"/>
            <w:shd w:val="clear" w:color="auto" w:fill="auto"/>
          </w:tcPr>
          <w:p w14:paraId="2D8B8FC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C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CC" w14:textId="77777777" w:rsidTr="00D27102">
        <w:tc>
          <w:tcPr>
            <w:tcW w:w="4706" w:type="dxa"/>
            <w:shd w:val="clear" w:color="auto" w:fill="auto"/>
          </w:tcPr>
          <w:p w14:paraId="2D8B8FCA" w14:textId="77777777" w:rsidR="00602A16" w:rsidRPr="000A2BE1" w:rsidRDefault="00602A16" w:rsidP="00602A16">
            <w:pPr>
              <w:pStyle w:val="Texto"/>
              <w:spacing w:after="0" w:line="240" w:lineRule="auto"/>
              <w:ind w:firstLine="0"/>
              <w:rPr>
                <w:rFonts w:ascii="Verdana" w:hAnsi="Verdana"/>
                <w:sz w:val="16"/>
                <w:szCs w:val="16"/>
              </w:rPr>
            </w:pPr>
            <w:bookmarkStart w:id="76" w:name="Artículo_77"/>
            <w:r w:rsidRPr="000A2BE1">
              <w:rPr>
                <w:rFonts w:ascii="Verdana" w:hAnsi="Verdana"/>
                <w:b/>
                <w:sz w:val="16"/>
                <w:szCs w:val="16"/>
              </w:rPr>
              <w:t>Artículo 77</w:t>
            </w:r>
            <w:bookmarkEnd w:id="76"/>
            <w:r w:rsidRPr="000A2BE1">
              <w:rPr>
                <w:rFonts w:ascii="Verdana" w:hAnsi="Verdana"/>
                <w:b/>
                <w:sz w:val="16"/>
                <w:szCs w:val="16"/>
              </w:rPr>
              <w:t>.-</w:t>
            </w:r>
            <w:r w:rsidRPr="000A2BE1">
              <w:rPr>
                <w:rFonts w:ascii="Verdana" w:hAnsi="Verdana"/>
                <w:sz w:val="16"/>
                <w:szCs w:val="16"/>
              </w:rPr>
              <w:t xml:space="preserve"> Las partes podrán acordar la práctica de avalúos por el Instituto, instituciones de crédito del país que se encuentren autorizadas, corredores públicos o profesionistas con postgrado en valuación, siempre que formen parte del padrón que se establezca en los términos que indiquen las disposiciones reglamentarias de esta Ley.</w:t>
            </w:r>
          </w:p>
        </w:tc>
        <w:tc>
          <w:tcPr>
            <w:tcW w:w="4644" w:type="dxa"/>
            <w:shd w:val="clear" w:color="auto" w:fill="auto"/>
          </w:tcPr>
          <w:p w14:paraId="2D8B8FCB" w14:textId="784959C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77.- </w:t>
            </w:r>
            <w:r w:rsidRPr="004053FD">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parties may agree to carry out appraisals by the Institute, authorized credit institutions in the country, public brokers or professionals with a postgraduate degree in valuation, provided that they are part of the registry established </w:t>
            </w:r>
            <w:r>
              <w:rPr>
                <w:rFonts w:ascii="Verdana" w:hAnsi="Verdana"/>
                <w:sz w:val="16"/>
                <w:szCs w:val="16"/>
                <w:lang w:val="en-US"/>
              </w:rPr>
              <w:t>under the terms</w:t>
            </w:r>
            <w:r w:rsidRPr="008A0636">
              <w:rPr>
                <w:rFonts w:ascii="Verdana" w:hAnsi="Verdana"/>
                <w:sz w:val="16"/>
                <w:szCs w:val="16"/>
                <w:lang w:val="en-US"/>
              </w:rPr>
              <w:t xml:space="preserve"> indicated by the regulatory provisions of this Law.</w:t>
            </w:r>
          </w:p>
        </w:tc>
      </w:tr>
      <w:tr w:rsidR="00602A16" w:rsidRPr="00880404" w14:paraId="2D8B8FCF" w14:textId="77777777" w:rsidTr="00D27102">
        <w:tc>
          <w:tcPr>
            <w:tcW w:w="4706" w:type="dxa"/>
            <w:shd w:val="clear" w:color="auto" w:fill="auto"/>
          </w:tcPr>
          <w:p w14:paraId="2D8B8FC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C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8FD2" w14:textId="77777777" w:rsidTr="00D27102">
        <w:tc>
          <w:tcPr>
            <w:tcW w:w="4706" w:type="dxa"/>
            <w:shd w:val="clear" w:color="auto" w:fill="auto"/>
          </w:tcPr>
          <w:p w14:paraId="2D8B8FD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avalúos citados considerarán, entre otros factores:</w:t>
            </w:r>
          </w:p>
        </w:tc>
        <w:tc>
          <w:tcPr>
            <w:tcW w:w="4644" w:type="dxa"/>
            <w:shd w:val="clear" w:color="auto" w:fill="auto"/>
          </w:tcPr>
          <w:p w14:paraId="2D8B8FD1" w14:textId="7E1ECAC8"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aforementioned appraisals will </w:t>
            </w:r>
            <w:r>
              <w:rPr>
                <w:rFonts w:ascii="Verdana" w:hAnsi="Verdana"/>
                <w:sz w:val="16"/>
                <w:szCs w:val="16"/>
                <w:lang w:val="en-US"/>
              </w:rPr>
              <w:t>take into consideration</w:t>
            </w:r>
            <w:r w:rsidRPr="008A0636">
              <w:rPr>
                <w:rFonts w:ascii="Verdana" w:hAnsi="Verdana"/>
                <w:sz w:val="16"/>
                <w:szCs w:val="16"/>
                <w:lang w:val="en-US"/>
              </w:rPr>
              <w:t>, among other factors:</w:t>
            </w:r>
          </w:p>
        </w:tc>
      </w:tr>
      <w:tr w:rsidR="00602A16" w:rsidRPr="00CE1D9E" w14:paraId="2D8B8FD5" w14:textId="77777777" w:rsidTr="00D27102">
        <w:tc>
          <w:tcPr>
            <w:tcW w:w="4706" w:type="dxa"/>
            <w:shd w:val="clear" w:color="auto" w:fill="auto"/>
          </w:tcPr>
          <w:p w14:paraId="2D8B8FD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D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D8" w14:textId="77777777" w:rsidTr="00D27102">
        <w:tc>
          <w:tcPr>
            <w:tcW w:w="4706" w:type="dxa"/>
            <w:shd w:val="clear" w:color="auto" w:fill="auto"/>
          </w:tcPr>
          <w:p w14:paraId="2D8B8FD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La previsión de que el proyecto a desarrollar generará, dentro de su zona de influencia, una plusvalía de los terrenos, bienes o derechos de que se trate;</w:t>
            </w:r>
          </w:p>
        </w:tc>
        <w:tc>
          <w:tcPr>
            <w:tcW w:w="4644" w:type="dxa"/>
            <w:shd w:val="clear" w:color="auto" w:fill="auto"/>
          </w:tcPr>
          <w:p w14:paraId="2D8B8FD7" w14:textId="7AE4DB5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 xml:space="preserve">The </w:t>
            </w:r>
            <w:r>
              <w:rPr>
                <w:rFonts w:ascii="Verdana" w:hAnsi="Verdana"/>
                <w:sz w:val="16"/>
                <w:szCs w:val="16"/>
                <w:lang w:val="en-US"/>
              </w:rPr>
              <w:t>possibility</w:t>
            </w:r>
            <w:r w:rsidRPr="008A0636">
              <w:rPr>
                <w:rFonts w:ascii="Verdana" w:hAnsi="Verdana"/>
                <w:sz w:val="16"/>
                <w:szCs w:val="16"/>
                <w:lang w:val="en-US"/>
              </w:rPr>
              <w:t xml:space="preserve"> that the project to be developed will generate, within its area of influence, a capital gain on the land, assets or rights in question;</w:t>
            </w:r>
          </w:p>
        </w:tc>
      </w:tr>
      <w:tr w:rsidR="00602A16" w:rsidRPr="00880404" w14:paraId="2D8B8FDB" w14:textId="77777777" w:rsidTr="00D27102">
        <w:tc>
          <w:tcPr>
            <w:tcW w:w="4706" w:type="dxa"/>
            <w:shd w:val="clear" w:color="auto" w:fill="auto"/>
          </w:tcPr>
          <w:p w14:paraId="2D8B8FD9"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8FDA"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8FDE" w14:textId="77777777" w:rsidTr="00D27102">
        <w:tc>
          <w:tcPr>
            <w:tcW w:w="4706" w:type="dxa"/>
            <w:shd w:val="clear" w:color="auto" w:fill="auto"/>
          </w:tcPr>
          <w:p w14:paraId="2D8B8FD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La existencia de características en los inmuebles, bienes o derechos que, sin reflejarse en su valor comercial, los hace técnicamente idóneos para el desarrollo del proyecto de que se trate;</w:t>
            </w:r>
          </w:p>
        </w:tc>
        <w:tc>
          <w:tcPr>
            <w:tcW w:w="4644" w:type="dxa"/>
            <w:shd w:val="clear" w:color="auto" w:fill="auto"/>
          </w:tcPr>
          <w:p w14:paraId="2D8B8FDD" w14:textId="22B86E9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The existence of characteristics in the properties, goods, or rights that, without being reflected in their commercial value, make them technically suitable for the development of the project in question;</w:t>
            </w:r>
          </w:p>
        </w:tc>
      </w:tr>
      <w:tr w:rsidR="00602A16" w:rsidRPr="00880404" w14:paraId="2D8B8FE1" w14:textId="77777777" w:rsidTr="00D27102">
        <w:tc>
          <w:tcPr>
            <w:tcW w:w="4706" w:type="dxa"/>
            <w:shd w:val="clear" w:color="auto" w:fill="auto"/>
          </w:tcPr>
          <w:p w14:paraId="2D8B8FD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E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E4" w14:textId="77777777" w:rsidTr="00D27102">
        <w:tc>
          <w:tcPr>
            <w:tcW w:w="4706" w:type="dxa"/>
            <w:shd w:val="clear" w:color="auto" w:fill="auto"/>
          </w:tcPr>
          <w:p w14:paraId="2D8B8FE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La afectación en la porción remanente de los inmuebles del cual forme parte la fracción por adquirir, usar o gozar;</w:t>
            </w:r>
          </w:p>
        </w:tc>
        <w:tc>
          <w:tcPr>
            <w:tcW w:w="4644" w:type="dxa"/>
            <w:shd w:val="clear" w:color="auto" w:fill="auto"/>
          </w:tcPr>
          <w:p w14:paraId="2D8B8FE3" w14:textId="3258290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The impact on the remaining portion of the properties of which the fraction to be acquired, used, or enjoyed is a part;</w:t>
            </w:r>
          </w:p>
        </w:tc>
      </w:tr>
      <w:tr w:rsidR="00602A16" w:rsidRPr="00880404" w14:paraId="2D8B8FE7" w14:textId="77777777" w:rsidTr="00D27102">
        <w:tc>
          <w:tcPr>
            <w:tcW w:w="4706" w:type="dxa"/>
            <w:shd w:val="clear" w:color="auto" w:fill="auto"/>
          </w:tcPr>
          <w:p w14:paraId="2D8B8FE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E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EA" w14:textId="77777777" w:rsidTr="00D27102">
        <w:tc>
          <w:tcPr>
            <w:tcW w:w="4706" w:type="dxa"/>
            <w:shd w:val="clear" w:color="auto" w:fill="auto"/>
          </w:tcPr>
          <w:p w14:paraId="2D8B8FE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Los gastos complementarios no previstos en el valor comercial, para que los afectados sustituyan los terrenos, bienes o derechos por adquirir, cuando sea necesaria la emigración de los afectados, y</w:t>
            </w:r>
          </w:p>
        </w:tc>
        <w:tc>
          <w:tcPr>
            <w:tcW w:w="4644" w:type="dxa"/>
            <w:shd w:val="clear" w:color="auto" w:fill="auto"/>
          </w:tcPr>
          <w:p w14:paraId="2D8B8FE9" w14:textId="0DE2029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Complementary expenses not foreseen in the commercial value, for those affected to replace the land, goods, or rights to be acquired, when the emigration of those affected is necessary, and</w:t>
            </w:r>
          </w:p>
        </w:tc>
      </w:tr>
      <w:tr w:rsidR="00602A16" w:rsidRPr="00880404" w14:paraId="2D8B8FED" w14:textId="77777777" w:rsidTr="00D27102">
        <w:tc>
          <w:tcPr>
            <w:tcW w:w="4706" w:type="dxa"/>
            <w:shd w:val="clear" w:color="auto" w:fill="auto"/>
          </w:tcPr>
          <w:p w14:paraId="2D8B8FE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E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F0" w14:textId="77777777" w:rsidTr="00D27102">
        <w:tc>
          <w:tcPr>
            <w:tcW w:w="4706" w:type="dxa"/>
            <w:shd w:val="clear" w:color="auto" w:fill="auto"/>
          </w:tcPr>
          <w:p w14:paraId="2D8B8FE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 xml:space="preserve">En los casos de otorgamiento del uso o goce de los terrenos, bienes o derechos, la previsión de los daños y perjuicios, las molestias o afectaciones que sus titulares podrían sufrir con motivo del proyecto a </w:t>
            </w:r>
            <w:r w:rsidRPr="000A2BE1">
              <w:rPr>
                <w:rFonts w:ascii="Verdana" w:hAnsi="Verdana"/>
                <w:sz w:val="16"/>
                <w:szCs w:val="16"/>
              </w:rPr>
              <w:lastRenderedPageBreak/>
              <w:t>desarrollar, incluyendo aquéllos correspondientes a bienes o derechos distintos de la tierra, o el eventual perjuicio por el tiempo que la propiedad será afectada, calculado en función de la actividad habitual de dicha propiedad.</w:t>
            </w:r>
          </w:p>
        </w:tc>
        <w:tc>
          <w:tcPr>
            <w:tcW w:w="4644" w:type="dxa"/>
            <w:shd w:val="clear" w:color="auto" w:fill="auto"/>
          </w:tcPr>
          <w:p w14:paraId="2D8B8FEF" w14:textId="0C23025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V. </w:t>
            </w:r>
            <w:r w:rsidRPr="008A0636">
              <w:rPr>
                <w:rFonts w:ascii="Verdana" w:hAnsi="Verdana"/>
                <w:b/>
                <w:sz w:val="16"/>
                <w:szCs w:val="16"/>
                <w:lang w:val="en-US"/>
              </w:rPr>
              <w:tab/>
            </w:r>
            <w:r w:rsidRPr="008A0636">
              <w:rPr>
                <w:rFonts w:ascii="Verdana" w:hAnsi="Verdana"/>
                <w:sz w:val="16"/>
                <w:szCs w:val="16"/>
                <w:lang w:val="en-US"/>
              </w:rPr>
              <w:t xml:space="preserve">In cases of granting the use or enjoyment of land, goods or rights, the provision for damages, inconveniences, or impairments that their owners could suffer as a result of the project to be developed, </w:t>
            </w:r>
            <w:r w:rsidRPr="008A0636">
              <w:rPr>
                <w:rFonts w:ascii="Verdana" w:hAnsi="Verdana"/>
                <w:sz w:val="16"/>
                <w:szCs w:val="16"/>
                <w:lang w:val="en-US"/>
              </w:rPr>
              <w:lastRenderedPageBreak/>
              <w:t>including those corresponding to goods or rights</w:t>
            </w:r>
            <w:r>
              <w:rPr>
                <w:rFonts w:ascii="Verdana" w:hAnsi="Verdana"/>
                <w:sz w:val="16"/>
                <w:szCs w:val="16"/>
                <w:lang w:val="en-US"/>
              </w:rPr>
              <w:t>,</w:t>
            </w:r>
            <w:r w:rsidRPr="008A0636">
              <w:rPr>
                <w:rFonts w:ascii="Verdana" w:hAnsi="Verdana"/>
                <w:sz w:val="16"/>
                <w:szCs w:val="16"/>
                <w:lang w:val="en-US"/>
              </w:rPr>
              <w:t xml:space="preserve"> other than land, or the eventual damage for the time that the property will be affected, calculated based on the habitual activity of said property.</w:t>
            </w:r>
          </w:p>
        </w:tc>
      </w:tr>
      <w:tr w:rsidR="00602A16" w:rsidRPr="00880404" w14:paraId="2D8B8FF3" w14:textId="77777777" w:rsidTr="00D27102">
        <w:tc>
          <w:tcPr>
            <w:tcW w:w="4706" w:type="dxa"/>
            <w:shd w:val="clear" w:color="auto" w:fill="auto"/>
          </w:tcPr>
          <w:p w14:paraId="2D8B8FF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F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F6" w14:textId="77777777" w:rsidTr="00D27102">
        <w:tc>
          <w:tcPr>
            <w:tcW w:w="4706" w:type="dxa"/>
            <w:shd w:val="clear" w:color="auto" w:fill="auto"/>
          </w:tcPr>
          <w:p w14:paraId="2D8B8FF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Para el caso de adquisiciones, en ningún caso el valor será inferior al comercial.</w:t>
            </w:r>
          </w:p>
        </w:tc>
        <w:tc>
          <w:tcPr>
            <w:tcW w:w="4644" w:type="dxa"/>
            <w:shd w:val="clear" w:color="auto" w:fill="auto"/>
          </w:tcPr>
          <w:p w14:paraId="2D8B8FF5" w14:textId="088B2BB1"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In the case of acquisitions, in no case will the value be less than the commercial value.</w:t>
            </w:r>
          </w:p>
        </w:tc>
      </w:tr>
      <w:tr w:rsidR="00602A16" w:rsidRPr="00880404" w14:paraId="2D8B8FF9" w14:textId="77777777" w:rsidTr="00D27102">
        <w:tc>
          <w:tcPr>
            <w:tcW w:w="4706" w:type="dxa"/>
            <w:shd w:val="clear" w:color="auto" w:fill="auto"/>
          </w:tcPr>
          <w:p w14:paraId="2D8B8FF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F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8FFC" w14:textId="77777777" w:rsidTr="00D27102">
        <w:tc>
          <w:tcPr>
            <w:tcW w:w="4706" w:type="dxa"/>
            <w:shd w:val="clear" w:color="auto" w:fill="auto"/>
          </w:tcPr>
          <w:p w14:paraId="2D8B8FF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avalúos que se practiquen podrán considerar los demás elementos que a juicio del Instituto resulten convenientes.</w:t>
            </w:r>
          </w:p>
        </w:tc>
        <w:tc>
          <w:tcPr>
            <w:tcW w:w="4644" w:type="dxa"/>
            <w:shd w:val="clear" w:color="auto" w:fill="auto"/>
          </w:tcPr>
          <w:p w14:paraId="2D8B8FFB" w14:textId="5E17DF98"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appraisals carried out may consider other elements that, in the opinion of the Institute, are appropriate.</w:t>
            </w:r>
          </w:p>
        </w:tc>
      </w:tr>
      <w:tr w:rsidR="00602A16" w:rsidRPr="00880404" w14:paraId="2D8B8FFF" w14:textId="77777777" w:rsidTr="00D27102">
        <w:tc>
          <w:tcPr>
            <w:tcW w:w="4706" w:type="dxa"/>
            <w:shd w:val="clear" w:color="auto" w:fill="auto"/>
          </w:tcPr>
          <w:p w14:paraId="2D8B8FF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8FF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02" w14:textId="77777777" w:rsidTr="00D27102">
        <w:tc>
          <w:tcPr>
            <w:tcW w:w="4706" w:type="dxa"/>
            <w:shd w:val="clear" w:color="auto" w:fill="auto"/>
          </w:tcPr>
          <w:p w14:paraId="2D8B9000" w14:textId="77777777" w:rsidR="00602A16" w:rsidRPr="000A2BE1" w:rsidRDefault="00602A16" w:rsidP="00602A16">
            <w:pPr>
              <w:pStyle w:val="Texto"/>
              <w:spacing w:after="0" w:line="240" w:lineRule="auto"/>
              <w:ind w:firstLine="0"/>
              <w:rPr>
                <w:rFonts w:ascii="Verdana" w:hAnsi="Verdana"/>
                <w:sz w:val="16"/>
                <w:szCs w:val="16"/>
              </w:rPr>
            </w:pPr>
            <w:bookmarkStart w:id="77" w:name="Artículo_78"/>
            <w:r w:rsidRPr="000A2BE1">
              <w:rPr>
                <w:rFonts w:ascii="Verdana" w:hAnsi="Verdana"/>
                <w:b/>
                <w:sz w:val="16"/>
                <w:szCs w:val="16"/>
              </w:rPr>
              <w:t>Artículo 78</w:t>
            </w:r>
            <w:bookmarkEnd w:id="77"/>
            <w:r w:rsidRPr="000A2BE1">
              <w:rPr>
                <w:rFonts w:ascii="Verdana" w:hAnsi="Verdana"/>
                <w:b/>
                <w:sz w:val="16"/>
                <w:szCs w:val="16"/>
              </w:rPr>
              <w:t>.-</w:t>
            </w:r>
            <w:r w:rsidRPr="000A2BE1">
              <w:rPr>
                <w:rFonts w:ascii="Verdana" w:hAnsi="Verdana"/>
                <w:sz w:val="16"/>
                <w:szCs w:val="16"/>
              </w:rPr>
              <w:t xml:space="preserve"> El acuerdo alcanzado en cualquier tiempo entre las partes deberá presentarse por el interesado ante el Juez de Distrito en materia civil</w:t>
            </w:r>
            <w:r w:rsidRPr="000A2BE1">
              <w:rPr>
                <w:rFonts w:ascii="Verdana" w:hAnsi="Verdana"/>
                <w:b/>
                <w:sz w:val="16"/>
                <w:szCs w:val="16"/>
              </w:rPr>
              <w:t xml:space="preserve"> </w:t>
            </w:r>
            <w:r w:rsidRPr="000A2BE1">
              <w:rPr>
                <w:rFonts w:ascii="Verdana" w:hAnsi="Verdana"/>
                <w:sz w:val="16"/>
                <w:szCs w:val="16"/>
              </w:rPr>
              <w:t>o Tribunal Unitario Agrario competente, con el fin de que sea validado, dándole el carácter de cosa juzgada.</w:t>
            </w:r>
          </w:p>
        </w:tc>
        <w:tc>
          <w:tcPr>
            <w:tcW w:w="4644" w:type="dxa"/>
            <w:shd w:val="clear" w:color="auto" w:fill="auto"/>
          </w:tcPr>
          <w:p w14:paraId="2D8B9001" w14:textId="0C6D6CA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78.- </w:t>
            </w:r>
            <w:r w:rsidRPr="00107A46">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agreement reached at any time between the parties must be presented by the interested party before the District Judge in civil matters</w:t>
            </w:r>
            <w:r w:rsidRPr="008A0636">
              <w:rPr>
                <w:rFonts w:ascii="Verdana" w:hAnsi="Verdana"/>
                <w:b/>
                <w:sz w:val="16"/>
                <w:szCs w:val="16"/>
                <w:lang w:val="en-US"/>
              </w:rPr>
              <w:t xml:space="preserve"> </w:t>
            </w:r>
            <w:r w:rsidRPr="008A0636">
              <w:rPr>
                <w:rFonts w:ascii="Verdana" w:hAnsi="Verdana"/>
                <w:sz w:val="16"/>
                <w:szCs w:val="16"/>
                <w:lang w:val="en-US"/>
              </w:rPr>
              <w:t>or</w:t>
            </w:r>
            <w:r>
              <w:rPr>
                <w:rFonts w:ascii="Verdana" w:hAnsi="Verdana"/>
                <w:sz w:val="16"/>
                <w:szCs w:val="16"/>
                <w:lang w:val="en-US"/>
              </w:rPr>
              <w:t xml:space="preserve"> the appropriate Agrarian Unit</w:t>
            </w:r>
            <w:r w:rsidRPr="008A0636">
              <w:rPr>
                <w:rFonts w:ascii="Verdana" w:hAnsi="Verdana"/>
                <w:sz w:val="16"/>
                <w:szCs w:val="16"/>
                <w:lang w:val="en-US"/>
              </w:rPr>
              <w:t xml:space="preserve"> Court, in order for it to be validated, giving it the character of </w:t>
            </w:r>
            <w:r w:rsidRPr="0002662B">
              <w:rPr>
                <w:rFonts w:ascii="Verdana" w:hAnsi="Verdana"/>
                <w:i/>
                <w:iCs/>
                <w:sz w:val="16"/>
                <w:szCs w:val="16"/>
                <w:lang w:val="en-US"/>
              </w:rPr>
              <w:t>res judicata.</w:t>
            </w:r>
          </w:p>
        </w:tc>
      </w:tr>
      <w:tr w:rsidR="00602A16" w:rsidRPr="00880404" w14:paraId="2D8B9005" w14:textId="77777777" w:rsidTr="00D27102">
        <w:tc>
          <w:tcPr>
            <w:tcW w:w="4706" w:type="dxa"/>
            <w:shd w:val="clear" w:color="auto" w:fill="auto"/>
          </w:tcPr>
          <w:p w14:paraId="2D8B900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0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08" w14:textId="77777777" w:rsidTr="00D27102">
        <w:tc>
          <w:tcPr>
            <w:tcW w:w="4706" w:type="dxa"/>
            <w:shd w:val="clear" w:color="auto" w:fill="auto"/>
          </w:tcPr>
          <w:p w14:paraId="2D8B900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Para lo anterior, el Juez o Tribunal Unitario Agrario procederá a:</w:t>
            </w:r>
          </w:p>
        </w:tc>
        <w:tc>
          <w:tcPr>
            <w:tcW w:w="4644" w:type="dxa"/>
            <w:shd w:val="clear" w:color="auto" w:fill="auto"/>
          </w:tcPr>
          <w:p w14:paraId="2D8B9007" w14:textId="195D8418"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For the above, the Agrarian</w:t>
            </w:r>
            <w:r>
              <w:rPr>
                <w:rFonts w:ascii="Verdana" w:hAnsi="Verdana"/>
                <w:sz w:val="16"/>
                <w:szCs w:val="16"/>
                <w:lang w:val="en-US"/>
              </w:rPr>
              <w:t xml:space="preserve"> Unit</w:t>
            </w:r>
            <w:r w:rsidRPr="008A0636">
              <w:rPr>
                <w:rFonts w:ascii="Verdana" w:hAnsi="Verdana"/>
                <w:sz w:val="16"/>
                <w:szCs w:val="16"/>
                <w:lang w:val="en-US"/>
              </w:rPr>
              <w:t xml:space="preserve"> Judge or Court will proceed to:</w:t>
            </w:r>
          </w:p>
        </w:tc>
      </w:tr>
      <w:tr w:rsidR="00602A16" w:rsidRPr="00880404" w14:paraId="2D8B900B" w14:textId="77777777" w:rsidTr="00D27102">
        <w:tc>
          <w:tcPr>
            <w:tcW w:w="4706" w:type="dxa"/>
            <w:shd w:val="clear" w:color="auto" w:fill="auto"/>
          </w:tcPr>
          <w:p w14:paraId="2D8B900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0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0E" w14:textId="77777777" w:rsidTr="00D27102">
        <w:tc>
          <w:tcPr>
            <w:tcW w:w="4706" w:type="dxa"/>
            <w:shd w:val="clear" w:color="auto" w:fill="auto"/>
          </w:tcPr>
          <w:p w14:paraId="2D8B900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w:t>
            </w:r>
            <w:r w:rsidRPr="000A2BE1">
              <w:rPr>
                <w:rFonts w:ascii="Verdana" w:hAnsi="Verdana"/>
                <w:b/>
                <w:color w:val="000000"/>
                <w:sz w:val="16"/>
                <w:szCs w:val="16"/>
              </w:rPr>
              <w:tab/>
            </w:r>
            <w:r w:rsidRPr="000A2BE1">
              <w:rPr>
                <w:rFonts w:ascii="Verdana" w:hAnsi="Verdana"/>
                <w:sz w:val="16"/>
                <w:szCs w:val="16"/>
              </w:rPr>
              <w:t>Verificar si se cumplieron las formalidades exigidas tanto en la presente Ley como, en su caso, en la Ley Agraria y demás disposiciones aplicables, y</w:t>
            </w:r>
          </w:p>
        </w:tc>
        <w:tc>
          <w:tcPr>
            <w:tcW w:w="4644" w:type="dxa"/>
            <w:shd w:val="clear" w:color="auto" w:fill="auto"/>
          </w:tcPr>
          <w:p w14:paraId="2D8B900D" w14:textId="7A2571EF"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I. </w:t>
            </w:r>
            <w:r w:rsidRPr="008A0636">
              <w:rPr>
                <w:rFonts w:ascii="Verdana" w:hAnsi="Verdana"/>
                <w:b/>
                <w:color w:val="000000"/>
                <w:sz w:val="16"/>
                <w:szCs w:val="16"/>
                <w:lang w:val="en-US"/>
              </w:rPr>
              <w:tab/>
            </w:r>
            <w:r w:rsidRPr="008A0636">
              <w:rPr>
                <w:rFonts w:ascii="Verdana" w:hAnsi="Verdana"/>
                <w:sz w:val="16"/>
                <w:szCs w:val="16"/>
                <w:lang w:val="en-US"/>
              </w:rPr>
              <w:t>Verify whether the formalities required both in this Law and, where appropriate, in the Agrarian Law and other applicable provisions, were complied with, and</w:t>
            </w:r>
          </w:p>
        </w:tc>
      </w:tr>
      <w:tr w:rsidR="00602A16" w:rsidRPr="00880404" w14:paraId="2D8B9011" w14:textId="77777777" w:rsidTr="00D27102">
        <w:tc>
          <w:tcPr>
            <w:tcW w:w="4706" w:type="dxa"/>
            <w:shd w:val="clear" w:color="auto" w:fill="auto"/>
          </w:tcPr>
          <w:p w14:paraId="2D8B900F" w14:textId="77777777" w:rsidR="00602A16" w:rsidRPr="008A0636" w:rsidRDefault="00602A16" w:rsidP="00602A16">
            <w:pPr>
              <w:pStyle w:val="Texto"/>
              <w:spacing w:after="0" w:line="240" w:lineRule="auto"/>
              <w:ind w:firstLine="0"/>
              <w:rPr>
                <w:rFonts w:ascii="Verdana" w:hAnsi="Verdana"/>
                <w:b/>
                <w:color w:val="000000"/>
                <w:sz w:val="16"/>
                <w:szCs w:val="16"/>
                <w:lang w:val="en-US"/>
              </w:rPr>
            </w:pPr>
          </w:p>
        </w:tc>
        <w:tc>
          <w:tcPr>
            <w:tcW w:w="4644" w:type="dxa"/>
            <w:shd w:val="clear" w:color="auto" w:fill="auto"/>
          </w:tcPr>
          <w:p w14:paraId="2D8B9010" w14:textId="77777777" w:rsidR="00602A16" w:rsidRPr="008A0636" w:rsidRDefault="00602A16" w:rsidP="00602A16">
            <w:pPr>
              <w:pStyle w:val="Texto"/>
              <w:spacing w:after="0" w:line="240" w:lineRule="auto"/>
              <w:ind w:firstLine="0"/>
              <w:rPr>
                <w:rFonts w:ascii="Verdana" w:hAnsi="Verdana"/>
                <w:b/>
                <w:color w:val="000000"/>
                <w:sz w:val="16"/>
                <w:szCs w:val="16"/>
                <w:lang w:val="en-US"/>
              </w:rPr>
            </w:pPr>
          </w:p>
        </w:tc>
      </w:tr>
      <w:tr w:rsidR="00602A16" w:rsidRPr="00880404" w14:paraId="2D8B9014" w14:textId="77777777" w:rsidTr="00D27102">
        <w:tc>
          <w:tcPr>
            <w:tcW w:w="4706" w:type="dxa"/>
            <w:shd w:val="clear" w:color="auto" w:fill="auto"/>
          </w:tcPr>
          <w:p w14:paraId="2D8B901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II.</w:t>
            </w:r>
            <w:r w:rsidRPr="000A2BE1">
              <w:rPr>
                <w:rFonts w:ascii="Verdana" w:hAnsi="Verdana"/>
                <w:b/>
                <w:color w:val="000000"/>
                <w:sz w:val="16"/>
                <w:szCs w:val="16"/>
              </w:rPr>
              <w:tab/>
            </w:r>
            <w:r w:rsidRPr="000A2BE1">
              <w:rPr>
                <w:rFonts w:ascii="Verdana" w:hAnsi="Verdana"/>
                <w:sz w:val="16"/>
                <w:szCs w:val="16"/>
              </w:rPr>
              <w:t>Ordenar la publicación de un extracto del acuerdo alcanzado, a costa del interesado, en un periódico de circulación local y, en su caso, en los lugares más visibles del ejido respectivo.</w:t>
            </w:r>
          </w:p>
        </w:tc>
        <w:tc>
          <w:tcPr>
            <w:tcW w:w="4644" w:type="dxa"/>
            <w:shd w:val="clear" w:color="auto" w:fill="auto"/>
          </w:tcPr>
          <w:p w14:paraId="2D8B9013" w14:textId="0990E8BF"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II. </w:t>
            </w:r>
            <w:r w:rsidRPr="008A0636">
              <w:rPr>
                <w:rFonts w:ascii="Verdana" w:hAnsi="Verdana"/>
                <w:b/>
                <w:color w:val="000000"/>
                <w:sz w:val="16"/>
                <w:szCs w:val="16"/>
                <w:lang w:val="en-US"/>
              </w:rPr>
              <w:tab/>
            </w:r>
            <w:r w:rsidRPr="008A0636">
              <w:rPr>
                <w:rFonts w:ascii="Verdana" w:hAnsi="Verdana"/>
                <w:sz w:val="16"/>
                <w:szCs w:val="16"/>
                <w:lang w:val="en-US"/>
              </w:rPr>
              <w:t>Order the publication of an extract of the agreement reached, at the expense of the interested party, in a local newspaper and, where appropriate, in the most visible places of the respective ejido.</w:t>
            </w:r>
          </w:p>
        </w:tc>
      </w:tr>
      <w:tr w:rsidR="00602A16" w:rsidRPr="00880404" w14:paraId="2D8B9017" w14:textId="77777777" w:rsidTr="00D27102">
        <w:tc>
          <w:tcPr>
            <w:tcW w:w="4706" w:type="dxa"/>
            <w:shd w:val="clear" w:color="auto" w:fill="auto"/>
          </w:tcPr>
          <w:p w14:paraId="2D8B901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1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01A" w14:textId="77777777" w:rsidTr="00D27102">
        <w:tc>
          <w:tcPr>
            <w:tcW w:w="4706" w:type="dxa"/>
            <w:shd w:val="clear" w:color="auto" w:fill="auto"/>
          </w:tcPr>
          <w:p w14:paraId="2D8B901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El Juez de Distrito o Tribunal Unitario Agrario emitirá su resolución, que tendrá el carácter de sentencia, dentro de los quince días siguientes a la primera publicación a que se refiere la fracción II anterior, siempre que no tenga conocimiento de la existencia de un juicio pendiente que involucre los terrenos, bienes o derechos en cuestión.</w:t>
            </w:r>
          </w:p>
        </w:tc>
        <w:tc>
          <w:tcPr>
            <w:tcW w:w="4644" w:type="dxa"/>
            <w:shd w:val="clear" w:color="auto" w:fill="auto"/>
          </w:tcPr>
          <w:p w14:paraId="2D8B9019" w14:textId="7CAE6724"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District Judge or </w:t>
            </w:r>
            <w:r>
              <w:rPr>
                <w:rFonts w:ascii="Verdana" w:hAnsi="Verdana"/>
                <w:sz w:val="16"/>
                <w:szCs w:val="16"/>
                <w:lang w:val="en-US"/>
              </w:rPr>
              <w:t>Agrarian Unit</w:t>
            </w:r>
            <w:r w:rsidRPr="008A0636">
              <w:rPr>
                <w:rFonts w:ascii="Verdana" w:hAnsi="Verdana"/>
                <w:sz w:val="16"/>
                <w:szCs w:val="16"/>
                <w:lang w:val="en-US"/>
              </w:rPr>
              <w:t xml:space="preserve"> Court will issue </w:t>
            </w:r>
            <w:r>
              <w:rPr>
                <w:rFonts w:ascii="Verdana" w:hAnsi="Verdana"/>
                <w:sz w:val="16"/>
                <w:szCs w:val="16"/>
                <w:lang w:val="en-US"/>
              </w:rPr>
              <w:t>a</w:t>
            </w:r>
            <w:r w:rsidRPr="008A0636">
              <w:rPr>
                <w:rFonts w:ascii="Verdana" w:hAnsi="Verdana"/>
                <w:sz w:val="16"/>
                <w:szCs w:val="16"/>
                <w:lang w:val="en-US"/>
              </w:rPr>
              <w:t xml:space="preserve"> resolution, which will have the character of a sentence, within fifteen days following the first publication referred to in section II above, provided that </w:t>
            </w:r>
            <w:r>
              <w:rPr>
                <w:rFonts w:ascii="Verdana" w:hAnsi="Verdana"/>
                <w:sz w:val="16"/>
                <w:szCs w:val="16"/>
                <w:lang w:val="en-US"/>
              </w:rPr>
              <w:t xml:space="preserve">it is understood that there is no </w:t>
            </w:r>
            <w:r w:rsidRPr="008A0636">
              <w:rPr>
                <w:rFonts w:ascii="Verdana" w:hAnsi="Verdana"/>
                <w:sz w:val="16"/>
                <w:szCs w:val="16"/>
                <w:lang w:val="en-US"/>
              </w:rPr>
              <w:t>pending trial</w:t>
            </w:r>
            <w:r>
              <w:rPr>
                <w:rFonts w:ascii="Verdana" w:hAnsi="Verdana"/>
                <w:sz w:val="16"/>
                <w:szCs w:val="16"/>
                <w:lang w:val="en-US"/>
              </w:rPr>
              <w:t>,</w:t>
            </w:r>
            <w:r w:rsidRPr="008A0636">
              <w:rPr>
                <w:rFonts w:ascii="Verdana" w:hAnsi="Verdana"/>
                <w:sz w:val="16"/>
                <w:szCs w:val="16"/>
                <w:lang w:val="en-US"/>
              </w:rPr>
              <w:t xml:space="preserve"> that involves the land, assets</w:t>
            </w:r>
            <w:r>
              <w:rPr>
                <w:rFonts w:ascii="Verdana" w:hAnsi="Verdana"/>
                <w:sz w:val="16"/>
                <w:szCs w:val="16"/>
                <w:lang w:val="en-US"/>
              </w:rPr>
              <w:t>,</w:t>
            </w:r>
            <w:r w:rsidRPr="008A0636">
              <w:rPr>
                <w:rFonts w:ascii="Verdana" w:hAnsi="Verdana"/>
                <w:sz w:val="16"/>
                <w:szCs w:val="16"/>
                <w:lang w:val="en-US"/>
              </w:rPr>
              <w:t xml:space="preserve"> or rights in question.</w:t>
            </w:r>
          </w:p>
        </w:tc>
      </w:tr>
      <w:tr w:rsidR="00602A16" w:rsidRPr="00CE1D9E" w14:paraId="2D8B901D" w14:textId="77777777" w:rsidTr="00D27102">
        <w:tc>
          <w:tcPr>
            <w:tcW w:w="4706" w:type="dxa"/>
            <w:shd w:val="clear" w:color="auto" w:fill="auto"/>
          </w:tcPr>
          <w:p w14:paraId="2D8B901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1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20" w14:textId="77777777" w:rsidTr="00D27102">
        <w:tc>
          <w:tcPr>
            <w:tcW w:w="4706" w:type="dxa"/>
            <w:shd w:val="clear" w:color="auto" w:fill="auto"/>
          </w:tcPr>
          <w:p w14:paraId="2D8B901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En contra de la resolución emitida sólo procederá el juicio de amparo.</w:t>
            </w:r>
          </w:p>
        </w:tc>
        <w:tc>
          <w:tcPr>
            <w:tcW w:w="4644" w:type="dxa"/>
            <w:shd w:val="clear" w:color="auto" w:fill="auto"/>
          </w:tcPr>
          <w:p w14:paraId="2D8B901F" w14:textId="6FA9FD88"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Only the </w:t>
            </w:r>
            <w:proofErr w:type="spellStart"/>
            <w:r>
              <w:rPr>
                <w:rFonts w:ascii="Verdana" w:hAnsi="Verdana"/>
                <w:i/>
                <w:iCs/>
                <w:sz w:val="16"/>
                <w:szCs w:val="16"/>
                <w:lang w:val="en-US"/>
              </w:rPr>
              <w:t>juicio</w:t>
            </w:r>
            <w:proofErr w:type="spellEnd"/>
            <w:r>
              <w:rPr>
                <w:rFonts w:ascii="Verdana" w:hAnsi="Verdana"/>
                <w:i/>
                <w:iCs/>
                <w:sz w:val="16"/>
                <w:szCs w:val="16"/>
                <w:lang w:val="en-US"/>
              </w:rPr>
              <w:t xml:space="preserve"> de Amparo</w:t>
            </w:r>
            <w:r>
              <w:rPr>
                <w:rStyle w:val="FootnoteReference"/>
                <w:rFonts w:ascii="Verdana" w:hAnsi="Verdana"/>
                <w:i/>
                <w:iCs/>
                <w:sz w:val="16"/>
                <w:szCs w:val="16"/>
                <w:lang w:val="en-US"/>
              </w:rPr>
              <w:footnoteReference w:id="2"/>
            </w:r>
            <w:r w:rsidRPr="008A0636">
              <w:rPr>
                <w:rFonts w:ascii="Verdana" w:hAnsi="Verdana"/>
                <w:sz w:val="16"/>
                <w:szCs w:val="16"/>
                <w:lang w:val="en-US"/>
              </w:rPr>
              <w:t xml:space="preserve"> will proceed against the resolution issued.</w:t>
            </w:r>
          </w:p>
        </w:tc>
      </w:tr>
      <w:tr w:rsidR="00602A16" w:rsidRPr="00880404" w14:paraId="2D8B9023" w14:textId="77777777" w:rsidTr="00D27102">
        <w:tc>
          <w:tcPr>
            <w:tcW w:w="4706" w:type="dxa"/>
            <w:shd w:val="clear" w:color="auto" w:fill="auto"/>
          </w:tcPr>
          <w:p w14:paraId="2D8B902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2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26" w14:textId="77777777" w:rsidTr="00D27102">
        <w:tc>
          <w:tcPr>
            <w:tcW w:w="4706" w:type="dxa"/>
            <w:shd w:val="clear" w:color="auto" w:fill="auto"/>
          </w:tcPr>
          <w:p w14:paraId="2D8B9024" w14:textId="77777777" w:rsidR="00602A16" w:rsidRPr="000A2BE1" w:rsidRDefault="00602A16" w:rsidP="00602A16">
            <w:pPr>
              <w:pStyle w:val="Texto"/>
              <w:spacing w:after="0" w:line="240" w:lineRule="auto"/>
              <w:ind w:firstLine="0"/>
              <w:rPr>
                <w:rFonts w:ascii="Verdana" w:hAnsi="Verdana"/>
                <w:sz w:val="16"/>
                <w:szCs w:val="16"/>
              </w:rPr>
            </w:pPr>
            <w:bookmarkStart w:id="78" w:name="Artículo_79"/>
            <w:r w:rsidRPr="000A2BE1">
              <w:rPr>
                <w:rFonts w:ascii="Verdana" w:hAnsi="Verdana"/>
                <w:b/>
                <w:sz w:val="16"/>
                <w:szCs w:val="16"/>
              </w:rPr>
              <w:t>Artículo 79</w:t>
            </w:r>
            <w:bookmarkEnd w:id="78"/>
            <w:r w:rsidRPr="000A2BE1">
              <w:rPr>
                <w:rFonts w:ascii="Verdana" w:hAnsi="Verdana"/>
                <w:b/>
                <w:sz w:val="16"/>
                <w:szCs w:val="16"/>
              </w:rPr>
              <w:t>.-</w:t>
            </w:r>
            <w:r w:rsidRPr="000A2BE1">
              <w:rPr>
                <w:rFonts w:ascii="Verdana" w:hAnsi="Verdana"/>
                <w:sz w:val="16"/>
                <w:szCs w:val="16"/>
              </w:rPr>
              <w:t xml:space="preserve"> En caso de no existir un acuerdo entre las partes, transcurridos ciento ochenta días naturales contados a partir de la fecha de recepción del escrito referido en la fracción I del artículo 74 de esta Ley, el interesado podrá:</w:t>
            </w:r>
          </w:p>
        </w:tc>
        <w:tc>
          <w:tcPr>
            <w:tcW w:w="4644" w:type="dxa"/>
            <w:shd w:val="clear" w:color="auto" w:fill="auto"/>
          </w:tcPr>
          <w:p w14:paraId="2D8B9025" w14:textId="3B69AA8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79.- </w:t>
            </w:r>
            <w:r w:rsidRPr="004F3D39">
              <w:rPr>
                <w:rFonts w:ascii="Verdana" w:hAnsi="Verdana"/>
                <w:bCs/>
                <w:sz w:val="16"/>
                <w:szCs w:val="16"/>
                <w:lang w:val="en-US"/>
              </w:rPr>
              <w:t>If</w:t>
            </w:r>
            <w:r w:rsidRPr="008A0636">
              <w:rPr>
                <w:rFonts w:ascii="Verdana" w:hAnsi="Verdana"/>
                <w:b/>
                <w:sz w:val="16"/>
                <w:szCs w:val="16"/>
                <w:lang w:val="en-US"/>
              </w:rPr>
              <w:t xml:space="preserve"> </w:t>
            </w:r>
            <w:r w:rsidRPr="008A0636">
              <w:rPr>
                <w:rFonts w:ascii="Verdana" w:hAnsi="Verdana"/>
                <w:sz w:val="16"/>
                <w:szCs w:val="16"/>
                <w:lang w:val="en-US"/>
              </w:rPr>
              <w:t>there is no agreement between the parties, after one hundred and eighty calendar days counted from the date of receipt of the writing referred to in section I of article 74 of this Law, the interested party may:</w:t>
            </w:r>
          </w:p>
        </w:tc>
      </w:tr>
      <w:tr w:rsidR="00602A16" w:rsidRPr="00880404" w14:paraId="2D8B9029" w14:textId="77777777" w:rsidTr="00D27102">
        <w:tc>
          <w:tcPr>
            <w:tcW w:w="4706" w:type="dxa"/>
            <w:shd w:val="clear" w:color="auto" w:fill="auto"/>
          </w:tcPr>
          <w:p w14:paraId="2D8B902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2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2C" w14:textId="77777777" w:rsidTr="00D27102">
        <w:tc>
          <w:tcPr>
            <w:tcW w:w="4706" w:type="dxa"/>
            <w:shd w:val="clear" w:color="auto" w:fill="auto"/>
          </w:tcPr>
          <w:p w14:paraId="2D8B902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 xml:space="preserve">Promover ante el Juez de Distrito en materia civil o Tribunal Unitario Agrario competente la </w:t>
            </w:r>
            <w:r w:rsidRPr="000A2BE1">
              <w:rPr>
                <w:rFonts w:ascii="Verdana" w:hAnsi="Verdana"/>
                <w:sz w:val="16"/>
                <w:szCs w:val="16"/>
              </w:rPr>
              <w:lastRenderedPageBreak/>
              <w:t>constitución de la servidumbre legal a que se refiere el artículo 82 de esta Ley, o</w:t>
            </w:r>
          </w:p>
        </w:tc>
        <w:tc>
          <w:tcPr>
            <w:tcW w:w="4644" w:type="dxa"/>
            <w:shd w:val="clear" w:color="auto" w:fill="auto"/>
          </w:tcPr>
          <w:p w14:paraId="2D8B902B" w14:textId="31E1A11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I. </w:t>
            </w:r>
            <w:r w:rsidRPr="008A0636">
              <w:rPr>
                <w:rFonts w:ascii="Verdana" w:hAnsi="Verdana"/>
                <w:b/>
                <w:sz w:val="16"/>
                <w:szCs w:val="16"/>
                <w:lang w:val="en-US"/>
              </w:rPr>
              <w:tab/>
            </w:r>
            <w:r w:rsidRPr="008A0636">
              <w:rPr>
                <w:rFonts w:ascii="Verdana" w:hAnsi="Verdana"/>
                <w:sz w:val="16"/>
                <w:szCs w:val="16"/>
                <w:lang w:val="en-US"/>
              </w:rPr>
              <w:t xml:space="preserve">Promote before the District Judge in civil matters or the </w:t>
            </w:r>
            <w:r>
              <w:rPr>
                <w:rFonts w:ascii="Verdana" w:hAnsi="Verdana"/>
                <w:sz w:val="16"/>
                <w:szCs w:val="16"/>
                <w:lang w:val="en-US"/>
              </w:rPr>
              <w:t>appropriate</w:t>
            </w:r>
            <w:r w:rsidRPr="008A0636">
              <w:rPr>
                <w:rFonts w:ascii="Verdana" w:hAnsi="Verdana"/>
                <w:sz w:val="16"/>
                <w:szCs w:val="16"/>
                <w:lang w:val="en-US"/>
              </w:rPr>
              <w:t xml:space="preserve"> </w:t>
            </w:r>
            <w:r>
              <w:rPr>
                <w:rFonts w:ascii="Verdana" w:hAnsi="Verdana"/>
                <w:sz w:val="16"/>
                <w:szCs w:val="16"/>
                <w:lang w:val="en-US"/>
              </w:rPr>
              <w:t>Agrarian Unit</w:t>
            </w:r>
            <w:r w:rsidRPr="008A0636">
              <w:rPr>
                <w:rFonts w:ascii="Verdana" w:hAnsi="Verdana"/>
                <w:sz w:val="16"/>
                <w:szCs w:val="16"/>
                <w:lang w:val="en-US"/>
              </w:rPr>
              <w:t xml:space="preserve"> Court the </w:t>
            </w:r>
            <w:r w:rsidRPr="008A0636">
              <w:rPr>
                <w:rFonts w:ascii="Verdana" w:hAnsi="Verdana"/>
                <w:sz w:val="16"/>
                <w:szCs w:val="16"/>
                <w:lang w:val="en-US"/>
              </w:rPr>
              <w:lastRenderedPageBreak/>
              <w:t xml:space="preserve">constitution of the legal </w:t>
            </w:r>
            <w:r>
              <w:rPr>
                <w:rFonts w:ascii="Verdana" w:hAnsi="Verdana"/>
                <w:sz w:val="16"/>
                <w:szCs w:val="16"/>
                <w:lang w:val="en-US"/>
              </w:rPr>
              <w:t>easement</w:t>
            </w:r>
            <w:r w:rsidRPr="008A0636">
              <w:rPr>
                <w:rFonts w:ascii="Verdana" w:hAnsi="Verdana"/>
                <w:sz w:val="16"/>
                <w:szCs w:val="16"/>
                <w:lang w:val="en-US"/>
              </w:rPr>
              <w:t xml:space="preserve"> referred to in article 82 of this Law, or</w:t>
            </w:r>
          </w:p>
        </w:tc>
      </w:tr>
      <w:tr w:rsidR="00602A16" w:rsidRPr="00880404" w14:paraId="2D8B902F" w14:textId="77777777" w:rsidTr="00D27102">
        <w:tc>
          <w:tcPr>
            <w:tcW w:w="4706" w:type="dxa"/>
            <w:shd w:val="clear" w:color="auto" w:fill="auto"/>
          </w:tcPr>
          <w:p w14:paraId="2D8B902D"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02E"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032" w14:textId="77777777" w:rsidTr="00D27102">
        <w:tc>
          <w:tcPr>
            <w:tcW w:w="4706" w:type="dxa"/>
            <w:shd w:val="clear" w:color="auto" w:fill="auto"/>
          </w:tcPr>
          <w:p w14:paraId="2D8B903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Solicitar a la Secretaría de Desarrollo Agrario, Territorial y Urbano una mediación que versará sobre las formas o modalidades de adquisición, uso, goce o afectación de los terrenos, bienes o derechos, así como la contraprestación que corresponda.</w:t>
            </w:r>
          </w:p>
        </w:tc>
        <w:tc>
          <w:tcPr>
            <w:tcW w:w="4644" w:type="dxa"/>
            <w:shd w:val="clear" w:color="auto" w:fill="auto"/>
          </w:tcPr>
          <w:p w14:paraId="2D8B9031" w14:textId="1023EED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 xml:space="preserve">Request from the </w:t>
            </w:r>
            <w:r>
              <w:rPr>
                <w:rFonts w:ascii="Verdana" w:hAnsi="Verdana"/>
                <w:sz w:val="16"/>
                <w:szCs w:val="16"/>
                <w:lang w:val="en-US"/>
              </w:rPr>
              <w:t>Secretary</w:t>
            </w:r>
            <w:r w:rsidRPr="008A0636">
              <w:rPr>
                <w:rFonts w:ascii="Verdana" w:hAnsi="Verdana"/>
                <w:sz w:val="16"/>
                <w:szCs w:val="16"/>
                <w:lang w:val="en-US"/>
              </w:rPr>
              <w:t xml:space="preserve"> of Agrarian, Territorial and Urban Development a mediation that will deal with the forms or modalities of acquisition, use, enjoyment or affectation of the land, goods or rights, as well as the corresponding consideration.</w:t>
            </w:r>
          </w:p>
        </w:tc>
      </w:tr>
      <w:tr w:rsidR="00602A16" w:rsidRPr="00880404" w14:paraId="2D8B9035" w14:textId="77777777" w:rsidTr="00D27102">
        <w:tc>
          <w:tcPr>
            <w:tcW w:w="4706" w:type="dxa"/>
            <w:shd w:val="clear" w:color="auto" w:fill="auto"/>
          </w:tcPr>
          <w:p w14:paraId="2D8B903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3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38" w14:textId="77777777" w:rsidTr="00D27102">
        <w:tc>
          <w:tcPr>
            <w:tcW w:w="4706" w:type="dxa"/>
            <w:shd w:val="clear" w:color="auto" w:fill="auto"/>
          </w:tcPr>
          <w:p w14:paraId="2D8B9036" w14:textId="77777777" w:rsidR="00602A16" w:rsidRPr="000A2BE1" w:rsidRDefault="00602A16" w:rsidP="00602A16">
            <w:pPr>
              <w:pStyle w:val="Texto"/>
              <w:spacing w:after="0" w:line="240" w:lineRule="auto"/>
              <w:ind w:firstLine="0"/>
              <w:rPr>
                <w:rFonts w:ascii="Verdana" w:hAnsi="Verdana"/>
                <w:sz w:val="16"/>
                <w:szCs w:val="16"/>
              </w:rPr>
            </w:pPr>
            <w:bookmarkStart w:id="79" w:name="Artículo_80"/>
            <w:r w:rsidRPr="000A2BE1">
              <w:rPr>
                <w:rFonts w:ascii="Verdana" w:hAnsi="Verdana"/>
                <w:b/>
                <w:sz w:val="16"/>
                <w:szCs w:val="16"/>
              </w:rPr>
              <w:t>Artículo 80</w:t>
            </w:r>
            <w:bookmarkEnd w:id="79"/>
            <w:r w:rsidRPr="000A2BE1">
              <w:rPr>
                <w:rFonts w:ascii="Verdana" w:hAnsi="Verdana"/>
                <w:b/>
                <w:sz w:val="16"/>
                <w:szCs w:val="16"/>
              </w:rPr>
              <w:t>.-</w:t>
            </w:r>
            <w:r w:rsidRPr="000A2BE1">
              <w:rPr>
                <w:rFonts w:ascii="Verdana" w:hAnsi="Verdana"/>
                <w:sz w:val="16"/>
                <w:szCs w:val="16"/>
              </w:rPr>
              <w:t xml:space="preserve"> La mediación a que se refiere el artículo anterior se desarrollará, al menos, conforme a las siguientes bases:</w:t>
            </w:r>
          </w:p>
        </w:tc>
        <w:tc>
          <w:tcPr>
            <w:tcW w:w="4644" w:type="dxa"/>
            <w:shd w:val="clear" w:color="auto" w:fill="auto"/>
          </w:tcPr>
          <w:p w14:paraId="2D8B9037" w14:textId="53205A6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80.- </w:t>
            </w:r>
            <w:r w:rsidRPr="00651915">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mediation referred to in the </w:t>
            </w:r>
            <w:r>
              <w:rPr>
                <w:rFonts w:ascii="Verdana" w:hAnsi="Verdana"/>
                <w:sz w:val="16"/>
                <w:szCs w:val="16"/>
                <w:lang w:val="en-US"/>
              </w:rPr>
              <w:t>preceding article</w:t>
            </w:r>
            <w:r w:rsidRPr="008A0636">
              <w:rPr>
                <w:rFonts w:ascii="Verdana" w:hAnsi="Verdana"/>
                <w:sz w:val="16"/>
                <w:szCs w:val="16"/>
                <w:lang w:val="en-US"/>
              </w:rPr>
              <w:t xml:space="preserve"> will be </w:t>
            </w:r>
            <w:r>
              <w:rPr>
                <w:rFonts w:ascii="Verdana" w:hAnsi="Verdana"/>
                <w:sz w:val="16"/>
                <w:szCs w:val="16"/>
                <w:lang w:val="en-US"/>
              </w:rPr>
              <w:t>carried out</w:t>
            </w:r>
            <w:r w:rsidRPr="008A0636">
              <w:rPr>
                <w:rFonts w:ascii="Verdana" w:hAnsi="Verdana"/>
                <w:sz w:val="16"/>
                <w:szCs w:val="16"/>
                <w:lang w:val="en-US"/>
              </w:rPr>
              <w:t xml:space="preserve">, at least, in accordance with the </w:t>
            </w:r>
            <w:r>
              <w:rPr>
                <w:rFonts w:ascii="Verdana" w:hAnsi="Verdana"/>
                <w:sz w:val="16"/>
                <w:szCs w:val="16"/>
                <w:lang w:val="en-US"/>
              </w:rPr>
              <w:t>following criteria</w:t>
            </w:r>
            <w:r w:rsidRPr="008A0636">
              <w:rPr>
                <w:rFonts w:ascii="Verdana" w:hAnsi="Verdana"/>
                <w:sz w:val="16"/>
                <w:szCs w:val="16"/>
                <w:lang w:val="en-US"/>
              </w:rPr>
              <w:t>:</w:t>
            </w:r>
          </w:p>
        </w:tc>
      </w:tr>
      <w:tr w:rsidR="00602A16" w:rsidRPr="00880404" w14:paraId="2D8B903B" w14:textId="77777777" w:rsidTr="00D27102">
        <w:tc>
          <w:tcPr>
            <w:tcW w:w="4706" w:type="dxa"/>
            <w:shd w:val="clear" w:color="auto" w:fill="auto"/>
          </w:tcPr>
          <w:p w14:paraId="2D8B903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3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3E" w14:textId="77777777" w:rsidTr="00D27102">
        <w:tc>
          <w:tcPr>
            <w:tcW w:w="4706" w:type="dxa"/>
            <w:shd w:val="clear" w:color="auto" w:fill="auto"/>
          </w:tcPr>
          <w:p w14:paraId="2D8B903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La Secretaría de Desarrollo Agrario, Territorial y Urbano escuchará a las partes y sugerirá la forma o modalidad de adquisición, uso, goce o afectación que concilie sus intereses y pretensiones, según las características del proyecto y buscará que las partes alcancen una solución aceptable y voluntaria, procurando mejorar su comunicación y futura relación;</w:t>
            </w:r>
          </w:p>
        </w:tc>
        <w:tc>
          <w:tcPr>
            <w:tcW w:w="4644" w:type="dxa"/>
            <w:shd w:val="clear" w:color="auto" w:fill="auto"/>
          </w:tcPr>
          <w:p w14:paraId="2D8B903D" w14:textId="7B1D2E9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 xml:space="preserve">The </w:t>
            </w:r>
            <w:r>
              <w:rPr>
                <w:rFonts w:ascii="Verdana" w:hAnsi="Verdana"/>
                <w:sz w:val="16"/>
                <w:szCs w:val="16"/>
                <w:lang w:val="en-US"/>
              </w:rPr>
              <w:t>Secretary</w:t>
            </w:r>
            <w:r w:rsidRPr="008A0636">
              <w:rPr>
                <w:rFonts w:ascii="Verdana" w:hAnsi="Verdana"/>
                <w:sz w:val="16"/>
                <w:szCs w:val="16"/>
                <w:lang w:val="en-US"/>
              </w:rPr>
              <w:t xml:space="preserve"> of Agrarian, Territorial and Urban Development will listen to the parties and suggest the form or modality of acquisition, use, enjoyment, or affectation that reconciles their interests and claims, according to the characteristics of the project and will seek for the parties to reach an acceptable and voluntary solution, seeking to improve </w:t>
            </w:r>
            <w:r>
              <w:rPr>
                <w:rFonts w:ascii="Verdana" w:hAnsi="Verdana"/>
                <w:sz w:val="16"/>
                <w:szCs w:val="16"/>
                <w:lang w:val="en-US"/>
              </w:rPr>
              <w:t>thei</w:t>
            </w:r>
            <w:r w:rsidRPr="008A0636">
              <w:rPr>
                <w:rFonts w:ascii="Verdana" w:hAnsi="Verdana"/>
                <w:sz w:val="16"/>
                <w:szCs w:val="16"/>
                <w:lang w:val="en-US"/>
              </w:rPr>
              <w:t>r communication and future relationship;</w:t>
            </w:r>
          </w:p>
        </w:tc>
      </w:tr>
      <w:tr w:rsidR="00602A16" w:rsidRPr="00880404" w14:paraId="2D8B9041" w14:textId="77777777" w:rsidTr="00D27102">
        <w:tc>
          <w:tcPr>
            <w:tcW w:w="4706" w:type="dxa"/>
            <w:shd w:val="clear" w:color="auto" w:fill="auto"/>
          </w:tcPr>
          <w:p w14:paraId="2D8B903F"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040"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044" w14:textId="77777777" w:rsidTr="00D27102">
        <w:tc>
          <w:tcPr>
            <w:tcW w:w="4706" w:type="dxa"/>
            <w:shd w:val="clear" w:color="auto" w:fill="auto"/>
          </w:tcPr>
          <w:p w14:paraId="2D8B904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A fin de sugerir el monto de la contraprestación, se estará a lo siguiente:</w:t>
            </w:r>
          </w:p>
        </w:tc>
        <w:tc>
          <w:tcPr>
            <w:tcW w:w="4644" w:type="dxa"/>
            <w:shd w:val="clear" w:color="auto" w:fill="auto"/>
          </w:tcPr>
          <w:p w14:paraId="2D8B9043" w14:textId="2D57CC8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 xml:space="preserve">In order to suggest the amount of the </w:t>
            </w:r>
            <w:r>
              <w:rPr>
                <w:rFonts w:ascii="Verdana" w:hAnsi="Verdana"/>
                <w:sz w:val="16"/>
                <w:szCs w:val="16"/>
                <w:lang w:val="en-US"/>
              </w:rPr>
              <w:t>recompence</w:t>
            </w:r>
            <w:r w:rsidRPr="008A0636">
              <w:rPr>
                <w:rFonts w:ascii="Verdana" w:hAnsi="Verdana"/>
                <w:sz w:val="16"/>
                <w:szCs w:val="16"/>
                <w:lang w:val="en-US"/>
              </w:rPr>
              <w:t>, the following will be used:</w:t>
            </w:r>
          </w:p>
        </w:tc>
      </w:tr>
      <w:tr w:rsidR="00602A16" w:rsidRPr="00880404" w14:paraId="2D8B9047" w14:textId="77777777" w:rsidTr="00D27102">
        <w:tc>
          <w:tcPr>
            <w:tcW w:w="4706" w:type="dxa"/>
            <w:shd w:val="clear" w:color="auto" w:fill="auto"/>
          </w:tcPr>
          <w:p w14:paraId="2D8B9045"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046"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04A" w14:textId="77777777" w:rsidTr="00D27102">
        <w:tc>
          <w:tcPr>
            <w:tcW w:w="4706" w:type="dxa"/>
            <w:shd w:val="clear" w:color="auto" w:fill="auto"/>
          </w:tcPr>
          <w:p w14:paraId="2D8B904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Si previo a la mediación, las partes hubieran practicado avalúos encargados por cada una de ellas, conforme al artículo 77 de esta Ley:</w:t>
            </w:r>
          </w:p>
        </w:tc>
        <w:tc>
          <w:tcPr>
            <w:tcW w:w="4644" w:type="dxa"/>
            <w:shd w:val="clear" w:color="auto" w:fill="auto"/>
          </w:tcPr>
          <w:p w14:paraId="2D8B9049" w14:textId="34BCE9A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 </w:t>
            </w:r>
            <w:r w:rsidRPr="008A0636">
              <w:rPr>
                <w:rFonts w:ascii="Verdana" w:hAnsi="Verdana"/>
                <w:b/>
                <w:sz w:val="16"/>
                <w:szCs w:val="16"/>
                <w:lang w:val="en-US"/>
              </w:rPr>
              <w:tab/>
            </w:r>
            <w:r w:rsidRPr="008A0636">
              <w:rPr>
                <w:rFonts w:ascii="Verdana" w:hAnsi="Verdana"/>
                <w:sz w:val="16"/>
                <w:szCs w:val="16"/>
                <w:lang w:val="en-US"/>
              </w:rPr>
              <w:t>If prior to the mediation, the parties had carried out appraisals commissioned by each of them, in accordance with article 77 of this Law:</w:t>
            </w:r>
          </w:p>
        </w:tc>
      </w:tr>
      <w:tr w:rsidR="00602A16" w:rsidRPr="00880404" w14:paraId="2D8B904D" w14:textId="77777777" w:rsidTr="00D27102">
        <w:tc>
          <w:tcPr>
            <w:tcW w:w="4706" w:type="dxa"/>
            <w:shd w:val="clear" w:color="auto" w:fill="auto"/>
          </w:tcPr>
          <w:p w14:paraId="2D8B904B"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04C"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DD53E5" w14:paraId="2D8B9050" w14:textId="77777777" w:rsidTr="00D27102">
        <w:tc>
          <w:tcPr>
            <w:tcW w:w="4706" w:type="dxa"/>
            <w:shd w:val="clear" w:color="auto" w:fill="auto"/>
          </w:tcPr>
          <w:p w14:paraId="2D8B904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1.</w:t>
            </w:r>
            <w:r w:rsidRPr="000A2BE1">
              <w:rPr>
                <w:rFonts w:ascii="Verdana" w:hAnsi="Verdana"/>
                <w:b/>
                <w:sz w:val="16"/>
                <w:szCs w:val="16"/>
              </w:rPr>
              <w:tab/>
            </w:r>
            <w:r w:rsidRPr="000A2BE1">
              <w:rPr>
                <w:rFonts w:ascii="Verdana" w:hAnsi="Verdana"/>
                <w:sz w:val="16"/>
                <w:szCs w:val="16"/>
              </w:rPr>
              <w:t>Dichos avalúos deberán ser tomados en cuenta siempre que coincidan con la forma o modalidad de adquisición, uso, goce o afectación que sugiera la Secretaría de Desarrollo Agrario, Territorial y Urbano. De lo contrario, se procederá conforme al inciso b) siguiente;</w:t>
            </w:r>
          </w:p>
        </w:tc>
        <w:tc>
          <w:tcPr>
            <w:tcW w:w="4644" w:type="dxa"/>
            <w:shd w:val="clear" w:color="auto" w:fill="auto"/>
          </w:tcPr>
          <w:p w14:paraId="2D8B904F" w14:textId="1C4F3F60" w:rsidR="00602A16" w:rsidRPr="006A487D"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1. </w:t>
            </w:r>
            <w:r w:rsidRPr="008A0636">
              <w:rPr>
                <w:rFonts w:ascii="Verdana" w:hAnsi="Verdana"/>
                <w:b/>
                <w:sz w:val="16"/>
                <w:szCs w:val="16"/>
                <w:lang w:val="en-US"/>
              </w:rPr>
              <w:tab/>
            </w:r>
            <w:r w:rsidRPr="008A0636">
              <w:rPr>
                <w:rFonts w:ascii="Verdana" w:hAnsi="Verdana"/>
                <w:sz w:val="16"/>
                <w:szCs w:val="16"/>
                <w:lang w:val="en-US"/>
              </w:rPr>
              <w:t>These appraisals must be taken into account whenever they coincide with the form or modality of acquisition, use, enjoyment</w:t>
            </w:r>
            <w:r>
              <w:rPr>
                <w:rFonts w:ascii="Verdana" w:hAnsi="Verdana"/>
                <w:sz w:val="16"/>
                <w:szCs w:val="16"/>
                <w:lang w:val="en-US"/>
              </w:rPr>
              <w:t>,</w:t>
            </w:r>
            <w:r w:rsidRPr="008A0636">
              <w:rPr>
                <w:rFonts w:ascii="Verdana" w:hAnsi="Verdana"/>
                <w:sz w:val="16"/>
                <w:szCs w:val="16"/>
                <w:lang w:val="en-US"/>
              </w:rPr>
              <w:t xml:space="preserve"> or affectation suggested by the </w:t>
            </w:r>
            <w:r>
              <w:rPr>
                <w:rFonts w:ascii="Verdana" w:hAnsi="Verdana"/>
                <w:sz w:val="16"/>
                <w:szCs w:val="16"/>
                <w:lang w:val="en-US"/>
              </w:rPr>
              <w:t>Secretary</w:t>
            </w:r>
            <w:r w:rsidRPr="008A0636">
              <w:rPr>
                <w:rFonts w:ascii="Verdana" w:hAnsi="Verdana"/>
                <w:sz w:val="16"/>
                <w:szCs w:val="16"/>
                <w:lang w:val="en-US"/>
              </w:rPr>
              <w:t xml:space="preserve"> of Agrarian, Territorial and Urban Development. </w:t>
            </w:r>
            <w:r w:rsidRPr="006A487D">
              <w:rPr>
                <w:rFonts w:ascii="Verdana" w:hAnsi="Verdana"/>
                <w:sz w:val="16"/>
                <w:szCs w:val="16"/>
                <w:lang w:val="en-US"/>
              </w:rPr>
              <w:t>Otherwise, we will proceed according to subsection b) below;</w:t>
            </w:r>
          </w:p>
        </w:tc>
      </w:tr>
      <w:tr w:rsidR="00602A16" w:rsidRPr="00DD53E5" w14:paraId="2D8B9053" w14:textId="77777777" w:rsidTr="00D27102">
        <w:tc>
          <w:tcPr>
            <w:tcW w:w="4706" w:type="dxa"/>
            <w:shd w:val="clear" w:color="auto" w:fill="auto"/>
          </w:tcPr>
          <w:p w14:paraId="2D8B9051" w14:textId="77777777" w:rsidR="00602A16" w:rsidRPr="006A487D"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052" w14:textId="77777777" w:rsidR="00602A16" w:rsidRPr="006A487D" w:rsidRDefault="00602A16" w:rsidP="00602A16">
            <w:pPr>
              <w:pStyle w:val="Texto"/>
              <w:spacing w:after="0" w:line="240" w:lineRule="auto"/>
              <w:ind w:firstLine="0"/>
              <w:rPr>
                <w:rFonts w:ascii="Verdana" w:hAnsi="Verdana"/>
                <w:b/>
                <w:sz w:val="16"/>
                <w:szCs w:val="16"/>
                <w:lang w:val="en-US"/>
              </w:rPr>
            </w:pPr>
          </w:p>
        </w:tc>
      </w:tr>
      <w:tr w:rsidR="00602A16" w:rsidRPr="00880404" w14:paraId="2D8B9056" w14:textId="77777777" w:rsidTr="00D27102">
        <w:tc>
          <w:tcPr>
            <w:tcW w:w="4706" w:type="dxa"/>
            <w:shd w:val="clear" w:color="auto" w:fill="auto"/>
          </w:tcPr>
          <w:p w14:paraId="2D8B905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2.</w:t>
            </w:r>
            <w:r w:rsidRPr="000A2BE1">
              <w:rPr>
                <w:rFonts w:ascii="Verdana" w:hAnsi="Verdana"/>
                <w:b/>
                <w:sz w:val="16"/>
                <w:szCs w:val="16"/>
              </w:rPr>
              <w:tab/>
            </w:r>
            <w:r w:rsidRPr="000A2BE1">
              <w:rPr>
                <w:rFonts w:ascii="Verdana" w:hAnsi="Verdana"/>
                <w:sz w:val="16"/>
                <w:szCs w:val="16"/>
              </w:rPr>
              <w:t>En caso de que la diferencia entre los avalúos de los dos peritos sea inferior a 15%, la Secretaría de Desarrollo Agrario, Territorial y Urbano tomará el promedio simple de los avalúos y el resultado servirá de base para formular la sugerencia de contraprestación de la referida Secretaría, y</w:t>
            </w:r>
          </w:p>
        </w:tc>
        <w:tc>
          <w:tcPr>
            <w:tcW w:w="4644" w:type="dxa"/>
            <w:shd w:val="clear" w:color="auto" w:fill="auto"/>
          </w:tcPr>
          <w:p w14:paraId="2D8B9055" w14:textId="2B0EA1A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2. </w:t>
            </w:r>
            <w:r w:rsidRPr="008A0636">
              <w:rPr>
                <w:rFonts w:ascii="Verdana" w:hAnsi="Verdana"/>
                <w:b/>
                <w:sz w:val="16"/>
                <w:szCs w:val="16"/>
                <w:lang w:val="en-US"/>
              </w:rPr>
              <w:tab/>
            </w:r>
            <w:r w:rsidRPr="008A0636">
              <w:rPr>
                <w:rFonts w:ascii="Verdana" w:hAnsi="Verdana"/>
                <w:sz w:val="16"/>
                <w:szCs w:val="16"/>
                <w:lang w:val="en-US"/>
              </w:rPr>
              <w:t xml:space="preserve">In the event that the difference between the appraisals of the two experts is less than 15%, the </w:t>
            </w:r>
            <w:r>
              <w:rPr>
                <w:rFonts w:ascii="Verdana" w:hAnsi="Verdana"/>
                <w:sz w:val="16"/>
                <w:szCs w:val="16"/>
                <w:lang w:val="en-US"/>
              </w:rPr>
              <w:t>Secretary</w:t>
            </w:r>
            <w:r w:rsidRPr="008A0636">
              <w:rPr>
                <w:rFonts w:ascii="Verdana" w:hAnsi="Verdana"/>
                <w:sz w:val="16"/>
                <w:szCs w:val="16"/>
                <w:lang w:val="en-US"/>
              </w:rPr>
              <w:t xml:space="preserve"> of Agrarian, Territorial and Urban Development will take the simple average of the appraisals and the result will serve as a basis for formulating the suggestion for compensation</w:t>
            </w:r>
            <w:r>
              <w:rPr>
                <w:rFonts w:ascii="Verdana" w:hAnsi="Verdana"/>
                <w:sz w:val="16"/>
                <w:szCs w:val="16"/>
                <w:lang w:val="en-US"/>
              </w:rPr>
              <w:t xml:space="preserve"> from</w:t>
            </w:r>
            <w:r w:rsidRPr="008A0636">
              <w:rPr>
                <w:rFonts w:ascii="Verdana" w:hAnsi="Verdana"/>
                <w:sz w:val="16"/>
                <w:szCs w:val="16"/>
                <w:lang w:val="en-US"/>
              </w:rPr>
              <w:t xml:space="preserve"> the aforementioned </w:t>
            </w:r>
            <w:r>
              <w:rPr>
                <w:rFonts w:ascii="Verdana" w:hAnsi="Verdana"/>
                <w:sz w:val="16"/>
                <w:szCs w:val="16"/>
                <w:lang w:val="en-US"/>
              </w:rPr>
              <w:t>Secretary</w:t>
            </w:r>
            <w:r w:rsidRPr="008A0636">
              <w:rPr>
                <w:rFonts w:ascii="Verdana" w:hAnsi="Verdana"/>
                <w:sz w:val="16"/>
                <w:szCs w:val="16"/>
                <w:lang w:val="en-US"/>
              </w:rPr>
              <w:t>, and</w:t>
            </w:r>
          </w:p>
        </w:tc>
      </w:tr>
      <w:tr w:rsidR="00602A16" w:rsidRPr="00880404" w14:paraId="2D8B9059" w14:textId="77777777" w:rsidTr="00D27102">
        <w:tc>
          <w:tcPr>
            <w:tcW w:w="4706" w:type="dxa"/>
            <w:shd w:val="clear" w:color="auto" w:fill="auto"/>
          </w:tcPr>
          <w:p w14:paraId="2D8B905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5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5C" w14:textId="77777777" w:rsidTr="00D27102">
        <w:tc>
          <w:tcPr>
            <w:tcW w:w="4706" w:type="dxa"/>
            <w:shd w:val="clear" w:color="auto" w:fill="auto"/>
          </w:tcPr>
          <w:p w14:paraId="2D8B905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3.</w:t>
            </w:r>
            <w:r w:rsidRPr="000A2BE1">
              <w:rPr>
                <w:rFonts w:ascii="Verdana" w:hAnsi="Verdana"/>
                <w:b/>
                <w:sz w:val="16"/>
                <w:szCs w:val="16"/>
              </w:rPr>
              <w:tab/>
            </w:r>
            <w:r w:rsidRPr="000A2BE1">
              <w:rPr>
                <w:rFonts w:ascii="Verdana" w:hAnsi="Verdana"/>
                <w:sz w:val="16"/>
                <w:szCs w:val="16"/>
              </w:rPr>
              <w:t>En caso de que la diferencia entre los avalúos de los dos peritos sea superior a 15%, la Secretaría de Desarrollo Agrario, Territorial y Urbano solicitará al Instituto o a un perito que aleatoriamente seleccione del padrón a que se refiere el artículo 77 de esta Ley, la práctica de un avalúo, cuyo resultado servirá de base para formular la sugerencia de contraprestación de la referida Secretaría, y</w:t>
            </w:r>
          </w:p>
        </w:tc>
        <w:tc>
          <w:tcPr>
            <w:tcW w:w="4644" w:type="dxa"/>
            <w:shd w:val="clear" w:color="auto" w:fill="auto"/>
          </w:tcPr>
          <w:p w14:paraId="2D8B905B" w14:textId="14373EE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3. </w:t>
            </w:r>
            <w:r w:rsidRPr="008A0636">
              <w:rPr>
                <w:rFonts w:ascii="Verdana" w:hAnsi="Verdana"/>
                <w:b/>
                <w:sz w:val="16"/>
                <w:szCs w:val="16"/>
                <w:lang w:val="en-US"/>
              </w:rPr>
              <w:tab/>
            </w:r>
            <w:r w:rsidRPr="008A0636">
              <w:rPr>
                <w:rFonts w:ascii="Verdana" w:hAnsi="Verdana"/>
                <w:sz w:val="16"/>
                <w:szCs w:val="16"/>
                <w:lang w:val="en-US"/>
              </w:rPr>
              <w:t xml:space="preserve">In the event that the difference between the appraisals of the two experts is greater than 15%, the </w:t>
            </w:r>
            <w:r>
              <w:rPr>
                <w:rFonts w:ascii="Verdana" w:hAnsi="Verdana"/>
                <w:sz w:val="16"/>
                <w:szCs w:val="16"/>
                <w:lang w:val="en-US"/>
              </w:rPr>
              <w:t>Secretary</w:t>
            </w:r>
            <w:r w:rsidRPr="008A0636">
              <w:rPr>
                <w:rFonts w:ascii="Verdana" w:hAnsi="Verdana"/>
                <w:sz w:val="16"/>
                <w:szCs w:val="16"/>
                <w:lang w:val="en-US"/>
              </w:rPr>
              <w:t xml:space="preserve"> of Agrarian, Territorial and Urban Development will request the Institute or an expert to randomly select from the list referred to in article 77 of this Law, </w:t>
            </w:r>
            <w:r>
              <w:rPr>
                <w:rFonts w:ascii="Verdana" w:hAnsi="Verdana"/>
                <w:sz w:val="16"/>
                <w:szCs w:val="16"/>
                <w:lang w:val="en-US"/>
              </w:rPr>
              <w:t>to make</w:t>
            </w:r>
            <w:r w:rsidRPr="008A0636">
              <w:rPr>
                <w:rFonts w:ascii="Verdana" w:hAnsi="Verdana"/>
                <w:sz w:val="16"/>
                <w:szCs w:val="16"/>
                <w:lang w:val="en-US"/>
              </w:rPr>
              <w:t xml:space="preserve"> an appraisal, the result of which will serve as a basis for formulating the compensation suggestion </w:t>
            </w:r>
            <w:r>
              <w:rPr>
                <w:rFonts w:ascii="Verdana" w:hAnsi="Verdana"/>
                <w:sz w:val="16"/>
                <w:szCs w:val="16"/>
                <w:lang w:val="en-US"/>
              </w:rPr>
              <w:t>from</w:t>
            </w:r>
            <w:r w:rsidRPr="008A0636">
              <w:rPr>
                <w:rFonts w:ascii="Verdana" w:hAnsi="Verdana"/>
                <w:sz w:val="16"/>
                <w:szCs w:val="16"/>
                <w:lang w:val="en-US"/>
              </w:rPr>
              <w:t xml:space="preserve"> the aforementioned </w:t>
            </w:r>
            <w:r>
              <w:rPr>
                <w:rFonts w:ascii="Verdana" w:hAnsi="Verdana"/>
                <w:sz w:val="16"/>
                <w:szCs w:val="16"/>
                <w:lang w:val="en-US"/>
              </w:rPr>
              <w:t>Secretary</w:t>
            </w:r>
            <w:r w:rsidRPr="008A0636">
              <w:rPr>
                <w:rFonts w:ascii="Verdana" w:hAnsi="Verdana"/>
                <w:sz w:val="16"/>
                <w:szCs w:val="16"/>
                <w:lang w:val="en-US"/>
              </w:rPr>
              <w:t>, and</w:t>
            </w:r>
          </w:p>
        </w:tc>
      </w:tr>
      <w:tr w:rsidR="00602A16" w:rsidRPr="00880404" w14:paraId="2D8B905F" w14:textId="77777777" w:rsidTr="00D27102">
        <w:tc>
          <w:tcPr>
            <w:tcW w:w="4706" w:type="dxa"/>
            <w:shd w:val="clear" w:color="auto" w:fill="auto"/>
          </w:tcPr>
          <w:p w14:paraId="2D8B905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5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62" w14:textId="77777777" w:rsidTr="00D27102">
        <w:tc>
          <w:tcPr>
            <w:tcW w:w="4706" w:type="dxa"/>
            <w:shd w:val="clear" w:color="auto" w:fill="auto"/>
          </w:tcPr>
          <w:p w14:paraId="2D8B906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b)</w:t>
            </w:r>
            <w:r w:rsidRPr="000A2BE1">
              <w:rPr>
                <w:rFonts w:ascii="Verdana" w:hAnsi="Verdana"/>
                <w:b/>
                <w:sz w:val="16"/>
                <w:szCs w:val="16"/>
              </w:rPr>
              <w:tab/>
            </w:r>
            <w:r w:rsidRPr="000A2BE1">
              <w:rPr>
                <w:rFonts w:ascii="Verdana" w:hAnsi="Verdana"/>
                <w:sz w:val="16"/>
                <w:szCs w:val="16"/>
              </w:rPr>
              <w:t>En caso de que las partes no hayan practicado avalúos en términos del artículo 77 de esta Ley, la Secretaría de Desarrollo Agrario, Territorial y Urbano solicitará al Instituto o a un perito que aleatoriamente seleccione del padrón a que se refiere el artículo 77 de esta Ley, la práctica de un avalúo que servirá de base para la sugerencia de contraprestación que formule la Secretaría de Desarrollo Territorial y Urbano.</w:t>
            </w:r>
          </w:p>
        </w:tc>
        <w:tc>
          <w:tcPr>
            <w:tcW w:w="4644" w:type="dxa"/>
            <w:shd w:val="clear" w:color="auto" w:fill="auto"/>
          </w:tcPr>
          <w:p w14:paraId="2D8B9061" w14:textId="77A5B98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b) </w:t>
            </w:r>
            <w:r w:rsidRPr="008A0636">
              <w:rPr>
                <w:rFonts w:ascii="Verdana" w:hAnsi="Verdana"/>
                <w:b/>
                <w:sz w:val="16"/>
                <w:szCs w:val="16"/>
                <w:lang w:val="en-US"/>
              </w:rPr>
              <w:tab/>
            </w:r>
            <w:r w:rsidRPr="008A0636">
              <w:rPr>
                <w:rFonts w:ascii="Verdana" w:hAnsi="Verdana"/>
                <w:sz w:val="16"/>
                <w:szCs w:val="16"/>
                <w:lang w:val="en-US"/>
              </w:rPr>
              <w:t xml:space="preserve">In the event that the parties have not carried out appraisals </w:t>
            </w:r>
            <w:r>
              <w:rPr>
                <w:rFonts w:ascii="Verdana" w:hAnsi="Verdana"/>
                <w:sz w:val="16"/>
                <w:szCs w:val="16"/>
                <w:lang w:val="en-US"/>
              </w:rPr>
              <w:t>under the terms</w:t>
            </w:r>
            <w:r w:rsidRPr="008A0636">
              <w:rPr>
                <w:rFonts w:ascii="Verdana" w:hAnsi="Verdana"/>
                <w:sz w:val="16"/>
                <w:szCs w:val="16"/>
                <w:lang w:val="en-US"/>
              </w:rPr>
              <w:t xml:space="preserve"> of article 77 of this Law, the </w:t>
            </w:r>
            <w:r>
              <w:rPr>
                <w:rFonts w:ascii="Verdana" w:hAnsi="Verdana"/>
                <w:sz w:val="16"/>
                <w:szCs w:val="16"/>
                <w:lang w:val="en-US"/>
              </w:rPr>
              <w:t>Secretary</w:t>
            </w:r>
            <w:r w:rsidRPr="008A0636">
              <w:rPr>
                <w:rFonts w:ascii="Verdana" w:hAnsi="Verdana"/>
                <w:sz w:val="16"/>
                <w:szCs w:val="16"/>
                <w:lang w:val="en-US"/>
              </w:rPr>
              <w:t xml:space="preserve"> of Agrarian, Territorial, and Urban Development will request the Institute or an expert to randomly select</w:t>
            </w:r>
            <w:r>
              <w:rPr>
                <w:rFonts w:ascii="Verdana" w:hAnsi="Verdana"/>
                <w:sz w:val="16"/>
                <w:szCs w:val="16"/>
                <w:lang w:val="en-US"/>
              </w:rPr>
              <w:t>ed</w:t>
            </w:r>
            <w:r w:rsidRPr="008A0636">
              <w:rPr>
                <w:rFonts w:ascii="Verdana" w:hAnsi="Verdana"/>
                <w:sz w:val="16"/>
                <w:szCs w:val="16"/>
                <w:lang w:val="en-US"/>
              </w:rPr>
              <w:t xml:space="preserve"> from the registry referred to in article 77 of this Law</w:t>
            </w:r>
            <w:r>
              <w:rPr>
                <w:rFonts w:ascii="Verdana" w:hAnsi="Verdana"/>
                <w:sz w:val="16"/>
                <w:szCs w:val="16"/>
                <w:lang w:val="en-US"/>
              </w:rPr>
              <w:t>,</w:t>
            </w:r>
            <w:r w:rsidRPr="008A0636">
              <w:rPr>
                <w:rFonts w:ascii="Verdana" w:hAnsi="Verdana"/>
                <w:sz w:val="16"/>
                <w:szCs w:val="16"/>
                <w:lang w:val="en-US"/>
              </w:rPr>
              <w:t xml:space="preserve"> </w:t>
            </w:r>
            <w:r>
              <w:rPr>
                <w:rFonts w:ascii="Verdana" w:hAnsi="Verdana"/>
                <w:sz w:val="16"/>
                <w:szCs w:val="16"/>
                <w:lang w:val="en-US"/>
              </w:rPr>
              <w:t>to make</w:t>
            </w:r>
            <w:r w:rsidRPr="008A0636">
              <w:rPr>
                <w:rFonts w:ascii="Verdana" w:hAnsi="Verdana"/>
                <w:sz w:val="16"/>
                <w:szCs w:val="16"/>
                <w:lang w:val="en-US"/>
              </w:rPr>
              <w:t xml:space="preserve"> an appraisal that will serve as the basis for the consideration suggestion formulated by the </w:t>
            </w:r>
            <w:r>
              <w:rPr>
                <w:rFonts w:ascii="Verdana" w:hAnsi="Verdana"/>
                <w:sz w:val="16"/>
                <w:szCs w:val="16"/>
                <w:lang w:val="en-US"/>
              </w:rPr>
              <w:t>Secretary</w:t>
            </w:r>
            <w:r w:rsidRPr="008A0636">
              <w:rPr>
                <w:rFonts w:ascii="Verdana" w:hAnsi="Verdana"/>
                <w:sz w:val="16"/>
                <w:szCs w:val="16"/>
                <w:lang w:val="en-US"/>
              </w:rPr>
              <w:t xml:space="preserve"> of Territorial and Urban Development.</w:t>
            </w:r>
          </w:p>
        </w:tc>
      </w:tr>
      <w:tr w:rsidR="00602A16" w:rsidRPr="00880404" w14:paraId="2D8B9065" w14:textId="77777777" w:rsidTr="00D27102">
        <w:tc>
          <w:tcPr>
            <w:tcW w:w="4706" w:type="dxa"/>
            <w:shd w:val="clear" w:color="auto" w:fill="auto"/>
          </w:tcPr>
          <w:p w14:paraId="2D8B906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6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68" w14:textId="77777777" w:rsidTr="00D27102">
        <w:tc>
          <w:tcPr>
            <w:tcW w:w="4706" w:type="dxa"/>
            <w:shd w:val="clear" w:color="auto" w:fill="auto"/>
          </w:tcPr>
          <w:p w14:paraId="2D8B906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En el desarrollo de la mediación se atenderá a lo dispuesto en el artículo 74, fracciones V a VII de la presente Ley.</w:t>
            </w:r>
          </w:p>
        </w:tc>
        <w:tc>
          <w:tcPr>
            <w:tcW w:w="4644" w:type="dxa"/>
            <w:shd w:val="clear" w:color="auto" w:fill="auto"/>
          </w:tcPr>
          <w:p w14:paraId="2D8B9067" w14:textId="0C15F1F1" w:rsidR="00602A16" w:rsidRPr="008A0636" w:rsidRDefault="00602A16" w:rsidP="00602A16">
            <w:pPr>
              <w:pStyle w:val="Texto"/>
              <w:spacing w:after="0" w:line="240" w:lineRule="auto"/>
              <w:ind w:firstLine="0"/>
              <w:rPr>
                <w:rFonts w:ascii="Verdana" w:hAnsi="Verdana"/>
                <w:sz w:val="16"/>
                <w:szCs w:val="16"/>
                <w:lang w:val="en-US"/>
              </w:rPr>
            </w:pPr>
            <w:r w:rsidRPr="006F765C">
              <w:rPr>
                <w:rFonts w:ascii="Verdana" w:hAnsi="Verdana"/>
                <w:sz w:val="16"/>
                <w:szCs w:val="16"/>
                <w:lang w:val="en-US"/>
              </w:rPr>
              <w:t>Du</w:t>
            </w:r>
            <w:r>
              <w:rPr>
                <w:rFonts w:ascii="Verdana" w:hAnsi="Verdana"/>
                <w:sz w:val="16"/>
                <w:szCs w:val="16"/>
                <w:lang w:val="en-US"/>
              </w:rPr>
              <w:t xml:space="preserve">ring </w:t>
            </w:r>
            <w:r w:rsidRPr="008A0636">
              <w:rPr>
                <w:rFonts w:ascii="Verdana" w:hAnsi="Verdana"/>
                <w:sz w:val="16"/>
                <w:szCs w:val="16"/>
                <w:lang w:val="en-US"/>
              </w:rPr>
              <w:t>the mediation, the provisions of article 74, sections V to VII of this Law will be followed.</w:t>
            </w:r>
          </w:p>
        </w:tc>
      </w:tr>
      <w:tr w:rsidR="00602A16" w:rsidRPr="00880404" w14:paraId="2D8B906B" w14:textId="77777777" w:rsidTr="00D27102">
        <w:tc>
          <w:tcPr>
            <w:tcW w:w="4706" w:type="dxa"/>
            <w:shd w:val="clear" w:color="auto" w:fill="auto"/>
          </w:tcPr>
          <w:p w14:paraId="2D8B906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6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6E" w14:textId="77777777" w:rsidTr="00D27102">
        <w:tc>
          <w:tcPr>
            <w:tcW w:w="4706" w:type="dxa"/>
            <w:shd w:val="clear" w:color="auto" w:fill="auto"/>
          </w:tcPr>
          <w:p w14:paraId="2D8B906C" w14:textId="77777777" w:rsidR="00602A16" w:rsidRPr="000A2BE1" w:rsidRDefault="00602A16" w:rsidP="00602A16">
            <w:pPr>
              <w:pStyle w:val="Texto"/>
              <w:spacing w:after="0" w:line="240" w:lineRule="auto"/>
              <w:ind w:firstLine="0"/>
              <w:rPr>
                <w:rFonts w:ascii="Verdana" w:hAnsi="Verdana"/>
                <w:sz w:val="16"/>
                <w:szCs w:val="16"/>
              </w:rPr>
            </w:pPr>
            <w:bookmarkStart w:id="80" w:name="Artículo_81"/>
            <w:r w:rsidRPr="000A2BE1">
              <w:rPr>
                <w:rFonts w:ascii="Verdana" w:hAnsi="Verdana"/>
                <w:b/>
                <w:sz w:val="16"/>
                <w:szCs w:val="16"/>
              </w:rPr>
              <w:t>Artículo 81</w:t>
            </w:r>
            <w:bookmarkEnd w:id="80"/>
            <w:r w:rsidRPr="000A2BE1">
              <w:rPr>
                <w:rFonts w:ascii="Verdana" w:hAnsi="Verdana"/>
                <w:b/>
                <w:sz w:val="16"/>
                <w:szCs w:val="16"/>
              </w:rPr>
              <w:t>.-</w:t>
            </w:r>
            <w:r w:rsidRPr="000A2BE1">
              <w:rPr>
                <w:rFonts w:ascii="Verdana" w:hAnsi="Verdana"/>
                <w:sz w:val="16"/>
                <w:szCs w:val="16"/>
              </w:rPr>
              <w:t xml:space="preserve"> Si dentro de los treinta días naturales, contados a partir de la sugerencia de contraprestación a que se refiere la fracción II del artículo anterior, las partes no alcanzaren un acuerdo, la Secretaría de Desarrollo Agrario, Territorial y Urbano podrá proponer al Ejecutivo Federal la constitución de una servidumbre legal por vía administrativa.</w:t>
            </w:r>
          </w:p>
        </w:tc>
        <w:tc>
          <w:tcPr>
            <w:tcW w:w="4644" w:type="dxa"/>
            <w:shd w:val="clear" w:color="auto" w:fill="auto"/>
          </w:tcPr>
          <w:p w14:paraId="2D8B906D" w14:textId="395D652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Article 81.-</w:t>
            </w:r>
            <w:r w:rsidRPr="00DD045D">
              <w:rPr>
                <w:rFonts w:ascii="Verdana" w:hAnsi="Verdana"/>
                <w:bCs/>
                <w:sz w:val="16"/>
                <w:szCs w:val="16"/>
                <w:lang w:val="en-US"/>
              </w:rPr>
              <w:t xml:space="preserve"> If</w:t>
            </w:r>
            <w:r w:rsidRPr="008A0636">
              <w:rPr>
                <w:rFonts w:ascii="Verdana" w:hAnsi="Verdana"/>
                <w:b/>
                <w:sz w:val="16"/>
                <w:szCs w:val="16"/>
                <w:lang w:val="en-US"/>
              </w:rPr>
              <w:t xml:space="preserve"> </w:t>
            </w:r>
            <w:r w:rsidRPr="008A0636">
              <w:rPr>
                <w:rFonts w:ascii="Verdana" w:hAnsi="Verdana"/>
                <w:sz w:val="16"/>
                <w:szCs w:val="16"/>
                <w:lang w:val="en-US"/>
              </w:rPr>
              <w:t xml:space="preserve">within thirty calendar days, counted from the suggestion </w:t>
            </w:r>
            <w:r>
              <w:rPr>
                <w:rFonts w:ascii="Verdana" w:hAnsi="Verdana"/>
                <w:sz w:val="16"/>
                <w:szCs w:val="16"/>
                <w:lang w:val="en-US"/>
              </w:rPr>
              <w:t>for compensation</w:t>
            </w:r>
            <w:r w:rsidRPr="008A0636">
              <w:rPr>
                <w:rFonts w:ascii="Verdana" w:hAnsi="Verdana"/>
                <w:sz w:val="16"/>
                <w:szCs w:val="16"/>
                <w:lang w:val="en-US"/>
              </w:rPr>
              <w:t xml:space="preserve"> referred to in section II of the </w:t>
            </w:r>
            <w:r>
              <w:rPr>
                <w:rFonts w:ascii="Verdana" w:hAnsi="Verdana"/>
                <w:sz w:val="16"/>
                <w:szCs w:val="16"/>
                <w:lang w:val="en-US"/>
              </w:rPr>
              <w:t>preceding article</w:t>
            </w:r>
            <w:r w:rsidRPr="008A0636">
              <w:rPr>
                <w:rFonts w:ascii="Verdana" w:hAnsi="Verdana"/>
                <w:sz w:val="16"/>
                <w:szCs w:val="16"/>
                <w:lang w:val="en-US"/>
              </w:rPr>
              <w:t xml:space="preserve">, the parties do not reach an agreement, the </w:t>
            </w:r>
            <w:r>
              <w:rPr>
                <w:rFonts w:ascii="Verdana" w:hAnsi="Verdana"/>
                <w:sz w:val="16"/>
                <w:szCs w:val="16"/>
                <w:lang w:val="en-US"/>
              </w:rPr>
              <w:t>Secretary</w:t>
            </w:r>
            <w:r w:rsidRPr="008A0636">
              <w:rPr>
                <w:rFonts w:ascii="Verdana" w:hAnsi="Verdana"/>
                <w:sz w:val="16"/>
                <w:szCs w:val="16"/>
                <w:lang w:val="en-US"/>
              </w:rPr>
              <w:t xml:space="preserve"> of Agrarian, Territorial and Urban Development may propose to the Federal Executive the constitution of a legal easement through administrative means.</w:t>
            </w:r>
          </w:p>
        </w:tc>
      </w:tr>
      <w:tr w:rsidR="00602A16" w:rsidRPr="00880404" w14:paraId="2D8B9071" w14:textId="77777777" w:rsidTr="00D27102">
        <w:tc>
          <w:tcPr>
            <w:tcW w:w="4706" w:type="dxa"/>
            <w:shd w:val="clear" w:color="auto" w:fill="auto"/>
          </w:tcPr>
          <w:p w14:paraId="2D8B906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7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74" w14:textId="77777777" w:rsidTr="00D27102">
        <w:tc>
          <w:tcPr>
            <w:tcW w:w="4706" w:type="dxa"/>
            <w:shd w:val="clear" w:color="auto" w:fill="auto"/>
          </w:tcPr>
          <w:p w14:paraId="2D8B9072" w14:textId="77777777" w:rsidR="00602A16" w:rsidRPr="000A2BE1" w:rsidRDefault="00602A16" w:rsidP="00602A16">
            <w:pPr>
              <w:pStyle w:val="Texto"/>
              <w:spacing w:after="0" w:line="240" w:lineRule="auto"/>
              <w:ind w:firstLine="0"/>
              <w:rPr>
                <w:rFonts w:ascii="Verdana" w:hAnsi="Verdana"/>
                <w:sz w:val="16"/>
                <w:szCs w:val="16"/>
              </w:rPr>
            </w:pPr>
            <w:bookmarkStart w:id="81" w:name="Artículo_82"/>
            <w:r w:rsidRPr="000A2BE1">
              <w:rPr>
                <w:rFonts w:ascii="Verdana" w:hAnsi="Verdana"/>
                <w:b/>
                <w:sz w:val="16"/>
                <w:szCs w:val="16"/>
              </w:rPr>
              <w:t>Artículo 82</w:t>
            </w:r>
            <w:bookmarkEnd w:id="81"/>
            <w:r w:rsidRPr="000A2BE1">
              <w:rPr>
                <w:rFonts w:ascii="Verdana" w:hAnsi="Verdana"/>
                <w:b/>
                <w:sz w:val="16"/>
                <w:szCs w:val="16"/>
              </w:rPr>
              <w:t xml:space="preserve">.- </w:t>
            </w:r>
            <w:r w:rsidRPr="000A2BE1">
              <w:rPr>
                <w:rFonts w:ascii="Verdana" w:hAnsi="Verdana"/>
                <w:sz w:val="16"/>
                <w:szCs w:val="16"/>
              </w:rPr>
              <w:t>La servidumbre legal comprenderá el derecho de tránsito de personas; el de transporte, conducción y almacenamiento de materiales para la construcción, vehículos, maquinaria y bienes de todo tipo; el de construcción, instalación o mantenimiento de la infraestructura o realización de obras y trabajos necesarios para el adecuado desarrollo, operación y vigilancia de las actividades a que se refiere el artículo 71 de esta Ley, así como todos aquéllos que sean necesarios para tal fin.</w:t>
            </w:r>
          </w:p>
        </w:tc>
        <w:tc>
          <w:tcPr>
            <w:tcW w:w="4644" w:type="dxa"/>
            <w:shd w:val="clear" w:color="auto" w:fill="auto"/>
          </w:tcPr>
          <w:p w14:paraId="2D8B9073" w14:textId="4794AB8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82.- </w:t>
            </w:r>
            <w:r>
              <w:rPr>
                <w:rFonts w:ascii="Verdana" w:hAnsi="Verdana"/>
                <w:bCs/>
                <w:sz w:val="16"/>
                <w:szCs w:val="16"/>
                <w:lang w:val="en-US"/>
              </w:rPr>
              <w:t>The legal</w:t>
            </w:r>
            <w:r w:rsidRPr="008A0636">
              <w:rPr>
                <w:rFonts w:ascii="Verdana" w:hAnsi="Verdana"/>
                <w:b/>
                <w:sz w:val="16"/>
                <w:szCs w:val="16"/>
                <w:lang w:val="en-US"/>
              </w:rPr>
              <w:t xml:space="preserve"> </w:t>
            </w:r>
            <w:r w:rsidRPr="008A0636">
              <w:rPr>
                <w:rFonts w:ascii="Verdana" w:hAnsi="Verdana"/>
                <w:sz w:val="16"/>
                <w:szCs w:val="16"/>
                <w:lang w:val="en-US"/>
              </w:rPr>
              <w:t xml:space="preserve">easement will include the right of movement of people; </w:t>
            </w:r>
            <w:r>
              <w:rPr>
                <w:rFonts w:ascii="Verdana" w:hAnsi="Verdana"/>
                <w:sz w:val="16"/>
                <w:szCs w:val="16"/>
                <w:lang w:val="en-US"/>
              </w:rPr>
              <w:t>that of transport</w:t>
            </w:r>
            <w:r w:rsidRPr="008A0636">
              <w:rPr>
                <w:rFonts w:ascii="Verdana" w:hAnsi="Verdana"/>
                <w:sz w:val="16"/>
                <w:szCs w:val="16"/>
                <w:lang w:val="en-US"/>
              </w:rPr>
              <w:t xml:space="preserve">, driving and storage of construction materials, vehicles, machinery and goods of all types; </w:t>
            </w:r>
            <w:r>
              <w:rPr>
                <w:rFonts w:ascii="Verdana" w:hAnsi="Verdana"/>
                <w:sz w:val="16"/>
                <w:szCs w:val="16"/>
                <w:lang w:val="en-US"/>
              </w:rPr>
              <w:t>that of</w:t>
            </w:r>
            <w:r w:rsidRPr="008A0636">
              <w:rPr>
                <w:rFonts w:ascii="Verdana" w:hAnsi="Verdana"/>
                <w:sz w:val="16"/>
                <w:szCs w:val="16"/>
                <w:lang w:val="en-US"/>
              </w:rPr>
              <w:t xml:space="preserve"> construction, installation or maintenance of the infrastructure or carrying out works and </w:t>
            </w:r>
            <w:r>
              <w:rPr>
                <w:rFonts w:ascii="Verdana" w:hAnsi="Verdana"/>
                <w:sz w:val="16"/>
                <w:szCs w:val="16"/>
                <w:lang w:val="en-US"/>
              </w:rPr>
              <w:t>tasks</w:t>
            </w:r>
            <w:r w:rsidRPr="008A0636">
              <w:rPr>
                <w:rFonts w:ascii="Verdana" w:hAnsi="Verdana"/>
                <w:sz w:val="16"/>
                <w:szCs w:val="16"/>
                <w:lang w:val="en-US"/>
              </w:rPr>
              <w:t xml:space="preserve"> necessary for the proper development, operation and </w:t>
            </w:r>
            <w:r>
              <w:rPr>
                <w:rFonts w:ascii="Verdana" w:hAnsi="Verdana"/>
                <w:sz w:val="16"/>
                <w:szCs w:val="16"/>
                <w:lang w:val="en-US"/>
              </w:rPr>
              <w:t>oversight to</w:t>
            </w:r>
            <w:r w:rsidRPr="008A0636">
              <w:rPr>
                <w:rFonts w:ascii="Verdana" w:hAnsi="Verdana"/>
                <w:sz w:val="16"/>
                <w:szCs w:val="16"/>
                <w:lang w:val="en-US"/>
              </w:rPr>
              <w:t xml:space="preserve"> the activities referred to in article 71 of this Law, as well as all those that are necessary for this purpose.</w:t>
            </w:r>
          </w:p>
        </w:tc>
      </w:tr>
      <w:tr w:rsidR="00602A16" w:rsidRPr="00880404" w14:paraId="2D8B9077" w14:textId="77777777" w:rsidTr="00D27102">
        <w:tc>
          <w:tcPr>
            <w:tcW w:w="4706" w:type="dxa"/>
            <w:shd w:val="clear" w:color="auto" w:fill="auto"/>
          </w:tcPr>
          <w:p w14:paraId="2D8B907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7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7A" w14:textId="77777777" w:rsidTr="00D27102">
        <w:tc>
          <w:tcPr>
            <w:tcW w:w="4706" w:type="dxa"/>
            <w:shd w:val="clear" w:color="auto" w:fill="auto"/>
          </w:tcPr>
          <w:p w14:paraId="2D8B907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Las servidumbres legales se decretarán a favor del interesado y se regirán por las disposiciones del derecho común federal y las controversias relacionadas con las mismas, cualquiera que sea su naturaleza, serán competencia de los tribunales federales.</w:t>
            </w:r>
          </w:p>
        </w:tc>
        <w:tc>
          <w:tcPr>
            <w:tcW w:w="4644" w:type="dxa"/>
            <w:shd w:val="clear" w:color="auto" w:fill="auto"/>
          </w:tcPr>
          <w:p w14:paraId="2D8B9079" w14:textId="596CB0F4" w:rsidR="00602A16" w:rsidRPr="008A0636" w:rsidRDefault="00602A16" w:rsidP="00602A16">
            <w:pPr>
              <w:pStyle w:val="Texto"/>
              <w:spacing w:after="0" w:line="240" w:lineRule="auto"/>
              <w:ind w:firstLine="0"/>
              <w:rPr>
                <w:rFonts w:ascii="Verdana" w:hAnsi="Verdana"/>
                <w:sz w:val="16"/>
                <w:szCs w:val="16"/>
                <w:lang w:val="en-US"/>
              </w:rPr>
            </w:pPr>
            <w:r>
              <w:rPr>
                <w:rFonts w:ascii="Verdana" w:hAnsi="Verdana"/>
                <w:sz w:val="16"/>
                <w:szCs w:val="16"/>
                <w:lang w:val="en-US"/>
              </w:rPr>
              <w:t>The l</w:t>
            </w:r>
            <w:r w:rsidRPr="008A0636">
              <w:rPr>
                <w:rFonts w:ascii="Verdana" w:hAnsi="Verdana"/>
                <w:sz w:val="16"/>
                <w:szCs w:val="16"/>
                <w:lang w:val="en-US"/>
              </w:rPr>
              <w:t xml:space="preserve">egal easements will be decreed in favor of the interested party and will be governed by the provisions of federal common law and </w:t>
            </w:r>
            <w:r>
              <w:rPr>
                <w:rFonts w:ascii="Verdana" w:hAnsi="Verdana"/>
                <w:sz w:val="16"/>
                <w:szCs w:val="16"/>
                <w:lang w:val="en-US"/>
              </w:rPr>
              <w:t>the disputes</w:t>
            </w:r>
            <w:r w:rsidRPr="008A0636">
              <w:rPr>
                <w:rFonts w:ascii="Verdana" w:hAnsi="Verdana"/>
                <w:sz w:val="16"/>
                <w:szCs w:val="16"/>
                <w:lang w:val="en-US"/>
              </w:rPr>
              <w:t xml:space="preserve"> related to them, whatever their nature, will be</w:t>
            </w:r>
            <w:r>
              <w:rPr>
                <w:rFonts w:ascii="Verdana" w:hAnsi="Verdana"/>
                <w:sz w:val="16"/>
                <w:szCs w:val="16"/>
                <w:lang w:val="en-US"/>
              </w:rPr>
              <w:t xml:space="preserve"> under</w:t>
            </w:r>
            <w:r w:rsidRPr="008A0636">
              <w:rPr>
                <w:rFonts w:ascii="Verdana" w:hAnsi="Verdana"/>
                <w:sz w:val="16"/>
                <w:szCs w:val="16"/>
                <w:lang w:val="en-US"/>
              </w:rPr>
              <w:t xml:space="preserve"> the jurisdiction of the federal courts.</w:t>
            </w:r>
          </w:p>
        </w:tc>
      </w:tr>
      <w:tr w:rsidR="00602A16" w:rsidRPr="00880404" w14:paraId="2D8B907D" w14:textId="77777777" w:rsidTr="00D27102">
        <w:tc>
          <w:tcPr>
            <w:tcW w:w="4706" w:type="dxa"/>
            <w:shd w:val="clear" w:color="auto" w:fill="auto"/>
          </w:tcPr>
          <w:p w14:paraId="2D8B907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7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80" w14:textId="77777777" w:rsidTr="00D27102">
        <w:tc>
          <w:tcPr>
            <w:tcW w:w="4706" w:type="dxa"/>
            <w:shd w:val="clear" w:color="auto" w:fill="auto"/>
          </w:tcPr>
          <w:p w14:paraId="2D8B907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Las servidumbres legales se podrán decretar por</w:t>
            </w:r>
            <w:r w:rsidRPr="000A2BE1">
              <w:rPr>
                <w:rFonts w:ascii="Verdana" w:hAnsi="Verdana"/>
                <w:b/>
                <w:sz w:val="16"/>
                <w:szCs w:val="16"/>
              </w:rPr>
              <w:t xml:space="preserve"> </w:t>
            </w:r>
            <w:r w:rsidRPr="000A2BE1">
              <w:rPr>
                <w:rFonts w:ascii="Verdana" w:hAnsi="Verdana"/>
                <w:sz w:val="16"/>
                <w:szCs w:val="16"/>
              </w:rPr>
              <w:t>vía jurisdiccional o administrativa, en términos de esta Ley y las demás disposiciones aplicables.</w:t>
            </w:r>
          </w:p>
        </w:tc>
        <w:tc>
          <w:tcPr>
            <w:tcW w:w="4644" w:type="dxa"/>
            <w:shd w:val="clear" w:color="auto" w:fill="auto"/>
          </w:tcPr>
          <w:p w14:paraId="2D8B907F" w14:textId="1CFDB7A7"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Legal easements may be decreed by</w:t>
            </w:r>
            <w:r w:rsidRPr="008A0636">
              <w:rPr>
                <w:rFonts w:ascii="Verdana" w:hAnsi="Verdana"/>
                <w:b/>
                <w:sz w:val="16"/>
                <w:szCs w:val="16"/>
                <w:lang w:val="en-US"/>
              </w:rPr>
              <w:t xml:space="preserve"> </w:t>
            </w:r>
            <w:r w:rsidRPr="008A0636">
              <w:rPr>
                <w:rFonts w:ascii="Verdana" w:hAnsi="Verdana"/>
                <w:sz w:val="16"/>
                <w:szCs w:val="16"/>
                <w:lang w:val="en-US"/>
              </w:rPr>
              <w:t xml:space="preserve">jurisdictional or administrative means, </w:t>
            </w:r>
            <w:r>
              <w:rPr>
                <w:rFonts w:ascii="Verdana" w:hAnsi="Verdana"/>
                <w:sz w:val="16"/>
                <w:szCs w:val="16"/>
                <w:lang w:val="en-US"/>
              </w:rPr>
              <w:t>under the terms</w:t>
            </w:r>
            <w:r w:rsidRPr="008A0636">
              <w:rPr>
                <w:rFonts w:ascii="Verdana" w:hAnsi="Verdana"/>
                <w:sz w:val="16"/>
                <w:szCs w:val="16"/>
                <w:lang w:val="en-US"/>
              </w:rPr>
              <w:t xml:space="preserve"> of this Law and the other applicable provisions.</w:t>
            </w:r>
          </w:p>
        </w:tc>
      </w:tr>
      <w:tr w:rsidR="00602A16" w:rsidRPr="00880404" w14:paraId="2D8B9083" w14:textId="77777777" w:rsidTr="00D27102">
        <w:tc>
          <w:tcPr>
            <w:tcW w:w="4706" w:type="dxa"/>
            <w:shd w:val="clear" w:color="auto" w:fill="auto"/>
          </w:tcPr>
          <w:p w14:paraId="2D8B908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8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86" w14:textId="77777777" w:rsidTr="00D27102">
        <w:tc>
          <w:tcPr>
            <w:tcW w:w="4706" w:type="dxa"/>
            <w:shd w:val="clear" w:color="auto" w:fill="auto"/>
          </w:tcPr>
          <w:p w14:paraId="2D8B908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peritos que se designen por la autoridad jurisdiccional deberán observar lo dispuesto en el artículo 77 de la presente Ley y, en lo conducente, lo señalado en las fracciones V a VII del artículo 74 de esta Ley.</w:t>
            </w:r>
          </w:p>
        </w:tc>
        <w:tc>
          <w:tcPr>
            <w:tcW w:w="4644" w:type="dxa"/>
            <w:shd w:val="clear" w:color="auto" w:fill="auto"/>
          </w:tcPr>
          <w:p w14:paraId="2D8B9085" w14:textId="1EE2F7E6"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experts appointed by the jurisdictional authority must observe the provisions of article 77 of this Law and, where applicable, what is stated in sections V to VII of article 74 of this Law.</w:t>
            </w:r>
          </w:p>
        </w:tc>
      </w:tr>
      <w:tr w:rsidR="00602A16" w:rsidRPr="00880404" w14:paraId="2D8B9089" w14:textId="77777777" w:rsidTr="00D27102">
        <w:tc>
          <w:tcPr>
            <w:tcW w:w="4706" w:type="dxa"/>
            <w:shd w:val="clear" w:color="auto" w:fill="auto"/>
          </w:tcPr>
          <w:p w14:paraId="2D8B908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8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8C" w14:textId="77777777" w:rsidTr="00D27102">
        <w:tc>
          <w:tcPr>
            <w:tcW w:w="4706" w:type="dxa"/>
            <w:shd w:val="clear" w:color="auto" w:fill="auto"/>
          </w:tcPr>
          <w:p w14:paraId="2D8B908A" w14:textId="77777777" w:rsidR="00602A16" w:rsidRPr="000A2BE1" w:rsidRDefault="00602A16" w:rsidP="00602A16">
            <w:pPr>
              <w:pStyle w:val="Texto"/>
              <w:spacing w:after="0" w:line="240" w:lineRule="auto"/>
              <w:ind w:firstLine="0"/>
              <w:rPr>
                <w:rFonts w:ascii="Verdana" w:hAnsi="Verdana"/>
                <w:sz w:val="16"/>
                <w:szCs w:val="16"/>
              </w:rPr>
            </w:pPr>
            <w:bookmarkStart w:id="82" w:name="Artículo_83"/>
            <w:r w:rsidRPr="000A2BE1">
              <w:rPr>
                <w:rFonts w:ascii="Verdana" w:hAnsi="Verdana"/>
                <w:b/>
                <w:sz w:val="16"/>
                <w:szCs w:val="16"/>
              </w:rPr>
              <w:t>Artículo 83</w:t>
            </w:r>
            <w:bookmarkEnd w:id="82"/>
            <w:r w:rsidRPr="000A2BE1">
              <w:rPr>
                <w:rFonts w:ascii="Verdana" w:hAnsi="Verdana"/>
                <w:b/>
                <w:sz w:val="16"/>
                <w:szCs w:val="16"/>
              </w:rPr>
              <w:t>.-</w:t>
            </w:r>
            <w:r w:rsidRPr="000A2BE1">
              <w:rPr>
                <w:rFonts w:ascii="Verdana" w:hAnsi="Verdana"/>
                <w:sz w:val="16"/>
                <w:szCs w:val="16"/>
              </w:rPr>
              <w:t xml:space="preserve"> La contraprestación que corresponda por la servidumbre legal que se decrete por vía administrativa, se determinará con base en las sugerencias que se hayan formulado conforme a la fracción II del artículo 80 de la presente Ley.</w:t>
            </w:r>
          </w:p>
        </w:tc>
        <w:tc>
          <w:tcPr>
            <w:tcW w:w="4644" w:type="dxa"/>
            <w:shd w:val="clear" w:color="auto" w:fill="auto"/>
          </w:tcPr>
          <w:p w14:paraId="2D8B908B" w14:textId="6250F80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83.- </w:t>
            </w:r>
            <w:r w:rsidRPr="00FF20E0">
              <w:rPr>
                <w:rFonts w:ascii="Verdana" w:hAnsi="Verdana"/>
                <w:bCs/>
                <w:sz w:val="16"/>
                <w:szCs w:val="16"/>
                <w:lang w:val="en-US"/>
              </w:rPr>
              <w:t xml:space="preserve">The </w:t>
            </w:r>
            <w:r w:rsidRPr="008A0636">
              <w:rPr>
                <w:rFonts w:ascii="Verdana" w:hAnsi="Verdana"/>
                <w:sz w:val="16"/>
                <w:szCs w:val="16"/>
                <w:lang w:val="en-US"/>
              </w:rPr>
              <w:t xml:space="preserve">corresponding </w:t>
            </w:r>
            <w:r>
              <w:rPr>
                <w:rFonts w:ascii="Verdana" w:hAnsi="Verdana"/>
                <w:sz w:val="16"/>
                <w:szCs w:val="16"/>
                <w:lang w:val="en-US"/>
              </w:rPr>
              <w:t>compensation</w:t>
            </w:r>
            <w:r w:rsidRPr="008A0636">
              <w:rPr>
                <w:rFonts w:ascii="Verdana" w:hAnsi="Verdana"/>
                <w:sz w:val="16"/>
                <w:szCs w:val="16"/>
                <w:lang w:val="en-US"/>
              </w:rPr>
              <w:t xml:space="preserve"> for the legal easement that is decreed by administrative means will be determined based on the suggestions that have been formulated in accordance with section II of article 80 of this Law.</w:t>
            </w:r>
          </w:p>
        </w:tc>
      </w:tr>
      <w:tr w:rsidR="00602A16" w:rsidRPr="00880404" w14:paraId="2D8B908F" w14:textId="77777777" w:rsidTr="00D27102">
        <w:tc>
          <w:tcPr>
            <w:tcW w:w="4706" w:type="dxa"/>
            <w:shd w:val="clear" w:color="auto" w:fill="auto"/>
          </w:tcPr>
          <w:p w14:paraId="2D8B908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8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92" w14:textId="77777777" w:rsidTr="00D27102">
        <w:tc>
          <w:tcPr>
            <w:tcW w:w="4706" w:type="dxa"/>
            <w:shd w:val="clear" w:color="auto" w:fill="auto"/>
          </w:tcPr>
          <w:p w14:paraId="2D8B909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Tratándose de las demás modalidades de adquisición o afectación por figuras de derecho público, la indemnización respectiva se determinará considerando lo dispuesto en el artículo 77 y, en su caso, los valores de los avalúos que se obtengan conforme a la fracción II del artículo 80 de esta Ley.</w:t>
            </w:r>
          </w:p>
        </w:tc>
        <w:tc>
          <w:tcPr>
            <w:tcW w:w="4644" w:type="dxa"/>
            <w:shd w:val="clear" w:color="auto" w:fill="auto"/>
          </w:tcPr>
          <w:p w14:paraId="2D8B9091" w14:textId="19F5A679"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In the case of other modalities of acquisition or involvement by figures of public law, the respective compensation will be determined considering the provisions of article 77 and, where appropriate, the values of the appraisals obtained in accordance with section II of article 80 of this law.</w:t>
            </w:r>
          </w:p>
        </w:tc>
      </w:tr>
      <w:tr w:rsidR="00602A16" w:rsidRPr="00880404" w14:paraId="2D8B9095" w14:textId="77777777" w:rsidTr="00D27102">
        <w:tc>
          <w:tcPr>
            <w:tcW w:w="4706" w:type="dxa"/>
            <w:shd w:val="clear" w:color="auto" w:fill="auto"/>
          </w:tcPr>
          <w:p w14:paraId="2D8B909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9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98" w14:textId="77777777" w:rsidTr="00D27102">
        <w:tc>
          <w:tcPr>
            <w:tcW w:w="4706" w:type="dxa"/>
            <w:shd w:val="clear" w:color="auto" w:fill="auto"/>
          </w:tcPr>
          <w:p w14:paraId="2D8B9096" w14:textId="77777777" w:rsidR="00602A16" w:rsidRPr="000A2BE1" w:rsidRDefault="00602A16" w:rsidP="00602A16">
            <w:pPr>
              <w:pStyle w:val="Texto"/>
              <w:spacing w:after="0" w:line="240" w:lineRule="auto"/>
              <w:ind w:firstLine="0"/>
              <w:rPr>
                <w:rFonts w:ascii="Verdana" w:hAnsi="Verdana"/>
                <w:sz w:val="16"/>
                <w:szCs w:val="16"/>
              </w:rPr>
            </w:pPr>
            <w:bookmarkStart w:id="83" w:name="Artículo_84"/>
            <w:r w:rsidRPr="000A2BE1">
              <w:rPr>
                <w:rFonts w:ascii="Verdana" w:hAnsi="Verdana"/>
                <w:b/>
                <w:sz w:val="16"/>
                <w:szCs w:val="16"/>
              </w:rPr>
              <w:t>Artículo 84</w:t>
            </w:r>
            <w:bookmarkEnd w:id="83"/>
            <w:r w:rsidRPr="000A2BE1">
              <w:rPr>
                <w:rFonts w:ascii="Verdana" w:hAnsi="Verdana"/>
                <w:b/>
                <w:sz w:val="16"/>
                <w:szCs w:val="16"/>
              </w:rPr>
              <w:t>.-</w:t>
            </w:r>
            <w:r w:rsidRPr="000A2BE1">
              <w:rPr>
                <w:rFonts w:ascii="Verdana" w:hAnsi="Verdana"/>
                <w:sz w:val="16"/>
                <w:szCs w:val="16"/>
              </w:rPr>
              <w:t xml:space="preserve"> Lo dispuesto en los artículos anteriores no será impedimento para que las partes continúen sus negociaciones y alcancen un acuerdo en cualquier momento, debiendo cumplir con lo dispuesto en el artículo 78 de esta Ley.</w:t>
            </w:r>
          </w:p>
        </w:tc>
        <w:tc>
          <w:tcPr>
            <w:tcW w:w="4644" w:type="dxa"/>
            <w:shd w:val="clear" w:color="auto" w:fill="auto"/>
          </w:tcPr>
          <w:p w14:paraId="2D8B9097" w14:textId="53F4A88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84.- </w:t>
            </w:r>
            <w:r w:rsidRPr="00B51CDF">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provisions of the </w:t>
            </w:r>
            <w:r>
              <w:rPr>
                <w:rFonts w:ascii="Verdana" w:hAnsi="Verdana"/>
                <w:sz w:val="16"/>
                <w:szCs w:val="16"/>
                <w:lang w:val="en-US"/>
              </w:rPr>
              <w:t>preceding article</w:t>
            </w:r>
            <w:r w:rsidRPr="008A0636">
              <w:rPr>
                <w:rFonts w:ascii="Verdana" w:hAnsi="Verdana"/>
                <w:sz w:val="16"/>
                <w:szCs w:val="16"/>
                <w:lang w:val="en-US"/>
              </w:rPr>
              <w:t>s will not be an impediment for the parties to continue their negotiations and reach an agreement at any time and must comply with the provisions of article 78 of this Law.</w:t>
            </w:r>
          </w:p>
        </w:tc>
      </w:tr>
      <w:tr w:rsidR="00602A16" w:rsidRPr="00880404" w14:paraId="2D8B909B" w14:textId="77777777" w:rsidTr="00D27102">
        <w:tc>
          <w:tcPr>
            <w:tcW w:w="4706" w:type="dxa"/>
            <w:shd w:val="clear" w:color="auto" w:fill="auto"/>
          </w:tcPr>
          <w:p w14:paraId="2D8B909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9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9E" w14:textId="77777777" w:rsidTr="00D27102">
        <w:tc>
          <w:tcPr>
            <w:tcW w:w="4706" w:type="dxa"/>
            <w:shd w:val="clear" w:color="auto" w:fill="auto"/>
          </w:tcPr>
          <w:p w14:paraId="2D8B909C" w14:textId="77777777" w:rsidR="00602A16" w:rsidRPr="000A2BE1" w:rsidRDefault="00602A16" w:rsidP="00602A16">
            <w:pPr>
              <w:pStyle w:val="Texto"/>
              <w:spacing w:after="0" w:line="240" w:lineRule="auto"/>
              <w:ind w:firstLine="0"/>
              <w:rPr>
                <w:rFonts w:ascii="Verdana" w:hAnsi="Verdana"/>
                <w:sz w:val="16"/>
                <w:szCs w:val="16"/>
              </w:rPr>
            </w:pPr>
            <w:bookmarkStart w:id="84" w:name="Artículo_85"/>
            <w:r w:rsidRPr="000A2BE1">
              <w:rPr>
                <w:rFonts w:ascii="Verdana" w:hAnsi="Verdana"/>
                <w:b/>
                <w:sz w:val="16"/>
                <w:szCs w:val="16"/>
              </w:rPr>
              <w:t>Artículo 85</w:t>
            </w:r>
            <w:bookmarkEnd w:id="84"/>
            <w:r w:rsidRPr="000A2BE1">
              <w:rPr>
                <w:rFonts w:ascii="Verdana" w:hAnsi="Verdana"/>
                <w:b/>
                <w:sz w:val="16"/>
                <w:szCs w:val="16"/>
              </w:rPr>
              <w:t>.-</w:t>
            </w:r>
            <w:r w:rsidRPr="000A2BE1">
              <w:rPr>
                <w:rFonts w:ascii="Verdana" w:hAnsi="Verdana"/>
                <w:sz w:val="16"/>
                <w:szCs w:val="16"/>
              </w:rPr>
              <w:t xml:space="preserve"> Las dependencias mencionadas en el presente Capítulo podrán celebrar los convenios de colaboración y coordinación que requieran para el cumplimiento de sus atribuciones.</w:t>
            </w:r>
          </w:p>
        </w:tc>
        <w:tc>
          <w:tcPr>
            <w:tcW w:w="4644" w:type="dxa"/>
            <w:shd w:val="clear" w:color="auto" w:fill="auto"/>
          </w:tcPr>
          <w:p w14:paraId="2D8B909D" w14:textId="219EAD3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85.- </w:t>
            </w:r>
            <w:r w:rsidRPr="00B51CDF">
              <w:rPr>
                <w:rFonts w:ascii="Verdana" w:hAnsi="Verdana"/>
                <w:bCs/>
                <w:sz w:val="16"/>
                <w:szCs w:val="16"/>
                <w:lang w:val="en-US"/>
              </w:rPr>
              <w:t>The</w:t>
            </w:r>
            <w:r w:rsidRPr="008A0636">
              <w:rPr>
                <w:rFonts w:ascii="Verdana" w:hAnsi="Verdana"/>
                <w:b/>
                <w:sz w:val="16"/>
                <w:szCs w:val="16"/>
                <w:lang w:val="en-US"/>
              </w:rPr>
              <w:t xml:space="preserve"> </w:t>
            </w:r>
            <w:r>
              <w:rPr>
                <w:rFonts w:ascii="Verdana" w:hAnsi="Verdana"/>
                <w:sz w:val="16"/>
                <w:szCs w:val="16"/>
                <w:lang w:val="en-US"/>
              </w:rPr>
              <w:t>departments</w:t>
            </w:r>
            <w:r w:rsidRPr="008A0636">
              <w:rPr>
                <w:rFonts w:ascii="Verdana" w:hAnsi="Verdana"/>
                <w:sz w:val="16"/>
                <w:szCs w:val="16"/>
                <w:lang w:val="en-US"/>
              </w:rPr>
              <w:t xml:space="preserve"> mentioned in this Chapter may </w:t>
            </w:r>
            <w:r>
              <w:rPr>
                <w:rFonts w:ascii="Verdana" w:hAnsi="Verdana"/>
                <w:sz w:val="16"/>
                <w:szCs w:val="16"/>
                <w:lang w:val="en-US"/>
              </w:rPr>
              <w:t>enter into</w:t>
            </w:r>
            <w:r w:rsidRPr="008A0636">
              <w:rPr>
                <w:rFonts w:ascii="Verdana" w:hAnsi="Verdana"/>
                <w:sz w:val="16"/>
                <w:szCs w:val="16"/>
                <w:lang w:val="en-US"/>
              </w:rPr>
              <w:t xml:space="preserve"> the collaboration and coordination agreements that they require to fulfill their duties.</w:t>
            </w:r>
          </w:p>
        </w:tc>
      </w:tr>
      <w:tr w:rsidR="00602A16" w:rsidRPr="00880404" w14:paraId="2D8B90A1" w14:textId="77777777" w:rsidTr="00D27102">
        <w:tc>
          <w:tcPr>
            <w:tcW w:w="4706" w:type="dxa"/>
            <w:shd w:val="clear" w:color="auto" w:fill="auto"/>
          </w:tcPr>
          <w:p w14:paraId="2D8B909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A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A4" w14:textId="77777777" w:rsidTr="00D27102">
        <w:tc>
          <w:tcPr>
            <w:tcW w:w="4706" w:type="dxa"/>
            <w:shd w:val="clear" w:color="auto" w:fill="auto"/>
          </w:tcPr>
          <w:p w14:paraId="2D8B90A2" w14:textId="77777777" w:rsidR="00602A16" w:rsidRPr="000A2BE1" w:rsidRDefault="00602A16" w:rsidP="00602A16">
            <w:pPr>
              <w:pStyle w:val="Texto"/>
              <w:spacing w:after="0" w:line="240" w:lineRule="auto"/>
              <w:ind w:firstLine="0"/>
              <w:rPr>
                <w:rFonts w:ascii="Verdana" w:hAnsi="Verdana"/>
                <w:sz w:val="16"/>
                <w:szCs w:val="16"/>
              </w:rPr>
            </w:pPr>
            <w:bookmarkStart w:id="85" w:name="Artículo_86"/>
            <w:r w:rsidRPr="000A2BE1">
              <w:rPr>
                <w:rFonts w:ascii="Verdana" w:hAnsi="Verdana"/>
                <w:b/>
                <w:sz w:val="16"/>
                <w:szCs w:val="16"/>
              </w:rPr>
              <w:t>Artículo 86</w:t>
            </w:r>
            <w:bookmarkEnd w:id="85"/>
            <w:r w:rsidRPr="000A2BE1">
              <w:rPr>
                <w:rFonts w:ascii="Verdana" w:hAnsi="Verdana"/>
                <w:b/>
                <w:sz w:val="16"/>
                <w:szCs w:val="16"/>
              </w:rPr>
              <w:t>.-</w:t>
            </w:r>
            <w:r w:rsidRPr="000A2BE1">
              <w:rPr>
                <w:rFonts w:ascii="Verdana" w:hAnsi="Verdana"/>
                <w:sz w:val="16"/>
                <w:szCs w:val="16"/>
              </w:rPr>
              <w:t xml:space="preserve"> Los avalúos que se practiquen en términos de este Capítulo, así como los honorarios que, en su caso, se causen por la participación de testigos sociales, serán cubiertos por los interesados.</w:t>
            </w:r>
          </w:p>
        </w:tc>
        <w:tc>
          <w:tcPr>
            <w:tcW w:w="4644" w:type="dxa"/>
            <w:shd w:val="clear" w:color="auto" w:fill="auto"/>
          </w:tcPr>
          <w:p w14:paraId="2D8B90A3" w14:textId="2CF4E6A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86.- </w:t>
            </w:r>
            <w:r w:rsidRPr="00B51CDF">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appraisals carried out </w:t>
            </w:r>
            <w:r>
              <w:rPr>
                <w:rFonts w:ascii="Verdana" w:hAnsi="Verdana"/>
                <w:sz w:val="16"/>
                <w:szCs w:val="16"/>
                <w:lang w:val="en-US"/>
              </w:rPr>
              <w:t>under the terms</w:t>
            </w:r>
            <w:r w:rsidRPr="008A0636">
              <w:rPr>
                <w:rFonts w:ascii="Verdana" w:hAnsi="Verdana"/>
                <w:sz w:val="16"/>
                <w:szCs w:val="16"/>
                <w:lang w:val="en-US"/>
              </w:rPr>
              <w:t xml:space="preserve"> of this Chapter, as well as the fees that, where appropriate, are caused by the participation of social witnesses, will be covered by the interested parties.</w:t>
            </w:r>
          </w:p>
        </w:tc>
      </w:tr>
      <w:tr w:rsidR="00602A16" w:rsidRPr="00880404" w14:paraId="2D8B90A7" w14:textId="77777777" w:rsidTr="00D27102">
        <w:tc>
          <w:tcPr>
            <w:tcW w:w="4706" w:type="dxa"/>
            <w:shd w:val="clear" w:color="auto" w:fill="auto"/>
          </w:tcPr>
          <w:p w14:paraId="2D8B90A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A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AA" w14:textId="77777777" w:rsidTr="00D27102">
        <w:tc>
          <w:tcPr>
            <w:tcW w:w="4706" w:type="dxa"/>
            <w:shd w:val="clear" w:color="auto" w:fill="auto"/>
          </w:tcPr>
          <w:p w14:paraId="2D8B90A8" w14:textId="77777777" w:rsidR="00602A16" w:rsidRPr="000A2BE1" w:rsidRDefault="00602A16" w:rsidP="00602A16">
            <w:pPr>
              <w:pStyle w:val="Texto"/>
              <w:spacing w:after="0" w:line="240" w:lineRule="auto"/>
              <w:ind w:firstLine="0"/>
              <w:rPr>
                <w:rFonts w:ascii="Verdana" w:hAnsi="Verdana"/>
                <w:sz w:val="16"/>
                <w:szCs w:val="16"/>
              </w:rPr>
            </w:pPr>
            <w:bookmarkStart w:id="86" w:name="Artículo_87"/>
            <w:r w:rsidRPr="000A2BE1">
              <w:rPr>
                <w:rFonts w:ascii="Verdana" w:hAnsi="Verdana"/>
                <w:b/>
                <w:sz w:val="16"/>
                <w:szCs w:val="16"/>
              </w:rPr>
              <w:lastRenderedPageBreak/>
              <w:t>Artículo 87</w:t>
            </w:r>
            <w:bookmarkEnd w:id="86"/>
            <w:r w:rsidRPr="000A2BE1">
              <w:rPr>
                <w:rFonts w:ascii="Verdana" w:hAnsi="Verdana"/>
                <w:b/>
                <w:sz w:val="16"/>
                <w:szCs w:val="16"/>
              </w:rPr>
              <w:t>.-</w:t>
            </w:r>
            <w:r w:rsidRPr="000A2BE1">
              <w:rPr>
                <w:rFonts w:ascii="Verdana" w:hAnsi="Verdana"/>
                <w:sz w:val="16"/>
                <w:szCs w:val="16"/>
              </w:rPr>
              <w:t xml:space="preserve"> Los interesados en realizar las actividades a que se refiere el artículo 71 de esta Ley se abstendrán de realizar, directa o indirectamente, conductas o prácticas abusivas, discriminatorias o que busquen influir indebidamente en la decisión de los propietarios o titulares de los terrenos, bienes o derechos, durante las negociaciones y los procedimientos a que se refiere el presente Capítulo.</w:t>
            </w:r>
          </w:p>
        </w:tc>
        <w:tc>
          <w:tcPr>
            <w:tcW w:w="4644" w:type="dxa"/>
            <w:shd w:val="clear" w:color="auto" w:fill="auto"/>
          </w:tcPr>
          <w:p w14:paraId="2D8B90A9" w14:textId="5218273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87.- </w:t>
            </w:r>
            <w:r w:rsidRPr="00B51CDF">
              <w:rPr>
                <w:rFonts w:ascii="Verdana" w:hAnsi="Verdana"/>
                <w:bCs/>
                <w:sz w:val="16"/>
                <w:szCs w:val="16"/>
                <w:lang w:val="en-US"/>
              </w:rPr>
              <w:t>Those</w:t>
            </w:r>
            <w:r>
              <w:rPr>
                <w:rFonts w:ascii="Verdana" w:hAnsi="Verdana"/>
                <w:bCs/>
                <w:sz w:val="16"/>
                <w:szCs w:val="16"/>
                <w:lang w:val="en-US"/>
              </w:rPr>
              <w:t xml:space="preserve"> parties</w:t>
            </w:r>
            <w:r w:rsidRPr="008A0636">
              <w:rPr>
                <w:rFonts w:ascii="Verdana" w:hAnsi="Verdana"/>
                <w:b/>
                <w:sz w:val="16"/>
                <w:szCs w:val="16"/>
                <w:lang w:val="en-US"/>
              </w:rPr>
              <w:t xml:space="preserve"> </w:t>
            </w:r>
            <w:r w:rsidRPr="008A0636">
              <w:rPr>
                <w:rFonts w:ascii="Verdana" w:hAnsi="Verdana"/>
                <w:sz w:val="16"/>
                <w:szCs w:val="16"/>
                <w:lang w:val="en-US"/>
              </w:rPr>
              <w:t>interested in carrying out the activities referred to in article 71 of this Law will refrain from carrying out, directly or indirectly, abusive, discriminatory conduct or practices or that seek to unduly influence the decision of the owners or holders of the lands, goods or rights, during the negotiations and procedures referred to in this Chapter.</w:t>
            </w:r>
          </w:p>
        </w:tc>
      </w:tr>
      <w:tr w:rsidR="00602A16" w:rsidRPr="00880404" w14:paraId="2D8B90AD" w14:textId="77777777" w:rsidTr="00D27102">
        <w:tc>
          <w:tcPr>
            <w:tcW w:w="4706" w:type="dxa"/>
            <w:shd w:val="clear" w:color="auto" w:fill="auto"/>
          </w:tcPr>
          <w:p w14:paraId="2D8B90A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A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0B0" w14:textId="77777777" w:rsidTr="00D27102">
        <w:tc>
          <w:tcPr>
            <w:tcW w:w="4706" w:type="dxa"/>
            <w:shd w:val="clear" w:color="auto" w:fill="auto"/>
          </w:tcPr>
          <w:p w14:paraId="2D8B90A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En los casos en que se acredite que dichos interesados incurran en las conductas señaladas en este artículo en más de una ocasión, los permisos o autorizaciones otorgados para la realización de las actividades mencionadas podrán ser revocados.</w:t>
            </w:r>
          </w:p>
        </w:tc>
        <w:tc>
          <w:tcPr>
            <w:tcW w:w="4644" w:type="dxa"/>
            <w:shd w:val="clear" w:color="auto" w:fill="auto"/>
          </w:tcPr>
          <w:p w14:paraId="2D8B90AF" w14:textId="1CA0C7D3"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In cases where it is proven that said interested parties engage in the conduct indicated in this article on more than one occasion, the permits or authorizations granted to carry out the aforementioned activities may be revoked.</w:t>
            </w:r>
          </w:p>
        </w:tc>
      </w:tr>
      <w:tr w:rsidR="00602A16" w:rsidRPr="00CE1D9E" w14:paraId="2D8B90B3" w14:textId="77777777" w:rsidTr="00D27102">
        <w:tc>
          <w:tcPr>
            <w:tcW w:w="4706" w:type="dxa"/>
            <w:shd w:val="clear" w:color="auto" w:fill="auto"/>
          </w:tcPr>
          <w:p w14:paraId="2D8B90B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B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B6" w14:textId="77777777" w:rsidTr="00D27102">
        <w:tc>
          <w:tcPr>
            <w:tcW w:w="4706" w:type="dxa"/>
            <w:shd w:val="clear" w:color="auto" w:fill="auto"/>
          </w:tcPr>
          <w:p w14:paraId="2D8B90B4" w14:textId="77777777" w:rsidR="00602A16" w:rsidRPr="000A2BE1" w:rsidRDefault="00602A16" w:rsidP="00602A16">
            <w:pPr>
              <w:pStyle w:val="Texto"/>
              <w:spacing w:after="0" w:line="240" w:lineRule="auto"/>
              <w:ind w:firstLine="0"/>
              <w:rPr>
                <w:rFonts w:ascii="Verdana" w:hAnsi="Verdana"/>
                <w:sz w:val="16"/>
                <w:szCs w:val="16"/>
              </w:rPr>
            </w:pPr>
            <w:bookmarkStart w:id="87" w:name="Artículo_88"/>
            <w:r w:rsidRPr="000A2BE1">
              <w:rPr>
                <w:rFonts w:ascii="Verdana" w:hAnsi="Verdana"/>
                <w:b/>
                <w:sz w:val="16"/>
                <w:szCs w:val="16"/>
              </w:rPr>
              <w:t>Artículo 88</w:t>
            </w:r>
            <w:bookmarkEnd w:id="87"/>
            <w:r w:rsidRPr="000A2BE1">
              <w:rPr>
                <w:rFonts w:ascii="Verdana" w:hAnsi="Verdana"/>
                <w:b/>
                <w:sz w:val="16"/>
                <w:szCs w:val="16"/>
              </w:rPr>
              <w:t>.-</w:t>
            </w:r>
            <w:r w:rsidRPr="000A2BE1">
              <w:rPr>
                <w:rFonts w:ascii="Verdana" w:hAnsi="Verdana"/>
                <w:sz w:val="16"/>
                <w:szCs w:val="16"/>
              </w:rPr>
              <w:t xml:space="preserve"> Sin perjuicio de las demás disposiciones y de las sanciones previstas en esta Ley y en otras aplicables, así como de las acciones legales que procedan:</w:t>
            </w:r>
          </w:p>
        </w:tc>
        <w:tc>
          <w:tcPr>
            <w:tcW w:w="4644" w:type="dxa"/>
            <w:shd w:val="clear" w:color="auto" w:fill="auto"/>
          </w:tcPr>
          <w:p w14:paraId="2D8B90B5" w14:textId="5F1EBC8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88.- </w:t>
            </w:r>
            <w:r w:rsidRPr="00B51CDF">
              <w:rPr>
                <w:rFonts w:ascii="Verdana" w:hAnsi="Verdana"/>
                <w:bCs/>
                <w:sz w:val="16"/>
                <w:szCs w:val="16"/>
                <w:lang w:val="en-US"/>
              </w:rPr>
              <w:t>Without</w:t>
            </w:r>
            <w:r w:rsidRPr="008A0636">
              <w:rPr>
                <w:rFonts w:ascii="Verdana" w:hAnsi="Verdana"/>
                <w:b/>
                <w:sz w:val="16"/>
                <w:szCs w:val="16"/>
                <w:lang w:val="en-US"/>
              </w:rPr>
              <w:t xml:space="preserve"> </w:t>
            </w:r>
            <w:r w:rsidRPr="008A0636">
              <w:rPr>
                <w:rFonts w:ascii="Verdana" w:hAnsi="Verdana"/>
                <w:sz w:val="16"/>
                <w:szCs w:val="16"/>
                <w:lang w:val="en-US"/>
              </w:rPr>
              <w:t>prejudice to the other provisions and sanctions provided for in this Law and in other applicable Laws, as well as the legal actions that may apply:</w:t>
            </w:r>
          </w:p>
        </w:tc>
      </w:tr>
      <w:tr w:rsidR="00602A16" w:rsidRPr="00880404" w14:paraId="2D8B90B9" w14:textId="77777777" w:rsidTr="00D27102">
        <w:tc>
          <w:tcPr>
            <w:tcW w:w="4706" w:type="dxa"/>
            <w:shd w:val="clear" w:color="auto" w:fill="auto"/>
          </w:tcPr>
          <w:p w14:paraId="2D8B90B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B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BC" w14:textId="77777777" w:rsidTr="00D27102">
        <w:tc>
          <w:tcPr>
            <w:tcW w:w="4706" w:type="dxa"/>
            <w:shd w:val="clear" w:color="auto" w:fill="auto"/>
          </w:tcPr>
          <w:p w14:paraId="2D8B90B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w:t>
            </w:r>
            <w:r w:rsidRPr="000A2BE1">
              <w:rPr>
                <w:rFonts w:ascii="Verdana" w:hAnsi="Verdana"/>
                <w:b/>
                <w:color w:val="000000"/>
                <w:sz w:val="16"/>
                <w:szCs w:val="16"/>
              </w:rPr>
              <w:tab/>
            </w:r>
            <w:r w:rsidRPr="000A2BE1">
              <w:rPr>
                <w:rFonts w:ascii="Verdana" w:hAnsi="Verdana"/>
                <w:sz w:val="16"/>
                <w:szCs w:val="16"/>
              </w:rPr>
              <w:t>El acuerdo alcanzado entre las partes será nulo cuando se acredite la contravención a lo dispuesto en el primer párrafo del artículo 77 de esta Ley.</w:t>
            </w:r>
          </w:p>
        </w:tc>
        <w:tc>
          <w:tcPr>
            <w:tcW w:w="4644" w:type="dxa"/>
            <w:shd w:val="clear" w:color="auto" w:fill="auto"/>
          </w:tcPr>
          <w:p w14:paraId="2D8B90BB" w14:textId="39333679"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I. </w:t>
            </w:r>
            <w:r w:rsidRPr="008A0636">
              <w:rPr>
                <w:rFonts w:ascii="Verdana" w:hAnsi="Verdana"/>
                <w:b/>
                <w:color w:val="000000"/>
                <w:sz w:val="16"/>
                <w:szCs w:val="16"/>
                <w:lang w:val="en-US"/>
              </w:rPr>
              <w:tab/>
            </w:r>
            <w:r w:rsidRPr="008A0636">
              <w:rPr>
                <w:rFonts w:ascii="Verdana" w:hAnsi="Verdana"/>
                <w:sz w:val="16"/>
                <w:szCs w:val="16"/>
                <w:lang w:val="en-US"/>
              </w:rPr>
              <w:t>The agreement reached between the parties will be void when the contravention of the provisions of the first paragraph of article 77 of this Law is proven.</w:t>
            </w:r>
          </w:p>
        </w:tc>
      </w:tr>
      <w:tr w:rsidR="00602A16" w:rsidRPr="00880404" w14:paraId="2D8B90BF" w14:textId="77777777" w:rsidTr="00D27102">
        <w:tc>
          <w:tcPr>
            <w:tcW w:w="4706" w:type="dxa"/>
            <w:shd w:val="clear" w:color="auto" w:fill="auto"/>
          </w:tcPr>
          <w:p w14:paraId="2D8B90BD" w14:textId="77777777" w:rsidR="00602A16" w:rsidRPr="008A0636" w:rsidRDefault="00602A16" w:rsidP="00602A16">
            <w:pPr>
              <w:pStyle w:val="Texto"/>
              <w:spacing w:after="0" w:line="240" w:lineRule="auto"/>
              <w:ind w:firstLine="0"/>
              <w:rPr>
                <w:rFonts w:ascii="Verdana" w:hAnsi="Verdana"/>
                <w:b/>
                <w:color w:val="000000"/>
                <w:sz w:val="16"/>
                <w:szCs w:val="16"/>
                <w:lang w:val="en-US"/>
              </w:rPr>
            </w:pPr>
          </w:p>
        </w:tc>
        <w:tc>
          <w:tcPr>
            <w:tcW w:w="4644" w:type="dxa"/>
            <w:shd w:val="clear" w:color="auto" w:fill="auto"/>
          </w:tcPr>
          <w:p w14:paraId="2D8B90BE" w14:textId="77777777" w:rsidR="00602A16" w:rsidRPr="008A0636" w:rsidRDefault="00602A16" w:rsidP="00602A16">
            <w:pPr>
              <w:pStyle w:val="Texto"/>
              <w:spacing w:after="0" w:line="240" w:lineRule="auto"/>
              <w:ind w:firstLine="0"/>
              <w:rPr>
                <w:rFonts w:ascii="Verdana" w:hAnsi="Verdana"/>
                <w:b/>
                <w:color w:val="000000"/>
                <w:sz w:val="16"/>
                <w:szCs w:val="16"/>
                <w:lang w:val="en-US"/>
              </w:rPr>
            </w:pPr>
          </w:p>
        </w:tc>
      </w:tr>
      <w:tr w:rsidR="00602A16" w:rsidRPr="00880404" w14:paraId="2D8B90C2" w14:textId="77777777" w:rsidTr="00D27102">
        <w:tc>
          <w:tcPr>
            <w:tcW w:w="4706" w:type="dxa"/>
            <w:shd w:val="clear" w:color="auto" w:fill="auto"/>
          </w:tcPr>
          <w:p w14:paraId="2D8B90C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color w:val="000000"/>
                <w:sz w:val="16"/>
                <w:szCs w:val="16"/>
              </w:rPr>
              <w:t>II.</w:t>
            </w:r>
            <w:r w:rsidRPr="000A2BE1">
              <w:rPr>
                <w:rFonts w:ascii="Verdana" w:hAnsi="Verdana"/>
                <w:b/>
                <w:color w:val="000000"/>
                <w:sz w:val="16"/>
                <w:szCs w:val="16"/>
              </w:rPr>
              <w:tab/>
            </w:r>
            <w:r w:rsidRPr="000A2BE1">
              <w:rPr>
                <w:rFonts w:ascii="Verdana" w:hAnsi="Verdana"/>
                <w:sz w:val="16"/>
                <w:szCs w:val="16"/>
              </w:rPr>
              <w:t>Será causal de rescisión del contrato a que se refiere este Capítulo o, en su caso, procederá la declaración de insubsistencia de la servidumbre legal cuando:</w:t>
            </w:r>
          </w:p>
        </w:tc>
        <w:tc>
          <w:tcPr>
            <w:tcW w:w="4644" w:type="dxa"/>
            <w:shd w:val="clear" w:color="auto" w:fill="auto"/>
          </w:tcPr>
          <w:p w14:paraId="2D8B90C1" w14:textId="7CBD98F8" w:rsidR="00602A16" w:rsidRPr="008A0636" w:rsidRDefault="00602A16" w:rsidP="00602A16">
            <w:pPr>
              <w:pStyle w:val="Texto"/>
              <w:spacing w:after="0" w:line="240" w:lineRule="auto"/>
              <w:ind w:firstLine="0"/>
              <w:rPr>
                <w:rFonts w:ascii="Verdana" w:hAnsi="Verdana"/>
                <w:b/>
                <w:color w:val="000000"/>
                <w:sz w:val="16"/>
                <w:szCs w:val="16"/>
                <w:lang w:val="en-US"/>
              </w:rPr>
            </w:pPr>
            <w:r w:rsidRPr="008A0636">
              <w:rPr>
                <w:rFonts w:ascii="Verdana" w:hAnsi="Verdana"/>
                <w:b/>
                <w:color w:val="000000"/>
                <w:sz w:val="16"/>
                <w:szCs w:val="16"/>
                <w:lang w:val="en-US"/>
              </w:rPr>
              <w:t xml:space="preserve">II. </w:t>
            </w:r>
            <w:r w:rsidRPr="008A0636">
              <w:rPr>
                <w:rFonts w:ascii="Verdana" w:hAnsi="Verdana"/>
                <w:b/>
                <w:color w:val="000000"/>
                <w:sz w:val="16"/>
                <w:szCs w:val="16"/>
                <w:lang w:val="en-US"/>
              </w:rPr>
              <w:tab/>
            </w:r>
            <w:r w:rsidRPr="008A0636">
              <w:rPr>
                <w:rFonts w:ascii="Verdana" w:hAnsi="Verdana"/>
                <w:sz w:val="16"/>
                <w:szCs w:val="16"/>
                <w:lang w:val="en-US"/>
              </w:rPr>
              <w:t>It will be cause for termination of the contract referred to in this Chapter or, where appropriate, the declaration of non-subsistence of the legal easement will proceed when:</w:t>
            </w:r>
          </w:p>
        </w:tc>
      </w:tr>
      <w:tr w:rsidR="00602A16" w:rsidRPr="00880404" w14:paraId="2D8B90C5" w14:textId="77777777" w:rsidTr="00D27102">
        <w:tc>
          <w:tcPr>
            <w:tcW w:w="4706" w:type="dxa"/>
            <w:shd w:val="clear" w:color="auto" w:fill="auto"/>
          </w:tcPr>
          <w:p w14:paraId="2D8B90C3"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0C4"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CE1D9E" w14:paraId="2D8B90C8" w14:textId="77777777" w:rsidTr="00D27102">
        <w:tc>
          <w:tcPr>
            <w:tcW w:w="4706" w:type="dxa"/>
            <w:shd w:val="clear" w:color="auto" w:fill="auto"/>
          </w:tcPr>
          <w:p w14:paraId="2D8B90C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Las obras o trabajos por desarrollar no se inicien dentro de los plazos establecidos en el contrato celebrado entre el interesado con el propietario o titular del terreno, bien o derecho de que se trate o en las autorizaciones de las autoridades;</w:t>
            </w:r>
          </w:p>
        </w:tc>
        <w:tc>
          <w:tcPr>
            <w:tcW w:w="4644" w:type="dxa"/>
            <w:shd w:val="clear" w:color="auto" w:fill="auto"/>
          </w:tcPr>
          <w:p w14:paraId="2D8B90C7" w14:textId="2EB8481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 </w:t>
            </w:r>
            <w:r w:rsidRPr="008A0636">
              <w:rPr>
                <w:rFonts w:ascii="Verdana" w:hAnsi="Verdana"/>
                <w:b/>
                <w:sz w:val="16"/>
                <w:szCs w:val="16"/>
                <w:lang w:val="en-US"/>
              </w:rPr>
              <w:tab/>
            </w:r>
            <w:r w:rsidRPr="008A0636">
              <w:rPr>
                <w:rFonts w:ascii="Verdana" w:hAnsi="Verdana"/>
                <w:sz w:val="16"/>
                <w:szCs w:val="16"/>
                <w:lang w:val="en-US"/>
              </w:rPr>
              <w:t xml:space="preserve">The works or </w:t>
            </w:r>
            <w:r>
              <w:rPr>
                <w:rFonts w:ascii="Verdana" w:hAnsi="Verdana"/>
                <w:sz w:val="16"/>
                <w:szCs w:val="16"/>
                <w:lang w:val="en-US"/>
              </w:rPr>
              <w:t>tasks</w:t>
            </w:r>
            <w:r w:rsidRPr="008A0636">
              <w:rPr>
                <w:rFonts w:ascii="Verdana" w:hAnsi="Verdana"/>
                <w:sz w:val="16"/>
                <w:szCs w:val="16"/>
                <w:lang w:val="en-US"/>
              </w:rPr>
              <w:t xml:space="preserve"> to be </w:t>
            </w:r>
            <w:r>
              <w:rPr>
                <w:rFonts w:ascii="Verdana" w:hAnsi="Verdana"/>
                <w:sz w:val="16"/>
                <w:szCs w:val="16"/>
                <w:lang w:val="en-US"/>
              </w:rPr>
              <w:t>carried out</w:t>
            </w:r>
            <w:r w:rsidRPr="008A0636">
              <w:rPr>
                <w:rFonts w:ascii="Verdana" w:hAnsi="Verdana"/>
                <w:sz w:val="16"/>
                <w:szCs w:val="16"/>
                <w:lang w:val="en-US"/>
              </w:rPr>
              <w:t xml:space="preserve"> do not begin within the deadlines established in the contract entered into between the interested party and the owner or holder of the land, asset or right in question or in the authorizations of the authorities;</w:t>
            </w:r>
          </w:p>
        </w:tc>
      </w:tr>
      <w:tr w:rsidR="00602A16" w:rsidRPr="00CE1D9E" w14:paraId="2D8B90CB" w14:textId="77777777" w:rsidTr="00D27102">
        <w:tc>
          <w:tcPr>
            <w:tcW w:w="4706" w:type="dxa"/>
            <w:shd w:val="clear" w:color="auto" w:fill="auto"/>
          </w:tcPr>
          <w:p w14:paraId="2D8B90C9"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0CA"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0CE" w14:textId="77777777" w:rsidTr="00D27102">
        <w:tc>
          <w:tcPr>
            <w:tcW w:w="4706" w:type="dxa"/>
            <w:shd w:val="clear" w:color="auto" w:fill="auto"/>
          </w:tcPr>
          <w:p w14:paraId="2D8B90C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b)</w:t>
            </w:r>
            <w:r w:rsidRPr="000A2BE1">
              <w:rPr>
                <w:rFonts w:ascii="Verdana" w:hAnsi="Verdana"/>
                <w:b/>
                <w:sz w:val="16"/>
                <w:szCs w:val="16"/>
              </w:rPr>
              <w:tab/>
            </w:r>
            <w:r w:rsidRPr="000A2BE1">
              <w:rPr>
                <w:rFonts w:ascii="Verdana" w:hAnsi="Verdana"/>
                <w:sz w:val="16"/>
                <w:szCs w:val="16"/>
              </w:rPr>
              <w:t>El terreno objeto de las mismas sea destinado a un uso distinto de aquel que justificó la afectación, y</w:t>
            </w:r>
          </w:p>
        </w:tc>
        <w:tc>
          <w:tcPr>
            <w:tcW w:w="4644" w:type="dxa"/>
            <w:shd w:val="clear" w:color="auto" w:fill="auto"/>
          </w:tcPr>
          <w:p w14:paraId="2D8B90CD" w14:textId="6BF2A84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b) </w:t>
            </w:r>
            <w:r w:rsidRPr="008A0636">
              <w:rPr>
                <w:rFonts w:ascii="Verdana" w:hAnsi="Verdana"/>
                <w:b/>
                <w:sz w:val="16"/>
                <w:szCs w:val="16"/>
                <w:lang w:val="en-US"/>
              </w:rPr>
              <w:tab/>
            </w:r>
            <w:r w:rsidRPr="008A0636">
              <w:rPr>
                <w:rFonts w:ascii="Verdana" w:hAnsi="Verdana"/>
                <w:sz w:val="16"/>
                <w:szCs w:val="16"/>
                <w:lang w:val="en-US"/>
              </w:rPr>
              <w:t xml:space="preserve">The land that is the subject of the same is intended for a use other than that which justified the </w:t>
            </w:r>
            <w:r>
              <w:rPr>
                <w:rFonts w:ascii="Verdana" w:hAnsi="Verdana"/>
                <w:sz w:val="16"/>
                <w:szCs w:val="16"/>
                <w:lang w:val="en-US"/>
              </w:rPr>
              <w:t>impact</w:t>
            </w:r>
            <w:r w:rsidRPr="008A0636">
              <w:rPr>
                <w:rFonts w:ascii="Verdana" w:hAnsi="Verdana"/>
                <w:sz w:val="16"/>
                <w:szCs w:val="16"/>
                <w:lang w:val="en-US"/>
              </w:rPr>
              <w:t>, and</w:t>
            </w:r>
          </w:p>
        </w:tc>
      </w:tr>
      <w:tr w:rsidR="00602A16" w:rsidRPr="00880404" w14:paraId="2D8B90D1" w14:textId="77777777" w:rsidTr="00D27102">
        <w:tc>
          <w:tcPr>
            <w:tcW w:w="4706" w:type="dxa"/>
            <w:shd w:val="clear" w:color="auto" w:fill="auto"/>
          </w:tcPr>
          <w:p w14:paraId="2D8B90C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D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D4" w14:textId="77777777" w:rsidTr="00D27102">
        <w:tc>
          <w:tcPr>
            <w:tcW w:w="4706" w:type="dxa"/>
            <w:shd w:val="clear" w:color="auto" w:fill="auto"/>
          </w:tcPr>
          <w:p w14:paraId="2D8B90D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c)</w:t>
            </w:r>
            <w:r w:rsidRPr="000A2BE1">
              <w:rPr>
                <w:rFonts w:ascii="Verdana" w:hAnsi="Verdana"/>
                <w:b/>
                <w:sz w:val="16"/>
                <w:szCs w:val="16"/>
              </w:rPr>
              <w:tab/>
            </w:r>
            <w:r w:rsidRPr="000A2BE1">
              <w:rPr>
                <w:rFonts w:ascii="Verdana" w:hAnsi="Verdana"/>
                <w:sz w:val="16"/>
                <w:szCs w:val="16"/>
              </w:rPr>
              <w:t>Se declare nula o cancele el permiso o autorización del interesado.</w:t>
            </w:r>
          </w:p>
        </w:tc>
        <w:tc>
          <w:tcPr>
            <w:tcW w:w="4644" w:type="dxa"/>
            <w:shd w:val="clear" w:color="auto" w:fill="auto"/>
          </w:tcPr>
          <w:p w14:paraId="2D8B90D3" w14:textId="14E80A3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c) </w:t>
            </w:r>
            <w:r w:rsidRPr="008A0636">
              <w:rPr>
                <w:rFonts w:ascii="Verdana" w:hAnsi="Verdana"/>
                <w:b/>
                <w:sz w:val="16"/>
                <w:szCs w:val="16"/>
                <w:lang w:val="en-US"/>
              </w:rPr>
              <w:tab/>
            </w:r>
            <w:r w:rsidRPr="008A0636">
              <w:rPr>
                <w:rFonts w:ascii="Verdana" w:hAnsi="Verdana"/>
                <w:sz w:val="16"/>
                <w:szCs w:val="16"/>
                <w:lang w:val="en-US"/>
              </w:rPr>
              <w:t>The permit or authorization of the interested party is declared null or cancelled.</w:t>
            </w:r>
          </w:p>
        </w:tc>
      </w:tr>
      <w:tr w:rsidR="00602A16" w:rsidRPr="00880404" w14:paraId="2D8B90D7" w14:textId="77777777" w:rsidTr="00D27102">
        <w:tc>
          <w:tcPr>
            <w:tcW w:w="4706" w:type="dxa"/>
            <w:shd w:val="clear" w:color="auto" w:fill="auto"/>
          </w:tcPr>
          <w:p w14:paraId="2D8B90D5"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0D6"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0DA" w14:textId="77777777" w:rsidTr="00D27102">
        <w:tc>
          <w:tcPr>
            <w:tcW w:w="4706" w:type="dxa"/>
            <w:shd w:val="clear" w:color="auto" w:fill="auto"/>
          </w:tcPr>
          <w:p w14:paraId="2D8B90D8" w14:textId="77777777" w:rsidR="00602A16" w:rsidRPr="000A2BE1" w:rsidRDefault="00602A16" w:rsidP="00602A16">
            <w:pPr>
              <w:pStyle w:val="Texto"/>
              <w:spacing w:after="0" w:line="240" w:lineRule="auto"/>
              <w:ind w:firstLine="0"/>
              <w:rPr>
                <w:rFonts w:ascii="Verdana" w:hAnsi="Verdana"/>
                <w:sz w:val="16"/>
                <w:szCs w:val="16"/>
              </w:rPr>
            </w:pPr>
            <w:bookmarkStart w:id="88" w:name="Artículo_89"/>
            <w:r w:rsidRPr="000A2BE1">
              <w:rPr>
                <w:rFonts w:ascii="Verdana" w:hAnsi="Verdana"/>
                <w:b/>
                <w:sz w:val="16"/>
                <w:szCs w:val="16"/>
              </w:rPr>
              <w:t>Artículo 89</w:t>
            </w:r>
            <w:bookmarkEnd w:id="88"/>
            <w:r w:rsidRPr="000A2BE1">
              <w:rPr>
                <w:rFonts w:ascii="Verdana" w:hAnsi="Verdana"/>
                <w:b/>
                <w:sz w:val="16"/>
                <w:szCs w:val="16"/>
              </w:rPr>
              <w:t xml:space="preserve">.- </w:t>
            </w:r>
            <w:r w:rsidRPr="000A2BE1">
              <w:rPr>
                <w:rFonts w:ascii="Verdana" w:hAnsi="Verdana"/>
                <w:sz w:val="16"/>
                <w:szCs w:val="16"/>
              </w:rPr>
              <w:t>Los contratos celebrados entre los interesados en realizar las actividades a que se refiere el artículo 71 de esta Ley</w:t>
            </w:r>
            <w:r w:rsidRPr="000A2BE1">
              <w:rPr>
                <w:rFonts w:ascii="Verdana" w:hAnsi="Verdana"/>
                <w:b/>
                <w:sz w:val="16"/>
                <w:szCs w:val="16"/>
              </w:rPr>
              <w:t xml:space="preserve"> </w:t>
            </w:r>
            <w:r w:rsidRPr="000A2BE1">
              <w:rPr>
                <w:rFonts w:ascii="Verdana" w:hAnsi="Verdana"/>
                <w:sz w:val="16"/>
                <w:szCs w:val="16"/>
              </w:rPr>
              <w:t>y los propietarios o titulares de terrenos, bienes o derechos de que se trate, preverán, en su caso, los mecanismos financieros que deberán adoptar los interesados para asegurar que el desmantelamiento de sus instalaciones y abandono de los terrenos que hayan ocupado, usado, gozado o afectado por virtud de sus actividades, se realice atendiendo a los compromisos pactados con los propietarios de los terrenos, bienes o derechos y a las mejores prácticas, restableciéndolos en el pleno goce de sus derechos.</w:t>
            </w:r>
          </w:p>
        </w:tc>
        <w:tc>
          <w:tcPr>
            <w:tcW w:w="4644" w:type="dxa"/>
            <w:shd w:val="clear" w:color="auto" w:fill="auto"/>
          </w:tcPr>
          <w:p w14:paraId="2D8B90D9" w14:textId="15A7FF0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89.- </w:t>
            </w:r>
            <w:r w:rsidRPr="00B51CDF">
              <w:rPr>
                <w:rFonts w:ascii="Verdana" w:hAnsi="Verdana"/>
                <w:bCs/>
                <w:sz w:val="16"/>
                <w:szCs w:val="16"/>
                <w:lang w:val="en-US"/>
              </w:rPr>
              <w:t xml:space="preserve">Contracts </w:t>
            </w:r>
            <w:r>
              <w:rPr>
                <w:rFonts w:ascii="Verdana" w:hAnsi="Verdana"/>
                <w:sz w:val="16"/>
                <w:szCs w:val="16"/>
                <w:lang w:val="en-US"/>
              </w:rPr>
              <w:t>entered into</w:t>
            </w:r>
            <w:r w:rsidRPr="008A0636">
              <w:rPr>
                <w:rFonts w:ascii="Verdana" w:hAnsi="Verdana"/>
                <w:sz w:val="16"/>
                <w:szCs w:val="16"/>
                <w:lang w:val="en-US"/>
              </w:rPr>
              <w:t xml:space="preserve"> between those interested in carrying out the activities referred to in article 71 of this Law</w:t>
            </w:r>
            <w:r w:rsidRPr="008A0636">
              <w:rPr>
                <w:rFonts w:ascii="Verdana" w:hAnsi="Verdana"/>
                <w:b/>
                <w:sz w:val="16"/>
                <w:szCs w:val="16"/>
                <w:lang w:val="en-US"/>
              </w:rPr>
              <w:t xml:space="preserve"> </w:t>
            </w:r>
            <w:r w:rsidRPr="008A0636">
              <w:rPr>
                <w:rFonts w:ascii="Verdana" w:hAnsi="Verdana"/>
                <w:sz w:val="16"/>
                <w:szCs w:val="16"/>
                <w:lang w:val="en-US"/>
              </w:rPr>
              <w:t xml:space="preserve">and the owners or holders of the land, goods or rights in question, will provide, where appropriate, the financial mechanisms that the interested parties must adopt to ensure that the dismantling of their </w:t>
            </w:r>
            <w:r>
              <w:rPr>
                <w:rFonts w:ascii="Verdana" w:hAnsi="Verdana"/>
                <w:sz w:val="16"/>
                <w:szCs w:val="16"/>
                <w:lang w:val="en-US"/>
              </w:rPr>
              <w:t>installations</w:t>
            </w:r>
            <w:r w:rsidRPr="008A0636">
              <w:rPr>
                <w:rFonts w:ascii="Verdana" w:hAnsi="Verdana"/>
                <w:sz w:val="16"/>
                <w:szCs w:val="16"/>
                <w:lang w:val="en-US"/>
              </w:rPr>
              <w:t xml:space="preserve"> and abandonment of the lands that they have occupied, used, enjoyed or affected by virtue of</w:t>
            </w:r>
            <w:r>
              <w:rPr>
                <w:rFonts w:ascii="Verdana" w:hAnsi="Verdana"/>
                <w:sz w:val="16"/>
                <w:szCs w:val="16"/>
                <w:lang w:val="en-US"/>
              </w:rPr>
              <w:t xml:space="preserve"> their</w:t>
            </w:r>
            <w:r w:rsidRPr="008A0636">
              <w:rPr>
                <w:rFonts w:ascii="Verdana" w:hAnsi="Verdana"/>
                <w:sz w:val="16"/>
                <w:szCs w:val="16"/>
                <w:lang w:val="en-US"/>
              </w:rPr>
              <w:t xml:space="preserve"> activities, is carried out in accordance with the commitments agreed</w:t>
            </w:r>
            <w:r>
              <w:rPr>
                <w:rFonts w:ascii="Verdana" w:hAnsi="Verdana"/>
                <w:sz w:val="16"/>
                <w:szCs w:val="16"/>
                <w:lang w:val="en-US"/>
              </w:rPr>
              <w:t xml:space="preserve"> to</w:t>
            </w:r>
            <w:r w:rsidRPr="008A0636">
              <w:rPr>
                <w:rFonts w:ascii="Verdana" w:hAnsi="Verdana"/>
                <w:sz w:val="16"/>
                <w:szCs w:val="16"/>
                <w:lang w:val="en-US"/>
              </w:rPr>
              <w:t xml:space="preserve"> with the owners of the land, assets or rights and the best practices, restoring them to the full enjoyment of their rights.</w:t>
            </w:r>
          </w:p>
        </w:tc>
      </w:tr>
      <w:tr w:rsidR="00602A16" w:rsidRPr="00880404" w14:paraId="2D8B90DD" w14:textId="77777777" w:rsidTr="00D27102">
        <w:tc>
          <w:tcPr>
            <w:tcW w:w="4706" w:type="dxa"/>
            <w:shd w:val="clear" w:color="auto" w:fill="auto"/>
          </w:tcPr>
          <w:p w14:paraId="2D8B90D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D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E0" w14:textId="77777777" w:rsidTr="00D27102">
        <w:tc>
          <w:tcPr>
            <w:tcW w:w="4706" w:type="dxa"/>
            <w:shd w:val="clear" w:color="auto" w:fill="auto"/>
          </w:tcPr>
          <w:p w14:paraId="2D8B90D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contratos a que se refiere el párrafo anterior también deberán prever, al menos, mecanismos financieros para que los interesados cubran los daños y perjuicios que sus actividades y operaciones puedan ocasionar a los propietarios o titulares de terrenos, bienes y derechos, no previstos en la contraprestación que se acuerde conforme a este Capítulo.</w:t>
            </w:r>
          </w:p>
        </w:tc>
        <w:tc>
          <w:tcPr>
            <w:tcW w:w="4644" w:type="dxa"/>
            <w:shd w:val="clear" w:color="auto" w:fill="auto"/>
          </w:tcPr>
          <w:p w14:paraId="2D8B90DF" w14:textId="27A09E67"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contracts referred to in the </w:t>
            </w:r>
            <w:r>
              <w:rPr>
                <w:rFonts w:ascii="Verdana" w:hAnsi="Verdana"/>
                <w:sz w:val="16"/>
                <w:szCs w:val="16"/>
                <w:lang w:val="en-US"/>
              </w:rPr>
              <w:t>preceding paragraph</w:t>
            </w:r>
            <w:r w:rsidRPr="008A0636">
              <w:rPr>
                <w:rFonts w:ascii="Verdana" w:hAnsi="Verdana"/>
                <w:sz w:val="16"/>
                <w:szCs w:val="16"/>
                <w:lang w:val="en-US"/>
              </w:rPr>
              <w:t xml:space="preserve"> must also provide, at least, financial mechanisms for the interested parties to cover the damages and losses that their activities and operations may cause to the owners or holders of land, goods, and rights, not provided for in the consideration agreed upon in accordance with this Chapter.</w:t>
            </w:r>
          </w:p>
        </w:tc>
      </w:tr>
      <w:tr w:rsidR="00602A16" w:rsidRPr="00880404" w14:paraId="2D8B90E3" w14:textId="77777777" w:rsidTr="00D27102">
        <w:tc>
          <w:tcPr>
            <w:tcW w:w="4706" w:type="dxa"/>
            <w:shd w:val="clear" w:color="auto" w:fill="auto"/>
          </w:tcPr>
          <w:p w14:paraId="2D8B90E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E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0A2BE1" w14:paraId="2D8B90E6" w14:textId="77777777" w:rsidTr="00D27102">
        <w:tc>
          <w:tcPr>
            <w:tcW w:w="4706" w:type="dxa"/>
            <w:shd w:val="clear" w:color="auto" w:fill="auto"/>
          </w:tcPr>
          <w:p w14:paraId="2D8B90E4"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IX</w:t>
            </w:r>
          </w:p>
        </w:tc>
        <w:tc>
          <w:tcPr>
            <w:tcW w:w="4644" w:type="dxa"/>
            <w:shd w:val="clear" w:color="auto" w:fill="auto"/>
          </w:tcPr>
          <w:p w14:paraId="2D8B90E5" w14:textId="1B0562D7" w:rsidR="00602A16" w:rsidRPr="000A2BE1" w:rsidRDefault="00602A16" w:rsidP="00602A16">
            <w:pPr>
              <w:pStyle w:val="Texto"/>
              <w:spacing w:after="0" w:line="240" w:lineRule="auto"/>
              <w:ind w:firstLine="0"/>
              <w:jc w:val="center"/>
              <w:rPr>
                <w:rFonts w:ascii="Verdana" w:hAnsi="Verdana"/>
                <w:b/>
                <w:sz w:val="16"/>
                <w:szCs w:val="16"/>
                <w:lang w:val="es-ES_tradnl"/>
              </w:rPr>
            </w:pPr>
            <w:proofErr w:type="spellStart"/>
            <w:r w:rsidRPr="000A2BE1">
              <w:rPr>
                <w:rFonts w:ascii="Verdana" w:hAnsi="Verdana"/>
                <w:b/>
                <w:sz w:val="16"/>
                <w:szCs w:val="16"/>
                <w:lang w:val="es-ES_tradnl"/>
              </w:rPr>
              <w:t>Chapter</w:t>
            </w:r>
            <w:proofErr w:type="spellEnd"/>
            <w:r w:rsidRPr="000A2BE1">
              <w:rPr>
                <w:rFonts w:ascii="Verdana" w:hAnsi="Verdana"/>
                <w:b/>
                <w:sz w:val="16"/>
                <w:szCs w:val="16"/>
                <w:lang w:val="es-ES_tradnl"/>
              </w:rPr>
              <w:t xml:space="preserve"> IX</w:t>
            </w:r>
          </w:p>
        </w:tc>
      </w:tr>
      <w:tr w:rsidR="00602A16" w:rsidRPr="00880404" w14:paraId="2D8B90E9" w14:textId="77777777" w:rsidTr="00D27102">
        <w:tc>
          <w:tcPr>
            <w:tcW w:w="4706" w:type="dxa"/>
            <w:shd w:val="clear" w:color="auto" w:fill="auto"/>
          </w:tcPr>
          <w:p w14:paraId="2D8B90E7"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Del Fomento a la Industria Nacional</w:t>
            </w:r>
          </w:p>
        </w:tc>
        <w:tc>
          <w:tcPr>
            <w:tcW w:w="4644" w:type="dxa"/>
            <w:shd w:val="clear" w:color="auto" w:fill="auto"/>
          </w:tcPr>
          <w:p w14:paraId="2D8B90E8" w14:textId="06C3188F" w:rsidR="00602A16" w:rsidRPr="008A0636" w:rsidRDefault="00602A16" w:rsidP="00602A16">
            <w:pPr>
              <w:pStyle w:val="Texto"/>
              <w:spacing w:after="0" w:line="240" w:lineRule="auto"/>
              <w:ind w:firstLine="0"/>
              <w:jc w:val="center"/>
              <w:rPr>
                <w:rFonts w:ascii="Verdana" w:hAnsi="Verdana"/>
                <w:b/>
                <w:sz w:val="16"/>
                <w:szCs w:val="16"/>
                <w:lang w:val="en-US"/>
              </w:rPr>
            </w:pPr>
            <w:r w:rsidRPr="008A0636">
              <w:rPr>
                <w:rFonts w:ascii="Verdana" w:hAnsi="Verdana"/>
                <w:b/>
                <w:sz w:val="16"/>
                <w:szCs w:val="16"/>
                <w:lang w:val="en-US"/>
              </w:rPr>
              <w:t xml:space="preserve">Promotion </w:t>
            </w:r>
            <w:r>
              <w:rPr>
                <w:rFonts w:ascii="Verdana" w:hAnsi="Verdana"/>
                <w:b/>
                <w:sz w:val="16"/>
                <w:szCs w:val="16"/>
                <w:lang w:val="en-US"/>
              </w:rPr>
              <w:t>of the</w:t>
            </w:r>
            <w:r w:rsidRPr="008A0636">
              <w:rPr>
                <w:rFonts w:ascii="Verdana" w:hAnsi="Verdana"/>
                <w:b/>
                <w:sz w:val="16"/>
                <w:szCs w:val="16"/>
                <w:lang w:val="en-US"/>
              </w:rPr>
              <w:t xml:space="preserve"> National Industry</w:t>
            </w:r>
          </w:p>
        </w:tc>
      </w:tr>
      <w:tr w:rsidR="00602A16" w:rsidRPr="00880404" w14:paraId="2D8B90EC" w14:textId="77777777" w:rsidTr="00D27102">
        <w:tc>
          <w:tcPr>
            <w:tcW w:w="4706" w:type="dxa"/>
            <w:shd w:val="clear" w:color="auto" w:fill="auto"/>
          </w:tcPr>
          <w:p w14:paraId="2D8B90EA"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c>
          <w:tcPr>
            <w:tcW w:w="4644" w:type="dxa"/>
            <w:shd w:val="clear" w:color="auto" w:fill="auto"/>
          </w:tcPr>
          <w:p w14:paraId="2D8B90EB"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r>
      <w:tr w:rsidR="00602A16" w:rsidRPr="00880404" w14:paraId="2D8B90EF" w14:textId="77777777" w:rsidTr="00D27102">
        <w:tc>
          <w:tcPr>
            <w:tcW w:w="4706" w:type="dxa"/>
            <w:shd w:val="clear" w:color="auto" w:fill="auto"/>
          </w:tcPr>
          <w:p w14:paraId="2D8B90ED" w14:textId="77777777" w:rsidR="00602A16" w:rsidRPr="000A2BE1" w:rsidRDefault="00602A16" w:rsidP="00602A16">
            <w:pPr>
              <w:pStyle w:val="Texto"/>
              <w:spacing w:after="0" w:line="240" w:lineRule="auto"/>
              <w:ind w:firstLine="0"/>
              <w:rPr>
                <w:rFonts w:ascii="Verdana" w:hAnsi="Verdana"/>
                <w:sz w:val="16"/>
                <w:szCs w:val="16"/>
              </w:rPr>
            </w:pPr>
            <w:bookmarkStart w:id="89" w:name="Artículo_90"/>
            <w:r w:rsidRPr="000A2BE1">
              <w:rPr>
                <w:rFonts w:ascii="Verdana" w:hAnsi="Verdana"/>
                <w:b/>
                <w:sz w:val="16"/>
                <w:szCs w:val="16"/>
              </w:rPr>
              <w:t>Artículo 90</w:t>
            </w:r>
            <w:bookmarkEnd w:id="89"/>
            <w:r w:rsidRPr="000A2BE1">
              <w:rPr>
                <w:rFonts w:ascii="Verdana" w:hAnsi="Verdana"/>
                <w:b/>
                <w:sz w:val="16"/>
                <w:szCs w:val="16"/>
              </w:rPr>
              <w:t>.-</w:t>
            </w:r>
            <w:r w:rsidRPr="000A2BE1">
              <w:rPr>
                <w:rFonts w:ascii="Verdana" w:hAnsi="Verdana"/>
                <w:sz w:val="16"/>
                <w:szCs w:val="16"/>
              </w:rPr>
              <w:t xml:space="preserve"> La Secretaría de Economía, con la opinión de la Secretaría, definirá las estrategias para el fomento industrial de cadenas productivas locales y para el fomento de la inversión directa en la industria eléctrica, con especial atención a las pequeñas y medianas empresas, conforme a lo siguiente:</w:t>
            </w:r>
          </w:p>
        </w:tc>
        <w:tc>
          <w:tcPr>
            <w:tcW w:w="4644" w:type="dxa"/>
            <w:shd w:val="clear" w:color="auto" w:fill="auto"/>
          </w:tcPr>
          <w:p w14:paraId="2D8B90EE" w14:textId="252803D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90.- </w:t>
            </w:r>
            <w:r w:rsidRPr="00B51CDF">
              <w:rPr>
                <w:rFonts w:ascii="Verdana" w:hAnsi="Verdana"/>
                <w:bCs/>
                <w:sz w:val="16"/>
                <w:szCs w:val="16"/>
                <w:lang w:val="en-US"/>
              </w:rPr>
              <w:t>The</w:t>
            </w:r>
            <w:r w:rsidRPr="008A0636">
              <w:rPr>
                <w:rFonts w:ascii="Verdana" w:hAnsi="Verdana"/>
                <w:b/>
                <w:sz w:val="16"/>
                <w:szCs w:val="16"/>
                <w:lang w:val="en-US"/>
              </w:rPr>
              <w:t xml:space="preserve"> </w:t>
            </w:r>
            <w:r>
              <w:rPr>
                <w:rFonts w:ascii="Verdana" w:hAnsi="Verdana"/>
                <w:sz w:val="16"/>
                <w:szCs w:val="16"/>
                <w:lang w:val="en-US"/>
              </w:rPr>
              <w:t>Secretary</w:t>
            </w:r>
            <w:r w:rsidRPr="008A0636">
              <w:rPr>
                <w:rFonts w:ascii="Verdana" w:hAnsi="Verdana"/>
                <w:sz w:val="16"/>
                <w:szCs w:val="16"/>
                <w:lang w:val="en-US"/>
              </w:rPr>
              <w:t xml:space="preserve"> of Economy, with the opinion of the </w:t>
            </w:r>
            <w:r>
              <w:rPr>
                <w:rFonts w:ascii="Verdana" w:hAnsi="Verdana"/>
                <w:sz w:val="16"/>
                <w:szCs w:val="16"/>
                <w:lang w:val="en-US"/>
              </w:rPr>
              <w:t>Secretary</w:t>
            </w:r>
            <w:r w:rsidRPr="008A0636">
              <w:rPr>
                <w:rFonts w:ascii="Verdana" w:hAnsi="Verdana"/>
                <w:sz w:val="16"/>
                <w:szCs w:val="16"/>
                <w:lang w:val="en-US"/>
              </w:rPr>
              <w:t>, will define the strategies for the industrial promotion of local productive chains and for the promotion of direct investment in the electrical industry, with special attention to small and medium-sized companies. according to the following:</w:t>
            </w:r>
          </w:p>
        </w:tc>
      </w:tr>
      <w:tr w:rsidR="00602A16" w:rsidRPr="00880404" w14:paraId="2D8B90F2" w14:textId="77777777" w:rsidTr="00D27102">
        <w:tc>
          <w:tcPr>
            <w:tcW w:w="4706" w:type="dxa"/>
            <w:shd w:val="clear" w:color="auto" w:fill="auto"/>
          </w:tcPr>
          <w:p w14:paraId="2D8B90F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0F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0F5" w14:textId="77777777" w:rsidTr="00D27102">
        <w:tc>
          <w:tcPr>
            <w:tcW w:w="4706" w:type="dxa"/>
            <w:shd w:val="clear" w:color="auto" w:fill="auto"/>
          </w:tcPr>
          <w:p w14:paraId="2D8B90F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La estrategia para el fomento industrial de cadenas productivas locales deberá:</w:t>
            </w:r>
          </w:p>
        </w:tc>
        <w:tc>
          <w:tcPr>
            <w:tcW w:w="4644" w:type="dxa"/>
            <w:shd w:val="clear" w:color="auto" w:fill="auto"/>
          </w:tcPr>
          <w:p w14:paraId="2D8B90F4" w14:textId="4B6570F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The strategy for the industrial promotion of local productive chains must:</w:t>
            </w:r>
          </w:p>
        </w:tc>
      </w:tr>
      <w:tr w:rsidR="00602A16" w:rsidRPr="00880404" w14:paraId="2D8B90F8" w14:textId="77777777" w:rsidTr="00D27102">
        <w:tc>
          <w:tcPr>
            <w:tcW w:w="4706" w:type="dxa"/>
            <w:shd w:val="clear" w:color="auto" w:fill="auto"/>
          </w:tcPr>
          <w:p w14:paraId="2D8B90F6"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0F7"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0FB" w14:textId="77777777" w:rsidTr="00D27102">
        <w:tc>
          <w:tcPr>
            <w:tcW w:w="4706" w:type="dxa"/>
            <w:shd w:val="clear" w:color="auto" w:fill="auto"/>
          </w:tcPr>
          <w:p w14:paraId="2D8B90F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Identificar los sectores industriales y las regiones en que se enfocará la estrategia, alineados a la demanda de la industria eléctrica, para ello podrá contratar la realización de estudios que identifiquen los productos y servicios existentes en el mercado, así como a los proveedores que los ofertan;</w:t>
            </w:r>
          </w:p>
        </w:tc>
        <w:tc>
          <w:tcPr>
            <w:tcW w:w="4644" w:type="dxa"/>
            <w:shd w:val="clear" w:color="auto" w:fill="auto"/>
          </w:tcPr>
          <w:p w14:paraId="2D8B90FA" w14:textId="0DAC163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 </w:t>
            </w:r>
            <w:r w:rsidRPr="008A0636">
              <w:rPr>
                <w:rFonts w:ascii="Verdana" w:hAnsi="Verdana"/>
                <w:b/>
                <w:sz w:val="16"/>
                <w:szCs w:val="16"/>
                <w:lang w:val="en-US"/>
              </w:rPr>
              <w:tab/>
            </w:r>
            <w:r w:rsidRPr="008A0636">
              <w:rPr>
                <w:rFonts w:ascii="Verdana" w:hAnsi="Verdana"/>
                <w:sz w:val="16"/>
                <w:szCs w:val="16"/>
                <w:lang w:val="en-US"/>
              </w:rPr>
              <w:t>Identify the industrial sectors and regions on which the strategy will focus, aligned with the demand of the electrical industry, for this purpose it may contract studies to identify the existing products and services in the market, as well as the suppliers that they offer them;</w:t>
            </w:r>
          </w:p>
        </w:tc>
      </w:tr>
      <w:tr w:rsidR="00602A16" w:rsidRPr="00880404" w14:paraId="2D8B90FE" w14:textId="77777777" w:rsidTr="00D27102">
        <w:tc>
          <w:tcPr>
            <w:tcW w:w="4706" w:type="dxa"/>
            <w:shd w:val="clear" w:color="auto" w:fill="auto"/>
          </w:tcPr>
          <w:p w14:paraId="2D8B90FC"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0FD"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101" w14:textId="77777777" w:rsidTr="00D27102">
        <w:tc>
          <w:tcPr>
            <w:tcW w:w="4706" w:type="dxa"/>
            <w:shd w:val="clear" w:color="auto" w:fill="auto"/>
          </w:tcPr>
          <w:p w14:paraId="2D8B90F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b)</w:t>
            </w:r>
            <w:r w:rsidRPr="000A2BE1">
              <w:rPr>
                <w:rFonts w:ascii="Verdana" w:hAnsi="Verdana"/>
                <w:b/>
                <w:sz w:val="16"/>
                <w:szCs w:val="16"/>
              </w:rPr>
              <w:tab/>
            </w:r>
            <w:r w:rsidRPr="000A2BE1">
              <w:rPr>
                <w:rFonts w:ascii="Verdana" w:hAnsi="Verdana"/>
                <w:sz w:val="16"/>
                <w:szCs w:val="16"/>
              </w:rPr>
              <w:t>Integrar, administrar y actualizar un catálogo de proveedores nacionales para la industria eléctrica, en el que se registren las empresas nacionales interesadas en participar en la industria y sus necesidades de desarrollo;</w:t>
            </w:r>
          </w:p>
        </w:tc>
        <w:tc>
          <w:tcPr>
            <w:tcW w:w="4644" w:type="dxa"/>
            <w:shd w:val="clear" w:color="auto" w:fill="auto"/>
          </w:tcPr>
          <w:p w14:paraId="2D8B9100" w14:textId="69E10BA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b) </w:t>
            </w:r>
            <w:r w:rsidRPr="008A0636">
              <w:rPr>
                <w:rFonts w:ascii="Verdana" w:hAnsi="Verdana"/>
                <w:b/>
                <w:sz w:val="16"/>
                <w:szCs w:val="16"/>
                <w:lang w:val="en-US"/>
              </w:rPr>
              <w:tab/>
            </w:r>
            <w:r w:rsidRPr="008A0636">
              <w:rPr>
                <w:rFonts w:ascii="Verdana" w:hAnsi="Verdana"/>
                <w:sz w:val="16"/>
                <w:szCs w:val="16"/>
                <w:lang w:val="en-US"/>
              </w:rPr>
              <w:t>Integrate, manage, and update a catalog of national suppliers for the electrical industry, in which national companies interested in participating in the industry and their development needs are registered;</w:t>
            </w:r>
          </w:p>
        </w:tc>
      </w:tr>
      <w:tr w:rsidR="00602A16" w:rsidRPr="00880404" w14:paraId="2D8B9104" w14:textId="77777777" w:rsidTr="00D27102">
        <w:tc>
          <w:tcPr>
            <w:tcW w:w="4706" w:type="dxa"/>
            <w:shd w:val="clear" w:color="auto" w:fill="auto"/>
          </w:tcPr>
          <w:p w14:paraId="2D8B910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0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107" w14:textId="77777777" w:rsidTr="00D27102">
        <w:tc>
          <w:tcPr>
            <w:tcW w:w="4706" w:type="dxa"/>
            <w:shd w:val="clear" w:color="auto" w:fill="auto"/>
          </w:tcPr>
          <w:p w14:paraId="2D8B910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c)</w:t>
            </w:r>
            <w:r w:rsidRPr="000A2BE1">
              <w:rPr>
                <w:rFonts w:ascii="Verdana" w:hAnsi="Verdana"/>
                <w:b/>
                <w:sz w:val="16"/>
                <w:szCs w:val="16"/>
              </w:rPr>
              <w:tab/>
            </w:r>
            <w:r w:rsidRPr="000A2BE1">
              <w:rPr>
                <w:rFonts w:ascii="Verdana" w:hAnsi="Verdana"/>
                <w:sz w:val="16"/>
                <w:szCs w:val="16"/>
              </w:rPr>
              <w:t>Implementar programas para el desarrollo de proveedores y contratistas nacionales, a partir de la detección de oportunidades de negocio;</w:t>
            </w:r>
          </w:p>
        </w:tc>
        <w:tc>
          <w:tcPr>
            <w:tcW w:w="4644" w:type="dxa"/>
            <w:shd w:val="clear" w:color="auto" w:fill="auto"/>
          </w:tcPr>
          <w:p w14:paraId="2D8B9106" w14:textId="68ABF71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c) </w:t>
            </w:r>
            <w:r w:rsidRPr="008A0636">
              <w:rPr>
                <w:rFonts w:ascii="Verdana" w:hAnsi="Verdana"/>
                <w:b/>
                <w:sz w:val="16"/>
                <w:szCs w:val="16"/>
                <w:lang w:val="en-US"/>
              </w:rPr>
              <w:tab/>
            </w:r>
            <w:r w:rsidRPr="008A0636">
              <w:rPr>
                <w:rFonts w:ascii="Verdana" w:hAnsi="Verdana"/>
                <w:sz w:val="16"/>
                <w:szCs w:val="16"/>
                <w:lang w:val="en-US"/>
              </w:rPr>
              <w:t>Implement programs for the development of national suppliers and contractors, based on the detection of business opportunities;</w:t>
            </w:r>
          </w:p>
        </w:tc>
      </w:tr>
      <w:tr w:rsidR="00602A16" w:rsidRPr="00880404" w14:paraId="2D8B910A" w14:textId="77777777" w:rsidTr="00D27102">
        <w:tc>
          <w:tcPr>
            <w:tcW w:w="4706" w:type="dxa"/>
            <w:shd w:val="clear" w:color="auto" w:fill="auto"/>
          </w:tcPr>
          <w:p w14:paraId="2D8B910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0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10D" w14:textId="77777777" w:rsidTr="00D27102">
        <w:tc>
          <w:tcPr>
            <w:tcW w:w="4706" w:type="dxa"/>
            <w:shd w:val="clear" w:color="auto" w:fill="auto"/>
          </w:tcPr>
          <w:p w14:paraId="2D8B910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d)</w:t>
            </w:r>
            <w:r w:rsidRPr="000A2BE1">
              <w:rPr>
                <w:rFonts w:ascii="Verdana" w:hAnsi="Verdana"/>
                <w:b/>
                <w:sz w:val="16"/>
                <w:szCs w:val="16"/>
              </w:rPr>
              <w:tab/>
            </w:r>
            <w:r w:rsidRPr="000A2BE1">
              <w:rPr>
                <w:rFonts w:ascii="Verdana" w:hAnsi="Verdana"/>
                <w:sz w:val="16"/>
                <w:szCs w:val="16"/>
              </w:rPr>
              <w:t>Impulsar el cierre de brechas de capacidad técnica y de Calidad de las empresas, a través de programas de apoyo para asistencia técnica y financiera, y</w:t>
            </w:r>
          </w:p>
        </w:tc>
        <w:tc>
          <w:tcPr>
            <w:tcW w:w="4644" w:type="dxa"/>
            <w:shd w:val="clear" w:color="auto" w:fill="auto"/>
          </w:tcPr>
          <w:p w14:paraId="2D8B910C" w14:textId="2832814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d) </w:t>
            </w:r>
            <w:r w:rsidRPr="008A0636">
              <w:rPr>
                <w:rFonts w:ascii="Verdana" w:hAnsi="Verdana"/>
                <w:b/>
                <w:sz w:val="16"/>
                <w:szCs w:val="16"/>
                <w:lang w:val="en-US"/>
              </w:rPr>
              <w:tab/>
            </w:r>
            <w:r w:rsidRPr="008A0636">
              <w:rPr>
                <w:rFonts w:ascii="Verdana" w:hAnsi="Verdana"/>
                <w:sz w:val="16"/>
                <w:szCs w:val="16"/>
                <w:lang w:val="en-US"/>
              </w:rPr>
              <w:t>Promote the closing of technical and quality capacity gaps in companies, through support programs for technical and financial assistance, and</w:t>
            </w:r>
          </w:p>
        </w:tc>
      </w:tr>
      <w:tr w:rsidR="00602A16" w:rsidRPr="00880404" w14:paraId="2D8B9110" w14:textId="77777777" w:rsidTr="00D27102">
        <w:tc>
          <w:tcPr>
            <w:tcW w:w="4706" w:type="dxa"/>
            <w:shd w:val="clear" w:color="auto" w:fill="auto"/>
          </w:tcPr>
          <w:p w14:paraId="2D8B910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0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113" w14:textId="77777777" w:rsidTr="00D27102">
        <w:tc>
          <w:tcPr>
            <w:tcW w:w="4706" w:type="dxa"/>
            <w:shd w:val="clear" w:color="auto" w:fill="auto"/>
          </w:tcPr>
          <w:p w14:paraId="2D8B911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e)</w:t>
            </w:r>
            <w:r w:rsidRPr="000A2BE1">
              <w:rPr>
                <w:rFonts w:ascii="Verdana" w:hAnsi="Verdana"/>
                <w:b/>
                <w:sz w:val="16"/>
                <w:szCs w:val="16"/>
              </w:rPr>
              <w:tab/>
            </w:r>
            <w:r w:rsidRPr="000A2BE1">
              <w:rPr>
                <w:rFonts w:ascii="Verdana" w:hAnsi="Verdana"/>
                <w:sz w:val="16"/>
                <w:szCs w:val="16"/>
              </w:rPr>
              <w:t>Integrar un consejo consultivo, encabezado por la Secretaría de Economía, con representantes de la Secretaría, la CRE, académicos y representantes del sector privado o de la industria.</w:t>
            </w:r>
          </w:p>
        </w:tc>
        <w:tc>
          <w:tcPr>
            <w:tcW w:w="4644" w:type="dxa"/>
            <w:shd w:val="clear" w:color="auto" w:fill="auto"/>
          </w:tcPr>
          <w:p w14:paraId="2D8B9112" w14:textId="79CF517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e) </w:t>
            </w:r>
            <w:r w:rsidRPr="008A0636">
              <w:rPr>
                <w:rFonts w:ascii="Verdana" w:hAnsi="Verdana"/>
                <w:b/>
                <w:sz w:val="16"/>
                <w:szCs w:val="16"/>
                <w:lang w:val="en-US"/>
              </w:rPr>
              <w:tab/>
            </w:r>
            <w:r w:rsidRPr="008A0636">
              <w:rPr>
                <w:rFonts w:ascii="Verdana" w:hAnsi="Verdana"/>
                <w:sz w:val="16"/>
                <w:szCs w:val="16"/>
                <w:lang w:val="en-US"/>
              </w:rPr>
              <w:t xml:space="preserve">Integrate </w:t>
            </w:r>
            <w:r>
              <w:rPr>
                <w:rFonts w:ascii="Verdana" w:hAnsi="Verdana"/>
                <w:sz w:val="16"/>
                <w:szCs w:val="16"/>
                <w:lang w:val="en-US"/>
              </w:rPr>
              <w:t>a consultative council</w:t>
            </w:r>
            <w:r w:rsidRPr="008A0636">
              <w:rPr>
                <w:rFonts w:ascii="Verdana" w:hAnsi="Verdana"/>
                <w:sz w:val="16"/>
                <w:szCs w:val="16"/>
                <w:lang w:val="en-US"/>
              </w:rPr>
              <w:t xml:space="preserve">, headed by the </w:t>
            </w:r>
            <w:r>
              <w:rPr>
                <w:rFonts w:ascii="Verdana" w:hAnsi="Verdana"/>
                <w:sz w:val="16"/>
                <w:szCs w:val="16"/>
                <w:lang w:val="en-US"/>
              </w:rPr>
              <w:t>Secretary</w:t>
            </w:r>
            <w:r w:rsidRPr="008A0636">
              <w:rPr>
                <w:rFonts w:ascii="Verdana" w:hAnsi="Verdana"/>
                <w:sz w:val="16"/>
                <w:szCs w:val="16"/>
                <w:lang w:val="en-US"/>
              </w:rPr>
              <w:t xml:space="preserve"> of Economy, with representatives of the </w:t>
            </w:r>
            <w:r>
              <w:rPr>
                <w:rFonts w:ascii="Verdana" w:hAnsi="Verdana"/>
                <w:sz w:val="16"/>
                <w:szCs w:val="16"/>
                <w:lang w:val="en-US"/>
              </w:rPr>
              <w:t>Secretary</w:t>
            </w:r>
            <w:r w:rsidRPr="008A0636">
              <w:rPr>
                <w:rFonts w:ascii="Verdana" w:hAnsi="Verdana"/>
                <w:sz w:val="16"/>
                <w:szCs w:val="16"/>
                <w:lang w:val="en-US"/>
              </w:rPr>
              <w:t>, the CRE, academics and representatives of the private sector or industry.</w:t>
            </w:r>
          </w:p>
        </w:tc>
      </w:tr>
      <w:tr w:rsidR="00602A16" w:rsidRPr="00880404" w14:paraId="2D8B9116" w14:textId="77777777" w:rsidTr="00D27102">
        <w:tc>
          <w:tcPr>
            <w:tcW w:w="4706" w:type="dxa"/>
            <w:shd w:val="clear" w:color="auto" w:fill="auto"/>
          </w:tcPr>
          <w:p w14:paraId="2D8B911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1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119" w14:textId="77777777" w:rsidTr="00D27102">
        <w:tc>
          <w:tcPr>
            <w:tcW w:w="4706" w:type="dxa"/>
            <w:shd w:val="clear" w:color="auto" w:fill="auto"/>
          </w:tcPr>
          <w:p w14:paraId="2D8B9117" w14:textId="77777777" w:rsidR="00602A16" w:rsidRPr="000A2BE1" w:rsidRDefault="00602A16" w:rsidP="00602A16">
            <w:pPr>
              <w:pStyle w:val="Texto"/>
              <w:spacing w:after="0" w:line="240" w:lineRule="auto"/>
              <w:ind w:firstLine="0"/>
              <w:rPr>
                <w:rFonts w:ascii="Verdana" w:hAnsi="Verdana"/>
                <w:sz w:val="16"/>
                <w:szCs w:val="16"/>
              </w:rPr>
            </w:pPr>
            <w:r w:rsidRPr="008A0636">
              <w:rPr>
                <w:rFonts w:ascii="Verdana" w:hAnsi="Verdana"/>
                <w:sz w:val="16"/>
                <w:szCs w:val="16"/>
                <w:lang w:val="en-US"/>
              </w:rPr>
              <w:tab/>
            </w:r>
            <w:r w:rsidRPr="000A2BE1">
              <w:rPr>
                <w:rFonts w:ascii="Verdana" w:hAnsi="Verdana"/>
                <w:sz w:val="16"/>
                <w:szCs w:val="16"/>
              </w:rPr>
              <w:t>Dicho consejo apoyará en la definición de políticas, criterios y metodologías para el diagnóstico de la oferta de productos, bienes y servicios; la promoción de la industria nacional; la formación de cadenas productivas regionales y nacionales, y el desarrollo del talento de los recursos humanos, la innovación y la tecnología, y</w:t>
            </w:r>
          </w:p>
        </w:tc>
        <w:tc>
          <w:tcPr>
            <w:tcW w:w="4644" w:type="dxa"/>
            <w:shd w:val="clear" w:color="auto" w:fill="auto"/>
          </w:tcPr>
          <w:p w14:paraId="2D8B9118" w14:textId="7AE432E7" w:rsidR="00602A16" w:rsidRPr="008A0636" w:rsidRDefault="00602A16" w:rsidP="00602A16">
            <w:pPr>
              <w:pStyle w:val="Texto"/>
              <w:spacing w:after="0" w:line="240" w:lineRule="auto"/>
              <w:ind w:firstLine="0"/>
              <w:rPr>
                <w:rFonts w:ascii="Verdana" w:hAnsi="Verdana"/>
                <w:sz w:val="16"/>
                <w:szCs w:val="16"/>
                <w:lang w:val="en-US"/>
              </w:rPr>
            </w:pPr>
            <w:r w:rsidRPr="000A2BE1">
              <w:rPr>
                <w:rFonts w:ascii="Verdana" w:hAnsi="Verdana"/>
                <w:sz w:val="16"/>
                <w:szCs w:val="16"/>
              </w:rPr>
              <w:tab/>
            </w:r>
            <w:r w:rsidRPr="008A0636">
              <w:rPr>
                <w:rFonts w:ascii="Verdana" w:hAnsi="Verdana"/>
                <w:sz w:val="16"/>
                <w:szCs w:val="16"/>
                <w:lang w:val="en-US"/>
              </w:rPr>
              <w:t>Said council will support the definition of policies, criteria, and methodologies for the diagnos</w:t>
            </w:r>
            <w:r>
              <w:rPr>
                <w:rFonts w:ascii="Verdana" w:hAnsi="Verdana"/>
                <w:sz w:val="16"/>
                <w:szCs w:val="16"/>
                <w:lang w:val="en-US"/>
              </w:rPr>
              <w:t>tic</w:t>
            </w:r>
            <w:r w:rsidRPr="008A0636">
              <w:rPr>
                <w:rFonts w:ascii="Verdana" w:hAnsi="Verdana"/>
                <w:sz w:val="16"/>
                <w:szCs w:val="16"/>
                <w:lang w:val="en-US"/>
              </w:rPr>
              <w:t xml:space="preserve"> of the offer of products, goods and services; the promotion of national industry; the formation of regional and national productive chains, and the development of human resources talent, innovation and technology, and</w:t>
            </w:r>
          </w:p>
        </w:tc>
      </w:tr>
      <w:tr w:rsidR="00602A16" w:rsidRPr="00CE1D9E" w14:paraId="2D8B911C" w14:textId="77777777" w:rsidTr="00D27102">
        <w:tc>
          <w:tcPr>
            <w:tcW w:w="4706" w:type="dxa"/>
            <w:shd w:val="clear" w:color="auto" w:fill="auto"/>
          </w:tcPr>
          <w:p w14:paraId="2D8B911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1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11F" w14:textId="77777777" w:rsidTr="00D27102">
        <w:tc>
          <w:tcPr>
            <w:tcW w:w="4706" w:type="dxa"/>
            <w:shd w:val="clear" w:color="auto" w:fill="auto"/>
          </w:tcPr>
          <w:p w14:paraId="2D8B911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La estrategia para el fomento de la inversión directa deberá:</w:t>
            </w:r>
          </w:p>
        </w:tc>
        <w:tc>
          <w:tcPr>
            <w:tcW w:w="4644" w:type="dxa"/>
            <w:shd w:val="clear" w:color="auto" w:fill="auto"/>
          </w:tcPr>
          <w:p w14:paraId="2D8B911E" w14:textId="3D4D953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The strategy to promote direct investment must:</w:t>
            </w:r>
          </w:p>
        </w:tc>
      </w:tr>
      <w:tr w:rsidR="00602A16" w:rsidRPr="00880404" w14:paraId="2D8B9122" w14:textId="77777777" w:rsidTr="00D27102">
        <w:tc>
          <w:tcPr>
            <w:tcW w:w="4706" w:type="dxa"/>
            <w:shd w:val="clear" w:color="auto" w:fill="auto"/>
          </w:tcPr>
          <w:p w14:paraId="2D8B912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2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125" w14:textId="77777777" w:rsidTr="00D27102">
        <w:tc>
          <w:tcPr>
            <w:tcW w:w="4706" w:type="dxa"/>
            <w:shd w:val="clear" w:color="auto" w:fill="auto"/>
          </w:tcPr>
          <w:p w14:paraId="2D8B912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Fomentar la participación directa de empresas mexicanas para llevar a cabo, por sí mismas, las actividades en la industria eléctrica;</w:t>
            </w:r>
          </w:p>
        </w:tc>
        <w:tc>
          <w:tcPr>
            <w:tcW w:w="4644" w:type="dxa"/>
            <w:shd w:val="clear" w:color="auto" w:fill="auto"/>
          </w:tcPr>
          <w:p w14:paraId="2D8B9124" w14:textId="6462EC1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 </w:t>
            </w:r>
            <w:r w:rsidRPr="008A0636">
              <w:rPr>
                <w:rFonts w:ascii="Verdana" w:hAnsi="Verdana"/>
                <w:b/>
                <w:sz w:val="16"/>
                <w:szCs w:val="16"/>
                <w:lang w:val="en-US"/>
              </w:rPr>
              <w:tab/>
            </w:r>
            <w:r w:rsidRPr="008A0636">
              <w:rPr>
                <w:rFonts w:ascii="Verdana" w:hAnsi="Verdana"/>
                <w:sz w:val="16"/>
                <w:szCs w:val="16"/>
                <w:lang w:val="en-US"/>
              </w:rPr>
              <w:t>Promote the direct participation of Mexican companies to carry out, on their own, activities in the electrical industry;</w:t>
            </w:r>
          </w:p>
        </w:tc>
      </w:tr>
      <w:tr w:rsidR="00602A16" w:rsidRPr="00880404" w14:paraId="2D8B9128" w14:textId="77777777" w:rsidTr="00D27102">
        <w:tc>
          <w:tcPr>
            <w:tcW w:w="4706" w:type="dxa"/>
            <w:shd w:val="clear" w:color="auto" w:fill="auto"/>
          </w:tcPr>
          <w:p w14:paraId="2D8B9126"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127"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12B" w14:textId="77777777" w:rsidTr="00D27102">
        <w:tc>
          <w:tcPr>
            <w:tcW w:w="4706" w:type="dxa"/>
            <w:shd w:val="clear" w:color="auto" w:fill="auto"/>
          </w:tcPr>
          <w:p w14:paraId="2D8B912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b)</w:t>
            </w:r>
            <w:r w:rsidRPr="000A2BE1">
              <w:rPr>
                <w:rFonts w:ascii="Verdana" w:hAnsi="Verdana"/>
                <w:b/>
                <w:sz w:val="16"/>
                <w:szCs w:val="16"/>
              </w:rPr>
              <w:tab/>
            </w:r>
            <w:r w:rsidRPr="000A2BE1">
              <w:rPr>
                <w:rFonts w:ascii="Verdana" w:hAnsi="Verdana"/>
                <w:sz w:val="16"/>
                <w:szCs w:val="16"/>
              </w:rPr>
              <w:t>Promover la asociación entre empresas mexicanas y extranjeras, para llevar a cabo las actividades en la industria eléctrica;</w:t>
            </w:r>
          </w:p>
        </w:tc>
        <w:tc>
          <w:tcPr>
            <w:tcW w:w="4644" w:type="dxa"/>
            <w:shd w:val="clear" w:color="auto" w:fill="auto"/>
          </w:tcPr>
          <w:p w14:paraId="2D8B912A" w14:textId="42094C7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b) </w:t>
            </w:r>
            <w:r w:rsidRPr="008A0636">
              <w:rPr>
                <w:rFonts w:ascii="Verdana" w:hAnsi="Verdana"/>
                <w:b/>
                <w:sz w:val="16"/>
                <w:szCs w:val="16"/>
                <w:lang w:val="en-US"/>
              </w:rPr>
              <w:tab/>
            </w:r>
            <w:r w:rsidRPr="008A0636">
              <w:rPr>
                <w:rFonts w:ascii="Verdana" w:hAnsi="Verdana"/>
                <w:sz w:val="16"/>
                <w:szCs w:val="16"/>
                <w:lang w:val="en-US"/>
              </w:rPr>
              <w:t>Promote the association between Mexican and foreign companies, to carry out activities in the electrical industry;</w:t>
            </w:r>
          </w:p>
        </w:tc>
      </w:tr>
      <w:tr w:rsidR="00602A16" w:rsidRPr="00880404" w14:paraId="2D8B912E" w14:textId="77777777" w:rsidTr="00D27102">
        <w:tc>
          <w:tcPr>
            <w:tcW w:w="4706" w:type="dxa"/>
            <w:shd w:val="clear" w:color="auto" w:fill="auto"/>
          </w:tcPr>
          <w:p w14:paraId="2D8B912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2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131" w14:textId="77777777" w:rsidTr="00D27102">
        <w:tc>
          <w:tcPr>
            <w:tcW w:w="4706" w:type="dxa"/>
            <w:shd w:val="clear" w:color="auto" w:fill="auto"/>
          </w:tcPr>
          <w:p w14:paraId="2D8B912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c)</w:t>
            </w:r>
            <w:r w:rsidRPr="000A2BE1">
              <w:rPr>
                <w:rFonts w:ascii="Verdana" w:hAnsi="Verdana"/>
                <w:b/>
                <w:sz w:val="16"/>
                <w:szCs w:val="16"/>
              </w:rPr>
              <w:tab/>
            </w:r>
            <w:r w:rsidRPr="000A2BE1">
              <w:rPr>
                <w:rFonts w:ascii="Verdana" w:hAnsi="Verdana"/>
                <w:sz w:val="16"/>
                <w:szCs w:val="16"/>
              </w:rPr>
              <w:t>Promover la inversión nacional y extranjera para que se realicen actividades de permanencia en México directamente en la industria eléctrica, o bien en la fabricación de bienes o prestación de servicios relacionados con esta industria, y</w:t>
            </w:r>
          </w:p>
        </w:tc>
        <w:tc>
          <w:tcPr>
            <w:tcW w:w="4644" w:type="dxa"/>
            <w:shd w:val="clear" w:color="auto" w:fill="auto"/>
          </w:tcPr>
          <w:p w14:paraId="2D8B9130" w14:textId="79C8081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c) </w:t>
            </w:r>
            <w:r w:rsidRPr="008A0636">
              <w:rPr>
                <w:rFonts w:ascii="Verdana" w:hAnsi="Verdana"/>
                <w:b/>
                <w:sz w:val="16"/>
                <w:szCs w:val="16"/>
                <w:lang w:val="en-US"/>
              </w:rPr>
              <w:tab/>
            </w:r>
            <w:r w:rsidRPr="008A0636">
              <w:rPr>
                <w:rFonts w:ascii="Verdana" w:hAnsi="Verdana"/>
                <w:sz w:val="16"/>
                <w:szCs w:val="16"/>
                <w:lang w:val="en-US"/>
              </w:rPr>
              <w:t>Promote national and foreign investment so that activities to remain in Mexico are carried out directly in the electrical industry, or in the manufacture of goods or provision of services related to this industry, and</w:t>
            </w:r>
          </w:p>
        </w:tc>
      </w:tr>
      <w:tr w:rsidR="00602A16" w:rsidRPr="00880404" w14:paraId="2D8B9134" w14:textId="77777777" w:rsidTr="00D27102">
        <w:tc>
          <w:tcPr>
            <w:tcW w:w="4706" w:type="dxa"/>
            <w:shd w:val="clear" w:color="auto" w:fill="auto"/>
          </w:tcPr>
          <w:p w14:paraId="2D8B913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3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137" w14:textId="77777777" w:rsidTr="00D27102">
        <w:tc>
          <w:tcPr>
            <w:tcW w:w="4706" w:type="dxa"/>
            <w:shd w:val="clear" w:color="auto" w:fill="auto"/>
          </w:tcPr>
          <w:p w14:paraId="2D8B913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d)</w:t>
            </w:r>
            <w:r w:rsidRPr="000A2BE1">
              <w:rPr>
                <w:rFonts w:ascii="Verdana" w:hAnsi="Verdana"/>
                <w:b/>
                <w:sz w:val="16"/>
                <w:szCs w:val="16"/>
              </w:rPr>
              <w:tab/>
            </w:r>
            <w:r w:rsidRPr="000A2BE1">
              <w:rPr>
                <w:rFonts w:ascii="Verdana" w:hAnsi="Verdana"/>
                <w:sz w:val="16"/>
                <w:szCs w:val="16"/>
              </w:rPr>
              <w:t>Impulsar la transferencia de tecnología y conocimiento.</w:t>
            </w:r>
          </w:p>
        </w:tc>
        <w:tc>
          <w:tcPr>
            <w:tcW w:w="4644" w:type="dxa"/>
            <w:shd w:val="clear" w:color="auto" w:fill="auto"/>
          </w:tcPr>
          <w:p w14:paraId="2D8B9136" w14:textId="09EC1CE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d) </w:t>
            </w:r>
            <w:r w:rsidRPr="008A0636">
              <w:rPr>
                <w:rFonts w:ascii="Verdana" w:hAnsi="Verdana"/>
                <w:b/>
                <w:sz w:val="16"/>
                <w:szCs w:val="16"/>
                <w:lang w:val="en-US"/>
              </w:rPr>
              <w:tab/>
            </w:r>
            <w:r w:rsidRPr="008A0636">
              <w:rPr>
                <w:rFonts w:ascii="Verdana" w:hAnsi="Verdana"/>
                <w:sz w:val="16"/>
                <w:szCs w:val="16"/>
                <w:lang w:val="en-US"/>
              </w:rPr>
              <w:t>Promote the transfer of technology and knowledge.</w:t>
            </w:r>
          </w:p>
        </w:tc>
      </w:tr>
      <w:tr w:rsidR="00602A16" w:rsidRPr="00880404" w14:paraId="2D8B913A" w14:textId="77777777" w:rsidTr="00D27102">
        <w:tc>
          <w:tcPr>
            <w:tcW w:w="4706" w:type="dxa"/>
            <w:shd w:val="clear" w:color="auto" w:fill="auto"/>
          </w:tcPr>
          <w:p w14:paraId="2D8B913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3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13D" w14:textId="77777777" w:rsidTr="00D27102">
        <w:tc>
          <w:tcPr>
            <w:tcW w:w="4706" w:type="dxa"/>
            <w:shd w:val="clear" w:color="auto" w:fill="auto"/>
          </w:tcPr>
          <w:p w14:paraId="2D8B913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lastRenderedPageBreak/>
              <w:t>Corresponde a la Secretaría de Economía dar seguimiento al avance de las estrategias a que se refiere este artículo, así como elaborar y publicar, de forma anual, un informe sobre los avances en la implementación de dichas estrategias, el cual deberá ser presentado al Congreso de la Unión a más tardar el 30 de junio de cada año.</w:t>
            </w:r>
          </w:p>
        </w:tc>
        <w:tc>
          <w:tcPr>
            <w:tcW w:w="4644" w:type="dxa"/>
            <w:shd w:val="clear" w:color="auto" w:fill="auto"/>
          </w:tcPr>
          <w:p w14:paraId="2D8B913C" w14:textId="5C90A931"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It is the responsibility of the </w:t>
            </w:r>
            <w:r>
              <w:rPr>
                <w:rFonts w:ascii="Verdana" w:hAnsi="Verdana"/>
                <w:sz w:val="16"/>
                <w:szCs w:val="16"/>
                <w:lang w:val="en-US"/>
              </w:rPr>
              <w:t>Secretary</w:t>
            </w:r>
            <w:r w:rsidRPr="008A0636">
              <w:rPr>
                <w:rFonts w:ascii="Verdana" w:hAnsi="Verdana"/>
                <w:sz w:val="16"/>
                <w:szCs w:val="16"/>
                <w:lang w:val="en-US"/>
              </w:rPr>
              <w:t xml:space="preserve"> of Economy to monitor the progress of the strategies referred to in this article, as well as to prepare and publish, on an annual basis, a report on the progress in the implementation of said strategies, which must be presented to the Congress of the Union no later than June 30 of each year.</w:t>
            </w:r>
          </w:p>
        </w:tc>
      </w:tr>
      <w:tr w:rsidR="00602A16" w:rsidRPr="00880404" w14:paraId="2D8B9140" w14:textId="77777777" w:rsidTr="00D27102">
        <w:tc>
          <w:tcPr>
            <w:tcW w:w="4706" w:type="dxa"/>
            <w:shd w:val="clear" w:color="auto" w:fill="auto"/>
          </w:tcPr>
          <w:p w14:paraId="2D8B913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3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143" w14:textId="77777777" w:rsidTr="00D27102">
        <w:tc>
          <w:tcPr>
            <w:tcW w:w="4706" w:type="dxa"/>
            <w:shd w:val="clear" w:color="auto" w:fill="auto"/>
          </w:tcPr>
          <w:p w14:paraId="2D8B914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Para coadyuvar al cumplimiento de lo previsto en el presente artículo, la Secretaría de Economía se apoyará en el Fideicomiso Público para Promover el Desarrollo de Proveedores y Contratistas Nacionales de la Industria Energética.</w:t>
            </w:r>
          </w:p>
        </w:tc>
        <w:tc>
          <w:tcPr>
            <w:tcW w:w="4644" w:type="dxa"/>
            <w:shd w:val="clear" w:color="auto" w:fill="auto"/>
          </w:tcPr>
          <w:p w14:paraId="2D8B9142" w14:textId="02AD7CA9"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To contribute to compliance with the provisions of this article, the </w:t>
            </w:r>
            <w:r>
              <w:rPr>
                <w:rFonts w:ascii="Verdana" w:hAnsi="Verdana"/>
                <w:sz w:val="16"/>
                <w:szCs w:val="16"/>
                <w:lang w:val="en-US"/>
              </w:rPr>
              <w:t>Secretary</w:t>
            </w:r>
            <w:r w:rsidRPr="008A0636">
              <w:rPr>
                <w:rFonts w:ascii="Verdana" w:hAnsi="Verdana"/>
                <w:sz w:val="16"/>
                <w:szCs w:val="16"/>
                <w:lang w:val="en-US"/>
              </w:rPr>
              <w:t xml:space="preserve"> of Economy will rely on the Public Trust to Promote the Development of National Suppliers and Contractors of the Energy Industry.</w:t>
            </w:r>
          </w:p>
        </w:tc>
      </w:tr>
      <w:tr w:rsidR="00602A16" w:rsidRPr="00880404" w14:paraId="2D8B9146" w14:textId="77777777" w:rsidTr="00D27102">
        <w:tc>
          <w:tcPr>
            <w:tcW w:w="4706" w:type="dxa"/>
            <w:shd w:val="clear" w:color="auto" w:fill="auto"/>
          </w:tcPr>
          <w:p w14:paraId="2D8B9144"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145"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149" w14:textId="77777777" w:rsidTr="00D27102">
        <w:tc>
          <w:tcPr>
            <w:tcW w:w="4706" w:type="dxa"/>
            <w:shd w:val="clear" w:color="auto" w:fill="auto"/>
          </w:tcPr>
          <w:p w14:paraId="2D8B9147" w14:textId="77777777" w:rsidR="00602A16" w:rsidRPr="000A2BE1" w:rsidRDefault="00602A16" w:rsidP="00602A16">
            <w:pPr>
              <w:pStyle w:val="Texto"/>
              <w:spacing w:after="0" w:line="240" w:lineRule="auto"/>
              <w:ind w:firstLine="0"/>
              <w:rPr>
                <w:rFonts w:ascii="Verdana" w:hAnsi="Verdana"/>
                <w:sz w:val="16"/>
                <w:szCs w:val="16"/>
              </w:rPr>
            </w:pPr>
            <w:bookmarkStart w:id="90" w:name="Artículo_91"/>
            <w:r w:rsidRPr="000A2BE1">
              <w:rPr>
                <w:rFonts w:ascii="Verdana" w:hAnsi="Verdana"/>
                <w:b/>
                <w:sz w:val="16"/>
                <w:szCs w:val="16"/>
              </w:rPr>
              <w:t>Artículo 91</w:t>
            </w:r>
            <w:bookmarkEnd w:id="90"/>
            <w:r w:rsidRPr="000A2BE1">
              <w:rPr>
                <w:rFonts w:ascii="Verdana" w:hAnsi="Verdana"/>
                <w:b/>
                <w:sz w:val="16"/>
                <w:szCs w:val="16"/>
              </w:rPr>
              <w:t>.-</w:t>
            </w:r>
            <w:r w:rsidRPr="000A2BE1">
              <w:rPr>
                <w:rFonts w:ascii="Verdana" w:hAnsi="Verdana"/>
                <w:sz w:val="16"/>
                <w:szCs w:val="16"/>
                <w:lang w:val="es-ES_tradnl"/>
              </w:rPr>
              <w:t xml:space="preserve"> </w:t>
            </w:r>
            <w:r w:rsidRPr="000A2BE1">
              <w:rPr>
                <w:rFonts w:ascii="Verdana" w:hAnsi="Verdana"/>
                <w:sz w:val="16"/>
                <w:szCs w:val="16"/>
              </w:rPr>
              <w:t>La Secretaría de Economía establecerá la metodología para medir el grado de contenido nacional en la industria eléctrica, así como su verificación, para lo cual podrá contar con el apoyo de un tercero independiente o de las autoridades del Sector.</w:t>
            </w:r>
          </w:p>
        </w:tc>
        <w:tc>
          <w:tcPr>
            <w:tcW w:w="4644" w:type="dxa"/>
            <w:shd w:val="clear" w:color="auto" w:fill="auto"/>
          </w:tcPr>
          <w:p w14:paraId="2D8B9148" w14:textId="4CD3472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Article 91.-</w:t>
            </w:r>
            <w:r w:rsidRPr="008A0636">
              <w:rPr>
                <w:rFonts w:ascii="Verdana" w:hAnsi="Verdana"/>
                <w:sz w:val="16"/>
                <w:szCs w:val="16"/>
                <w:lang w:val="en-US"/>
              </w:rPr>
              <w:t xml:space="preserve"> The </w:t>
            </w:r>
            <w:r>
              <w:rPr>
                <w:rFonts w:ascii="Verdana" w:hAnsi="Verdana"/>
                <w:sz w:val="16"/>
                <w:szCs w:val="16"/>
                <w:lang w:val="en-US"/>
              </w:rPr>
              <w:t>Secretary</w:t>
            </w:r>
            <w:r w:rsidRPr="008A0636">
              <w:rPr>
                <w:rFonts w:ascii="Verdana" w:hAnsi="Verdana"/>
                <w:sz w:val="16"/>
                <w:szCs w:val="16"/>
                <w:lang w:val="en-US"/>
              </w:rPr>
              <w:t xml:space="preserve"> of Economy will establish the methodology to measure the degree of national content in the electrical industry, as well as its verification, for which it may have the support of an independent third party or the authorities of the Sector.</w:t>
            </w:r>
          </w:p>
        </w:tc>
      </w:tr>
      <w:tr w:rsidR="00602A16" w:rsidRPr="00880404" w14:paraId="2D8B914C" w14:textId="77777777" w:rsidTr="00D27102">
        <w:tc>
          <w:tcPr>
            <w:tcW w:w="4706" w:type="dxa"/>
            <w:shd w:val="clear" w:color="auto" w:fill="auto"/>
          </w:tcPr>
          <w:p w14:paraId="2D8B914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4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14F" w14:textId="77777777" w:rsidTr="00D27102">
        <w:tc>
          <w:tcPr>
            <w:tcW w:w="4706" w:type="dxa"/>
            <w:shd w:val="clear" w:color="auto" w:fill="auto"/>
          </w:tcPr>
          <w:p w14:paraId="2D8B914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Las empresas de la industria eléctrica deberán proporcionar información a la Secretaría de Economía sobre el grado de contenido nacional en las actividades que realicen, conforme a lo que establezcan las disposiciones que para tal efecto emita.</w:t>
            </w:r>
          </w:p>
        </w:tc>
        <w:tc>
          <w:tcPr>
            <w:tcW w:w="4644" w:type="dxa"/>
            <w:shd w:val="clear" w:color="auto" w:fill="auto"/>
          </w:tcPr>
          <w:p w14:paraId="2D8B914E" w14:textId="753CA75B"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Companies in the electrical industry must provide information to the </w:t>
            </w:r>
            <w:r>
              <w:rPr>
                <w:rFonts w:ascii="Verdana" w:hAnsi="Verdana"/>
                <w:sz w:val="16"/>
                <w:szCs w:val="16"/>
                <w:lang w:val="en-US"/>
              </w:rPr>
              <w:t>Secretary</w:t>
            </w:r>
            <w:r w:rsidRPr="008A0636">
              <w:rPr>
                <w:rFonts w:ascii="Verdana" w:hAnsi="Verdana"/>
                <w:sz w:val="16"/>
                <w:szCs w:val="16"/>
                <w:lang w:val="en-US"/>
              </w:rPr>
              <w:t xml:space="preserve"> of Economy about the degree of national content in the activities they carry out, in accordance with the provisions that it issues for this purpose.</w:t>
            </w:r>
          </w:p>
        </w:tc>
      </w:tr>
      <w:tr w:rsidR="00602A16" w:rsidRPr="00880404" w14:paraId="2D8B9152" w14:textId="77777777" w:rsidTr="00D27102">
        <w:tc>
          <w:tcPr>
            <w:tcW w:w="4706" w:type="dxa"/>
            <w:shd w:val="clear" w:color="auto" w:fill="auto"/>
          </w:tcPr>
          <w:p w14:paraId="2D8B9150"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151"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CE1D9E" w14:paraId="2D8B9155" w14:textId="77777777" w:rsidTr="00D27102">
        <w:tc>
          <w:tcPr>
            <w:tcW w:w="4706" w:type="dxa"/>
            <w:shd w:val="clear" w:color="auto" w:fill="auto"/>
          </w:tcPr>
          <w:p w14:paraId="2D8B9153" w14:textId="77777777" w:rsidR="00602A16" w:rsidRPr="000A2BE1" w:rsidRDefault="00602A16" w:rsidP="00602A16">
            <w:pPr>
              <w:pStyle w:val="Texto"/>
              <w:spacing w:after="0" w:line="240" w:lineRule="auto"/>
              <w:ind w:firstLine="0"/>
              <w:rPr>
                <w:rFonts w:ascii="Verdana" w:hAnsi="Verdana"/>
                <w:sz w:val="16"/>
                <w:szCs w:val="16"/>
              </w:rPr>
            </w:pPr>
            <w:bookmarkStart w:id="91" w:name="Artículo_92"/>
            <w:r w:rsidRPr="000A2BE1">
              <w:rPr>
                <w:rFonts w:ascii="Verdana" w:hAnsi="Verdana"/>
                <w:b/>
                <w:sz w:val="16"/>
                <w:szCs w:val="16"/>
              </w:rPr>
              <w:t>Artículo 92</w:t>
            </w:r>
            <w:bookmarkEnd w:id="91"/>
            <w:r w:rsidRPr="000A2BE1">
              <w:rPr>
                <w:rFonts w:ascii="Verdana" w:hAnsi="Verdana"/>
                <w:b/>
                <w:sz w:val="16"/>
                <w:szCs w:val="16"/>
              </w:rPr>
              <w:t>.-</w:t>
            </w:r>
            <w:r w:rsidRPr="000A2BE1">
              <w:rPr>
                <w:rFonts w:ascii="Verdana" w:hAnsi="Verdana"/>
                <w:sz w:val="16"/>
                <w:szCs w:val="16"/>
                <w:lang w:val="es-ES_tradnl"/>
              </w:rPr>
              <w:t xml:space="preserve"> </w:t>
            </w:r>
            <w:r w:rsidRPr="000A2BE1">
              <w:rPr>
                <w:rFonts w:ascii="Verdana" w:hAnsi="Verdana"/>
                <w:sz w:val="16"/>
                <w:szCs w:val="16"/>
              </w:rPr>
              <w:t>El Fideicomiso Público para Promover el Desarrollo de Proveedores y Contratistas Nacionales de la Industria Energética será creado en una institución de la banca de desarrollo. Su objeto será promover el desarrollo y competitividad de proveedores y contratistas locales y nacionales, a través de esquemas de financiamiento y de programas de apoyo para capacitación, investigación y certificación, con el fin de cerrar las brechas de capacidad técnica y de calidad, dando especial atención a pequeñas y medianas empresas.</w:t>
            </w:r>
          </w:p>
        </w:tc>
        <w:tc>
          <w:tcPr>
            <w:tcW w:w="4644" w:type="dxa"/>
            <w:shd w:val="clear" w:color="auto" w:fill="auto"/>
          </w:tcPr>
          <w:p w14:paraId="2D8B9154" w14:textId="423417B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Article 92.-</w:t>
            </w:r>
            <w:r w:rsidRPr="008A0636">
              <w:rPr>
                <w:rFonts w:ascii="Verdana" w:hAnsi="Verdana"/>
                <w:sz w:val="16"/>
                <w:szCs w:val="16"/>
                <w:lang w:val="en-US"/>
              </w:rPr>
              <w:t xml:space="preserve"> The Public Trust to Promote the Development of National Suppliers and Contractors of the Energy Industry will be created in a development banking institution. Its objective will be to promote the development and competitiveness of local and national suppliers and contractors, through financing schemes and support programs for training, research, and certification, in order to close gaps in technical capacity and quality, giving special attention to small and medium-sized businesses.</w:t>
            </w:r>
          </w:p>
        </w:tc>
      </w:tr>
      <w:tr w:rsidR="00602A16" w:rsidRPr="00CE1D9E" w14:paraId="2D8B9158" w14:textId="77777777" w:rsidTr="00D27102">
        <w:tc>
          <w:tcPr>
            <w:tcW w:w="4706" w:type="dxa"/>
            <w:shd w:val="clear" w:color="auto" w:fill="auto"/>
          </w:tcPr>
          <w:p w14:paraId="2D8B9156"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157"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15B" w14:textId="77777777" w:rsidTr="00D27102">
        <w:tc>
          <w:tcPr>
            <w:tcW w:w="4706" w:type="dxa"/>
            <w:shd w:val="clear" w:color="auto" w:fill="auto"/>
          </w:tcPr>
          <w:p w14:paraId="2D8B9159" w14:textId="77777777" w:rsidR="00602A16" w:rsidRPr="000A2BE1" w:rsidRDefault="00602A16" w:rsidP="00602A16">
            <w:pPr>
              <w:pStyle w:val="Texto"/>
              <w:spacing w:after="0" w:line="240" w:lineRule="auto"/>
              <w:ind w:firstLine="0"/>
              <w:rPr>
                <w:rFonts w:ascii="Verdana" w:hAnsi="Verdana"/>
                <w:sz w:val="16"/>
                <w:szCs w:val="16"/>
              </w:rPr>
            </w:pPr>
            <w:bookmarkStart w:id="92" w:name="Artículo_93"/>
            <w:r w:rsidRPr="000A2BE1">
              <w:rPr>
                <w:rFonts w:ascii="Verdana" w:hAnsi="Verdana"/>
                <w:b/>
                <w:sz w:val="16"/>
                <w:szCs w:val="16"/>
              </w:rPr>
              <w:t>Artículo 93</w:t>
            </w:r>
            <w:bookmarkEnd w:id="92"/>
            <w:r w:rsidRPr="000A2BE1">
              <w:rPr>
                <w:rFonts w:ascii="Verdana" w:hAnsi="Verdana"/>
                <w:b/>
                <w:sz w:val="16"/>
                <w:szCs w:val="16"/>
              </w:rPr>
              <w:t>.-</w:t>
            </w:r>
            <w:r w:rsidRPr="000A2BE1">
              <w:rPr>
                <w:rFonts w:ascii="Verdana" w:hAnsi="Verdana"/>
                <w:sz w:val="16"/>
                <w:szCs w:val="16"/>
              </w:rPr>
              <w:t xml:space="preserve"> La Secretaría y la CRE, con la opinión de la Secretaría de Economía, deberán establecer dentro de las condiciones que se incluyan en los contratos que se celebren para el financiamiento, instalación, mantenimiento, gestión, operación y ampliación de la infraestructura necesaria para prestar el Servicio Público de Transmisión y Distribución de Energía Eléctrica que, bajo las mismas circunstancias, incluyendo igualdad de precios, calidad y entrega oportuna, se deberá dar preferencia a:</w:t>
            </w:r>
          </w:p>
        </w:tc>
        <w:tc>
          <w:tcPr>
            <w:tcW w:w="4644" w:type="dxa"/>
            <w:shd w:val="clear" w:color="auto" w:fill="auto"/>
          </w:tcPr>
          <w:p w14:paraId="2D8B915A" w14:textId="2BE3614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93.- </w:t>
            </w:r>
            <w:r w:rsidRPr="00B51CDF">
              <w:rPr>
                <w:rFonts w:ascii="Verdana" w:hAnsi="Verdana"/>
                <w:bCs/>
                <w:sz w:val="16"/>
                <w:szCs w:val="16"/>
                <w:lang w:val="en-US"/>
              </w:rPr>
              <w:t>The</w:t>
            </w:r>
            <w:r w:rsidRPr="008A0636">
              <w:rPr>
                <w:rFonts w:ascii="Verdana" w:hAnsi="Verdana"/>
                <w:b/>
                <w:sz w:val="16"/>
                <w:szCs w:val="16"/>
                <w:lang w:val="en-US"/>
              </w:rPr>
              <w:t xml:space="preserve"> </w:t>
            </w:r>
            <w:r>
              <w:rPr>
                <w:rFonts w:ascii="Verdana" w:hAnsi="Verdana"/>
                <w:sz w:val="16"/>
                <w:szCs w:val="16"/>
                <w:lang w:val="en-US"/>
              </w:rPr>
              <w:t>Secretary</w:t>
            </w:r>
            <w:r w:rsidRPr="008A0636">
              <w:rPr>
                <w:rFonts w:ascii="Verdana" w:hAnsi="Verdana"/>
                <w:sz w:val="16"/>
                <w:szCs w:val="16"/>
                <w:lang w:val="en-US"/>
              </w:rPr>
              <w:t xml:space="preserve"> and the CRE, with the opinion of the </w:t>
            </w:r>
            <w:r>
              <w:rPr>
                <w:rFonts w:ascii="Verdana" w:hAnsi="Verdana"/>
                <w:sz w:val="16"/>
                <w:szCs w:val="16"/>
                <w:lang w:val="en-US"/>
              </w:rPr>
              <w:t>Secretary</w:t>
            </w:r>
            <w:r w:rsidRPr="008A0636">
              <w:rPr>
                <w:rFonts w:ascii="Verdana" w:hAnsi="Verdana"/>
                <w:sz w:val="16"/>
                <w:szCs w:val="16"/>
                <w:lang w:val="en-US"/>
              </w:rPr>
              <w:t xml:space="preserve"> of Economy, must establish within the conditions that are included in the contracts that are celebrated for the financing, installation, maintenance, management, operation, and expansion of the infrastructure. necessary to provide the Public Electricity Transmission and Distribution Service that, under the same circumstances, including equality of prices, quality and timely delivery, preference should be given to:</w:t>
            </w:r>
          </w:p>
        </w:tc>
      </w:tr>
      <w:tr w:rsidR="00602A16" w:rsidRPr="00880404" w14:paraId="2D8B915E" w14:textId="77777777" w:rsidTr="00D27102">
        <w:tc>
          <w:tcPr>
            <w:tcW w:w="4706" w:type="dxa"/>
            <w:shd w:val="clear" w:color="auto" w:fill="auto"/>
          </w:tcPr>
          <w:p w14:paraId="2D8B915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5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161" w14:textId="77777777" w:rsidTr="00D27102">
        <w:tc>
          <w:tcPr>
            <w:tcW w:w="4706" w:type="dxa"/>
            <w:shd w:val="clear" w:color="auto" w:fill="auto"/>
          </w:tcPr>
          <w:p w14:paraId="2D8B915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La adquisición de bienes nacionales, y</w:t>
            </w:r>
          </w:p>
        </w:tc>
        <w:tc>
          <w:tcPr>
            <w:tcW w:w="4644" w:type="dxa"/>
            <w:shd w:val="clear" w:color="auto" w:fill="auto"/>
          </w:tcPr>
          <w:p w14:paraId="2D8B9160" w14:textId="099BAED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The acquisition of national assets, and</w:t>
            </w:r>
          </w:p>
        </w:tc>
      </w:tr>
      <w:tr w:rsidR="00602A16" w:rsidRPr="00880404" w14:paraId="2D8B9164" w14:textId="77777777" w:rsidTr="00D27102">
        <w:tc>
          <w:tcPr>
            <w:tcW w:w="4706" w:type="dxa"/>
            <w:shd w:val="clear" w:color="auto" w:fill="auto"/>
          </w:tcPr>
          <w:p w14:paraId="2D8B9162"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163"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167" w14:textId="77777777" w:rsidTr="00D27102">
        <w:tc>
          <w:tcPr>
            <w:tcW w:w="4706" w:type="dxa"/>
            <w:shd w:val="clear" w:color="auto" w:fill="auto"/>
          </w:tcPr>
          <w:p w14:paraId="2D8B916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La contratación de servicios de origen nacional, incluyendo la capacitación y contratación, a nivel técnico y directivo, de personas de nacionalidad mexicana.</w:t>
            </w:r>
          </w:p>
        </w:tc>
        <w:tc>
          <w:tcPr>
            <w:tcW w:w="4644" w:type="dxa"/>
            <w:shd w:val="clear" w:color="auto" w:fill="auto"/>
          </w:tcPr>
          <w:p w14:paraId="2D8B9166" w14:textId="348E8CD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The contracting of services of national origin, including the training and hiring, at a technical and managerial level, of people of Mexican nationality.</w:t>
            </w:r>
          </w:p>
        </w:tc>
      </w:tr>
      <w:tr w:rsidR="00602A16" w:rsidRPr="00880404" w14:paraId="2D8B916A" w14:textId="77777777" w:rsidTr="00D27102">
        <w:tc>
          <w:tcPr>
            <w:tcW w:w="4706" w:type="dxa"/>
            <w:shd w:val="clear" w:color="auto" w:fill="auto"/>
          </w:tcPr>
          <w:p w14:paraId="2D8B916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6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0A2BE1" w14:paraId="2D8B916D" w14:textId="77777777" w:rsidTr="00D27102">
        <w:tc>
          <w:tcPr>
            <w:tcW w:w="4706" w:type="dxa"/>
            <w:shd w:val="clear" w:color="auto" w:fill="auto"/>
          </w:tcPr>
          <w:p w14:paraId="2D8B916B"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TÍTULO TERCERO</w:t>
            </w:r>
          </w:p>
        </w:tc>
        <w:tc>
          <w:tcPr>
            <w:tcW w:w="4644" w:type="dxa"/>
            <w:shd w:val="clear" w:color="auto" w:fill="auto"/>
          </w:tcPr>
          <w:p w14:paraId="2D8B916C" w14:textId="53E0D9C7" w:rsidR="00602A16" w:rsidRPr="000A2BE1" w:rsidRDefault="00602A16" w:rsidP="00602A16">
            <w:pPr>
              <w:pStyle w:val="Texto"/>
              <w:spacing w:after="0" w:line="240" w:lineRule="auto"/>
              <w:ind w:firstLine="0"/>
              <w:jc w:val="center"/>
              <w:rPr>
                <w:rFonts w:ascii="Verdana" w:hAnsi="Verdana"/>
                <w:b/>
                <w:sz w:val="16"/>
                <w:szCs w:val="16"/>
                <w:lang w:val="es-ES_tradnl"/>
              </w:rPr>
            </w:pPr>
            <w:r>
              <w:rPr>
                <w:rFonts w:ascii="Verdana" w:hAnsi="Verdana"/>
                <w:b/>
                <w:sz w:val="16"/>
                <w:szCs w:val="16"/>
                <w:lang w:val="es-ES_tradnl"/>
              </w:rPr>
              <w:t>THIRD TITLE</w:t>
            </w:r>
          </w:p>
        </w:tc>
      </w:tr>
      <w:tr w:rsidR="00602A16" w:rsidRPr="00880404" w14:paraId="2D8B9170" w14:textId="77777777" w:rsidTr="00D27102">
        <w:tc>
          <w:tcPr>
            <w:tcW w:w="4706" w:type="dxa"/>
            <w:shd w:val="clear" w:color="auto" w:fill="auto"/>
          </w:tcPr>
          <w:p w14:paraId="2D8B916E"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Del Mercado Eléctrico Mayorista</w:t>
            </w:r>
          </w:p>
        </w:tc>
        <w:tc>
          <w:tcPr>
            <w:tcW w:w="4644" w:type="dxa"/>
            <w:shd w:val="clear" w:color="auto" w:fill="auto"/>
          </w:tcPr>
          <w:p w14:paraId="2D8B916F" w14:textId="0FEA5C12" w:rsidR="00602A16" w:rsidRPr="008A0636" w:rsidRDefault="00602A16" w:rsidP="00602A16">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The</w:t>
            </w:r>
            <w:r w:rsidRPr="008A0636">
              <w:rPr>
                <w:rFonts w:ascii="Verdana" w:hAnsi="Verdana"/>
                <w:b/>
                <w:sz w:val="16"/>
                <w:szCs w:val="16"/>
                <w:lang w:val="en-US"/>
              </w:rPr>
              <w:t xml:space="preserve"> </w:t>
            </w:r>
            <w:r>
              <w:rPr>
                <w:rFonts w:ascii="Verdana" w:hAnsi="Verdana"/>
                <w:b/>
                <w:sz w:val="16"/>
                <w:szCs w:val="16"/>
                <w:lang w:val="en-US"/>
              </w:rPr>
              <w:t>Wholesale Electricity Market (MEM)</w:t>
            </w:r>
          </w:p>
        </w:tc>
      </w:tr>
      <w:tr w:rsidR="00602A16" w:rsidRPr="00880404" w14:paraId="2D8B9173" w14:textId="77777777" w:rsidTr="00D27102">
        <w:tc>
          <w:tcPr>
            <w:tcW w:w="4706" w:type="dxa"/>
            <w:shd w:val="clear" w:color="auto" w:fill="auto"/>
          </w:tcPr>
          <w:p w14:paraId="2D8B9171" w14:textId="77777777" w:rsidR="00602A16" w:rsidRPr="008A0636" w:rsidRDefault="00602A16" w:rsidP="00602A16">
            <w:pPr>
              <w:pStyle w:val="Texto"/>
              <w:spacing w:after="0" w:line="240" w:lineRule="auto"/>
              <w:ind w:firstLine="0"/>
              <w:jc w:val="center"/>
              <w:rPr>
                <w:rFonts w:ascii="Verdana" w:hAnsi="Verdana"/>
                <w:sz w:val="16"/>
                <w:szCs w:val="16"/>
                <w:lang w:val="en-US"/>
              </w:rPr>
            </w:pPr>
          </w:p>
        </w:tc>
        <w:tc>
          <w:tcPr>
            <w:tcW w:w="4644" w:type="dxa"/>
            <w:shd w:val="clear" w:color="auto" w:fill="auto"/>
          </w:tcPr>
          <w:p w14:paraId="2D8B9172" w14:textId="77777777" w:rsidR="00602A16" w:rsidRPr="008A0636" w:rsidRDefault="00602A16" w:rsidP="00602A16">
            <w:pPr>
              <w:pStyle w:val="Texto"/>
              <w:spacing w:after="0" w:line="240" w:lineRule="auto"/>
              <w:ind w:firstLine="0"/>
              <w:jc w:val="center"/>
              <w:rPr>
                <w:rFonts w:ascii="Verdana" w:hAnsi="Verdana"/>
                <w:sz w:val="16"/>
                <w:szCs w:val="16"/>
                <w:lang w:val="en-US"/>
              </w:rPr>
            </w:pPr>
          </w:p>
        </w:tc>
      </w:tr>
      <w:tr w:rsidR="00602A16" w:rsidRPr="000A2BE1" w14:paraId="2D8B9176" w14:textId="77777777" w:rsidTr="00D27102">
        <w:tc>
          <w:tcPr>
            <w:tcW w:w="4706" w:type="dxa"/>
            <w:shd w:val="clear" w:color="auto" w:fill="auto"/>
          </w:tcPr>
          <w:p w14:paraId="2D8B9174"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I</w:t>
            </w:r>
          </w:p>
        </w:tc>
        <w:tc>
          <w:tcPr>
            <w:tcW w:w="4644" w:type="dxa"/>
            <w:shd w:val="clear" w:color="auto" w:fill="auto"/>
          </w:tcPr>
          <w:p w14:paraId="2D8B9175" w14:textId="464A6905" w:rsidR="00602A16" w:rsidRPr="000A2BE1" w:rsidRDefault="00602A16" w:rsidP="00602A16">
            <w:pPr>
              <w:pStyle w:val="Texto"/>
              <w:spacing w:after="0" w:line="240" w:lineRule="auto"/>
              <w:ind w:firstLine="0"/>
              <w:jc w:val="center"/>
              <w:rPr>
                <w:rFonts w:ascii="Verdana" w:hAnsi="Verdana"/>
                <w:b/>
                <w:sz w:val="16"/>
                <w:szCs w:val="16"/>
                <w:lang w:val="es-ES_tradnl"/>
              </w:rPr>
            </w:pPr>
            <w:proofErr w:type="spellStart"/>
            <w:r w:rsidRPr="000A2BE1">
              <w:rPr>
                <w:rFonts w:ascii="Verdana" w:hAnsi="Verdana"/>
                <w:b/>
                <w:sz w:val="16"/>
                <w:szCs w:val="16"/>
                <w:lang w:val="es-ES_tradnl"/>
              </w:rPr>
              <w:t>Chapter</w:t>
            </w:r>
            <w:proofErr w:type="spellEnd"/>
            <w:r w:rsidRPr="000A2BE1">
              <w:rPr>
                <w:rFonts w:ascii="Verdana" w:hAnsi="Verdana"/>
                <w:b/>
                <w:sz w:val="16"/>
                <w:szCs w:val="16"/>
                <w:lang w:val="es-ES_tradnl"/>
              </w:rPr>
              <w:t xml:space="preserve"> I</w:t>
            </w:r>
          </w:p>
        </w:tc>
      </w:tr>
      <w:tr w:rsidR="00602A16" w:rsidRPr="00880404" w14:paraId="2D8B9179" w14:textId="77777777" w:rsidTr="00D27102">
        <w:tc>
          <w:tcPr>
            <w:tcW w:w="4706" w:type="dxa"/>
            <w:shd w:val="clear" w:color="auto" w:fill="auto"/>
          </w:tcPr>
          <w:p w14:paraId="2D8B9177"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la Operación del Mercado Eléctrico Mayorista</w:t>
            </w:r>
          </w:p>
        </w:tc>
        <w:tc>
          <w:tcPr>
            <w:tcW w:w="4644" w:type="dxa"/>
            <w:shd w:val="clear" w:color="auto" w:fill="auto"/>
          </w:tcPr>
          <w:p w14:paraId="2D8B9178" w14:textId="6224F035" w:rsidR="00602A16" w:rsidRPr="008A0636" w:rsidRDefault="00602A16" w:rsidP="00602A16">
            <w:pPr>
              <w:pStyle w:val="Texto"/>
              <w:spacing w:after="0" w:line="240" w:lineRule="auto"/>
              <w:ind w:firstLine="0"/>
              <w:jc w:val="center"/>
              <w:rPr>
                <w:rFonts w:ascii="Verdana" w:hAnsi="Verdana"/>
                <w:b/>
                <w:sz w:val="16"/>
                <w:szCs w:val="16"/>
                <w:lang w:val="en-US"/>
              </w:rPr>
            </w:pPr>
            <w:r w:rsidRPr="008A0636">
              <w:rPr>
                <w:rFonts w:ascii="Verdana" w:hAnsi="Verdana"/>
                <w:b/>
                <w:sz w:val="16"/>
                <w:szCs w:val="16"/>
                <w:lang w:val="en-US"/>
              </w:rPr>
              <w:t xml:space="preserve">Operation of the </w:t>
            </w:r>
            <w:r>
              <w:rPr>
                <w:rFonts w:ascii="Verdana" w:hAnsi="Verdana"/>
                <w:b/>
                <w:sz w:val="16"/>
                <w:szCs w:val="16"/>
                <w:lang w:val="en-US"/>
              </w:rPr>
              <w:t>Wholesale Electricity Market (MEM)</w:t>
            </w:r>
          </w:p>
        </w:tc>
      </w:tr>
      <w:tr w:rsidR="00602A16" w:rsidRPr="00880404" w14:paraId="2D8B917C" w14:textId="77777777" w:rsidTr="00D27102">
        <w:tc>
          <w:tcPr>
            <w:tcW w:w="4706" w:type="dxa"/>
            <w:shd w:val="clear" w:color="auto" w:fill="auto"/>
          </w:tcPr>
          <w:p w14:paraId="2D8B917A"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c>
          <w:tcPr>
            <w:tcW w:w="4644" w:type="dxa"/>
            <w:shd w:val="clear" w:color="auto" w:fill="auto"/>
          </w:tcPr>
          <w:p w14:paraId="2D8B917B"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r>
      <w:tr w:rsidR="00602A16" w:rsidRPr="00880404" w14:paraId="2D8B917F" w14:textId="77777777" w:rsidTr="00D27102">
        <w:tc>
          <w:tcPr>
            <w:tcW w:w="4706" w:type="dxa"/>
            <w:shd w:val="clear" w:color="auto" w:fill="auto"/>
          </w:tcPr>
          <w:p w14:paraId="2D8B917D" w14:textId="77777777" w:rsidR="00602A16" w:rsidRPr="000A2BE1" w:rsidRDefault="00602A16" w:rsidP="00602A16">
            <w:pPr>
              <w:pStyle w:val="Texto"/>
              <w:spacing w:after="0" w:line="240" w:lineRule="auto"/>
              <w:ind w:firstLine="0"/>
              <w:rPr>
                <w:rFonts w:ascii="Verdana" w:hAnsi="Verdana"/>
                <w:sz w:val="16"/>
                <w:szCs w:val="16"/>
              </w:rPr>
            </w:pPr>
            <w:bookmarkStart w:id="93" w:name="Artículo_94"/>
            <w:r w:rsidRPr="000A2BE1">
              <w:rPr>
                <w:rFonts w:ascii="Verdana" w:hAnsi="Verdana"/>
                <w:b/>
                <w:sz w:val="16"/>
                <w:szCs w:val="16"/>
              </w:rPr>
              <w:t>Artículo 94</w:t>
            </w:r>
            <w:bookmarkEnd w:id="93"/>
            <w:r w:rsidRPr="000A2BE1">
              <w:rPr>
                <w:rFonts w:ascii="Verdana" w:hAnsi="Verdana"/>
                <w:b/>
                <w:sz w:val="16"/>
                <w:szCs w:val="16"/>
              </w:rPr>
              <w:t xml:space="preserve">.- </w:t>
            </w:r>
            <w:r w:rsidRPr="000A2BE1">
              <w:rPr>
                <w:rFonts w:ascii="Verdana" w:hAnsi="Verdana"/>
                <w:sz w:val="16"/>
                <w:szCs w:val="16"/>
              </w:rPr>
              <w:t xml:space="preserve">El CENACE operará el Mercado Eléctrico Mayorista conforme a la presente Ley. En el Mercado Eléctrico Mayorista, los Generadores, Comercializadores y Usuarios Calificados Participantes del Mercado podrán </w:t>
            </w:r>
            <w:r w:rsidRPr="000A2BE1">
              <w:rPr>
                <w:rFonts w:ascii="Verdana" w:hAnsi="Verdana"/>
                <w:sz w:val="16"/>
                <w:szCs w:val="16"/>
              </w:rPr>
              <w:lastRenderedPageBreak/>
              <w:t>realizar las transacciones referidas en el artículo 96 de esta Ley, de conformidad con las Reglas del Mercado. Invariablemente los precios de las transacciones celebradas en el Mercado Eléctrico Mayorista se calcularán por el CENACE con base en las ofertas que reciba, en los términos de las Reglas del Mercado.</w:t>
            </w:r>
          </w:p>
        </w:tc>
        <w:tc>
          <w:tcPr>
            <w:tcW w:w="4644" w:type="dxa"/>
            <w:shd w:val="clear" w:color="auto" w:fill="auto"/>
          </w:tcPr>
          <w:p w14:paraId="2D8B917E" w14:textId="474CB8B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Article 94.- </w:t>
            </w:r>
            <w:r w:rsidRPr="00B51CDF">
              <w:rPr>
                <w:rFonts w:ascii="Verdana" w:hAnsi="Verdana"/>
                <w:bCs/>
                <w:sz w:val="16"/>
                <w:szCs w:val="16"/>
                <w:lang w:val="en-US"/>
              </w:rPr>
              <w:t>CENACE</w:t>
            </w:r>
            <w:r w:rsidRPr="008A0636">
              <w:rPr>
                <w:rFonts w:ascii="Verdana" w:hAnsi="Verdana"/>
                <w:b/>
                <w:sz w:val="16"/>
                <w:szCs w:val="16"/>
                <w:lang w:val="en-US"/>
              </w:rPr>
              <w:t xml:space="preserve"> </w:t>
            </w:r>
            <w:r w:rsidRPr="008A0636">
              <w:rPr>
                <w:rFonts w:ascii="Verdana" w:hAnsi="Verdana"/>
                <w:sz w:val="16"/>
                <w:szCs w:val="16"/>
                <w:lang w:val="en-US"/>
              </w:rPr>
              <w:t xml:space="preserve">will operate the </w:t>
            </w:r>
            <w:r>
              <w:rPr>
                <w:rFonts w:ascii="Verdana" w:hAnsi="Verdana"/>
                <w:sz w:val="16"/>
                <w:szCs w:val="16"/>
                <w:lang w:val="en-US"/>
              </w:rPr>
              <w:t>Wholesale Electricity Market (MEM)</w:t>
            </w:r>
            <w:r w:rsidRPr="008A0636">
              <w:rPr>
                <w:rFonts w:ascii="Verdana" w:hAnsi="Verdana"/>
                <w:sz w:val="16"/>
                <w:szCs w:val="16"/>
                <w:lang w:val="en-US"/>
              </w:rPr>
              <w:t xml:space="preserve"> in accordance with this Law. In the </w:t>
            </w:r>
            <w:r>
              <w:rPr>
                <w:rFonts w:ascii="Verdana" w:hAnsi="Verdana"/>
                <w:sz w:val="16"/>
                <w:szCs w:val="16"/>
                <w:lang w:val="en-US"/>
              </w:rPr>
              <w:t>Wholesale Electricity Market (MEM)</w:t>
            </w:r>
            <w:r w:rsidRPr="008A0636">
              <w:rPr>
                <w:rFonts w:ascii="Verdana" w:hAnsi="Verdana"/>
                <w:sz w:val="16"/>
                <w:szCs w:val="16"/>
                <w:lang w:val="en-US"/>
              </w:rPr>
              <w:t xml:space="preserve">, the generators, </w:t>
            </w:r>
            <w:r>
              <w:rPr>
                <w:rFonts w:ascii="Verdana" w:hAnsi="Verdana"/>
                <w:sz w:val="16"/>
                <w:szCs w:val="16"/>
                <w:lang w:val="en-US"/>
              </w:rPr>
              <w:t>commercial distributors</w:t>
            </w:r>
            <w:r w:rsidRPr="008A0636">
              <w:rPr>
                <w:rFonts w:ascii="Verdana" w:hAnsi="Verdana"/>
                <w:sz w:val="16"/>
                <w:szCs w:val="16"/>
                <w:lang w:val="en-US"/>
              </w:rPr>
              <w:t xml:space="preserve"> and qualified users </w:t>
            </w:r>
            <w:r w:rsidRPr="008A0636">
              <w:rPr>
                <w:rFonts w:ascii="Verdana" w:hAnsi="Verdana"/>
                <w:sz w:val="16"/>
                <w:szCs w:val="16"/>
                <w:lang w:val="en-US"/>
              </w:rPr>
              <w:lastRenderedPageBreak/>
              <w:t xml:space="preserve">participating in the market may carry out the transactions referred to in article 96 of this law, in accordance with the Market Rules. Invariably, the prices of transactions carried out in the </w:t>
            </w:r>
            <w:r>
              <w:rPr>
                <w:rFonts w:ascii="Verdana" w:hAnsi="Verdana"/>
                <w:sz w:val="16"/>
                <w:szCs w:val="16"/>
                <w:lang w:val="en-US"/>
              </w:rPr>
              <w:t>Wholesale Electricity Market (MEM)</w:t>
            </w:r>
            <w:r w:rsidRPr="008A0636">
              <w:rPr>
                <w:rFonts w:ascii="Verdana" w:hAnsi="Verdana"/>
                <w:sz w:val="16"/>
                <w:szCs w:val="16"/>
                <w:lang w:val="en-US"/>
              </w:rPr>
              <w:t xml:space="preserve"> will be calculated by CENACE based on the offers it receives, under the terms of the Market Rules.</w:t>
            </w:r>
          </w:p>
        </w:tc>
      </w:tr>
      <w:tr w:rsidR="00602A16" w:rsidRPr="00880404" w14:paraId="2D8B9182" w14:textId="77777777" w:rsidTr="00D27102">
        <w:tc>
          <w:tcPr>
            <w:tcW w:w="4706" w:type="dxa"/>
            <w:shd w:val="clear" w:color="auto" w:fill="auto"/>
          </w:tcPr>
          <w:p w14:paraId="2D8B9180"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181"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CE1D9E" w14:paraId="2D8B9185" w14:textId="77777777" w:rsidTr="00D27102">
        <w:tc>
          <w:tcPr>
            <w:tcW w:w="4706" w:type="dxa"/>
            <w:shd w:val="clear" w:color="auto" w:fill="auto"/>
          </w:tcPr>
          <w:p w14:paraId="2D8B9183" w14:textId="77777777" w:rsidR="00602A16" w:rsidRPr="000A2BE1" w:rsidRDefault="00602A16" w:rsidP="00602A16">
            <w:pPr>
              <w:pStyle w:val="Texto"/>
              <w:spacing w:after="0" w:line="240" w:lineRule="auto"/>
              <w:ind w:firstLine="0"/>
              <w:rPr>
                <w:rFonts w:ascii="Verdana" w:hAnsi="Verdana"/>
                <w:sz w:val="16"/>
                <w:szCs w:val="16"/>
              </w:rPr>
            </w:pPr>
            <w:bookmarkStart w:id="94" w:name="Artículo_95"/>
            <w:r w:rsidRPr="000A2BE1">
              <w:rPr>
                <w:rFonts w:ascii="Verdana" w:hAnsi="Verdana"/>
                <w:b/>
                <w:sz w:val="16"/>
                <w:szCs w:val="16"/>
              </w:rPr>
              <w:t>Artículo 95</w:t>
            </w:r>
            <w:bookmarkEnd w:id="94"/>
            <w:r w:rsidRPr="000A2BE1">
              <w:rPr>
                <w:rFonts w:ascii="Verdana" w:hAnsi="Verdana"/>
                <w:b/>
                <w:sz w:val="16"/>
                <w:szCs w:val="16"/>
              </w:rPr>
              <w:t xml:space="preserve">.- </w:t>
            </w:r>
            <w:r w:rsidRPr="000A2BE1">
              <w:rPr>
                <w:rFonts w:ascii="Verdana" w:hAnsi="Verdana"/>
                <w:sz w:val="16"/>
                <w:szCs w:val="16"/>
              </w:rPr>
              <w:t>El Mercado Eléctrico Mayorista operará con base en las características físicas del Sistema Eléctrico Nacional y se sujetará a lo previsto en las Reglas del Mercado, procurando en todo momento la igualdad de condiciones para todos los Participantes del Mercado, promoviendo el desarrollo del Sistema Eléctrico Nacional en condiciones de eficiencia, Calidad, Confiabilidad, Continuidad, seguridad y sustentabilidad.</w:t>
            </w:r>
          </w:p>
        </w:tc>
        <w:tc>
          <w:tcPr>
            <w:tcW w:w="4644" w:type="dxa"/>
            <w:shd w:val="clear" w:color="auto" w:fill="auto"/>
          </w:tcPr>
          <w:p w14:paraId="2D8B9184" w14:textId="5099EF5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95.- </w:t>
            </w:r>
            <w:r w:rsidRPr="00B51CDF">
              <w:rPr>
                <w:rFonts w:ascii="Verdana" w:hAnsi="Verdana"/>
                <w:bCs/>
                <w:sz w:val="16"/>
                <w:szCs w:val="16"/>
                <w:lang w:val="en-US"/>
              </w:rPr>
              <w:t>The</w:t>
            </w:r>
            <w:r w:rsidRPr="008A0636">
              <w:rPr>
                <w:rFonts w:ascii="Verdana" w:hAnsi="Verdana"/>
                <w:b/>
                <w:sz w:val="16"/>
                <w:szCs w:val="16"/>
                <w:lang w:val="en-US"/>
              </w:rPr>
              <w:t xml:space="preserve"> </w:t>
            </w:r>
            <w:r>
              <w:rPr>
                <w:rFonts w:ascii="Verdana" w:hAnsi="Verdana"/>
                <w:sz w:val="16"/>
                <w:szCs w:val="16"/>
                <w:lang w:val="en-US"/>
              </w:rPr>
              <w:t>Wholesale Electricity Market (MEM)</w:t>
            </w:r>
            <w:r w:rsidRPr="008A0636">
              <w:rPr>
                <w:rFonts w:ascii="Verdana" w:hAnsi="Verdana"/>
                <w:sz w:val="16"/>
                <w:szCs w:val="16"/>
                <w:lang w:val="en-US"/>
              </w:rPr>
              <w:t xml:space="preserve"> will operate based on the physical characteristics of the </w:t>
            </w:r>
            <w:r>
              <w:rPr>
                <w:rFonts w:ascii="Verdana" w:hAnsi="Verdana"/>
                <w:sz w:val="16"/>
                <w:szCs w:val="16"/>
                <w:lang w:val="en-US"/>
              </w:rPr>
              <w:t>National Electrical System</w:t>
            </w:r>
            <w:r w:rsidRPr="008A0636">
              <w:rPr>
                <w:rFonts w:ascii="Verdana" w:hAnsi="Verdana"/>
                <w:sz w:val="16"/>
                <w:szCs w:val="16"/>
                <w:lang w:val="en-US"/>
              </w:rPr>
              <w:t xml:space="preserve"> and will be subject to the provisions of the Market Rules, seeking at all times equal conditions for all market participants, promoting the development of the market. </w:t>
            </w:r>
            <w:r>
              <w:rPr>
                <w:rFonts w:ascii="Verdana" w:hAnsi="Verdana"/>
                <w:sz w:val="16"/>
                <w:szCs w:val="16"/>
                <w:lang w:val="en-US"/>
              </w:rPr>
              <w:t>National Electrical System</w:t>
            </w:r>
            <w:r w:rsidRPr="008A0636">
              <w:rPr>
                <w:rFonts w:ascii="Verdana" w:hAnsi="Verdana"/>
                <w:sz w:val="16"/>
                <w:szCs w:val="16"/>
                <w:lang w:val="en-US"/>
              </w:rPr>
              <w:t xml:space="preserve"> in conditions of efficiency, quality, reliability, continuity, s</w:t>
            </w:r>
            <w:r>
              <w:rPr>
                <w:rFonts w:ascii="Verdana" w:hAnsi="Verdana"/>
                <w:sz w:val="16"/>
                <w:szCs w:val="16"/>
                <w:lang w:val="en-US"/>
              </w:rPr>
              <w:t>afe</w:t>
            </w:r>
            <w:r w:rsidRPr="008A0636">
              <w:rPr>
                <w:rFonts w:ascii="Verdana" w:hAnsi="Verdana"/>
                <w:sz w:val="16"/>
                <w:szCs w:val="16"/>
                <w:lang w:val="en-US"/>
              </w:rPr>
              <w:t>ty and sustainability.</w:t>
            </w:r>
          </w:p>
        </w:tc>
      </w:tr>
      <w:tr w:rsidR="00602A16" w:rsidRPr="00CE1D9E" w14:paraId="2D8B9188" w14:textId="77777777" w:rsidTr="00D27102">
        <w:tc>
          <w:tcPr>
            <w:tcW w:w="4706" w:type="dxa"/>
            <w:shd w:val="clear" w:color="auto" w:fill="auto"/>
          </w:tcPr>
          <w:p w14:paraId="2D8B918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8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18B" w14:textId="77777777" w:rsidTr="00D27102">
        <w:tc>
          <w:tcPr>
            <w:tcW w:w="4706" w:type="dxa"/>
            <w:shd w:val="clear" w:color="auto" w:fill="auto"/>
          </w:tcPr>
          <w:p w14:paraId="2D8B9189" w14:textId="77777777" w:rsidR="00602A16" w:rsidRPr="000A2BE1" w:rsidRDefault="00602A16" w:rsidP="00602A16">
            <w:pPr>
              <w:pStyle w:val="Texto"/>
              <w:spacing w:after="0" w:line="240" w:lineRule="auto"/>
              <w:ind w:firstLine="0"/>
              <w:rPr>
                <w:rFonts w:ascii="Verdana" w:hAnsi="Verdana"/>
                <w:sz w:val="16"/>
                <w:szCs w:val="16"/>
                <w:lang w:val="es-ES_tradnl"/>
              </w:rPr>
            </w:pPr>
            <w:r w:rsidRPr="000A2BE1">
              <w:rPr>
                <w:rFonts w:ascii="Verdana" w:hAnsi="Verdana"/>
                <w:sz w:val="16"/>
                <w:szCs w:val="16"/>
                <w:lang w:val="es-ES_tradnl"/>
              </w:rPr>
              <w:t xml:space="preserve">La CRE emitirá las Bases del Mercado Eléctrico. El CENACE emitirá las Disposiciones Operativas del Mercado. La CRE establecerá mecanismos para la autorización, revisión, ajuste y actualización de las Disposiciones Operativas del Mercado, los cuales incluirán la participación de los </w:t>
            </w:r>
            <w:r w:rsidRPr="000A2BE1">
              <w:rPr>
                <w:rFonts w:ascii="Verdana" w:hAnsi="Verdana"/>
                <w:sz w:val="16"/>
                <w:szCs w:val="16"/>
              </w:rPr>
              <w:t>demás</w:t>
            </w:r>
            <w:r w:rsidRPr="000A2BE1">
              <w:rPr>
                <w:rFonts w:ascii="Verdana" w:hAnsi="Verdana"/>
                <w:sz w:val="16"/>
                <w:szCs w:val="16"/>
                <w:lang w:val="es-ES_tradnl"/>
              </w:rPr>
              <w:t xml:space="preserve"> integrantes de la industria eléctrica.</w:t>
            </w:r>
          </w:p>
        </w:tc>
        <w:tc>
          <w:tcPr>
            <w:tcW w:w="4644" w:type="dxa"/>
            <w:shd w:val="clear" w:color="auto" w:fill="auto"/>
          </w:tcPr>
          <w:p w14:paraId="2D8B918A" w14:textId="3C6A5BB3"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CRE will issue the Electricity Market Rules. CENACE will issue the Market Operat</w:t>
            </w:r>
            <w:r>
              <w:rPr>
                <w:rFonts w:ascii="Verdana" w:hAnsi="Verdana"/>
                <w:sz w:val="16"/>
                <w:szCs w:val="16"/>
                <w:lang w:val="en-US"/>
              </w:rPr>
              <w:t>ing</w:t>
            </w:r>
            <w:r w:rsidRPr="008A0636">
              <w:rPr>
                <w:rFonts w:ascii="Verdana" w:hAnsi="Verdana"/>
                <w:sz w:val="16"/>
                <w:szCs w:val="16"/>
                <w:lang w:val="en-US"/>
              </w:rPr>
              <w:t xml:space="preserve"> Provisions. The CRE will establish mechanisms for the authorization, review, adjustment and updating of the Market Operating Provisions, which will include the participation of the other members of the electricity industry.</w:t>
            </w:r>
          </w:p>
        </w:tc>
      </w:tr>
      <w:tr w:rsidR="00602A16" w:rsidRPr="00880404" w14:paraId="2D8B918E" w14:textId="77777777" w:rsidTr="00D27102">
        <w:tc>
          <w:tcPr>
            <w:tcW w:w="4706" w:type="dxa"/>
            <w:shd w:val="clear" w:color="auto" w:fill="auto"/>
          </w:tcPr>
          <w:p w14:paraId="2D8B918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8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191" w14:textId="77777777" w:rsidTr="00D27102">
        <w:tc>
          <w:tcPr>
            <w:tcW w:w="4706" w:type="dxa"/>
            <w:shd w:val="clear" w:color="auto" w:fill="auto"/>
          </w:tcPr>
          <w:p w14:paraId="2D8B918F" w14:textId="77777777" w:rsidR="00602A16" w:rsidRPr="000A2BE1" w:rsidRDefault="00602A16" w:rsidP="00602A16">
            <w:pPr>
              <w:pStyle w:val="Texto"/>
              <w:spacing w:after="0" w:line="240" w:lineRule="auto"/>
              <w:ind w:firstLine="0"/>
              <w:rPr>
                <w:rFonts w:ascii="Verdana" w:hAnsi="Verdana"/>
                <w:sz w:val="16"/>
                <w:szCs w:val="16"/>
                <w:lang w:val="es-ES_tradnl"/>
              </w:rPr>
            </w:pPr>
            <w:r w:rsidRPr="000A2BE1">
              <w:rPr>
                <w:rFonts w:ascii="Verdana" w:hAnsi="Verdana"/>
                <w:sz w:val="16"/>
                <w:szCs w:val="16"/>
                <w:lang w:val="es-ES_tradnl"/>
              </w:rPr>
              <w:t>La emisión de las Bases del Mercado Eléctrico y de las Disposiciones Operativas del Mercado no estará sujeta al Título Tercero A de la Ley Federal de Procedimiento Administrativo. Las Bases del Mercado Eléctrico y las Disposiciones Operativas del Mercado producirán efectos jurídicos en el momento de su notificación a los Participantes del Mercado, la cual podrá realizarse conforme al Título Segundo del Código de Comercio o por la publicación electrónica por la CRE o el CENACE, según corresponda.</w:t>
            </w:r>
          </w:p>
        </w:tc>
        <w:tc>
          <w:tcPr>
            <w:tcW w:w="4644" w:type="dxa"/>
            <w:shd w:val="clear" w:color="auto" w:fill="auto"/>
          </w:tcPr>
          <w:p w14:paraId="2D8B9190" w14:textId="4AAEE556"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issuance of the electricity market </w:t>
            </w:r>
            <w:r>
              <w:rPr>
                <w:rFonts w:ascii="Verdana" w:hAnsi="Verdana"/>
                <w:sz w:val="16"/>
                <w:szCs w:val="16"/>
                <w:lang w:val="en-US"/>
              </w:rPr>
              <w:t>criteria</w:t>
            </w:r>
            <w:r w:rsidRPr="008A0636">
              <w:rPr>
                <w:rFonts w:ascii="Verdana" w:hAnsi="Verdana"/>
                <w:sz w:val="16"/>
                <w:szCs w:val="16"/>
                <w:lang w:val="en-US"/>
              </w:rPr>
              <w:t xml:space="preserve"> and the Market Operational Provisions will not be subject to </w:t>
            </w:r>
            <w:r>
              <w:rPr>
                <w:rFonts w:ascii="Verdana" w:hAnsi="Verdana"/>
                <w:sz w:val="16"/>
                <w:szCs w:val="16"/>
                <w:lang w:val="en-US"/>
              </w:rPr>
              <w:t xml:space="preserve">the </w:t>
            </w:r>
            <w:r w:rsidRPr="008A0636">
              <w:rPr>
                <w:rFonts w:ascii="Verdana" w:hAnsi="Verdana"/>
                <w:sz w:val="16"/>
                <w:szCs w:val="16"/>
                <w:lang w:val="en-US"/>
              </w:rPr>
              <w:t xml:space="preserve">Third Title A of the Federal Law of Administrative Procedure. The </w:t>
            </w:r>
            <w:proofErr w:type="spellStart"/>
            <w:r>
              <w:rPr>
                <w:rFonts w:ascii="Verdana" w:hAnsi="Verdana"/>
                <w:sz w:val="16"/>
                <w:szCs w:val="16"/>
                <w:lang w:val="en-US"/>
              </w:rPr>
              <w:t>crieria</w:t>
            </w:r>
            <w:proofErr w:type="spellEnd"/>
            <w:r w:rsidRPr="008A0636">
              <w:rPr>
                <w:rFonts w:ascii="Verdana" w:hAnsi="Verdana"/>
                <w:sz w:val="16"/>
                <w:szCs w:val="16"/>
                <w:lang w:val="en-US"/>
              </w:rPr>
              <w:t xml:space="preserve"> of the Electricity Market and the Operating Provisions of the Market will produce legal effects at the time of their notification to the market participants, which may be carried out in accordance with the Second Title of the Commercial Code or by electronic publication by the CRE or CENACE, as appropriate.</w:t>
            </w:r>
          </w:p>
        </w:tc>
      </w:tr>
      <w:tr w:rsidR="00602A16" w:rsidRPr="00880404" w14:paraId="2D8B9194" w14:textId="77777777" w:rsidTr="00D27102">
        <w:tc>
          <w:tcPr>
            <w:tcW w:w="4706" w:type="dxa"/>
            <w:shd w:val="clear" w:color="auto" w:fill="auto"/>
          </w:tcPr>
          <w:p w14:paraId="2D8B919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9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197" w14:textId="77777777" w:rsidTr="00D27102">
        <w:tc>
          <w:tcPr>
            <w:tcW w:w="4706" w:type="dxa"/>
            <w:shd w:val="clear" w:color="auto" w:fill="auto"/>
          </w:tcPr>
          <w:p w14:paraId="2D8B9195" w14:textId="77777777" w:rsidR="00602A16" w:rsidRPr="000A2BE1" w:rsidRDefault="00602A16" w:rsidP="00602A16">
            <w:pPr>
              <w:pStyle w:val="Texto"/>
              <w:spacing w:after="0" w:line="240" w:lineRule="auto"/>
              <w:ind w:firstLine="0"/>
              <w:rPr>
                <w:rFonts w:ascii="Verdana" w:hAnsi="Verdana"/>
                <w:sz w:val="16"/>
                <w:szCs w:val="16"/>
                <w:lang w:val="es-ES_tradnl"/>
              </w:rPr>
            </w:pPr>
            <w:r w:rsidRPr="000A2BE1">
              <w:rPr>
                <w:rFonts w:ascii="Verdana" w:hAnsi="Verdana"/>
                <w:sz w:val="16"/>
                <w:szCs w:val="16"/>
                <w:lang w:val="es-ES_tradnl"/>
              </w:rPr>
              <w:t>Sin perjuicio de lo anterior, los procedimientos inherentes a la modificación de las Bases del Mercado Eléctrico y de las Disposiciones Operativas del Mercado, deberán hacerse del conocimiento oportuno de los Participantes del Mercado a efecto de que éstos, en un plazo no mayor a 20 días hábiles, emitan opinión o comentarios al respecto. Cuando sea necesario para preservar la eficiencia, Calidad, Confiabilidad, Continuidad, seguridad y sustentabilidad del Sistema Eléctrico Nacional, la CRE y el CENACE podrán emitir Reglas del Mercado de manera inmediata, recibiendo opiniones y comentarios posteriormente.</w:t>
            </w:r>
          </w:p>
        </w:tc>
        <w:tc>
          <w:tcPr>
            <w:tcW w:w="4644" w:type="dxa"/>
            <w:shd w:val="clear" w:color="auto" w:fill="auto"/>
          </w:tcPr>
          <w:p w14:paraId="2D8B9196" w14:textId="1C46A40D"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Without prejudice to the foregoing, the procedures inherent to the modification of the </w:t>
            </w:r>
            <w:r>
              <w:rPr>
                <w:rFonts w:ascii="Verdana" w:hAnsi="Verdana"/>
                <w:sz w:val="16"/>
                <w:szCs w:val="16"/>
                <w:lang w:val="en-US"/>
              </w:rPr>
              <w:t>criteria</w:t>
            </w:r>
            <w:r w:rsidRPr="008A0636">
              <w:rPr>
                <w:rFonts w:ascii="Verdana" w:hAnsi="Verdana"/>
                <w:sz w:val="16"/>
                <w:szCs w:val="16"/>
                <w:lang w:val="en-US"/>
              </w:rPr>
              <w:t xml:space="preserve"> of the Electricity Market and the Operating Provisions of the Market, must be made promptly known to the market participants so that they, within a period of no more than 20 days skilled, express opinions or comments on the matter. When necessary to preserve the efficiency, quality, reliability, continuity, safety, and sustainability of the national electrical system, the CRE and CENACE may issue Market Rules immediately, receiving opinions and comments subsequently.</w:t>
            </w:r>
          </w:p>
        </w:tc>
      </w:tr>
      <w:tr w:rsidR="00602A16" w:rsidRPr="00880404" w14:paraId="2D8B919A" w14:textId="77777777" w:rsidTr="00D27102">
        <w:tc>
          <w:tcPr>
            <w:tcW w:w="4706" w:type="dxa"/>
            <w:shd w:val="clear" w:color="auto" w:fill="auto"/>
          </w:tcPr>
          <w:p w14:paraId="2D8B919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9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19D" w14:textId="77777777" w:rsidTr="00D27102">
        <w:tc>
          <w:tcPr>
            <w:tcW w:w="4706" w:type="dxa"/>
            <w:shd w:val="clear" w:color="auto" w:fill="auto"/>
          </w:tcPr>
          <w:p w14:paraId="2D8B919B" w14:textId="77777777" w:rsidR="00602A16" w:rsidRPr="000A2BE1" w:rsidRDefault="00602A16" w:rsidP="00602A16">
            <w:pPr>
              <w:pStyle w:val="Texto"/>
              <w:spacing w:after="0" w:line="240" w:lineRule="auto"/>
              <w:ind w:firstLine="0"/>
              <w:rPr>
                <w:rFonts w:ascii="Verdana" w:hAnsi="Verdana"/>
                <w:sz w:val="16"/>
                <w:szCs w:val="16"/>
              </w:rPr>
            </w:pPr>
            <w:bookmarkStart w:id="95" w:name="Artículo_96"/>
            <w:r w:rsidRPr="000A2BE1">
              <w:rPr>
                <w:rFonts w:ascii="Verdana" w:hAnsi="Verdana"/>
                <w:b/>
                <w:sz w:val="16"/>
                <w:szCs w:val="16"/>
              </w:rPr>
              <w:t>Artículo 96</w:t>
            </w:r>
            <w:bookmarkEnd w:id="95"/>
            <w:r w:rsidRPr="000A2BE1">
              <w:rPr>
                <w:rFonts w:ascii="Verdana" w:hAnsi="Verdana"/>
                <w:b/>
                <w:sz w:val="16"/>
                <w:szCs w:val="16"/>
              </w:rPr>
              <w:t>.-</w:t>
            </w:r>
            <w:r w:rsidRPr="000A2BE1">
              <w:rPr>
                <w:rFonts w:ascii="Verdana" w:hAnsi="Verdana"/>
                <w:sz w:val="16"/>
                <w:szCs w:val="16"/>
              </w:rPr>
              <w:t xml:space="preserve"> Las Reglas del Mercado establecerán procedimientos que permitan realizar, al menos, transacciones de compraventa de:</w:t>
            </w:r>
          </w:p>
        </w:tc>
        <w:tc>
          <w:tcPr>
            <w:tcW w:w="4644" w:type="dxa"/>
            <w:shd w:val="clear" w:color="auto" w:fill="auto"/>
          </w:tcPr>
          <w:p w14:paraId="2D8B919C" w14:textId="6B7F9C7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96.- </w:t>
            </w:r>
            <w:r w:rsidRPr="002D6EFB">
              <w:rPr>
                <w:rFonts w:ascii="Verdana" w:hAnsi="Verdana"/>
                <w:bCs/>
                <w:sz w:val="16"/>
                <w:szCs w:val="16"/>
                <w:lang w:val="en-US"/>
              </w:rPr>
              <w:t xml:space="preserve">The </w:t>
            </w:r>
            <w:r w:rsidRPr="008A0636">
              <w:rPr>
                <w:rFonts w:ascii="Verdana" w:hAnsi="Verdana"/>
                <w:sz w:val="16"/>
                <w:szCs w:val="16"/>
                <w:lang w:val="en-US"/>
              </w:rPr>
              <w:t>Market Rules will establish procedures that allow for, at least, purchase</w:t>
            </w:r>
            <w:r>
              <w:rPr>
                <w:rFonts w:ascii="Verdana" w:hAnsi="Verdana"/>
                <w:sz w:val="16"/>
                <w:szCs w:val="16"/>
                <w:lang w:val="en-US"/>
              </w:rPr>
              <w:t>/</w:t>
            </w:r>
            <w:r w:rsidRPr="008A0636">
              <w:rPr>
                <w:rFonts w:ascii="Verdana" w:hAnsi="Verdana"/>
                <w:sz w:val="16"/>
                <w:szCs w:val="16"/>
                <w:lang w:val="en-US"/>
              </w:rPr>
              <w:t>sale transactions of:</w:t>
            </w:r>
          </w:p>
        </w:tc>
      </w:tr>
      <w:tr w:rsidR="00602A16" w:rsidRPr="00880404" w14:paraId="2D8B91A0" w14:textId="77777777" w:rsidTr="00D27102">
        <w:tc>
          <w:tcPr>
            <w:tcW w:w="4706" w:type="dxa"/>
            <w:shd w:val="clear" w:color="auto" w:fill="auto"/>
          </w:tcPr>
          <w:p w14:paraId="2D8B919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9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0A2BE1" w14:paraId="2D8B91A3" w14:textId="77777777" w:rsidTr="00D27102">
        <w:tc>
          <w:tcPr>
            <w:tcW w:w="4706" w:type="dxa"/>
            <w:shd w:val="clear" w:color="auto" w:fill="auto"/>
          </w:tcPr>
          <w:p w14:paraId="2D8B91A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lang w:val="es-ES_tradnl"/>
              </w:rPr>
              <w:t>I.</w:t>
            </w:r>
            <w:r w:rsidRPr="000A2BE1">
              <w:rPr>
                <w:rFonts w:ascii="Verdana" w:hAnsi="Verdana"/>
                <w:b/>
                <w:sz w:val="16"/>
                <w:szCs w:val="16"/>
                <w:lang w:val="es-ES_tradnl"/>
              </w:rPr>
              <w:tab/>
            </w:r>
            <w:r w:rsidRPr="000A2BE1">
              <w:rPr>
                <w:rFonts w:ascii="Verdana" w:hAnsi="Verdana"/>
                <w:sz w:val="16"/>
                <w:szCs w:val="16"/>
                <w:lang w:val="es-ES_tradnl"/>
              </w:rPr>
              <w:t>Energía eléctrica;</w:t>
            </w:r>
          </w:p>
        </w:tc>
        <w:tc>
          <w:tcPr>
            <w:tcW w:w="4644" w:type="dxa"/>
            <w:shd w:val="clear" w:color="auto" w:fill="auto"/>
          </w:tcPr>
          <w:p w14:paraId="2D8B91A2" w14:textId="5CB86033" w:rsidR="00602A16" w:rsidRPr="006D31B7" w:rsidRDefault="00602A16" w:rsidP="00602A16">
            <w:pPr>
              <w:pStyle w:val="Texto"/>
              <w:spacing w:after="0" w:line="240" w:lineRule="auto"/>
              <w:ind w:firstLine="0"/>
              <w:rPr>
                <w:rFonts w:ascii="Verdana" w:hAnsi="Verdana"/>
                <w:b/>
                <w:sz w:val="16"/>
                <w:szCs w:val="16"/>
                <w:lang w:val="en-US"/>
              </w:rPr>
            </w:pPr>
            <w:r w:rsidRPr="006D31B7">
              <w:rPr>
                <w:rFonts w:ascii="Verdana" w:hAnsi="Verdana"/>
                <w:b/>
                <w:sz w:val="16"/>
                <w:szCs w:val="16"/>
                <w:lang w:val="en-US"/>
              </w:rPr>
              <w:t xml:space="preserve">I. </w:t>
            </w:r>
            <w:r w:rsidRPr="006D31B7">
              <w:rPr>
                <w:rFonts w:ascii="Verdana" w:hAnsi="Verdana"/>
                <w:b/>
                <w:sz w:val="16"/>
                <w:szCs w:val="16"/>
                <w:lang w:val="en-US"/>
              </w:rPr>
              <w:tab/>
            </w:r>
            <w:r w:rsidRPr="006D31B7">
              <w:rPr>
                <w:rFonts w:ascii="Verdana" w:hAnsi="Verdana"/>
                <w:sz w:val="16"/>
                <w:szCs w:val="16"/>
                <w:lang w:val="en-US"/>
              </w:rPr>
              <w:t>Electrical energy;</w:t>
            </w:r>
          </w:p>
        </w:tc>
      </w:tr>
      <w:tr w:rsidR="00602A16" w:rsidRPr="000A2BE1" w14:paraId="2D8B91A6" w14:textId="77777777" w:rsidTr="00D27102">
        <w:tc>
          <w:tcPr>
            <w:tcW w:w="4706" w:type="dxa"/>
            <w:shd w:val="clear" w:color="auto" w:fill="auto"/>
          </w:tcPr>
          <w:p w14:paraId="2D8B91A4" w14:textId="77777777" w:rsidR="00602A16" w:rsidRPr="000A2BE1" w:rsidRDefault="00602A16" w:rsidP="00602A16">
            <w:pPr>
              <w:pStyle w:val="Texto"/>
              <w:spacing w:after="0" w:line="240" w:lineRule="auto"/>
              <w:ind w:firstLine="0"/>
              <w:rPr>
                <w:rFonts w:ascii="Verdana" w:hAnsi="Verdana"/>
                <w:b/>
                <w:sz w:val="16"/>
                <w:szCs w:val="16"/>
              </w:rPr>
            </w:pPr>
          </w:p>
        </w:tc>
        <w:tc>
          <w:tcPr>
            <w:tcW w:w="4644" w:type="dxa"/>
            <w:shd w:val="clear" w:color="auto" w:fill="auto"/>
          </w:tcPr>
          <w:p w14:paraId="2D8B91A5" w14:textId="77777777" w:rsidR="00602A16" w:rsidRPr="006D31B7" w:rsidRDefault="00602A16" w:rsidP="00602A16">
            <w:pPr>
              <w:pStyle w:val="Texto"/>
              <w:spacing w:after="0" w:line="240" w:lineRule="auto"/>
              <w:ind w:firstLine="0"/>
              <w:rPr>
                <w:rFonts w:ascii="Verdana" w:hAnsi="Verdana"/>
                <w:b/>
                <w:sz w:val="16"/>
                <w:szCs w:val="16"/>
                <w:lang w:val="en-US"/>
              </w:rPr>
            </w:pPr>
          </w:p>
        </w:tc>
      </w:tr>
      <w:tr w:rsidR="00602A16" w:rsidRPr="00880404" w14:paraId="2D8B91A9" w14:textId="77777777" w:rsidTr="00D27102">
        <w:tc>
          <w:tcPr>
            <w:tcW w:w="4706" w:type="dxa"/>
            <w:shd w:val="clear" w:color="auto" w:fill="auto"/>
          </w:tcPr>
          <w:p w14:paraId="2D8B91A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Servicios Conexos que se incluyan en el Mercado Eléctrico Mayorista;</w:t>
            </w:r>
          </w:p>
        </w:tc>
        <w:tc>
          <w:tcPr>
            <w:tcW w:w="4644" w:type="dxa"/>
            <w:shd w:val="clear" w:color="auto" w:fill="auto"/>
          </w:tcPr>
          <w:p w14:paraId="2D8B91A8" w14:textId="6E518C23" w:rsidR="00602A16" w:rsidRPr="006D31B7" w:rsidRDefault="00602A16" w:rsidP="00602A16">
            <w:pPr>
              <w:pStyle w:val="Texto"/>
              <w:spacing w:after="0" w:line="240" w:lineRule="auto"/>
              <w:ind w:firstLine="0"/>
              <w:rPr>
                <w:rFonts w:ascii="Verdana" w:hAnsi="Verdana"/>
                <w:b/>
                <w:sz w:val="16"/>
                <w:szCs w:val="16"/>
                <w:lang w:val="en-US"/>
              </w:rPr>
            </w:pPr>
            <w:r w:rsidRPr="006D31B7">
              <w:rPr>
                <w:rFonts w:ascii="Verdana" w:hAnsi="Verdana"/>
                <w:b/>
                <w:sz w:val="16"/>
                <w:szCs w:val="16"/>
                <w:lang w:val="en-US"/>
              </w:rPr>
              <w:t xml:space="preserve">II. </w:t>
            </w:r>
            <w:r w:rsidRPr="006D31B7">
              <w:rPr>
                <w:rFonts w:ascii="Verdana" w:hAnsi="Verdana"/>
                <w:b/>
                <w:sz w:val="16"/>
                <w:szCs w:val="16"/>
                <w:lang w:val="en-US"/>
              </w:rPr>
              <w:tab/>
            </w:r>
            <w:r w:rsidRPr="006D31B7">
              <w:rPr>
                <w:rFonts w:ascii="Verdana" w:hAnsi="Verdana"/>
                <w:sz w:val="16"/>
                <w:szCs w:val="16"/>
                <w:lang w:val="en-US"/>
              </w:rPr>
              <w:t>Related Services that are included in the Wholesale Electricity Market (MEM);</w:t>
            </w:r>
          </w:p>
        </w:tc>
      </w:tr>
      <w:tr w:rsidR="00602A16" w:rsidRPr="00880404" w14:paraId="2D8B91AC" w14:textId="77777777" w:rsidTr="00D27102">
        <w:tc>
          <w:tcPr>
            <w:tcW w:w="4706" w:type="dxa"/>
            <w:shd w:val="clear" w:color="auto" w:fill="auto"/>
          </w:tcPr>
          <w:p w14:paraId="2D8B91A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AB" w14:textId="77777777" w:rsidR="00602A16" w:rsidRPr="006D31B7" w:rsidRDefault="00602A16" w:rsidP="00602A16">
            <w:pPr>
              <w:pStyle w:val="Texto"/>
              <w:spacing w:after="0" w:line="240" w:lineRule="auto"/>
              <w:ind w:firstLine="0"/>
              <w:rPr>
                <w:rFonts w:ascii="Verdana" w:hAnsi="Verdana"/>
                <w:sz w:val="16"/>
                <w:szCs w:val="16"/>
                <w:lang w:val="en-US"/>
              </w:rPr>
            </w:pPr>
          </w:p>
        </w:tc>
      </w:tr>
      <w:tr w:rsidR="00602A16" w:rsidRPr="00880404" w14:paraId="2D8B91AF" w14:textId="77777777" w:rsidTr="00D27102">
        <w:tc>
          <w:tcPr>
            <w:tcW w:w="4706" w:type="dxa"/>
            <w:shd w:val="clear" w:color="auto" w:fill="auto"/>
          </w:tcPr>
          <w:p w14:paraId="2D8B91A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Potencia o cualquier otro producto que garantice la suficiencia de recursos para satisfacer la demanda eléctrica;</w:t>
            </w:r>
          </w:p>
        </w:tc>
        <w:tc>
          <w:tcPr>
            <w:tcW w:w="4644" w:type="dxa"/>
            <w:shd w:val="clear" w:color="auto" w:fill="auto"/>
          </w:tcPr>
          <w:p w14:paraId="2D8B91AE" w14:textId="0B50C661" w:rsidR="00602A16" w:rsidRPr="006D31B7" w:rsidRDefault="00602A16" w:rsidP="00602A16">
            <w:pPr>
              <w:pStyle w:val="Texto"/>
              <w:spacing w:after="0" w:line="240" w:lineRule="auto"/>
              <w:ind w:firstLine="0"/>
              <w:rPr>
                <w:rFonts w:ascii="Verdana" w:hAnsi="Verdana"/>
                <w:b/>
                <w:sz w:val="16"/>
                <w:szCs w:val="16"/>
                <w:lang w:val="en-US"/>
              </w:rPr>
            </w:pPr>
            <w:r w:rsidRPr="006D31B7">
              <w:rPr>
                <w:rFonts w:ascii="Verdana" w:hAnsi="Verdana"/>
                <w:b/>
                <w:sz w:val="16"/>
                <w:szCs w:val="16"/>
                <w:lang w:val="en-US"/>
              </w:rPr>
              <w:t xml:space="preserve">III. </w:t>
            </w:r>
            <w:r w:rsidRPr="006D31B7">
              <w:rPr>
                <w:rFonts w:ascii="Verdana" w:hAnsi="Verdana"/>
                <w:b/>
                <w:sz w:val="16"/>
                <w:szCs w:val="16"/>
                <w:lang w:val="en-US"/>
              </w:rPr>
              <w:tab/>
            </w:r>
            <w:r w:rsidRPr="006D31B7">
              <w:rPr>
                <w:rFonts w:ascii="Verdana" w:hAnsi="Verdana"/>
                <w:sz w:val="16"/>
                <w:szCs w:val="16"/>
                <w:lang w:val="en-US"/>
              </w:rPr>
              <w:t>Power or any other product that guarantees the sufficiency of resources to satisfy electrical demand;</w:t>
            </w:r>
          </w:p>
        </w:tc>
      </w:tr>
      <w:tr w:rsidR="00602A16" w:rsidRPr="00880404" w14:paraId="2D8B91B2" w14:textId="77777777" w:rsidTr="00D27102">
        <w:tc>
          <w:tcPr>
            <w:tcW w:w="4706" w:type="dxa"/>
            <w:shd w:val="clear" w:color="auto" w:fill="auto"/>
          </w:tcPr>
          <w:p w14:paraId="2D8B91B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B1" w14:textId="77777777" w:rsidR="00602A16" w:rsidRPr="006D31B7" w:rsidRDefault="00602A16" w:rsidP="00602A16">
            <w:pPr>
              <w:pStyle w:val="Texto"/>
              <w:spacing w:after="0" w:line="240" w:lineRule="auto"/>
              <w:ind w:firstLine="0"/>
              <w:rPr>
                <w:rFonts w:ascii="Verdana" w:hAnsi="Verdana"/>
                <w:sz w:val="16"/>
                <w:szCs w:val="16"/>
                <w:lang w:val="en-US"/>
              </w:rPr>
            </w:pPr>
          </w:p>
        </w:tc>
      </w:tr>
      <w:tr w:rsidR="00602A16" w:rsidRPr="00880404" w14:paraId="2D8B91B5" w14:textId="77777777" w:rsidTr="00D27102">
        <w:tc>
          <w:tcPr>
            <w:tcW w:w="4706" w:type="dxa"/>
            <w:shd w:val="clear" w:color="auto" w:fill="auto"/>
          </w:tcPr>
          <w:p w14:paraId="2D8B91B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Los productos anteriores, vía importación o exportación;</w:t>
            </w:r>
          </w:p>
        </w:tc>
        <w:tc>
          <w:tcPr>
            <w:tcW w:w="4644" w:type="dxa"/>
            <w:shd w:val="clear" w:color="auto" w:fill="auto"/>
          </w:tcPr>
          <w:p w14:paraId="2D8B91B4" w14:textId="3AD153A0" w:rsidR="00602A16" w:rsidRPr="006D31B7" w:rsidRDefault="00602A16" w:rsidP="00602A16">
            <w:pPr>
              <w:pStyle w:val="Texto"/>
              <w:spacing w:after="0" w:line="240" w:lineRule="auto"/>
              <w:ind w:firstLine="0"/>
              <w:rPr>
                <w:rFonts w:ascii="Verdana" w:hAnsi="Verdana"/>
                <w:b/>
                <w:sz w:val="16"/>
                <w:szCs w:val="16"/>
                <w:lang w:val="en-US"/>
              </w:rPr>
            </w:pPr>
            <w:r w:rsidRPr="006D31B7">
              <w:rPr>
                <w:rFonts w:ascii="Verdana" w:hAnsi="Verdana"/>
                <w:b/>
                <w:sz w:val="16"/>
                <w:szCs w:val="16"/>
                <w:lang w:val="en-US"/>
              </w:rPr>
              <w:t xml:space="preserve">IV. </w:t>
            </w:r>
            <w:r w:rsidRPr="006D31B7">
              <w:rPr>
                <w:rFonts w:ascii="Verdana" w:hAnsi="Verdana"/>
                <w:b/>
                <w:sz w:val="16"/>
                <w:szCs w:val="16"/>
                <w:lang w:val="en-US"/>
              </w:rPr>
              <w:tab/>
            </w:r>
            <w:r w:rsidRPr="006D31B7">
              <w:rPr>
                <w:rFonts w:ascii="Verdana" w:hAnsi="Verdana"/>
                <w:sz w:val="16"/>
                <w:szCs w:val="16"/>
                <w:lang w:val="en-US"/>
              </w:rPr>
              <w:t>The preceding products, via import or export;</w:t>
            </w:r>
          </w:p>
        </w:tc>
      </w:tr>
      <w:tr w:rsidR="00602A16" w:rsidRPr="00880404" w14:paraId="2D8B91B8" w14:textId="77777777" w:rsidTr="00D27102">
        <w:tc>
          <w:tcPr>
            <w:tcW w:w="4706" w:type="dxa"/>
            <w:shd w:val="clear" w:color="auto" w:fill="auto"/>
          </w:tcPr>
          <w:p w14:paraId="2D8B91B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B7" w14:textId="77777777" w:rsidR="00602A16" w:rsidRPr="006D31B7" w:rsidRDefault="00602A16" w:rsidP="00602A16">
            <w:pPr>
              <w:pStyle w:val="Texto"/>
              <w:spacing w:after="0" w:line="240" w:lineRule="auto"/>
              <w:ind w:firstLine="0"/>
              <w:rPr>
                <w:rFonts w:ascii="Verdana" w:hAnsi="Verdana"/>
                <w:sz w:val="16"/>
                <w:szCs w:val="16"/>
                <w:lang w:val="en-US"/>
              </w:rPr>
            </w:pPr>
          </w:p>
        </w:tc>
      </w:tr>
      <w:tr w:rsidR="00602A16" w:rsidRPr="000A2BE1" w14:paraId="2D8B91BB" w14:textId="77777777" w:rsidTr="00D27102">
        <w:tc>
          <w:tcPr>
            <w:tcW w:w="4706" w:type="dxa"/>
            <w:shd w:val="clear" w:color="auto" w:fill="auto"/>
          </w:tcPr>
          <w:p w14:paraId="2D8B91B9" w14:textId="77777777" w:rsidR="00602A16" w:rsidRPr="000A2BE1" w:rsidRDefault="00602A16" w:rsidP="00602A16">
            <w:pPr>
              <w:pStyle w:val="Texto"/>
              <w:spacing w:after="0" w:line="240" w:lineRule="auto"/>
              <w:ind w:firstLine="0"/>
              <w:rPr>
                <w:rFonts w:ascii="Verdana" w:hAnsi="Verdana"/>
                <w:sz w:val="16"/>
                <w:szCs w:val="16"/>
                <w:lang w:val="es-ES_tradnl"/>
              </w:rPr>
            </w:pPr>
            <w:r w:rsidRPr="000A2BE1">
              <w:rPr>
                <w:rFonts w:ascii="Verdana" w:hAnsi="Verdana"/>
                <w:b/>
                <w:sz w:val="16"/>
                <w:szCs w:val="16"/>
                <w:lang w:val="es-ES_tradnl"/>
              </w:rPr>
              <w:t>V.</w:t>
            </w:r>
            <w:r w:rsidRPr="000A2BE1">
              <w:rPr>
                <w:rFonts w:ascii="Verdana" w:hAnsi="Verdana"/>
                <w:b/>
                <w:sz w:val="16"/>
                <w:szCs w:val="16"/>
                <w:lang w:val="es-ES_tradnl"/>
              </w:rPr>
              <w:tab/>
            </w:r>
            <w:r w:rsidRPr="000A2BE1">
              <w:rPr>
                <w:rFonts w:ascii="Verdana" w:hAnsi="Verdana"/>
                <w:sz w:val="16"/>
                <w:szCs w:val="16"/>
                <w:lang w:val="es-ES_tradnl"/>
              </w:rPr>
              <w:t>Derechos Financieros de Transmisión;</w:t>
            </w:r>
          </w:p>
        </w:tc>
        <w:tc>
          <w:tcPr>
            <w:tcW w:w="4644" w:type="dxa"/>
            <w:shd w:val="clear" w:color="auto" w:fill="auto"/>
          </w:tcPr>
          <w:p w14:paraId="2D8B91BA" w14:textId="3ED91148" w:rsidR="00602A16" w:rsidRPr="006D31B7" w:rsidRDefault="00602A16" w:rsidP="00602A16">
            <w:pPr>
              <w:pStyle w:val="Texto"/>
              <w:spacing w:after="0" w:line="240" w:lineRule="auto"/>
              <w:ind w:firstLine="0"/>
              <w:rPr>
                <w:rFonts w:ascii="Verdana" w:hAnsi="Verdana"/>
                <w:b/>
                <w:sz w:val="16"/>
                <w:szCs w:val="16"/>
                <w:lang w:val="en-US"/>
              </w:rPr>
            </w:pPr>
            <w:r w:rsidRPr="006D31B7">
              <w:rPr>
                <w:rFonts w:ascii="Verdana" w:hAnsi="Verdana"/>
                <w:b/>
                <w:sz w:val="16"/>
                <w:szCs w:val="16"/>
                <w:lang w:val="en-US"/>
              </w:rPr>
              <w:t xml:space="preserve">V. </w:t>
            </w:r>
            <w:r w:rsidRPr="006D31B7">
              <w:rPr>
                <w:rFonts w:ascii="Verdana" w:hAnsi="Verdana"/>
                <w:b/>
                <w:sz w:val="16"/>
                <w:szCs w:val="16"/>
                <w:lang w:val="en-US"/>
              </w:rPr>
              <w:tab/>
            </w:r>
            <w:r w:rsidRPr="006D31B7">
              <w:rPr>
                <w:rFonts w:ascii="Verdana" w:hAnsi="Verdana"/>
                <w:sz w:val="16"/>
                <w:szCs w:val="16"/>
                <w:lang w:val="en-US"/>
              </w:rPr>
              <w:t>Financial Transmission Rights;</w:t>
            </w:r>
          </w:p>
        </w:tc>
      </w:tr>
      <w:tr w:rsidR="00602A16" w:rsidRPr="000A2BE1" w14:paraId="2D8B91BE" w14:textId="77777777" w:rsidTr="00D27102">
        <w:tc>
          <w:tcPr>
            <w:tcW w:w="4706" w:type="dxa"/>
            <w:shd w:val="clear" w:color="auto" w:fill="auto"/>
          </w:tcPr>
          <w:p w14:paraId="2D8B91BC" w14:textId="77777777" w:rsidR="00602A16" w:rsidRPr="000A2BE1" w:rsidRDefault="00602A16" w:rsidP="00602A16">
            <w:pPr>
              <w:pStyle w:val="Texto"/>
              <w:spacing w:after="0" w:line="240" w:lineRule="auto"/>
              <w:ind w:firstLine="0"/>
              <w:rPr>
                <w:rFonts w:ascii="Verdana" w:hAnsi="Verdana"/>
                <w:sz w:val="16"/>
                <w:szCs w:val="16"/>
              </w:rPr>
            </w:pPr>
          </w:p>
        </w:tc>
        <w:tc>
          <w:tcPr>
            <w:tcW w:w="4644" w:type="dxa"/>
            <w:shd w:val="clear" w:color="auto" w:fill="auto"/>
          </w:tcPr>
          <w:p w14:paraId="2D8B91BD" w14:textId="77777777" w:rsidR="00602A16" w:rsidRPr="000A2BE1" w:rsidRDefault="00602A16" w:rsidP="00602A16">
            <w:pPr>
              <w:pStyle w:val="Texto"/>
              <w:spacing w:after="0" w:line="240" w:lineRule="auto"/>
              <w:ind w:firstLine="0"/>
              <w:rPr>
                <w:rFonts w:ascii="Verdana" w:hAnsi="Verdana"/>
                <w:sz w:val="16"/>
                <w:szCs w:val="16"/>
              </w:rPr>
            </w:pPr>
          </w:p>
        </w:tc>
      </w:tr>
      <w:tr w:rsidR="00602A16" w:rsidRPr="00880404" w14:paraId="2D8B91C1" w14:textId="77777777" w:rsidTr="00D27102">
        <w:tc>
          <w:tcPr>
            <w:tcW w:w="4706" w:type="dxa"/>
            <w:shd w:val="clear" w:color="auto" w:fill="auto"/>
          </w:tcPr>
          <w:p w14:paraId="2D8B91B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w:t>
            </w:r>
            <w:r w:rsidRPr="000A2BE1">
              <w:rPr>
                <w:rFonts w:ascii="Verdana" w:hAnsi="Verdana"/>
                <w:b/>
                <w:sz w:val="16"/>
                <w:szCs w:val="16"/>
              </w:rPr>
              <w:tab/>
            </w:r>
            <w:r w:rsidRPr="000A2BE1">
              <w:rPr>
                <w:rFonts w:ascii="Verdana" w:hAnsi="Verdana"/>
                <w:sz w:val="16"/>
                <w:szCs w:val="16"/>
              </w:rPr>
              <w:t>Certificados de Energías Limpias, y</w:t>
            </w:r>
          </w:p>
        </w:tc>
        <w:tc>
          <w:tcPr>
            <w:tcW w:w="4644" w:type="dxa"/>
            <w:shd w:val="clear" w:color="auto" w:fill="auto"/>
          </w:tcPr>
          <w:p w14:paraId="2D8B91C0" w14:textId="502D9DB4" w:rsidR="00602A16" w:rsidRPr="008A0636" w:rsidRDefault="00602A16" w:rsidP="00602A16">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8A0636">
              <w:rPr>
                <w:rFonts w:ascii="Verdana" w:hAnsi="Verdana"/>
                <w:b/>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Clean Energy Certificates, and</w:t>
            </w:r>
          </w:p>
        </w:tc>
      </w:tr>
      <w:tr w:rsidR="00602A16" w:rsidRPr="00880404" w14:paraId="2D8B91C4" w14:textId="77777777" w:rsidTr="00D27102">
        <w:tc>
          <w:tcPr>
            <w:tcW w:w="4706" w:type="dxa"/>
            <w:shd w:val="clear" w:color="auto" w:fill="auto"/>
          </w:tcPr>
          <w:p w14:paraId="2D8B91C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C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1C7" w14:textId="77777777" w:rsidTr="00D27102">
        <w:tc>
          <w:tcPr>
            <w:tcW w:w="4706" w:type="dxa"/>
            <w:shd w:val="clear" w:color="auto" w:fill="auto"/>
          </w:tcPr>
          <w:p w14:paraId="2D8B91C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VII.</w:t>
            </w:r>
            <w:r w:rsidRPr="000A2BE1">
              <w:rPr>
                <w:rFonts w:ascii="Verdana" w:hAnsi="Verdana"/>
                <w:b/>
                <w:sz w:val="16"/>
                <w:szCs w:val="16"/>
              </w:rPr>
              <w:tab/>
            </w:r>
            <w:r w:rsidRPr="000A2BE1">
              <w:rPr>
                <w:rFonts w:ascii="Verdana" w:hAnsi="Verdana"/>
                <w:sz w:val="16"/>
                <w:szCs w:val="16"/>
              </w:rPr>
              <w:t>Los demás productos, derechos de cobro y penalizaciones que se requieran para el funcionamiento eficiente del Sistema Eléctrico Nacional.</w:t>
            </w:r>
          </w:p>
        </w:tc>
        <w:tc>
          <w:tcPr>
            <w:tcW w:w="4644" w:type="dxa"/>
            <w:shd w:val="clear" w:color="auto" w:fill="auto"/>
          </w:tcPr>
          <w:p w14:paraId="2D8B91C6" w14:textId="3BDD107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VII. </w:t>
            </w:r>
            <w:r w:rsidRPr="008A0636">
              <w:rPr>
                <w:rFonts w:ascii="Verdana" w:hAnsi="Verdana"/>
                <w:b/>
                <w:sz w:val="16"/>
                <w:szCs w:val="16"/>
                <w:lang w:val="en-US"/>
              </w:rPr>
              <w:tab/>
            </w:r>
            <w:r w:rsidRPr="008A0636">
              <w:rPr>
                <w:rFonts w:ascii="Verdana" w:hAnsi="Verdana"/>
                <w:sz w:val="16"/>
                <w:szCs w:val="16"/>
                <w:lang w:val="en-US"/>
              </w:rPr>
              <w:t>The other products, collection rights and penalties that are required for the efficient operation of the National Electric System.</w:t>
            </w:r>
          </w:p>
        </w:tc>
      </w:tr>
      <w:tr w:rsidR="00602A16" w:rsidRPr="00880404" w14:paraId="2D8B91CA" w14:textId="77777777" w:rsidTr="00D27102">
        <w:tc>
          <w:tcPr>
            <w:tcW w:w="4706" w:type="dxa"/>
            <w:shd w:val="clear" w:color="auto" w:fill="auto"/>
          </w:tcPr>
          <w:p w14:paraId="2D8B91C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C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1CD" w14:textId="77777777" w:rsidTr="00D27102">
        <w:tc>
          <w:tcPr>
            <w:tcW w:w="4706" w:type="dxa"/>
            <w:shd w:val="clear" w:color="auto" w:fill="auto"/>
          </w:tcPr>
          <w:p w14:paraId="2D8B91C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Asimismo, las Reglas del Mercado establecerán los requisitos mínimos para ser Participante del Mercado, determinarán los derechos y obligaciones de los Participantes del Mercado y definirán mecanismos para la resolución de controversias.</w:t>
            </w:r>
          </w:p>
        </w:tc>
        <w:tc>
          <w:tcPr>
            <w:tcW w:w="4644" w:type="dxa"/>
            <w:shd w:val="clear" w:color="auto" w:fill="auto"/>
          </w:tcPr>
          <w:p w14:paraId="2D8B91CC" w14:textId="4BDC027F" w:rsidR="00602A16" w:rsidRPr="008A0636" w:rsidRDefault="00602A16" w:rsidP="00602A16">
            <w:pPr>
              <w:pStyle w:val="Texto"/>
              <w:spacing w:after="0" w:line="240" w:lineRule="auto"/>
              <w:ind w:firstLine="0"/>
              <w:rPr>
                <w:rFonts w:ascii="Verdana" w:hAnsi="Verdana"/>
                <w:sz w:val="16"/>
                <w:szCs w:val="16"/>
                <w:lang w:val="en-US"/>
              </w:rPr>
            </w:pPr>
            <w:r>
              <w:rPr>
                <w:rFonts w:ascii="Verdana" w:hAnsi="Verdana"/>
                <w:sz w:val="16"/>
                <w:szCs w:val="16"/>
                <w:lang w:val="en-US"/>
              </w:rPr>
              <w:t>In addition,</w:t>
            </w:r>
            <w:r w:rsidRPr="008A0636">
              <w:rPr>
                <w:rFonts w:ascii="Verdana" w:hAnsi="Verdana"/>
                <w:sz w:val="16"/>
                <w:szCs w:val="16"/>
                <w:lang w:val="en-US"/>
              </w:rPr>
              <w:t xml:space="preserve"> the Market Rules will establish the minimum requirements to be a </w:t>
            </w:r>
            <w:r>
              <w:rPr>
                <w:rFonts w:ascii="Verdana" w:hAnsi="Verdana"/>
                <w:sz w:val="16"/>
                <w:szCs w:val="16"/>
                <w:lang w:val="en-US"/>
              </w:rPr>
              <w:t>m</w:t>
            </w:r>
            <w:r w:rsidRPr="008A0636">
              <w:rPr>
                <w:rFonts w:ascii="Verdana" w:hAnsi="Verdana"/>
                <w:sz w:val="16"/>
                <w:szCs w:val="16"/>
                <w:lang w:val="en-US"/>
              </w:rPr>
              <w:t xml:space="preserve">arket </w:t>
            </w:r>
            <w:r>
              <w:rPr>
                <w:rFonts w:ascii="Verdana" w:hAnsi="Verdana"/>
                <w:sz w:val="16"/>
                <w:szCs w:val="16"/>
                <w:lang w:val="en-US"/>
              </w:rPr>
              <w:t>p</w:t>
            </w:r>
            <w:r w:rsidRPr="008A0636">
              <w:rPr>
                <w:rFonts w:ascii="Verdana" w:hAnsi="Verdana"/>
                <w:sz w:val="16"/>
                <w:szCs w:val="16"/>
                <w:lang w:val="en-US"/>
              </w:rPr>
              <w:t>articipant, determine the rights and obligations of market participants and define mechanisms for the resolution of disputes.</w:t>
            </w:r>
          </w:p>
        </w:tc>
      </w:tr>
      <w:tr w:rsidR="00602A16" w:rsidRPr="00880404" w14:paraId="2D8B91D0" w14:textId="77777777" w:rsidTr="00D27102">
        <w:tc>
          <w:tcPr>
            <w:tcW w:w="4706" w:type="dxa"/>
            <w:shd w:val="clear" w:color="auto" w:fill="auto"/>
          </w:tcPr>
          <w:p w14:paraId="2D8B91CE"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1CF"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CE1D9E" w14:paraId="2D8B91D3" w14:textId="77777777" w:rsidTr="00D27102">
        <w:tc>
          <w:tcPr>
            <w:tcW w:w="4706" w:type="dxa"/>
            <w:shd w:val="clear" w:color="auto" w:fill="auto"/>
          </w:tcPr>
          <w:p w14:paraId="2D8B91D1" w14:textId="77777777" w:rsidR="00602A16" w:rsidRPr="000A2BE1" w:rsidRDefault="00602A16" w:rsidP="00602A16">
            <w:pPr>
              <w:pStyle w:val="Texto"/>
              <w:spacing w:after="0" w:line="240" w:lineRule="auto"/>
              <w:ind w:firstLine="0"/>
              <w:rPr>
                <w:rFonts w:ascii="Verdana" w:hAnsi="Verdana"/>
                <w:sz w:val="16"/>
                <w:szCs w:val="16"/>
              </w:rPr>
            </w:pPr>
            <w:bookmarkStart w:id="96" w:name="Artículo_97"/>
            <w:r w:rsidRPr="000A2BE1">
              <w:rPr>
                <w:rFonts w:ascii="Verdana" w:hAnsi="Verdana"/>
                <w:b/>
                <w:sz w:val="16"/>
                <w:szCs w:val="16"/>
              </w:rPr>
              <w:t>Artículo 97</w:t>
            </w:r>
            <w:bookmarkEnd w:id="96"/>
            <w:r w:rsidRPr="000A2BE1">
              <w:rPr>
                <w:rFonts w:ascii="Verdana" w:hAnsi="Verdana"/>
                <w:b/>
                <w:sz w:val="16"/>
                <w:szCs w:val="16"/>
              </w:rPr>
              <w:t>.-</w:t>
            </w:r>
            <w:r w:rsidRPr="000A2BE1">
              <w:rPr>
                <w:rFonts w:ascii="Verdana" w:hAnsi="Verdana"/>
                <w:sz w:val="16"/>
                <w:szCs w:val="16"/>
              </w:rPr>
              <w:t xml:space="preserve"> Los Generadores, Comercializadores y Usuarios Calificados Participantes del Mercado podrán celebrar Contratos de Cobertura Eléctrica para realizar operaciones de compraventa relativas a la energía eléctrica, la potencia o los Servicios Conexos en un nodo del Sistema Eléctrico Nacional, así como a los Derechos Financieros de Transmisión, sujetándose a las obligaciones para informar al CENACE previstas por las Reglas del Mercado. Asimismo, podrán celebrar Contratos de Cobertura Eléctrica para adquirir o realizar operaciones relativas a los Certificados de Energías Limpias, sujetándose a la regulación que emita la CRE para validar la titularidad de dichos certificados.</w:t>
            </w:r>
          </w:p>
        </w:tc>
        <w:tc>
          <w:tcPr>
            <w:tcW w:w="4644" w:type="dxa"/>
            <w:shd w:val="clear" w:color="auto" w:fill="auto"/>
          </w:tcPr>
          <w:p w14:paraId="2D8B91D2" w14:textId="2BC67E9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97.- </w:t>
            </w:r>
            <w:r>
              <w:rPr>
                <w:rFonts w:ascii="Verdana" w:hAnsi="Verdana"/>
                <w:bCs/>
                <w:sz w:val="16"/>
                <w:szCs w:val="16"/>
                <w:lang w:val="en-US"/>
              </w:rPr>
              <w:t>The g</w:t>
            </w:r>
            <w:r w:rsidRPr="00FE050E">
              <w:rPr>
                <w:rFonts w:ascii="Verdana" w:hAnsi="Verdana"/>
                <w:bCs/>
                <w:sz w:val="16"/>
                <w:szCs w:val="16"/>
                <w:lang w:val="en-US"/>
              </w:rPr>
              <w:t>enerators,</w:t>
            </w:r>
            <w:r w:rsidRPr="008A0636">
              <w:rPr>
                <w:rFonts w:ascii="Verdana" w:hAnsi="Verdana"/>
                <w:sz w:val="16"/>
                <w:szCs w:val="16"/>
                <w:lang w:val="en-US"/>
              </w:rPr>
              <w:t xml:space="preserve"> </w:t>
            </w:r>
            <w:r>
              <w:rPr>
                <w:rFonts w:ascii="Verdana" w:hAnsi="Verdana"/>
                <w:sz w:val="16"/>
                <w:szCs w:val="16"/>
                <w:lang w:val="en-US"/>
              </w:rPr>
              <w:t>commercial distributors</w:t>
            </w:r>
            <w:r w:rsidRPr="008A0636">
              <w:rPr>
                <w:rFonts w:ascii="Verdana" w:hAnsi="Verdana"/>
                <w:sz w:val="16"/>
                <w:szCs w:val="16"/>
                <w:lang w:val="en-US"/>
              </w:rPr>
              <w:t xml:space="preserve"> and qualified users participating in the market may enter into electrical coverage contracts to carry out purchase</w:t>
            </w:r>
            <w:r>
              <w:rPr>
                <w:rFonts w:ascii="Verdana" w:hAnsi="Verdana"/>
                <w:sz w:val="16"/>
                <w:szCs w:val="16"/>
                <w:lang w:val="en-US"/>
              </w:rPr>
              <w:t>/</w:t>
            </w:r>
            <w:r w:rsidRPr="008A0636">
              <w:rPr>
                <w:rFonts w:ascii="Verdana" w:hAnsi="Verdana"/>
                <w:sz w:val="16"/>
                <w:szCs w:val="16"/>
                <w:lang w:val="en-US"/>
              </w:rPr>
              <w:t xml:space="preserve">sale operations related to electrical energy, power or related services in a node of the </w:t>
            </w:r>
            <w:r>
              <w:rPr>
                <w:rFonts w:ascii="Verdana" w:hAnsi="Verdana"/>
                <w:sz w:val="16"/>
                <w:szCs w:val="16"/>
                <w:lang w:val="en-US"/>
              </w:rPr>
              <w:t>National Electrical System</w:t>
            </w:r>
            <w:r w:rsidRPr="008A0636">
              <w:rPr>
                <w:rFonts w:ascii="Verdana" w:hAnsi="Verdana"/>
                <w:sz w:val="16"/>
                <w:szCs w:val="16"/>
                <w:lang w:val="en-US"/>
              </w:rPr>
              <w:t>, as well as the financial rights</w:t>
            </w:r>
            <w:r>
              <w:rPr>
                <w:rFonts w:ascii="Verdana" w:hAnsi="Verdana"/>
                <w:sz w:val="16"/>
                <w:szCs w:val="16"/>
                <w:lang w:val="en-US"/>
              </w:rPr>
              <w:t xml:space="preserve"> of</w:t>
            </w:r>
            <w:r w:rsidRPr="008A0636">
              <w:rPr>
                <w:rFonts w:ascii="Verdana" w:hAnsi="Verdana"/>
                <w:sz w:val="16"/>
                <w:szCs w:val="16"/>
                <w:lang w:val="en-US"/>
              </w:rPr>
              <w:t xml:space="preserve"> transmission, subject to the obligations to report to CENACE provided for by the Market Rules. </w:t>
            </w:r>
            <w:r>
              <w:rPr>
                <w:rFonts w:ascii="Verdana" w:hAnsi="Verdana"/>
                <w:sz w:val="16"/>
                <w:szCs w:val="16"/>
                <w:lang w:val="en-US"/>
              </w:rPr>
              <w:t>In addition,</w:t>
            </w:r>
            <w:r w:rsidRPr="008A0636">
              <w:rPr>
                <w:rFonts w:ascii="Verdana" w:hAnsi="Verdana"/>
                <w:sz w:val="16"/>
                <w:szCs w:val="16"/>
                <w:lang w:val="en-US"/>
              </w:rPr>
              <w:t xml:space="preserve"> they may enter into electrical coverage contracts to acquire or carry out operations related to Clean Energy Certificates, subject to the regulations issued by the CRE to validate the ownership of said certificates.</w:t>
            </w:r>
          </w:p>
        </w:tc>
      </w:tr>
      <w:tr w:rsidR="00602A16" w:rsidRPr="00CE1D9E" w14:paraId="2D8B91D6" w14:textId="77777777" w:rsidTr="00D27102">
        <w:tc>
          <w:tcPr>
            <w:tcW w:w="4706" w:type="dxa"/>
            <w:shd w:val="clear" w:color="auto" w:fill="auto"/>
          </w:tcPr>
          <w:p w14:paraId="2D8B91D4"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1D5"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1D9" w14:textId="77777777" w:rsidTr="00D27102">
        <w:tc>
          <w:tcPr>
            <w:tcW w:w="4706" w:type="dxa"/>
            <w:shd w:val="clear" w:color="auto" w:fill="auto"/>
          </w:tcPr>
          <w:p w14:paraId="2D8B91D7" w14:textId="77777777" w:rsidR="00602A16" w:rsidRPr="000A2BE1" w:rsidRDefault="00602A16" w:rsidP="00602A16">
            <w:pPr>
              <w:pStyle w:val="Texto"/>
              <w:spacing w:after="0" w:line="240" w:lineRule="auto"/>
              <w:ind w:firstLine="0"/>
              <w:rPr>
                <w:rFonts w:ascii="Verdana" w:hAnsi="Verdana"/>
                <w:sz w:val="16"/>
                <w:szCs w:val="16"/>
              </w:rPr>
            </w:pPr>
            <w:bookmarkStart w:id="97" w:name="Artículo_98"/>
            <w:r w:rsidRPr="000A2BE1">
              <w:rPr>
                <w:rFonts w:ascii="Verdana" w:hAnsi="Verdana"/>
                <w:b/>
                <w:sz w:val="16"/>
                <w:szCs w:val="16"/>
              </w:rPr>
              <w:t>Artículo 98</w:t>
            </w:r>
            <w:bookmarkEnd w:id="97"/>
            <w:r w:rsidRPr="000A2BE1">
              <w:rPr>
                <w:rFonts w:ascii="Verdana" w:hAnsi="Verdana"/>
                <w:b/>
                <w:sz w:val="16"/>
                <w:szCs w:val="16"/>
              </w:rPr>
              <w:t xml:space="preserve">.- </w:t>
            </w:r>
            <w:r w:rsidRPr="000A2BE1">
              <w:rPr>
                <w:rFonts w:ascii="Verdana" w:hAnsi="Verdana"/>
                <w:sz w:val="16"/>
                <w:szCs w:val="16"/>
              </w:rPr>
              <w:t>Los Generadores, Comercializadores y Usuarios Calificados podrán participar en el Mercado Eléctrico Mayorista, previa celebración del contrato de Participante del Mercado con el CENACE y la presentación de la garantía que corresponde en términos de las Reglas del Mercado. Terminado dicho contrato, el CENACE aplicará, en su caso, el importe de la garantía depositada por el Participante para el pago de los servicios pendientes de liquidación y de las multas que correspondan y devolverá el remanente al Participante del Mercado.</w:t>
            </w:r>
          </w:p>
        </w:tc>
        <w:tc>
          <w:tcPr>
            <w:tcW w:w="4644" w:type="dxa"/>
            <w:shd w:val="clear" w:color="auto" w:fill="auto"/>
          </w:tcPr>
          <w:p w14:paraId="2D8B91D8" w14:textId="38AE5A9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98.- </w:t>
            </w:r>
            <w:r w:rsidRPr="00462495">
              <w:rPr>
                <w:rFonts w:ascii="Verdana" w:hAnsi="Verdana"/>
                <w:bCs/>
                <w:sz w:val="16"/>
                <w:szCs w:val="16"/>
                <w:lang w:val="en-US"/>
              </w:rPr>
              <w:t>Generators,</w:t>
            </w:r>
            <w:r w:rsidRPr="008A0636">
              <w:rPr>
                <w:rFonts w:ascii="Verdana" w:hAnsi="Verdana"/>
                <w:sz w:val="16"/>
                <w:szCs w:val="16"/>
                <w:lang w:val="en-US"/>
              </w:rPr>
              <w:t xml:space="preserve"> </w:t>
            </w:r>
            <w:r>
              <w:rPr>
                <w:rFonts w:ascii="Verdana" w:hAnsi="Verdana"/>
                <w:sz w:val="16"/>
                <w:szCs w:val="16"/>
                <w:lang w:val="en-US"/>
              </w:rPr>
              <w:t>commercial distributors</w:t>
            </w:r>
            <w:r w:rsidRPr="008A0636">
              <w:rPr>
                <w:rFonts w:ascii="Verdana" w:hAnsi="Verdana"/>
                <w:sz w:val="16"/>
                <w:szCs w:val="16"/>
                <w:lang w:val="en-US"/>
              </w:rPr>
              <w:t xml:space="preserve"> and qualified users may participate in the wholesale electricity market, prior to the conclusion of the market participant contract with CENACE and the presentation of the corresponding guarantee </w:t>
            </w:r>
            <w:r>
              <w:rPr>
                <w:rFonts w:ascii="Verdana" w:hAnsi="Verdana"/>
                <w:sz w:val="16"/>
                <w:szCs w:val="16"/>
                <w:lang w:val="en-US"/>
              </w:rPr>
              <w:t>under the terms</w:t>
            </w:r>
            <w:r w:rsidRPr="008A0636">
              <w:rPr>
                <w:rFonts w:ascii="Verdana" w:hAnsi="Verdana"/>
                <w:sz w:val="16"/>
                <w:szCs w:val="16"/>
                <w:lang w:val="en-US"/>
              </w:rPr>
              <w:t xml:space="preserve"> of the Market Rules. Once said contract is terminated, CENACE will apply, if applicable, the amount of the guarantee deposited by the Participant for the payment of the services pending settlement and the corresponding fines and will return the remainder to the </w:t>
            </w:r>
            <w:r>
              <w:rPr>
                <w:rFonts w:ascii="Verdana" w:hAnsi="Verdana"/>
                <w:sz w:val="16"/>
                <w:szCs w:val="16"/>
                <w:lang w:val="en-US"/>
              </w:rPr>
              <w:t>m</w:t>
            </w:r>
            <w:r w:rsidRPr="008A0636">
              <w:rPr>
                <w:rFonts w:ascii="Verdana" w:hAnsi="Verdana"/>
                <w:sz w:val="16"/>
                <w:szCs w:val="16"/>
                <w:lang w:val="en-US"/>
              </w:rPr>
              <w:t xml:space="preserve">arket </w:t>
            </w:r>
            <w:r>
              <w:rPr>
                <w:rFonts w:ascii="Verdana" w:hAnsi="Verdana"/>
                <w:sz w:val="16"/>
                <w:szCs w:val="16"/>
                <w:lang w:val="en-US"/>
              </w:rPr>
              <w:t>p</w:t>
            </w:r>
            <w:r w:rsidRPr="008A0636">
              <w:rPr>
                <w:rFonts w:ascii="Verdana" w:hAnsi="Verdana"/>
                <w:sz w:val="16"/>
                <w:szCs w:val="16"/>
                <w:lang w:val="en-US"/>
              </w:rPr>
              <w:t>articipant.</w:t>
            </w:r>
          </w:p>
        </w:tc>
      </w:tr>
      <w:tr w:rsidR="00602A16" w:rsidRPr="00880404" w14:paraId="2D8B91DC" w14:textId="77777777" w:rsidTr="00D27102">
        <w:tc>
          <w:tcPr>
            <w:tcW w:w="4706" w:type="dxa"/>
            <w:shd w:val="clear" w:color="auto" w:fill="auto"/>
          </w:tcPr>
          <w:p w14:paraId="2D8B91D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D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1DF" w14:textId="77777777" w:rsidTr="00D27102">
        <w:tc>
          <w:tcPr>
            <w:tcW w:w="4706" w:type="dxa"/>
            <w:shd w:val="clear" w:color="auto" w:fill="auto"/>
          </w:tcPr>
          <w:p w14:paraId="2D8B91D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Generadores, Suministradores y Usuarios Calificados Participantes del Mercado deberán notificar al CENACE de cada Central Eléctrica y cada Centro de Carga que representen o que pretenden representar en el Mercado Eléctrico Mayorista.</w:t>
            </w:r>
          </w:p>
        </w:tc>
        <w:tc>
          <w:tcPr>
            <w:tcW w:w="4644" w:type="dxa"/>
            <w:shd w:val="clear" w:color="auto" w:fill="auto"/>
          </w:tcPr>
          <w:p w14:paraId="2D8B91DE" w14:textId="3F25BB51"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Generators, suppliers and qualified users participating in the market must notify CENACE of each Power Plant and each </w:t>
            </w:r>
            <w:r>
              <w:rPr>
                <w:rFonts w:ascii="Verdana" w:hAnsi="Verdana"/>
                <w:sz w:val="16"/>
                <w:szCs w:val="16"/>
                <w:lang w:val="en-US"/>
              </w:rPr>
              <w:t>load center</w:t>
            </w:r>
            <w:r w:rsidRPr="008A0636">
              <w:rPr>
                <w:rFonts w:ascii="Verdana" w:hAnsi="Verdana"/>
                <w:sz w:val="16"/>
                <w:szCs w:val="16"/>
                <w:lang w:val="en-US"/>
              </w:rPr>
              <w:t xml:space="preserve"> that they represent or that they intend to represent in the </w:t>
            </w:r>
            <w:r>
              <w:rPr>
                <w:rFonts w:ascii="Verdana" w:hAnsi="Verdana"/>
                <w:sz w:val="16"/>
                <w:szCs w:val="16"/>
                <w:lang w:val="en-US"/>
              </w:rPr>
              <w:t>Wholesale Electricity Market (MEM)</w:t>
            </w:r>
            <w:r w:rsidRPr="008A0636">
              <w:rPr>
                <w:rFonts w:ascii="Verdana" w:hAnsi="Verdana"/>
                <w:sz w:val="16"/>
                <w:szCs w:val="16"/>
                <w:lang w:val="en-US"/>
              </w:rPr>
              <w:t>.</w:t>
            </w:r>
          </w:p>
        </w:tc>
      </w:tr>
      <w:tr w:rsidR="00602A16" w:rsidRPr="00880404" w14:paraId="2D8B91E2" w14:textId="77777777" w:rsidTr="00D27102">
        <w:tc>
          <w:tcPr>
            <w:tcW w:w="4706" w:type="dxa"/>
            <w:shd w:val="clear" w:color="auto" w:fill="auto"/>
          </w:tcPr>
          <w:p w14:paraId="2D8B91E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E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1E5" w14:textId="77777777" w:rsidTr="00D27102">
        <w:tc>
          <w:tcPr>
            <w:tcW w:w="4706" w:type="dxa"/>
            <w:shd w:val="clear" w:color="auto" w:fill="auto"/>
          </w:tcPr>
          <w:p w14:paraId="2D8B91E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términos y condiciones generales de los convenios y contratos que celebre el CENACE con los Participantes del Mercado se sujetarán a la previa autorización de la CRE.</w:t>
            </w:r>
          </w:p>
        </w:tc>
        <w:tc>
          <w:tcPr>
            <w:tcW w:w="4644" w:type="dxa"/>
            <w:shd w:val="clear" w:color="auto" w:fill="auto"/>
          </w:tcPr>
          <w:p w14:paraId="2D8B91E4" w14:textId="0025D442"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general terms and conditions of the agreements and contracts entered into by CENACE with </w:t>
            </w:r>
            <w:r>
              <w:rPr>
                <w:rFonts w:ascii="Verdana" w:hAnsi="Verdana"/>
                <w:sz w:val="16"/>
                <w:szCs w:val="16"/>
                <w:lang w:val="en-US"/>
              </w:rPr>
              <w:t>market participants</w:t>
            </w:r>
            <w:r w:rsidRPr="008A0636">
              <w:rPr>
                <w:rFonts w:ascii="Verdana" w:hAnsi="Verdana"/>
                <w:sz w:val="16"/>
                <w:szCs w:val="16"/>
                <w:lang w:val="en-US"/>
              </w:rPr>
              <w:t xml:space="preserve"> will be subject to prior authorization from the CRE.</w:t>
            </w:r>
          </w:p>
        </w:tc>
      </w:tr>
      <w:tr w:rsidR="00602A16" w:rsidRPr="00CE1D9E" w14:paraId="2D8B91E8" w14:textId="77777777" w:rsidTr="00D27102">
        <w:tc>
          <w:tcPr>
            <w:tcW w:w="4706" w:type="dxa"/>
            <w:shd w:val="clear" w:color="auto" w:fill="auto"/>
          </w:tcPr>
          <w:p w14:paraId="2D8B91E6"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1E7"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1EB" w14:textId="77777777" w:rsidTr="00D27102">
        <w:tc>
          <w:tcPr>
            <w:tcW w:w="4706" w:type="dxa"/>
            <w:shd w:val="clear" w:color="auto" w:fill="auto"/>
          </w:tcPr>
          <w:p w14:paraId="2D8B91E9" w14:textId="77777777" w:rsidR="00602A16" w:rsidRPr="000A2BE1" w:rsidRDefault="00602A16" w:rsidP="00602A16">
            <w:pPr>
              <w:pStyle w:val="Texto"/>
              <w:spacing w:after="0" w:line="240" w:lineRule="auto"/>
              <w:ind w:firstLine="0"/>
              <w:rPr>
                <w:rFonts w:ascii="Verdana" w:hAnsi="Verdana"/>
                <w:sz w:val="16"/>
                <w:szCs w:val="16"/>
                <w:lang w:val="es-ES_tradnl"/>
              </w:rPr>
            </w:pPr>
            <w:bookmarkStart w:id="98" w:name="Artículo_99"/>
            <w:r w:rsidRPr="000A2BE1">
              <w:rPr>
                <w:rFonts w:ascii="Verdana" w:hAnsi="Verdana"/>
                <w:b/>
                <w:sz w:val="16"/>
                <w:szCs w:val="16"/>
                <w:lang w:val="es-ES_tradnl"/>
              </w:rPr>
              <w:t>Artículo 99</w:t>
            </w:r>
            <w:bookmarkEnd w:id="98"/>
            <w:r w:rsidRPr="000A2BE1">
              <w:rPr>
                <w:rFonts w:ascii="Verdana" w:hAnsi="Verdana"/>
                <w:b/>
                <w:sz w:val="16"/>
                <w:szCs w:val="16"/>
                <w:lang w:val="es-ES_tradnl"/>
              </w:rPr>
              <w:t xml:space="preserve">.- </w:t>
            </w:r>
            <w:r w:rsidRPr="000A2BE1">
              <w:rPr>
                <w:rFonts w:ascii="Verdana" w:hAnsi="Verdana"/>
                <w:sz w:val="16"/>
                <w:szCs w:val="16"/>
                <w:lang w:val="es-ES_tradnl"/>
              </w:rPr>
              <w:t>Las Reglas del Mercado establecerán los mecanismos para que el CENACE instruya la producción, prestación o adquisición de Servicios Conexos. Los precios de los Servicios Conexos no incluidos en el Mercado Eléctrico Mayorista se fijarán con base en las Tarifas Reguladas que determine la CRE.</w:t>
            </w:r>
          </w:p>
        </w:tc>
        <w:tc>
          <w:tcPr>
            <w:tcW w:w="4644" w:type="dxa"/>
            <w:shd w:val="clear" w:color="auto" w:fill="auto"/>
          </w:tcPr>
          <w:p w14:paraId="2D8B91EA" w14:textId="42393EF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99.- </w:t>
            </w:r>
            <w:r w:rsidRPr="00462495">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Market Rules will establish the mechanisms for CENACE to instruct the production, provision, or acquisition of </w:t>
            </w:r>
            <w:r>
              <w:rPr>
                <w:rFonts w:ascii="Verdana" w:hAnsi="Verdana"/>
                <w:sz w:val="16"/>
                <w:szCs w:val="16"/>
                <w:lang w:val="en-US"/>
              </w:rPr>
              <w:t>r</w:t>
            </w:r>
            <w:r w:rsidRPr="008A0636">
              <w:rPr>
                <w:rFonts w:ascii="Verdana" w:hAnsi="Verdana"/>
                <w:sz w:val="16"/>
                <w:szCs w:val="16"/>
                <w:lang w:val="en-US"/>
              </w:rPr>
              <w:t xml:space="preserve">elated </w:t>
            </w:r>
            <w:r>
              <w:rPr>
                <w:rFonts w:ascii="Verdana" w:hAnsi="Verdana"/>
                <w:sz w:val="16"/>
                <w:szCs w:val="16"/>
                <w:lang w:val="en-US"/>
              </w:rPr>
              <w:t>s</w:t>
            </w:r>
            <w:r w:rsidRPr="008A0636">
              <w:rPr>
                <w:rFonts w:ascii="Verdana" w:hAnsi="Verdana"/>
                <w:sz w:val="16"/>
                <w:szCs w:val="16"/>
                <w:lang w:val="en-US"/>
              </w:rPr>
              <w:t xml:space="preserve">ervices. The prices of </w:t>
            </w:r>
            <w:r>
              <w:rPr>
                <w:rFonts w:ascii="Verdana" w:hAnsi="Verdana"/>
                <w:sz w:val="16"/>
                <w:szCs w:val="16"/>
                <w:lang w:val="en-US"/>
              </w:rPr>
              <w:t>r</w:t>
            </w:r>
            <w:r w:rsidRPr="008A0636">
              <w:rPr>
                <w:rFonts w:ascii="Verdana" w:hAnsi="Verdana"/>
                <w:sz w:val="16"/>
                <w:szCs w:val="16"/>
                <w:lang w:val="en-US"/>
              </w:rPr>
              <w:t xml:space="preserve">elated </w:t>
            </w:r>
            <w:r>
              <w:rPr>
                <w:rFonts w:ascii="Verdana" w:hAnsi="Verdana"/>
                <w:sz w:val="16"/>
                <w:szCs w:val="16"/>
                <w:lang w:val="en-US"/>
              </w:rPr>
              <w:t>s</w:t>
            </w:r>
            <w:r w:rsidRPr="008A0636">
              <w:rPr>
                <w:rFonts w:ascii="Verdana" w:hAnsi="Verdana"/>
                <w:sz w:val="16"/>
                <w:szCs w:val="16"/>
                <w:lang w:val="en-US"/>
              </w:rPr>
              <w:t xml:space="preserve">ervices not included in the </w:t>
            </w:r>
            <w:r>
              <w:rPr>
                <w:rFonts w:ascii="Verdana" w:hAnsi="Verdana"/>
                <w:sz w:val="16"/>
                <w:szCs w:val="16"/>
                <w:lang w:val="en-US"/>
              </w:rPr>
              <w:t>Wholesale Electricity Market (MEM)</w:t>
            </w:r>
            <w:r w:rsidRPr="008A0636">
              <w:rPr>
                <w:rFonts w:ascii="Verdana" w:hAnsi="Verdana"/>
                <w:sz w:val="16"/>
                <w:szCs w:val="16"/>
                <w:lang w:val="en-US"/>
              </w:rPr>
              <w:t xml:space="preserve"> will be set based on the Regulated Rates </w:t>
            </w:r>
            <w:r>
              <w:rPr>
                <w:rFonts w:ascii="Verdana" w:hAnsi="Verdana"/>
                <w:sz w:val="16"/>
                <w:szCs w:val="16"/>
                <w:lang w:val="en-US"/>
              </w:rPr>
              <w:t xml:space="preserve">as </w:t>
            </w:r>
            <w:r w:rsidRPr="008A0636">
              <w:rPr>
                <w:rFonts w:ascii="Verdana" w:hAnsi="Verdana"/>
                <w:sz w:val="16"/>
                <w:szCs w:val="16"/>
                <w:lang w:val="en-US"/>
              </w:rPr>
              <w:t>determined by the CRE.</w:t>
            </w:r>
          </w:p>
        </w:tc>
      </w:tr>
      <w:tr w:rsidR="00602A16" w:rsidRPr="00880404" w14:paraId="2D8B91EE" w14:textId="77777777" w:rsidTr="00D27102">
        <w:tc>
          <w:tcPr>
            <w:tcW w:w="4706" w:type="dxa"/>
            <w:shd w:val="clear" w:color="auto" w:fill="auto"/>
          </w:tcPr>
          <w:p w14:paraId="2D8B91EC"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1ED"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1F1" w14:textId="77777777" w:rsidTr="00D27102">
        <w:tc>
          <w:tcPr>
            <w:tcW w:w="4706" w:type="dxa"/>
            <w:shd w:val="clear" w:color="auto" w:fill="auto"/>
          </w:tcPr>
          <w:p w14:paraId="2D8B91EF" w14:textId="77777777" w:rsidR="00602A16" w:rsidRPr="000A2BE1" w:rsidRDefault="00602A16" w:rsidP="00602A16">
            <w:pPr>
              <w:pStyle w:val="Texto"/>
              <w:spacing w:after="0" w:line="240" w:lineRule="auto"/>
              <w:ind w:firstLine="0"/>
              <w:rPr>
                <w:rFonts w:ascii="Verdana" w:hAnsi="Verdana"/>
                <w:sz w:val="16"/>
                <w:szCs w:val="16"/>
              </w:rPr>
            </w:pPr>
            <w:bookmarkStart w:id="99" w:name="Artículo_100"/>
            <w:r w:rsidRPr="000A2BE1">
              <w:rPr>
                <w:rFonts w:ascii="Verdana" w:hAnsi="Verdana"/>
                <w:b/>
                <w:sz w:val="16"/>
                <w:szCs w:val="16"/>
              </w:rPr>
              <w:t>Artículo 100</w:t>
            </w:r>
            <w:bookmarkEnd w:id="99"/>
            <w:r w:rsidRPr="000A2BE1">
              <w:rPr>
                <w:rFonts w:ascii="Verdana" w:hAnsi="Verdana"/>
                <w:b/>
                <w:sz w:val="16"/>
                <w:szCs w:val="16"/>
              </w:rPr>
              <w:t xml:space="preserve">.- </w:t>
            </w:r>
            <w:r w:rsidRPr="000A2BE1">
              <w:rPr>
                <w:rFonts w:ascii="Verdana" w:hAnsi="Verdana"/>
                <w:sz w:val="16"/>
                <w:szCs w:val="16"/>
              </w:rPr>
              <w:t>El CENACE podrá facturar, procesar o cobrar los servicios de transmisión, distribución, los Servicios Conexos que no se incluyen en el Mercado Eléctrico Mayorista y sus propios costos operativos de acuerdo con las Tarifas Reguladas, así como las transacciones celebradas en el Mercado Eléctrico Mayorista, directamente o a través de un tercero.</w:t>
            </w:r>
          </w:p>
        </w:tc>
        <w:tc>
          <w:tcPr>
            <w:tcW w:w="4644" w:type="dxa"/>
            <w:shd w:val="clear" w:color="auto" w:fill="auto"/>
          </w:tcPr>
          <w:p w14:paraId="2D8B91F0" w14:textId="44DA5EF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100.- </w:t>
            </w:r>
            <w:r w:rsidRPr="00462495">
              <w:rPr>
                <w:rFonts w:ascii="Verdana" w:hAnsi="Verdana"/>
                <w:bCs/>
                <w:sz w:val="16"/>
                <w:szCs w:val="16"/>
                <w:lang w:val="en-US"/>
              </w:rPr>
              <w:t>CENACE</w:t>
            </w:r>
            <w:r w:rsidRPr="008A0636">
              <w:rPr>
                <w:rFonts w:ascii="Verdana" w:hAnsi="Verdana"/>
                <w:b/>
                <w:sz w:val="16"/>
                <w:szCs w:val="16"/>
                <w:lang w:val="en-US"/>
              </w:rPr>
              <w:t xml:space="preserve"> </w:t>
            </w:r>
            <w:r w:rsidRPr="008A0636">
              <w:rPr>
                <w:rFonts w:ascii="Verdana" w:hAnsi="Verdana"/>
                <w:sz w:val="16"/>
                <w:szCs w:val="16"/>
                <w:lang w:val="en-US"/>
              </w:rPr>
              <w:t xml:space="preserve">may </w:t>
            </w:r>
            <w:r>
              <w:rPr>
                <w:rFonts w:ascii="Verdana" w:hAnsi="Verdana"/>
                <w:sz w:val="16"/>
                <w:szCs w:val="16"/>
                <w:lang w:val="en-US"/>
              </w:rPr>
              <w:t>invoice</w:t>
            </w:r>
            <w:r w:rsidRPr="008A0636">
              <w:rPr>
                <w:rFonts w:ascii="Verdana" w:hAnsi="Verdana"/>
                <w:sz w:val="16"/>
                <w:szCs w:val="16"/>
                <w:lang w:val="en-US"/>
              </w:rPr>
              <w:t xml:space="preserve">, process or </w:t>
            </w:r>
            <w:r>
              <w:rPr>
                <w:rFonts w:ascii="Verdana" w:hAnsi="Verdana"/>
                <w:sz w:val="16"/>
                <w:szCs w:val="16"/>
                <w:lang w:val="en-US"/>
              </w:rPr>
              <w:t>charge for the</w:t>
            </w:r>
            <w:r w:rsidRPr="008A0636">
              <w:rPr>
                <w:rFonts w:ascii="Verdana" w:hAnsi="Verdana"/>
                <w:sz w:val="16"/>
                <w:szCs w:val="16"/>
                <w:lang w:val="en-US"/>
              </w:rPr>
              <w:t xml:space="preserve"> transmission, distribution services, </w:t>
            </w:r>
            <w:r>
              <w:rPr>
                <w:rFonts w:ascii="Verdana" w:hAnsi="Verdana"/>
                <w:sz w:val="16"/>
                <w:szCs w:val="16"/>
                <w:lang w:val="en-US"/>
              </w:rPr>
              <w:t>r</w:t>
            </w:r>
            <w:r w:rsidRPr="008A0636">
              <w:rPr>
                <w:rFonts w:ascii="Verdana" w:hAnsi="Verdana"/>
                <w:sz w:val="16"/>
                <w:szCs w:val="16"/>
                <w:lang w:val="en-US"/>
              </w:rPr>
              <w:t xml:space="preserve">elated </w:t>
            </w:r>
            <w:r>
              <w:rPr>
                <w:rFonts w:ascii="Verdana" w:hAnsi="Verdana"/>
                <w:sz w:val="16"/>
                <w:szCs w:val="16"/>
                <w:lang w:val="en-US"/>
              </w:rPr>
              <w:t>s</w:t>
            </w:r>
            <w:r w:rsidRPr="008A0636">
              <w:rPr>
                <w:rFonts w:ascii="Verdana" w:hAnsi="Verdana"/>
                <w:sz w:val="16"/>
                <w:szCs w:val="16"/>
                <w:lang w:val="en-US"/>
              </w:rPr>
              <w:t xml:space="preserve">ervices that are not included in the </w:t>
            </w:r>
            <w:r>
              <w:rPr>
                <w:rFonts w:ascii="Verdana" w:hAnsi="Verdana"/>
                <w:sz w:val="16"/>
                <w:szCs w:val="16"/>
                <w:lang w:val="en-US"/>
              </w:rPr>
              <w:t>Wholesale Electricity Market (MEM)</w:t>
            </w:r>
            <w:r w:rsidRPr="008A0636">
              <w:rPr>
                <w:rFonts w:ascii="Verdana" w:hAnsi="Verdana"/>
                <w:sz w:val="16"/>
                <w:szCs w:val="16"/>
                <w:lang w:val="en-US"/>
              </w:rPr>
              <w:t xml:space="preserve"> and its own operating costs in accordance with the </w:t>
            </w:r>
            <w:r>
              <w:rPr>
                <w:rFonts w:ascii="Verdana" w:hAnsi="Verdana"/>
                <w:sz w:val="16"/>
                <w:szCs w:val="16"/>
                <w:lang w:val="en-US"/>
              </w:rPr>
              <w:t>r</w:t>
            </w:r>
            <w:r w:rsidRPr="008A0636">
              <w:rPr>
                <w:rFonts w:ascii="Verdana" w:hAnsi="Verdana"/>
                <w:sz w:val="16"/>
                <w:szCs w:val="16"/>
                <w:lang w:val="en-US"/>
              </w:rPr>
              <w:t xml:space="preserve">egulated </w:t>
            </w:r>
            <w:r>
              <w:rPr>
                <w:rFonts w:ascii="Verdana" w:hAnsi="Verdana"/>
                <w:sz w:val="16"/>
                <w:szCs w:val="16"/>
                <w:lang w:val="en-US"/>
              </w:rPr>
              <w:t>r</w:t>
            </w:r>
            <w:r w:rsidRPr="008A0636">
              <w:rPr>
                <w:rFonts w:ascii="Verdana" w:hAnsi="Verdana"/>
                <w:sz w:val="16"/>
                <w:szCs w:val="16"/>
                <w:lang w:val="en-US"/>
              </w:rPr>
              <w:t xml:space="preserve">ates, as well as the transactions carried out in the </w:t>
            </w:r>
            <w:r>
              <w:rPr>
                <w:rFonts w:ascii="Verdana" w:hAnsi="Verdana"/>
                <w:sz w:val="16"/>
                <w:szCs w:val="16"/>
                <w:lang w:val="en-US"/>
              </w:rPr>
              <w:t>Wholesale Electricity Market (MEM)</w:t>
            </w:r>
            <w:r w:rsidRPr="008A0636">
              <w:rPr>
                <w:rFonts w:ascii="Verdana" w:hAnsi="Verdana"/>
                <w:sz w:val="16"/>
                <w:szCs w:val="16"/>
                <w:lang w:val="en-US"/>
              </w:rPr>
              <w:t>, directly or through a third party.</w:t>
            </w:r>
          </w:p>
        </w:tc>
      </w:tr>
      <w:tr w:rsidR="00602A16" w:rsidRPr="00880404" w14:paraId="2D8B91F4" w14:textId="77777777" w:rsidTr="00D27102">
        <w:tc>
          <w:tcPr>
            <w:tcW w:w="4706" w:type="dxa"/>
            <w:shd w:val="clear" w:color="auto" w:fill="auto"/>
          </w:tcPr>
          <w:p w14:paraId="2D8B91F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F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1F7" w14:textId="77777777" w:rsidTr="00D27102">
        <w:tc>
          <w:tcPr>
            <w:tcW w:w="4706" w:type="dxa"/>
            <w:shd w:val="clear" w:color="auto" w:fill="auto"/>
          </w:tcPr>
          <w:p w14:paraId="2D8B91F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lastRenderedPageBreak/>
              <w:t>En las Reglas del Mercado se definirán los demás productos, derechos de cobro y penalizaciones que el CENACE aplicará para asegurar el funcionamiento eficiente del Sistema Eléctrico Nacional.</w:t>
            </w:r>
          </w:p>
        </w:tc>
        <w:tc>
          <w:tcPr>
            <w:tcW w:w="4644" w:type="dxa"/>
            <w:shd w:val="clear" w:color="auto" w:fill="auto"/>
          </w:tcPr>
          <w:p w14:paraId="2D8B91F6" w14:textId="71830BA9"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Market Rules will define the other products, collection rights and penalties that CENACE will apply to ensure the efficient functioning of the national electric system.</w:t>
            </w:r>
          </w:p>
        </w:tc>
      </w:tr>
      <w:tr w:rsidR="00602A16" w:rsidRPr="00880404" w14:paraId="2D8B91FA" w14:textId="77777777" w:rsidTr="00D27102">
        <w:tc>
          <w:tcPr>
            <w:tcW w:w="4706" w:type="dxa"/>
            <w:shd w:val="clear" w:color="auto" w:fill="auto"/>
          </w:tcPr>
          <w:p w14:paraId="2D8B91F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1F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1FD" w14:textId="77777777" w:rsidTr="00D27102">
        <w:tc>
          <w:tcPr>
            <w:tcW w:w="4706" w:type="dxa"/>
            <w:shd w:val="clear" w:color="auto" w:fill="auto"/>
          </w:tcPr>
          <w:p w14:paraId="2D8B91FB" w14:textId="77777777" w:rsidR="00602A16" w:rsidRPr="000A2BE1" w:rsidRDefault="00602A16" w:rsidP="00602A16">
            <w:pPr>
              <w:pStyle w:val="Texto"/>
              <w:spacing w:after="0" w:line="240" w:lineRule="auto"/>
              <w:ind w:firstLine="0"/>
              <w:rPr>
                <w:rFonts w:ascii="Verdana" w:hAnsi="Verdana"/>
                <w:sz w:val="16"/>
                <w:szCs w:val="16"/>
                <w:lang w:val="es-ES_tradnl"/>
              </w:rPr>
            </w:pPr>
            <w:r w:rsidRPr="000A2BE1">
              <w:rPr>
                <w:rFonts w:ascii="Verdana" w:hAnsi="Verdana"/>
                <w:sz w:val="16"/>
                <w:szCs w:val="16"/>
                <w:lang w:val="es-ES_tradnl"/>
              </w:rPr>
              <w:t>Los pagos efectuados entre el CENACE y los Participantes del Mercado se mantendrán en balance, con excepción del ingreso por el cobro de Tarifas Reguladas que percibe el CENACE para cubrir sus costos operativos y de los pagos que el CENACE procese entre los Participantes del Mercado y terceros, en los términos de las Reglas del Mercado. El CENACE podrá establecer cuentas de ingresos residuales a fin de mantener dicho balance entre periodos.</w:t>
            </w:r>
          </w:p>
        </w:tc>
        <w:tc>
          <w:tcPr>
            <w:tcW w:w="4644" w:type="dxa"/>
            <w:shd w:val="clear" w:color="auto" w:fill="auto"/>
          </w:tcPr>
          <w:p w14:paraId="2D8B91FC" w14:textId="02C233C6"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payments made between CENACE and the market participants will be maintained in balance, with the exception of the income from the collection of </w:t>
            </w:r>
            <w:r>
              <w:rPr>
                <w:rFonts w:ascii="Verdana" w:hAnsi="Verdana"/>
                <w:sz w:val="16"/>
                <w:szCs w:val="16"/>
                <w:lang w:val="en-US"/>
              </w:rPr>
              <w:t>r</w:t>
            </w:r>
            <w:r w:rsidRPr="008A0636">
              <w:rPr>
                <w:rFonts w:ascii="Verdana" w:hAnsi="Verdana"/>
                <w:sz w:val="16"/>
                <w:szCs w:val="16"/>
                <w:lang w:val="en-US"/>
              </w:rPr>
              <w:t xml:space="preserve">egulated </w:t>
            </w:r>
            <w:r>
              <w:rPr>
                <w:rFonts w:ascii="Verdana" w:hAnsi="Verdana"/>
                <w:sz w:val="16"/>
                <w:szCs w:val="16"/>
                <w:lang w:val="en-US"/>
              </w:rPr>
              <w:t>r</w:t>
            </w:r>
            <w:r w:rsidRPr="008A0636">
              <w:rPr>
                <w:rFonts w:ascii="Verdana" w:hAnsi="Verdana"/>
                <w:sz w:val="16"/>
                <w:szCs w:val="16"/>
                <w:lang w:val="en-US"/>
              </w:rPr>
              <w:t>ates that CENACE receives to cover its operating costs and the payments that CENACE processes between the market participants and third parties</w:t>
            </w:r>
            <w:r>
              <w:rPr>
                <w:rFonts w:ascii="Verdana" w:hAnsi="Verdana"/>
                <w:sz w:val="16"/>
                <w:szCs w:val="16"/>
                <w:lang w:val="en-US"/>
              </w:rPr>
              <w:t>,</w:t>
            </w:r>
            <w:r w:rsidRPr="008A0636">
              <w:rPr>
                <w:rFonts w:ascii="Verdana" w:hAnsi="Verdana"/>
                <w:sz w:val="16"/>
                <w:szCs w:val="16"/>
                <w:lang w:val="en-US"/>
              </w:rPr>
              <w:t xml:space="preserve"> </w:t>
            </w:r>
            <w:r>
              <w:rPr>
                <w:rFonts w:ascii="Verdana" w:hAnsi="Verdana"/>
                <w:sz w:val="16"/>
                <w:szCs w:val="16"/>
                <w:lang w:val="en-US"/>
              </w:rPr>
              <w:t>under the terms</w:t>
            </w:r>
            <w:r w:rsidRPr="008A0636">
              <w:rPr>
                <w:rFonts w:ascii="Verdana" w:hAnsi="Verdana"/>
                <w:sz w:val="16"/>
                <w:szCs w:val="16"/>
                <w:lang w:val="en-US"/>
              </w:rPr>
              <w:t xml:space="preserve"> of the Market Rules. CENACE may establish residual income accounts in order to maintain said balance between periods.</w:t>
            </w:r>
          </w:p>
        </w:tc>
      </w:tr>
      <w:tr w:rsidR="00602A16" w:rsidRPr="00CE1D9E" w14:paraId="2D8B9200" w14:textId="77777777" w:rsidTr="00D27102">
        <w:tc>
          <w:tcPr>
            <w:tcW w:w="4706" w:type="dxa"/>
            <w:shd w:val="clear" w:color="auto" w:fill="auto"/>
          </w:tcPr>
          <w:p w14:paraId="2D8B91FE"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1FF"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203" w14:textId="77777777" w:rsidTr="00D27102">
        <w:tc>
          <w:tcPr>
            <w:tcW w:w="4706" w:type="dxa"/>
            <w:shd w:val="clear" w:color="auto" w:fill="auto"/>
          </w:tcPr>
          <w:p w14:paraId="2D8B9201" w14:textId="77777777" w:rsidR="00602A16" w:rsidRPr="000A2BE1" w:rsidRDefault="00602A16" w:rsidP="00602A16">
            <w:pPr>
              <w:pStyle w:val="Texto"/>
              <w:spacing w:after="0" w:line="240" w:lineRule="auto"/>
              <w:ind w:firstLine="0"/>
              <w:rPr>
                <w:rFonts w:ascii="Verdana" w:hAnsi="Verdana"/>
                <w:sz w:val="16"/>
                <w:szCs w:val="16"/>
              </w:rPr>
            </w:pPr>
            <w:bookmarkStart w:id="100" w:name="Artículo_101"/>
            <w:r w:rsidRPr="000A2BE1">
              <w:rPr>
                <w:rFonts w:ascii="Verdana" w:hAnsi="Verdana"/>
                <w:b/>
                <w:sz w:val="16"/>
                <w:szCs w:val="16"/>
              </w:rPr>
              <w:t>Artículo 101</w:t>
            </w:r>
            <w:bookmarkEnd w:id="100"/>
            <w:r w:rsidRPr="000A2BE1">
              <w:rPr>
                <w:rFonts w:ascii="Verdana" w:hAnsi="Verdana"/>
                <w:b/>
                <w:sz w:val="16"/>
                <w:szCs w:val="16"/>
              </w:rPr>
              <w:t>.-</w:t>
            </w:r>
            <w:r w:rsidRPr="000A2BE1">
              <w:rPr>
                <w:rFonts w:ascii="Verdana" w:hAnsi="Verdana"/>
                <w:sz w:val="16"/>
                <w:szCs w:val="16"/>
              </w:rPr>
              <w:t xml:space="preserve"> Con base en criterios de Seguridad de Despacho y eficiencia económica, el CENACE determinará la asignación y despacho de las Centrales Eléctricas, de la Demanda Controlable y de los programas de importación y exportación. Dicha asignación y despacho se ejecutará independientemente de la propiedad o representación de las Centrales Eléctricas, la Demanda Controlable u ofertas de importación y exportación.</w:t>
            </w:r>
          </w:p>
        </w:tc>
        <w:tc>
          <w:tcPr>
            <w:tcW w:w="4644" w:type="dxa"/>
            <w:shd w:val="clear" w:color="auto" w:fill="auto"/>
          </w:tcPr>
          <w:p w14:paraId="2D8B9202" w14:textId="65FB6DE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101.- </w:t>
            </w:r>
            <w:r w:rsidRPr="00462495">
              <w:rPr>
                <w:rFonts w:ascii="Verdana" w:hAnsi="Verdana"/>
                <w:bCs/>
                <w:sz w:val="16"/>
                <w:szCs w:val="16"/>
                <w:lang w:val="en-US"/>
              </w:rPr>
              <w:t>Based</w:t>
            </w:r>
            <w:r w:rsidRPr="008A0636">
              <w:rPr>
                <w:rFonts w:ascii="Verdana" w:hAnsi="Verdana"/>
                <w:b/>
                <w:sz w:val="16"/>
                <w:szCs w:val="16"/>
                <w:lang w:val="en-US"/>
              </w:rPr>
              <w:t xml:space="preserve"> </w:t>
            </w:r>
            <w:r w:rsidRPr="008A0636">
              <w:rPr>
                <w:rFonts w:ascii="Verdana" w:hAnsi="Verdana"/>
                <w:sz w:val="16"/>
                <w:szCs w:val="16"/>
                <w:lang w:val="en-US"/>
              </w:rPr>
              <w:t xml:space="preserve">on </w:t>
            </w:r>
            <w:r>
              <w:rPr>
                <w:rFonts w:ascii="Verdana" w:hAnsi="Verdana"/>
                <w:sz w:val="16"/>
                <w:szCs w:val="16"/>
                <w:lang w:val="en-US"/>
              </w:rPr>
              <w:t>d</w:t>
            </w:r>
            <w:r w:rsidRPr="008A0636">
              <w:rPr>
                <w:rFonts w:ascii="Verdana" w:hAnsi="Verdana"/>
                <w:sz w:val="16"/>
                <w:szCs w:val="16"/>
                <w:lang w:val="en-US"/>
              </w:rPr>
              <w:t xml:space="preserve">ispatch </w:t>
            </w:r>
            <w:r>
              <w:rPr>
                <w:rFonts w:ascii="Verdana" w:hAnsi="Verdana"/>
                <w:sz w:val="16"/>
                <w:szCs w:val="16"/>
                <w:lang w:val="en-US"/>
              </w:rPr>
              <w:t>s</w:t>
            </w:r>
            <w:r w:rsidRPr="008A0636">
              <w:rPr>
                <w:rFonts w:ascii="Verdana" w:hAnsi="Verdana"/>
                <w:sz w:val="16"/>
                <w:szCs w:val="16"/>
                <w:lang w:val="en-US"/>
              </w:rPr>
              <w:t xml:space="preserve">ecurity and economic efficiency criteria, CENACE will determine the assignment and dispatch of the </w:t>
            </w:r>
            <w:r>
              <w:rPr>
                <w:rFonts w:ascii="Verdana" w:hAnsi="Verdana"/>
                <w:sz w:val="16"/>
                <w:szCs w:val="16"/>
                <w:lang w:val="en-US"/>
              </w:rPr>
              <w:t>p</w:t>
            </w:r>
            <w:r w:rsidRPr="008A0636">
              <w:rPr>
                <w:rFonts w:ascii="Verdana" w:hAnsi="Verdana"/>
                <w:sz w:val="16"/>
                <w:szCs w:val="16"/>
                <w:lang w:val="en-US"/>
              </w:rPr>
              <w:t xml:space="preserve">ower </w:t>
            </w:r>
            <w:r>
              <w:rPr>
                <w:rFonts w:ascii="Verdana" w:hAnsi="Verdana"/>
                <w:sz w:val="16"/>
                <w:szCs w:val="16"/>
                <w:lang w:val="en-US"/>
              </w:rPr>
              <w:t>p</w:t>
            </w:r>
            <w:r w:rsidRPr="008A0636">
              <w:rPr>
                <w:rFonts w:ascii="Verdana" w:hAnsi="Verdana"/>
                <w:sz w:val="16"/>
                <w:szCs w:val="16"/>
                <w:lang w:val="en-US"/>
              </w:rPr>
              <w:t xml:space="preserve">lants, the </w:t>
            </w:r>
            <w:r>
              <w:rPr>
                <w:rFonts w:ascii="Verdana" w:hAnsi="Verdana"/>
                <w:sz w:val="16"/>
                <w:szCs w:val="16"/>
                <w:lang w:val="en-US"/>
              </w:rPr>
              <w:t>c</w:t>
            </w:r>
            <w:r w:rsidRPr="008A0636">
              <w:rPr>
                <w:rFonts w:ascii="Verdana" w:hAnsi="Verdana"/>
                <w:sz w:val="16"/>
                <w:szCs w:val="16"/>
                <w:lang w:val="en-US"/>
              </w:rPr>
              <w:t xml:space="preserve">ontrollable </w:t>
            </w:r>
            <w:r>
              <w:rPr>
                <w:rFonts w:ascii="Verdana" w:hAnsi="Verdana"/>
                <w:sz w:val="16"/>
                <w:szCs w:val="16"/>
                <w:lang w:val="en-US"/>
              </w:rPr>
              <w:t>d</w:t>
            </w:r>
            <w:r w:rsidRPr="008A0636">
              <w:rPr>
                <w:rFonts w:ascii="Verdana" w:hAnsi="Verdana"/>
                <w:sz w:val="16"/>
                <w:szCs w:val="16"/>
                <w:lang w:val="en-US"/>
              </w:rPr>
              <w:t>emand and the import and export programs. Said assignment and dispatch will be executed regardless of the ownership or representation of the power plants, the controllable demand or import and export offers.</w:t>
            </w:r>
          </w:p>
        </w:tc>
      </w:tr>
      <w:tr w:rsidR="00602A16" w:rsidRPr="00880404" w14:paraId="2D8B9206" w14:textId="77777777" w:rsidTr="00D27102">
        <w:tc>
          <w:tcPr>
            <w:tcW w:w="4706" w:type="dxa"/>
            <w:shd w:val="clear" w:color="auto" w:fill="auto"/>
          </w:tcPr>
          <w:p w14:paraId="2D8B9204"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205"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209" w14:textId="77777777" w:rsidTr="00D27102">
        <w:tc>
          <w:tcPr>
            <w:tcW w:w="4706" w:type="dxa"/>
            <w:shd w:val="clear" w:color="auto" w:fill="auto"/>
          </w:tcPr>
          <w:p w14:paraId="2D8B9207" w14:textId="77777777" w:rsidR="00602A16" w:rsidRPr="000A2BE1" w:rsidRDefault="00602A16" w:rsidP="00602A16">
            <w:pPr>
              <w:pStyle w:val="Texto"/>
              <w:spacing w:after="0" w:line="240" w:lineRule="auto"/>
              <w:ind w:firstLine="0"/>
              <w:rPr>
                <w:rFonts w:ascii="Verdana" w:hAnsi="Verdana"/>
                <w:sz w:val="16"/>
                <w:szCs w:val="16"/>
              </w:rPr>
            </w:pPr>
            <w:bookmarkStart w:id="101" w:name="Artículo_102"/>
            <w:r w:rsidRPr="000A2BE1">
              <w:rPr>
                <w:rFonts w:ascii="Verdana" w:hAnsi="Verdana"/>
                <w:b/>
                <w:sz w:val="16"/>
                <w:szCs w:val="16"/>
              </w:rPr>
              <w:t>Artículo 102</w:t>
            </w:r>
            <w:bookmarkEnd w:id="101"/>
            <w:r w:rsidRPr="000A2BE1">
              <w:rPr>
                <w:rFonts w:ascii="Verdana" w:hAnsi="Verdana"/>
                <w:b/>
                <w:sz w:val="16"/>
                <w:szCs w:val="16"/>
              </w:rPr>
              <w:t xml:space="preserve">.- </w:t>
            </w:r>
            <w:r w:rsidRPr="000A2BE1">
              <w:rPr>
                <w:rFonts w:ascii="Verdana" w:hAnsi="Verdana"/>
                <w:sz w:val="16"/>
                <w:szCs w:val="16"/>
              </w:rPr>
              <w:t>El CENACE deberá restringir o suspender la participación en el Mercado Eléctrico Mayorista a quienes incurran en incumplimientos graves a las Reglas del Mercado, sin requerir la intervención previa de autoridad alguna, en tanto no regularicen su situación y no cubran las obligaciones derivadas de sus incumplimientos.</w:t>
            </w:r>
          </w:p>
        </w:tc>
        <w:tc>
          <w:tcPr>
            <w:tcW w:w="4644" w:type="dxa"/>
            <w:shd w:val="clear" w:color="auto" w:fill="auto"/>
          </w:tcPr>
          <w:p w14:paraId="2D8B9208" w14:textId="5813AEE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102.- </w:t>
            </w:r>
            <w:r w:rsidRPr="00462495">
              <w:rPr>
                <w:rFonts w:ascii="Verdana" w:hAnsi="Verdana"/>
                <w:bCs/>
                <w:i/>
                <w:iCs/>
                <w:sz w:val="16"/>
                <w:szCs w:val="16"/>
                <w:lang w:val="en-US"/>
              </w:rPr>
              <w:t>CENACE</w:t>
            </w:r>
            <w:r w:rsidRPr="008A0636">
              <w:rPr>
                <w:rFonts w:ascii="Verdana" w:hAnsi="Verdana"/>
                <w:b/>
                <w:sz w:val="16"/>
                <w:szCs w:val="16"/>
                <w:lang w:val="en-US"/>
              </w:rPr>
              <w:t xml:space="preserve"> </w:t>
            </w:r>
            <w:r w:rsidRPr="008A0636">
              <w:rPr>
                <w:rFonts w:ascii="Verdana" w:hAnsi="Verdana"/>
                <w:sz w:val="16"/>
                <w:szCs w:val="16"/>
                <w:lang w:val="en-US"/>
              </w:rPr>
              <w:t>must restrict or suspend participation in the wholesale electricity market to those who commit serious breaches of the Market Rules, without requiring the prior intervention of any authority, as long as they do not regularize their situation and do not cover the derived obligations. of their non-compliance.</w:t>
            </w:r>
          </w:p>
        </w:tc>
      </w:tr>
      <w:tr w:rsidR="00602A16" w:rsidRPr="00880404" w14:paraId="2D8B920C" w14:textId="77777777" w:rsidTr="00D27102">
        <w:tc>
          <w:tcPr>
            <w:tcW w:w="4706" w:type="dxa"/>
            <w:shd w:val="clear" w:color="auto" w:fill="auto"/>
          </w:tcPr>
          <w:p w14:paraId="2D8B920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0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20F" w14:textId="77777777" w:rsidTr="00D27102">
        <w:tc>
          <w:tcPr>
            <w:tcW w:w="4706" w:type="dxa"/>
            <w:shd w:val="clear" w:color="auto" w:fill="auto"/>
          </w:tcPr>
          <w:p w14:paraId="2D8B920D" w14:textId="77777777" w:rsidR="00602A16" w:rsidRPr="000A2BE1" w:rsidRDefault="00602A16" w:rsidP="00602A16">
            <w:pPr>
              <w:pStyle w:val="Texto"/>
              <w:spacing w:after="0" w:line="240" w:lineRule="auto"/>
              <w:ind w:firstLine="0"/>
              <w:rPr>
                <w:rFonts w:ascii="Verdana" w:hAnsi="Verdana"/>
                <w:sz w:val="16"/>
                <w:szCs w:val="16"/>
              </w:rPr>
            </w:pPr>
            <w:bookmarkStart w:id="102" w:name="Artículo_103"/>
            <w:r w:rsidRPr="000A2BE1">
              <w:rPr>
                <w:rFonts w:ascii="Verdana" w:hAnsi="Verdana"/>
                <w:b/>
                <w:sz w:val="16"/>
                <w:szCs w:val="16"/>
              </w:rPr>
              <w:t>Artículo 103</w:t>
            </w:r>
            <w:bookmarkEnd w:id="102"/>
            <w:r w:rsidRPr="000A2BE1">
              <w:rPr>
                <w:rFonts w:ascii="Verdana" w:hAnsi="Verdana"/>
                <w:b/>
                <w:sz w:val="16"/>
                <w:szCs w:val="16"/>
              </w:rPr>
              <w:t xml:space="preserve">.- </w:t>
            </w:r>
            <w:r w:rsidRPr="000A2BE1">
              <w:rPr>
                <w:rFonts w:ascii="Verdana" w:hAnsi="Verdana"/>
                <w:sz w:val="16"/>
                <w:szCs w:val="16"/>
              </w:rPr>
              <w:t>El CENACE formulará y actualizará periódicamente un programa para la operación de las Centrales Eléctricas que presenten limitaciones sobre la energía total que pueden generar en un periodo y el uso de la Demanda Controlable Garantizada cuyos representantes, en los términos de las Reglas del Mercado, hayan declarado límites sobre la energía total que puede dejar de consumir en un periodo. Dicho programa considerará las restricciones hidrológicas, ambientales y del suministro de combustibles, así como el uso permitido de la Demanda Controlable, entre otras. Para la elaboración de dicho programa, el CENACE se coordinará con las autoridades competentes y los Participantes del Mercado, en los términos de las Reglas del Mercado. Asimismo, la Secretaría de Medio Ambiente y Recursos Naturales, la Comisión Nacional del Agua y el Centro Nacional de Control del Gas Natural establecerán con el CENACE los mecanismos de intercambio de información que se requieran para facilitar el cumplimiento de sus respectivas atribuciones.</w:t>
            </w:r>
          </w:p>
        </w:tc>
        <w:tc>
          <w:tcPr>
            <w:tcW w:w="4644" w:type="dxa"/>
            <w:shd w:val="clear" w:color="auto" w:fill="auto"/>
          </w:tcPr>
          <w:p w14:paraId="2D8B920E" w14:textId="34079A1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103.- </w:t>
            </w:r>
            <w:r w:rsidRPr="00462495">
              <w:rPr>
                <w:rFonts w:ascii="Verdana" w:hAnsi="Verdana"/>
                <w:bCs/>
                <w:sz w:val="16"/>
                <w:szCs w:val="16"/>
                <w:lang w:val="en-US"/>
              </w:rPr>
              <w:t>CENACE</w:t>
            </w:r>
            <w:r w:rsidRPr="008A0636">
              <w:rPr>
                <w:rFonts w:ascii="Verdana" w:hAnsi="Verdana"/>
                <w:b/>
                <w:sz w:val="16"/>
                <w:szCs w:val="16"/>
                <w:lang w:val="en-US"/>
              </w:rPr>
              <w:t xml:space="preserve"> </w:t>
            </w:r>
            <w:r w:rsidRPr="008A0636">
              <w:rPr>
                <w:rFonts w:ascii="Verdana" w:hAnsi="Verdana"/>
                <w:sz w:val="16"/>
                <w:szCs w:val="16"/>
                <w:lang w:val="en-US"/>
              </w:rPr>
              <w:t xml:space="preserve">will formulate and periodically update a program for the operation of </w:t>
            </w:r>
            <w:r>
              <w:rPr>
                <w:rFonts w:ascii="Verdana" w:hAnsi="Verdana"/>
                <w:sz w:val="16"/>
                <w:szCs w:val="16"/>
                <w:lang w:val="en-US"/>
              </w:rPr>
              <w:t>power plants</w:t>
            </w:r>
            <w:r w:rsidRPr="008A0636">
              <w:rPr>
                <w:rFonts w:ascii="Verdana" w:hAnsi="Verdana"/>
                <w:sz w:val="16"/>
                <w:szCs w:val="16"/>
                <w:lang w:val="en-US"/>
              </w:rPr>
              <w:t xml:space="preserve"> that present limitations on the total energy they can generate in a period and the use of the Guaranteed Controllable Demand whose representatives, </w:t>
            </w:r>
            <w:r>
              <w:rPr>
                <w:rFonts w:ascii="Verdana" w:hAnsi="Verdana"/>
                <w:sz w:val="16"/>
                <w:szCs w:val="16"/>
                <w:lang w:val="en-US"/>
              </w:rPr>
              <w:t>under the terms</w:t>
            </w:r>
            <w:r w:rsidRPr="008A0636">
              <w:rPr>
                <w:rFonts w:ascii="Verdana" w:hAnsi="Verdana"/>
                <w:sz w:val="16"/>
                <w:szCs w:val="16"/>
                <w:lang w:val="en-US"/>
              </w:rPr>
              <w:t xml:space="preserve"> of the Market Rules, have declared limits on the total energy that</w:t>
            </w:r>
            <w:r>
              <w:rPr>
                <w:rFonts w:ascii="Verdana" w:hAnsi="Verdana"/>
                <w:sz w:val="16"/>
                <w:szCs w:val="16"/>
                <w:lang w:val="en-US"/>
              </w:rPr>
              <w:t xml:space="preserve"> they</w:t>
            </w:r>
            <w:r w:rsidRPr="008A0636">
              <w:rPr>
                <w:rFonts w:ascii="Verdana" w:hAnsi="Verdana"/>
                <w:sz w:val="16"/>
                <w:szCs w:val="16"/>
                <w:lang w:val="en-US"/>
              </w:rPr>
              <w:t xml:space="preserve"> can stop consuming in a period. Said program will consider hydrological, environmental and fuel supply restrictions, as well as the permitted use of </w:t>
            </w:r>
            <w:r>
              <w:rPr>
                <w:rFonts w:ascii="Verdana" w:hAnsi="Verdana"/>
                <w:sz w:val="16"/>
                <w:szCs w:val="16"/>
                <w:lang w:val="en-US"/>
              </w:rPr>
              <w:t>c</w:t>
            </w:r>
            <w:r w:rsidRPr="008A0636">
              <w:rPr>
                <w:rFonts w:ascii="Verdana" w:hAnsi="Verdana"/>
                <w:sz w:val="16"/>
                <w:szCs w:val="16"/>
                <w:lang w:val="en-US"/>
              </w:rPr>
              <w:t xml:space="preserve">ontrollable </w:t>
            </w:r>
            <w:r>
              <w:rPr>
                <w:rFonts w:ascii="Verdana" w:hAnsi="Verdana"/>
                <w:sz w:val="16"/>
                <w:szCs w:val="16"/>
                <w:lang w:val="en-US"/>
              </w:rPr>
              <w:t>d</w:t>
            </w:r>
            <w:r w:rsidRPr="008A0636">
              <w:rPr>
                <w:rFonts w:ascii="Verdana" w:hAnsi="Verdana"/>
                <w:sz w:val="16"/>
                <w:szCs w:val="16"/>
                <w:lang w:val="en-US"/>
              </w:rPr>
              <w:t xml:space="preserve">emand, among others. To prepare said program, CENACE will coordinate with the </w:t>
            </w:r>
            <w:r>
              <w:rPr>
                <w:rFonts w:ascii="Verdana" w:hAnsi="Verdana"/>
                <w:sz w:val="16"/>
                <w:szCs w:val="16"/>
                <w:lang w:val="en-US"/>
              </w:rPr>
              <w:t xml:space="preserve">appropriate </w:t>
            </w:r>
            <w:r w:rsidRPr="008A0636">
              <w:rPr>
                <w:rFonts w:ascii="Verdana" w:hAnsi="Verdana"/>
                <w:sz w:val="16"/>
                <w:szCs w:val="16"/>
                <w:lang w:val="en-US"/>
              </w:rPr>
              <w:t xml:space="preserve">authorities and market participants, under the terms of the Market Rules. </w:t>
            </w:r>
            <w:r>
              <w:rPr>
                <w:rFonts w:ascii="Verdana" w:hAnsi="Verdana"/>
                <w:sz w:val="16"/>
                <w:szCs w:val="16"/>
                <w:lang w:val="en-US"/>
              </w:rPr>
              <w:t>In addition,</w:t>
            </w:r>
            <w:r w:rsidRPr="008A0636">
              <w:rPr>
                <w:rFonts w:ascii="Verdana" w:hAnsi="Verdana"/>
                <w:sz w:val="16"/>
                <w:szCs w:val="16"/>
                <w:lang w:val="en-US"/>
              </w:rPr>
              <w:t xml:space="preserve"> the </w:t>
            </w:r>
            <w:r>
              <w:rPr>
                <w:rFonts w:ascii="Verdana" w:hAnsi="Verdana"/>
                <w:sz w:val="16"/>
                <w:szCs w:val="16"/>
                <w:lang w:val="en-US"/>
              </w:rPr>
              <w:t>Secretary</w:t>
            </w:r>
            <w:r w:rsidRPr="008A0636">
              <w:rPr>
                <w:rFonts w:ascii="Verdana" w:hAnsi="Verdana"/>
                <w:sz w:val="16"/>
                <w:szCs w:val="16"/>
                <w:lang w:val="en-US"/>
              </w:rPr>
              <w:t xml:space="preserve"> of the Environment and Natural Resources, the National Water Commission and the National Natural Gas Control Center will establish with CENACE the information exchange mechanisms required to facilitate compliance with their respective duties.</w:t>
            </w:r>
          </w:p>
        </w:tc>
      </w:tr>
      <w:tr w:rsidR="00602A16" w:rsidRPr="00880404" w14:paraId="2D8B9212" w14:textId="77777777" w:rsidTr="00D27102">
        <w:tc>
          <w:tcPr>
            <w:tcW w:w="4706" w:type="dxa"/>
            <w:shd w:val="clear" w:color="auto" w:fill="auto"/>
          </w:tcPr>
          <w:p w14:paraId="2D8B9210"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211"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215" w14:textId="77777777" w:rsidTr="00D27102">
        <w:tc>
          <w:tcPr>
            <w:tcW w:w="4706" w:type="dxa"/>
            <w:shd w:val="clear" w:color="auto" w:fill="auto"/>
          </w:tcPr>
          <w:p w14:paraId="2D8B9213" w14:textId="77777777" w:rsidR="00602A16" w:rsidRPr="000A2BE1" w:rsidRDefault="00602A16" w:rsidP="00602A16">
            <w:pPr>
              <w:pStyle w:val="Texto"/>
              <w:spacing w:after="0" w:line="240" w:lineRule="auto"/>
              <w:ind w:firstLine="0"/>
              <w:rPr>
                <w:rFonts w:ascii="Verdana" w:hAnsi="Verdana"/>
                <w:sz w:val="16"/>
                <w:szCs w:val="16"/>
              </w:rPr>
            </w:pPr>
            <w:bookmarkStart w:id="103" w:name="Artículo_104"/>
            <w:r w:rsidRPr="000A2BE1">
              <w:rPr>
                <w:rFonts w:ascii="Verdana" w:hAnsi="Verdana"/>
                <w:b/>
                <w:sz w:val="16"/>
                <w:szCs w:val="16"/>
              </w:rPr>
              <w:t>Artículo 104</w:t>
            </w:r>
            <w:bookmarkEnd w:id="103"/>
            <w:r w:rsidRPr="000A2BE1">
              <w:rPr>
                <w:rFonts w:ascii="Verdana" w:hAnsi="Verdana"/>
                <w:b/>
                <w:sz w:val="16"/>
                <w:szCs w:val="16"/>
              </w:rPr>
              <w:t xml:space="preserve">.- </w:t>
            </w:r>
            <w:r w:rsidRPr="000A2BE1">
              <w:rPr>
                <w:rFonts w:ascii="Verdana" w:hAnsi="Verdana"/>
                <w:sz w:val="16"/>
                <w:szCs w:val="16"/>
              </w:rPr>
              <w:t xml:space="preserve">Los representantes de las Centrales Eléctricas ofrecerán al Mercado Eléctrico Mayorista la totalidad de las capacidades disponibles para producir energía eléctrica, potencia y Servicios Conexos en dichas Centrales Eléctricas, sujetándose a los parámetros operativos y obligaciones normativas de las mismas. De la misma forma, los representantes de la Demanda Controlable Garantizada ofrecerán al Mercado Eléctrico Mayorista la totalidad de las capacidades disponibles para reducir su consumo de energía eléctrica y producir Servicios Conexos en dicha Demanda Controlable. Los representantes podrán modificar sus </w:t>
            </w:r>
            <w:r w:rsidRPr="000A2BE1">
              <w:rPr>
                <w:rFonts w:ascii="Verdana" w:hAnsi="Verdana"/>
                <w:sz w:val="16"/>
                <w:szCs w:val="16"/>
              </w:rPr>
              <w:lastRenderedPageBreak/>
              <w:t>ofertas, en congruencia con el programa referido en el artículo anterior y con sujeción a las Reglas del Mercado, cuando sea necesario para racionar la disponibilidad de energía durante un periodo.</w:t>
            </w:r>
          </w:p>
        </w:tc>
        <w:tc>
          <w:tcPr>
            <w:tcW w:w="4644" w:type="dxa"/>
            <w:shd w:val="clear" w:color="auto" w:fill="auto"/>
          </w:tcPr>
          <w:p w14:paraId="2D8B9214" w14:textId="31B994D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Article 104.- </w:t>
            </w:r>
            <w:r w:rsidRPr="00462495">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representatives of the power plants will offer to the wholesale electricity market all the capacities available to produce electrical energy, power, and </w:t>
            </w:r>
            <w:r>
              <w:rPr>
                <w:rFonts w:ascii="Verdana" w:hAnsi="Verdana"/>
                <w:sz w:val="16"/>
                <w:szCs w:val="16"/>
                <w:lang w:val="en-US"/>
              </w:rPr>
              <w:t>r</w:t>
            </w:r>
            <w:r w:rsidRPr="008A0636">
              <w:rPr>
                <w:rFonts w:ascii="Verdana" w:hAnsi="Verdana"/>
                <w:sz w:val="16"/>
                <w:szCs w:val="16"/>
                <w:lang w:val="en-US"/>
              </w:rPr>
              <w:t xml:space="preserve">elated </w:t>
            </w:r>
            <w:r>
              <w:rPr>
                <w:rFonts w:ascii="Verdana" w:hAnsi="Verdana"/>
                <w:sz w:val="16"/>
                <w:szCs w:val="16"/>
                <w:lang w:val="en-US"/>
              </w:rPr>
              <w:t>s</w:t>
            </w:r>
            <w:r w:rsidRPr="008A0636">
              <w:rPr>
                <w:rFonts w:ascii="Verdana" w:hAnsi="Verdana"/>
                <w:sz w:val="16"/>
                <w:szCs w:val="16"/>
                <w:lang w:val="en-US"/>
              </w:rPr>
              <w:t xml:space="preserve">ervices in said </w:t>
            </w:r>
            <w:r>
              <w:rPr>
                <w:rFonts w:ascii="Verdana" w:hAnsi="Verdana"/>
                <w:sz w:val="16"/>
                <w:szCs w:val="16"/>
                <w:lang w:val="en-US"/>
              </w:rPr>
              <w:t>p</w:t>
            </w:r>
            <w:r w:rsidRPr="008A0636">
              <w:rPr>
                <w:rFonts w:ascii="Verdana" w:hAnsi="Verdana"/>
                <w:sz w:val="16"/>
                <w:szCs w:val="16"/>
                <w:lang w:val="en-US"/>
              </w:rPr>
              <w:t xml:space="preserve">ower </w:t>
            </w:r>
            <w:r>
              <w:rPr>
                <w:rFonts w:ascii="Verdana" w:hAnsi="Verdana"/>
                <w:sz w:val="16"/>
                <w:szCs w:val="16"/>
                <w:lang w:val="en-US"/>
              </w:rPr>
              <w:t>p</w:t>
            </w:r>
            <w:r w:rsidRPr="008A0636">
              <w:rPr>
                <w:rFonts w:ascii="Verdana" w:hAnsi="Verdana"/>
                <w:sz w:val="16"/>
                <w:szCs w:val="16"/>
                <w:lang w:val="en-US"/>
              </w:rPr>
              <w:t xml:space="preserve">lants, subject to their operating parameters and regulatory obligations. In the same way, the representatives of the guaranteed controllable demand will offer the wholesale electricity market all the available capacities to reduce </w:t>
            </w:r>
            <w:r>
              <w:rPr>
                <w:rFonts w:ascii="Verdana" w:hAnsi="Verdana"/>
                <w:sz w:val="16"/>
                <w:szCs w:val="16"/>
                <w:lang w:val="en-US"/>
              </w:rPr>
              <w:t>their</w:t>
            </w:r>
            <w:r w:rsidRPr="008A0636">
              <w:rPr>
                <w:rFonts w:ascii="Verdana" w:hAnsi="Verdana"/>
                <w:sz w:val="16"/>
                <w:szCs w:val="16"/>
                <w:lang w:val="en-US"/>
              </w:rPr>
              <w:t xml:space="preserve"> consumption of electrical energy and produce </w:t>
            </w:r>
            <w:r>
              <w:rPr>
                <w:rFonts w:ascii="Verdana" w:hAnsi="Verdana"/>
                <w:sz w:val="16"/>
                <w:szCs w:val="16"/>
                <w:lang w:val="en-US"/>
              </w:rPr>
              <w:t>r</w:t>
            </w:r>
            <w:r w:rsidRPr="008A0636">
              <w:rPr>
                <w:rFonts w:ascii="Verdana" w:hAnsi="Verdana"/>
                <w:sz w:val="16"/>
                <w:szCs w:val="16"/>
                <w:lang w:val="en-US"/>
              </w:rPr>
              <w:t xml:space="preserve">elated </w:t>
            </w:r>
            <w:r>
              <w:rPr>
                <w:rFonts w:ascii="Verdana" w:hAnsi="Verdana"/>
                <w:sz w:val="16"/>
                <w:szCs w:val="16"/>
                <w:lang w:val="en-US"/>
              </w:rPr>
              <w:t>s</w:t>
            </w:r>
            <w:r w:rsidRPr="008A0636">
              <w:rPr>
                <w:rFonts w:ascii="Verdana" w:hAnsi="Verdana"/>
                <w:sz w:val="16"/>
                <w:szCs w:val="16"/>
                <w:lang w:val="en-US"/>
              </w:rPr>
              <w:t xml:space="preserve">ervices in said </w:t>
            </w:r>
            <w:r>
              <w:rPr>
                <w:rFonts w:ascii="Verdana" w:hAnsi="Verdana"/>
                <w:sz w:val="16"/>
                <w:szCs w:val="16"/>
                <w:lang w:val="en-US"/>
              </w:rPr>
              <w:t>c</w:t>
            </w:r>
            <w:r w:rsidRPr="008A0636">
              <w:rPr>
                <w:rFonts w:ascii="Verdana" w:hAnsi="Verdana"/>
                <w:sz w:val="16"/>
                <w:szCs w:val="16"/>
                <w:lang w:val="en-US"/>
              </w:rPr>
              <w:t xml:space="preserve">ontrollable </w:t>
            </w:r>
            <w:r>
              <w:rPr>
                <w:rFonts w:ascii="Verdana" w:hAnsi="Verdana"/>
                <w:sz w:val="16"/>
                <w:szCs w:val="16"/>
                <w:lang w:val="en-US"/>
              </w:rPr>
              <w:t>d</w:t>
            </w:r>
            <w:r w:rsidRPr="008A0636">
              <w:rPr>
                <w:rFonts w:ascii="Verdana" w:hAnsi="Verdana"/>
                <w:sz w:val="16"/>
                <w:szCs w:val="16"/>
                <w:lang w:val="en-US"/>
              </w:rPr>
              <w:t xml:space="preserve">emand. The representatives may modify their offers, in congruence with the program referred to in the </w:t>
            </w:r>
            <w:r>
              <w:rPr>
                <w:rFonts w:ascii="Verdana" w:hAnsi="Verdana"/>
                <w:sz w:val="16"/>
                <w:szCs w:val="16"/>
                <w:lang w:val="en-US"/>
              </w:rPr>
              <w:lastRenderedPageBreak/>
              <w:t>preceding article</w:t>
            </w:r>
            <w:r w:rsidRPr="008A0636">
              <w:rPr>
                <w:rFonts w:ascii="Verdana" w:hAnsi="Verdana"/>
                <w:sz w:val="16"/>
                <w:szCs w:val="16"/>
                <w:lang w:val="en-US"/>
              </w:rPr>
              <w:t xml:space="preserve"> and subject to the Market Rules, when necessary to ration the availability of energy during a period.</w:t>
            </w:r>
          </w:p>
        </w:tc>
      </w:tr>
      <w:tr w:rsidR="00602A16" w:rsidRPr="00880404" w14:paraId="2D8B9218" w14:textId="77777777" w:rsidTr="00D27102">
        <w:tc>
          <w:tcPr>
            <w:tcW w:w="4706" w:type="dxa"/>
            <w:shd w:val="clear" w:color="auto" w:fill="auto"/>
          </w:tcPr>
          <w:p w14:paraId="2D8B921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1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21B" w14:textId="77777777" w:rsidTr="00D27102">
        <w:tc>
          <w:tcPr>
            <w:tcW w:w="4706" w:type="dxa"/>
            <w:shd w:val="clear" w:color="auto" w:fill="auto"/>
          </w:tcPr>
          <w:p w14:paraId="2D8B921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Las ofertas que los representantes de Centrales Eléctricas realicen en el Mercado Eléctrico Mayorista se basarán en los costos de dichas Centrales Eléctricas y Demanda Controlable, pudiendo ser menores a dichos costos, en los términos que definan las Reglas del Mercado. Las ofertas de la Demanda Controlable Garantizada se sujetarán a las ofertas tope que establezcan las Reglas del Mercado.</w:t>
            </w:r>
          </w:p>
        </w:tc>
        <w:tc>
          <w:tcPr>
            <w:tcW w:w="4644" w:type="dxa"/>
            <w:shd w:val="clear" w:color="auto" w:fill="auto"/>
          </w:tcPr>
          <w:p w14:paraId="2D8B921A" w14:textId="3502A831"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offers that the representatives of power plants make in the wholesale electricity market will be based on the costs of said power plants and controllable </w:t>
            </w:r>
            <w:r>
              <w:rPr>
                <w:rFonts w:ascii="Verdana" w:hAnsi="Verdana"/>
                <w:sz w:val="16"/>
                <w:szCs w:val="16"/>
                <w:lang w:val="en-US"/>
              </w:rPr>
              <w:t>d</w:t>
            </w:r>
            <w:r w:rsidRPr="008A0636">
              <w:rPr>
                <w:rFonts w:ascii="Verdana" w:hAnsi="Verdana"/>
                <w:sz w:val="16"/>
                <w:szCs w:val="16"/>
                <w:lang w:val="en-US"/>
              </w:rPr>
              <w:t xml:space="preserve">emand, and may be lower than said costs, </w:t>
            </w:r>
            <w:r>
              <w:rPr>
                <w:rFonts w:ascii="Verdana" w:hAnsi="Verdana"/>
                <w:sz w:val="16"/>
                <w:szCs w:val="16"/>
                <w:lang w:val="en-US"/>
              </w:rPr>
              <w:t>under the terms</w:t>
            </w:r>
            <w:r w:rsidRPr="008A0636">
              <w:rPr>
                <w:rFonts w:ascii="Verdana" w:hAnsi="Verdana"/>
                <w:sz w:val="16"/>
                <w:szCs w:val="16"/>
                <w:lang w:val="en-US"/>
              </w:rPr>
              <w:t xml:space="preserve"> defined by the Market Rules. The guaranteed controllable demand offers will be subject to the ceiling offers established by the Market Rules.</w:t>
            </w:r>
          </w:p>
        </w:tc>
      </w:tr>
      <w:tr w:rsidR="00602A16" w:rsidRPr="00880404" w14:paraId="2D8B921E" w14:textId="77777777" w:rsidTr="00D27102">
        <w:tc>
          <w:tcPr>
            <w:tcW w:w="4706" w:type="dxa"/>
            <w:shd w:val="clear" w:color="auto" w:fill="auto"/>
          </w:tcPr>
          <w:p w14:paraId="2D8B921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1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221" w14:textId="77777777" w:rsidTr="00D27102">
        <w:tc>
          <w:tcPr>
            <w:tcW w:w="4706" w:type="dxa"/>
            <w:shd w:val="clear" w:color="auto" w:fill="auto"/>
          </w:tcPr>
          <w:p w14:paraId="2D8B921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Cuando se incluyan en el programa referido en el artículo anterior, los representantes deberán basar sus ofertas en los costos de oportunidad que resulten de dicho programa, con sujeción a las Reglas del Mercado.</w:t>
            </w:r>
          </w:p>
        </w:tc>
        <w:tc>
          <w:tcPr>
            <w:tcW w:w="4644" w:type="dxa"/>
            <w:shd w:val="clear" w:color="auto" w:fill="auto"/>
          </w:tcPr>
          <w:p w14:paraId="2D8B9220" w14:textId="6ECF25F8"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When included in the program referred to in the </w:t>
            </w:r>
            <w:r>
              <w:rPr>
                <w:rFonts w:ascii="Verdana" w:hAnsi="Verdana"/>
                <w:sz w:val="16"/>
                <w:szCs w:val="16"/>
                <w:lang w:val="en-US"/>
              </w:rPr>
              <w:t>preceding article</w:t>
            </w:r>
            <w:r w:rsidRPr="008A0636">
              <w:rPr>
                <w:rFonts w:ascii="Verdana" w:hAnsi="Verdana"/>
                <w:sz w:val="16"/>
                <w:szCs w:val="16"/>
                <w:lang w:val="en-US"/>
              </w:rPr>
              <w:t>, the representatives must base their offers on the opportun</w:t>
            </w:r>
            <w:r>
              <w:rPr>
                <w:rFonts w:ascii="Verdana" w:hAnsi="Verdana"/>
                <w:sz w:val="16"/>
                <w:szCs w:val="16"/>
                <w:lang w:val="en-US"/>
              </w:rPr>
              <w:t>e</w:t>
            </w:r>
            <w:r w:rsidRPr="008A0636">
              <w:rPr>
                <w:rFonts w:ascii="Verdana" w:hAnsi="Verdana"/>
                <w:sz w:val="16"/>
                <w:szCs w:val="16"/>
                <w:lang w:val="en-US"/>
              </w:rPr>
              <w:t xml:space="preserve"> costs that result from said program, subject to the Market Rules.</w:t>
            </w:r>
          </w:p>
        </w:tc>
      </w:tr>
      <w:tr w:rsidR="00602A16" w:rsidRPr="00880404" w14:paraId="2D8B9224" w14:textId="77777777" w:rsidTr="00D27102">
        <w:tc>
          <w:tcPr>
            <w:tcW w:w="4706" w:type="dxa"/>
            <w:shd w:val="clear" w:color="auto" w:fill="auto"/>
          </w:tcPr>
          <w:p w14:paraId="2D8B922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2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227" w14:textId="77777777" w:rsidTr="00D27102">
        <w:tc>
          <w:tcPr>
            <w:tcW w:w="4706" w:type="dxa"/>
            <w:shd w:val="clear" w:color="auto" w:fill="auto"/>
          </w:tcPr>
          <w:p w14:paraId="2D8B922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CRE podrá emitir criterios para eximir a las Centrales Eléctricas y a la Demanda Controlable que no tengan un impacto relevante en el funcionamiento eficiente del Mercado Eléctrico Mayorista</w:t>
            </w:r>
            <w:r w:rsidRPr="000A2BE1">
              <w:rPr>
                <w:rFonts w:ascii="Verdana" w:hAnsi="Verdana"/>
                <w:sz w:val="16"/>
                <w:szCs w:val="16"/>
                <w:lang w:val="es-ES_tradnl"/>
              </w:rPr>
              <w:t xml:space="preserve"> </w:t>
            </w:r>
            <w:r w:rsidRPr="000A2BE1">
              <w:rPr>
                <w:rFonts w:ascii="Verdana" w:hAnsi="Verdana"/>
                <w:sz w:val="16"/>
                <w:szCs w:val="16"/>
              </w:rPr>
              <w:t>de las obligaciones relacionadas con sus ofertas a que se refieren los tres párrafos anteriores y de su participación en el programa a que se refiere el artículo anterior.</w:t>
            </w:r>
          </w:p>
        </w:tc>
        <w:tc>
          <w:tcPr>
            <w:tcW w:w="4644" w:type="dxa"/>
            <w:shd w:val="clear" w:color="auto" w:fill="auto"/>
          </w:tcPr>
          <w:p w14:paraId="2D8B9226" w14:textId="44D4DB30"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CRE may issue criteria to exempt power plants and controllable demand that do not have a relevant impact on the efficient functioning of the </w:t>
            </w:r>
            <w:r>
              <w:rPr>
                <w:rFonts w:ascii="Verdana" w:hAnsi="Verdana"/>
                <w:sz w:val="16"/>
                <w:szCs w:val="16"/>
                <w:lang w:val="en-US"/>
              </w:rPr>
              <w:t>Wholesale Electricity Market (MEM)</w:t>
            </w:r>
            <w:r w:rsidRPr="008A0636">
              <w:rPr>
                <w:rFonts w:ascii="Verdana" w:hAnsi="Verdana"/>
                <w:sz w:val="16"/>
                <w:szCs w:val="16"/>
                <w:lang w:val="en-US"/>
              </w:rPr>
              <w:t xml:space="preserve">. of the obligations related to their offers referred to in the three </w:t>
            </w:r>
            <w:r>
              <w:rPr>
                <w:rFonts w:ascii="Verdana" w:hAnsi="Verdana"/>
                <w:sz w:val="16"/>
                <w:szCs w:val="16"/>
                <w:lang w:val="en-US"/>
              </w:rPr>
              <w:t>preceding paragraph</w:t>
            </w:r>
            <w:r w:rsidRPr="008A0636">
              <w:rPr>
                <w:rFonts w:ascii="Verdana" w:hAnsi="Verdana"/>
                <w:sz w:val="16"/>
                <w:szCs w:val="16"/>
                <w:lang w:val="en-US"/>
              </w:rPr>
              <w:t xml:space="preserve">s and their participation in the program referred to in the </w:t>
            </w:r>
            <w:r>
              <w:rPr>
                <w:rFonts w:ascii="Verdana" w:hAnsi="Verdana"/>
                <w:sz w:val="16"/>
                <w:szCs w:val="16"/>
                <w:lang w:val="en-US"/>
              </w:rPr>
              <w:t>preceding article</w:t>
            </w:r>
            <w:r w:rsidRPr="008A0636">
              <w:rPr>
                <w:rFonts w:ascii="Verdana" w:hAnsi="Verdana"/>
                <w:sz w:val="16"/>
                <w:szCs w:val="16"/>
                <w:lang w:val="en-US"/>
              </w:rPr>
              <w:t>.</w:t>
            </w:r>
          </w:p>
        </w:tc>
      </w:tr>
      <w:tr w:rsidR="00602A16" w:rsidRPr="00880404" w14:paraId="2D8B922A" w14:textId="77777777" w:rsidTr="00D27102">
        <w:tc>
          <w:tcPr>
            <w:tcW w:w="4706" w:type="dxa"/>
            <w:shd w:val="clear" w:color="auto" w:fill="auto"/>
          </w:tcPr>
          <w:p w14:paraId="2D8B922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2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22D" w14:textId="77777777" w:rsidTr="00D27102">
        <w:tc>
          <w:tcPr>
            <w:tcW w:w="4706" w:type="dxa"/>
            <w:shd w:val="clear" w:color="auto" w:fill="auto"/>
          </w:tcPr>
          <w:p w14:paraId="2D8B922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representantes de Centrales Eléctricas registrarán sus parámetros de costos y capacidades ante el CENACE. Los representantes de Demanda Controlable Garantizada registrarán sus capacidades ante el CENACE. La CRE requerirá a dichos representantes la información relativa a los costos y capacidades físicas de cada Central Eléctrica y la</w:t>
            </w:r>
            <w:r w:rsidRPr="000A2BE1">
              <w:rPr>
                <w:rFonts w:ascii="Verdana" w:hAnsi="Verdana"/>
                <w:b/>
                <w:sz w:val="16"/>
                <w:szCs w:val="16"/>
              </w:rPr>
              <w:t xml:space="preserve"> </w:t>
            </w:r>
            <w:r w:rsidRPr="000A2BE1">
              <w:rPr>
                <w:rFonts w:ascii="Verdana" w:hAnsi="Verdana"/>
                <w:sz w:val="16"/>
                <w:szCs w:val="16"/>
              </w:rPr>
              <w:t>relativa a las capacidades físicas de la Demanda Controlable Garantizada, con la finalidad de verificar los parámetros registrados. La CRE vigilará que las ofertas de las Centrales Eléctricas y de la Demanda Controlable Garantizada al Mercado Eléctrico Mayorista sean consistentes con sus costos y capacidades, para lo cual el CENACE proporcionará a la CRE la información y análisis que ésta requiera.</w:t>
            </w:r>
          </w:p>
        </w:tc>
        <w:tc>
          <w:tcPr>
            <w:tcW w:w="4644" w:type="dxa"/>
            <w:shd w:val="clear" w:color="auto" w:fill="auto"/>
          </w:tcPr>
          <w:p w14:paraId="2D8B922C" w14:textId="7EE1FDB5"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Representatives of power plants will register their cost and capacity parameters with CENACE. The representatives of guaranteed controllable demand will register their capabilities with CENACE. The CRE will require said representatives to provide information regarding the costs and physical capacities of each power plant and the</w:t>
            </w:r>
            <w:r w:rsidRPr="008A0636">
              <w:rPr>
                <w:rFonts w:ascii="Verdana" w:hAnsi="Verdana"/>
                <w:b/>
                <w:sz w:val="16"/>
                <w:szCs w:val="16"/>
                <w:lang w:val="en-US"/>
              </w:rPr>
              <w:t xml:space="preserve"> </w:t>
            </w:r>
            <w:r w:rsidRPr="008A0636">
              <w:rPr>
                <w:rFonts w:ascii="Verdana" w:hAnsi="Verdana"/>
                <w:sz w:val="16"/>
                <w:szCs w:val="16"/>
                <w:lang w:val="en-US"/>
              </w:rPr>
              <w:t xml:space="preserve">related to the physical capacities of the guaranteed controllable demand, in order to verify the registered parameters. The CRE will monitor that the offers of the power plants and the guaranteed controllable demand to the </w:t>
            </w:r>
            <w:r>
              <w:rPr>
                <w:rFonts w:ascii="Verdana" w:hAnsi="Verdana"/>
                <w:sz w:val="16"/>
                <w:szCs w:val="16"/>
                <w:lang w:val="en-US"/>
              </w:rPr>
              <w:t>Wholesale Electricity Market (MEM)</w:t>
            </w:r>
            <w:r w:rsidRPr="008A0636">
              <w:rPr>
                <w:rFonts w:ascii="Verdana" w:hAnsi="Verdana"/>
                <w:sz w:val="16"/>
                <w:szCs w:val="16"/>
                <w:lang w:val="en-US"/>
              </w:rPr>
              <w:t xml:space="preserve"> are consistent with their costs and capacities, for which CENACE will provide the CRE with the information and analysis that it requires.</w:t>
            </w:r>
          </w:p>
        </w:tc>
      </w:tr>
      <w:tr w:rsidR="00602A16" w:rsidRPr="00880404" w14:paraId="2D8B9230" w14:textId="77777777" w:rsidTr="00D27102">
        <w:tc>
          <w:tcPr>
            <w:tcW w:w="4706" w:type="dxa"/>
            <w:shd w:val="clear" w:color="auto" w:fill="auto"/>
          </w:tcPr>
          <w:p w14:paraId="2D8B922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2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33" w14:textId="77777777" w:rsidTr="00D27102">
        <w:tc>
          <w:tcPr>
            <w:tcW w:w="4706" w:type="dxa"/>
            <w:shd w:val="clear" w:color="auto" w:fill="auto"/>
          </w:tcPr>
          <w:p w14:paraId="2D8B923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En el caso de confirmar inconsistencias materiales en los costos y capacidades, la CRE instruirá las correcciones que deban realizarse a los parámetros registrados y a las ofertas basadas en ellos, e instruirá al CENACE a rectificar la facturación correspondiente, emitiendo el estado de cuenta respectivo. Cuando dicha facturación requiera la devolución de ingresos o el pago de nuevos costos, estas operaciones procederán sin perjuicio de la aplicación de las sanciones a que haya lugar.</w:t>
            </w:r>
          </w:p>
        </w:tc>
        <w:tc>
          <w:tcPr>
            <w:tcW w:w="4644" w:type="dxa"/>
            <w:shd w:val="clear" w:color="auto" w:fill="auto"/>
          </w:tcPr>
          <w:p w14:paraId="2D8B9232" w14:textId="1ABE3422"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In the case of confirming material inconsistencies in costs and capacities, the CRE will instruct the corrections that must be made to the registered parameters and the offers based on them, and will instruct CENACE to rectify the corresponding billing, issuing the respective account statement. When said billing requires the return of income or the payment of new costs, these operations will proceed without prejudice to the application of any applicable sanctions.</w:t>
            </w:r>
          </w:p>
        </w:tc>
      </w:tr>
      <w:tr w:rsidR="00602A16" w:rsidRPr="005F679C" w14:paraId="2D8B9236" w14:textId="77777777" w:rsidTr="00D27102">
        <w:tc>
          <w:tcPr>
            <w:tcW w:w="4706" w:type="dxa"/>
            <w:shd w:val="clear" w:color="auto" w:fill="auto"/>
          </w:tcPr>
          <w:p w14:paraId="2D8B923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3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39" w14:textId="77777777" w:rsidTr="00D27102">
        <w:tc>
          <w:tcPr>
            <w:tcW w:w="4706" w:type="dxa"/>
            <w:shd w:val="clear" w:color="auto" w:fill="auto"/>
          </w:tcPr>
          <w:p w14:paraId="2D8B9237" w14:textId="77777777" w:rsidR="00602A16" w:rsidRPr="000A2BE1" w:rsidRDefault="00602A16" w:rsidP="00602A16">
            <w:pPr>
              <w:pStyle w:val="Texto"/>
              <w:spacing w:after="0" w:line="240" w:lineRule="auto"/>
              <w:ind w:firstLine="0"/>
              <w:rPr>
                <w:rFonts w:ascii="Verdana" w:hAnsi="Verdana"/>
                <w:sz w:val="16"/>
                <w:szCs w:val="16"/>
                <w:lang w:val="es-ES_tradnl"/>
              </w:rPr>
            </w:pPr>
            <w:r w:rsidRPr="000A2BE1">
              <w:rPr>
                <w:rFonts w:ascii="Verdana" w:hAnsi="Verdana"/>
                <w:sz w:val="16"/>
                <w:szCs w:val="16"/>
              </w:rPr>
              <w:t xml:space="preserve">Se prohíbe a los integrantes del sector eléctrico la realización de cualquier acción o transacción que tenga como efecto interferir con el funcionamiento eficiente del Mercado Eléctrico Mayorista </w:t>
            </w:r>
            <w:r w:rsidRPr="000A2BE1">
              <w:rPr>
                <w:rFonts w:ascii="Verdana" w:hAnsi="Verdana"/>
                <w:sz w:val="16"/>
                <w:szCs w:val="16"/>
                <w:lang w:val="es-ES_tradnl"/>
              </w:rPr>
              <w:t>o distorsionar sus resultados</w:t>
            </w:r>
            <w:r w:rsidRPr="000A2BE1">
              <w:rPr>
                <w:rFonts w:ascii="Verdana" w:hAnsi="Verdana"/>
                <w:sz w:val="16"/>
                <w:szCs w:val="16"/>
              </w:rPr>
              <w:t xml:space="preserve">. En caso de identificar dichas prácticas, la CRE instruirá al CENACE a rectificar la facturación correspondiente, emitiendo el estado de cuenta respectivo, a fin de revertir la consecuencia monetaria de las transacciones identificadas, sin perjuicio de la aplicación de las sanciones a que haya lugar. </w:t>
            </w:r>
            <w:r w:rsidRPr="000A2BE1">
              <w:rPr>
                <w:rFonts w:ascii="Verdana" w:hAnsi="Verdana"/>
                <w:sz w:val="16"/>
                <w:szCs w:val="16"/>
                <w:lang w:val="es-ES_tradnl"/>
              </w:rPr>
              <w:t>En casos graves, la CRE instruirá al CENACE a restringir o suspender la participación en el Mercado Eléctrico Mayorista.</w:t>
            </w:r>
          </w:p>
        </w:tc>
        <w:tc>
          <w:tcPr>
            <w:tcW w:w="4644" w:type="dxa"/>
            <w:shd w:val="clear" w:color="auto" w:fill="auto"/>
          </w:tcPr>
          <w:p w14:paraId="2D8B9238" w14:textId="518E7DF3"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Members of the electricity sector are prohibited from carrying out any action or transaction that has the effect of interfering with the efficient functioning of the </w:t>
            </w:r>
            <w:r>
              <w:rPr>
                <w:rFonts w:ascii="Verdana" w:hAnsi="Verdana"/>
                <w:sz w:val="16"/>
                <w:szCs w:val="16"/>
                <w:lang w:val="en-US"/>
              </w:rPr>
              <w:t>Wholesale Electricity Market (MEM)</w:t>
            </w:r>
            <w:r w:rsidRPr="008A0636">
              <w:rPr>
                <w:rFonts w:ascii="Verdana" w:hAnsi="Verdana"/>
                <w:sz w:val="16"/>
                <w:szCs w:val="16"/>
                <w:lang w:val="en-US"/>
              </w:rPr>
              <w:t xml:space="preserve"> or distorting its results</w:t>
            </w:r>
            <w:r>
              <w:rPr>
                <w:rFonts w:ascii="Verdana" w:hAnsi="Verdana"/>
                <w:sz w:val="16"/>
                <w:szCs w:val="16"/>
                <w:lang w:val="en-US"/>
              </w:rPr>
              <w:t>.</w:t>
            </w:r>
            <w:r w:rsidRPr="008A0636">
              <w:rPr>
                <w:rFonts w:ascii="Verdana" w:hAnsi="Verdana"/>
                <w:sz w:val="16"/>
                <w:szCs w:val="16"/>
                <w:lang w:val="en-US"/>
              </w:rPr>
              <w:t xml:space="preserve"> If such practices are identified, the CRE will instruct CENACE to rectify the corresponding billing, issuing the respective account statement, in order to reverse the monetary consequence of the identified transactions, without prejudice to the application of any sanctions that may apply. In serious cases, the CRE will instruct CENACE to restrict or suspend participation in the </w:t>
            </w:r>
            <w:r>
              <w:rPr>
                <w:rFonts w:ascii="Verdana" w:hAnsi="Verdana"/>
                <w:sz w:val="16"/>
                <w:szCs w:val="16"/>
                <w:lang w:val="en-US"/>
              </w:rPr>
              <w:t>Wholesale Electricity Market (MEM)</w:t>
            </w:r>
            <w:r w:rsidRPr="008A0636">
              <w:rPr>
                <w:rFonts w:ascii="Verdana" w:hAnsi="Verdana"/>
                <w:sz w:val="16"/>
                <w:szCs w:val="16"/>
                <w:lang w:val="en-US"/>
              </w:rPr>
              <w:t>.</w:t>
            </w:r>
          </w:p>
        </w:tc>
      </w:tr>
      <w:tr w:rsidR="00602A16" w:rsidRPr="005F679C" w14:paraId="2D8B923C" w14:textId="77777777" w:rsidTr="00D27102">
        <w:tc>
          <w:tcPr>
            <w:tcW w:w="4706" w:type="dxa"/>
            <w:shd w:val="clear" w:color="auto" w:fill="auto"/>
          </w:tcPr>
          <w:p w14:paraId="2D8B923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3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3F" w14:textId="77777777" w:rsidTr="00D27102">
        <w:tc>
          <w:tcPr>
            <w:tcW w:w="4706" w:type="dxa"/>
            <w:shd w:val="clear" w:color="auto" w:fill="auto"/>
          </w:tcPr>
          <w:p w14:paraId="2D8B923D" w14:textId="77777777" w:rsidR="00602A16" w:rsidRPr="000A2BE1" w:rsidRDefault="00602A16" w:rsidP="00602A16">
            <w:pPr>
              <w:pStyle w:val="Texto"/>
              <w:spacing w:after="0" w:line="240" w:lineRule="auto"/>
              <w:ind w:firstLine="0"/>
              <w:rPr>
                <w:rFonts w:ascii="Verdana" w:hAnsi="Verdana"/>
                <w:sz w:val="16"/>
                <w:szCs w:val="16"/>
                <w:lang w:val="es-ES_tradnl"/>
              </w:rPr>
            </w:pPr>
            <w:r w:rsidRPr="000A2BE1">
              <w:rPr>
                <w:rFonts w:ascii="Verdana" w:hAnsi="Verdana"/>
                <w:sz w:val="16"/>
                <w:szCs w:val="16"/>
              </w:rPr>
              <w:lastRenderedPageBreak/>
              <w:t xml:space="preserve">La CRE vigilará la operación del Mercado Eléctrico Mayorista y las determinaciones del CENACE a fin de asegurar el funcionamiento eficiente del Mercado Eléctrico Mayorista y el cumplimiento de las Reglas del Mercado. </w:t>
            </w:r>
            <w:r w:rsidRPr="000A2BE1">
              <w:rPr>
                <w:rFonts w:ascii="Verdana" w:hAnsi="Verdana"/>
                <w:sz w:val="16"/>
                <w:szCs w:val="16"/>
                <w:lang w:val="es-ES_tradnl"/>
              </w:rPr>
              <w:t>Asimismo, la CRE vigilará que las Reglas del Mercado cumplan con los objetivos de esta Ley.</w:t>
            </w:r>
          </w:p>
        </w:tc>
        <w:tc>
          <w:tcPr>
            <w:tcW w:w="4644" w:type="dxa"/>
            <w:shd w:val="clear" w:color="auto" w:fill="auto"/>
          </w:tcPr>
          <w:p w14:paraId="2D8B923E" w14:textId="1BE67378"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CRE will monitor the operation of the </w:t>
            </w:r>
            <w:r>
              <w:rPr>
                <w:rFonts w:ascii="Verdana" w:hAnsi="Verdana"/>
                <w:sz w:val="16"/>
                <w:szCs w:val="16"/>
                <w:lang w:val="en-US"/>
              </w:rPr>
              <w:t>Wholesale Electricity Market (MEM)</w:t>
            </w:r>
            <w:r w:rsidRPr="008A0636">
              <w:rPr>
                <w:rFonts w:ascii="Verdana" w:hAnsi="Verdana"/>
                <w:sz w:val="16"/>
                <w:szCs w:val="16"/>
                <w:lang w:val="en-US"/>
              </w:rPr>
              <w:t xml:space="preserve"> and the determinations of CENACE in order to ensure the efficient functioning of the </w:t>
            </w:r>
            <w:r>
              <w:rPr>
                <w:rFonts w:ascii="Verdana" w:hAnsi="Verdana"/>
                <w:sz w:val="16"/>
                <w:szCs w:val="16"/>
                <w:lang w:val="en-US"/>
              </w:rPr>
              <w:t>Wholesale Electricity Market (MEM)</w:t>
            </w:r>
            <w:r w:rsidRPr="008A0636">
              <w:rPr>
                <w:rFonts w:ascii="Verdana" w:hAnsi="Verdana"/>
                <w:sz w:val="16"/>
                <w:szCs w:val="16"/>
                <w:lang w:val="en-US"/>
              </w:rPr>
              <w:t xml:space="preserve"> and compliance with the Market Rules. </w:t>
            </w:r>
            <w:r>
              <w:rPr>
                <w:rFonts w:ascii="Verdana" w:hAnsi="Verdana"/>
                <w:sz w:val="16"/>
                <w:szCs w:val="16"/>
                <w:lang w:val="en-US"/>
              </w:rPr>
              <w:t>In addition,</w:t>
            </w:r>
            <w:r w:rsidRPr="008A0636">
              <w:rPr>
                <w:rFonts w:ascii="Verdana" w:hAnsi="Verdana"/>
                <w:sz w:val="16"/>
                <w:szCs w:val="16"/>
                <w:lang w:val="en-US"/>
              </w:rPr>
              <w:t xml:space="preserve"> the CRE will monitor that the Market Rules comply with the objectives of this Law.</w:t>
            </w:r>
          </w:p>
        </w:tc>
      </w:tr>
      <w:tr w:rsidR="00602A16" w:rsidRPr="005F679C" w14:paraId="2D8B9242" w14:textId="77777777" w:rsidTr="00D27102">
        <w:tc>
          <w:tcPr>
            <w:tcW w:w="4706" w:type="dxa"/>
            <w:shd w:val="clear" w:color="auto" w:fill="auto"/>
          </w:tcPr>
          <w:p w14:paraId="2D8B924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4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45" w14:textId="77777777" w:rsidTr="00D27102">
        <w:tc>
          <w:tcPr>
            <w:tcW w:w="4706" w:type="dxa"/>
            <w:shd w:val="clear" w:color="auto" w:fill="auto"/>
          </w:tcPr>
          <w:p w14:paraId="2D8B924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Es facultad indelegable de la CRE definir los términos para las ofertas de capacidades disponibles basadas en costos y ordenar las correcciones, rectificaciones y aplicación de sanciones relacionadas con este artículo, sin perjuicio de que la CRE contrate a expertos independientes o constituya un comité colegiado u otro ente para realizar las demás funciones de vigilancia del Mercado Eléctrico Mayorista. En ningún caso las funciones de vigilancia del Mercado Eléctrico Mayorista podrán ser desempeñadas por quienes participen en la administración o fiscalización del CENACE, por los Participantes del Mercado o por quienes tengan relación comercial, patrimonial o tengan derechos de control corporativo sobre éstos.</w:t>
            </w:r>
          </w:p>
        </w:tc>
        <w:tc>
          <w:tcPr>
            <w:tcW w:w="4644" w:type="dxa"/>
            <w:shd w:val="clear" w:color="auto" w:fill="auto"/>
          </w:tcPr>
          <w:p w14:paraId="2D8B9244" w14:textId="25902C85" w:rsidR="00602A16" w:rsidRPr="008A0636" w:rsidRDefault="00602A16" w:rsidP="00602A16">
            <w:pPr>
              <w:pStyle w:val="Texto"/>
              <w:spacing w:after="0" w:line="240" w:lineRule="auto"/>
              <w:ind w:firstLine="0"/>
              <w:rPr>
                <w:rFonts w:ascii="Verdana" w:hAnsi="Verdana"/>
                <w:sz w:val="16"/>
                <w:szCs w:val="16"/>
                <w:lang w:val="en-US"/>
              </w:rPr>
            </w:pPr>
            <w:r>
              <w:rPr>
                <w:rFonts w:ascii="Verdana" w:hAnsi="Verdana"/>
                <w:sz w:val="16"/>
                <w:szCs w:val="16"/>
                <w:lang w:val="en-US"/>
              </w:rPr>
              <w:t xml:space="preserve">It is a </w:t>
            </w:r>
            <w:r w:rsidRPr="008A0636">
              <w:rPr>
                <w:rFonts w:ascii="Verdana" w:hAnsi="Verdana"/>
                <w:sz w:val="16"/>
                <w:szCs w:val="16"/>
                <w:lang w:val="en-US"/>
              </w:rPr>
              <w:t>non-delegable power of the CRE to define the terms for the offers of available capacities based on costs and to order the corrections, rectifications and application of sanctions related to this article, without prejudice to the CRE hiring independent experts or constituting a collegiate committee or other entity to carry out the other</w:t>
            </w:r>
            <w:r>
              <w:rPr>
                <w:rFonts w:ascii="Verdana" w:hAnsi="Verdana"/>
                <w:sz w:val="16"/>
                <w:szCs w:val="16"/>
                <w:lang w:val="en-US"/>
              </w:rPr>
              <w:t xml:space="preserve"> oversight</w:t>
            </w:r>
            <w:r w:rsidRPr="008A0636">
              <w:rPr>
                <w:rFonts w:ascii="Verdana" w:hAnsi="Verdana"/>
                <w:sz w:val="16"/>
                <w:szCs w:val="16"/>
                <w:lang w:val="en-US"/>
              </w:rPr>
              <w:t xml:space="preserve"> functions of the </w:t>
            </w:r>
            <w:r>
              <w:rPr>
                <w:rFonts w:ascii="Verdana" w:hAnsi="Verdana"/>
                <w:sz w:val="16"/>
                <w:szCs w:val="16"/>
                <w:lang w:val="en-US"/>
              </w:rPr>
              <w:t>Wholesale Electricity Market (MEM)</w:t>
            </w:r>
            <w:r w:rsidRPr="008A0636">
              <w:rPr>
                <w:rFonts w:ascii="Verdana" w:hAnsi="Verdana"/>
                <w:sz w:val="16"/>
                <w:szCs w:val="16"/>
                <w:lang w:val="en-US"/>
              </w:rPr>
              <w:t xml:space="preserve">. In no case may the </w:t>
            </w:r>
            <w:r>
              <w:rPr>
                <w:rFonts w:ascii="Verdana" w:hAnsi="Verdana"/>
                <w:sz w:val="16"/>
                <w:szCs w:val="16"/>
                <w:lang w:val="en-US"/>
              </w:rPr>
              <w:t>oversight</w:t>
            </w:r>
            <w:r w:rsidRPr="008A0636">
              <w:rPr>
                <w:rFonts w:ascii="Verdana" w:hAnsi="Verdana"/>
                <w:sz w:val="16"/>
                <w:szCs w:val="16"/>
                <w:lang w:val="en-US"/>
              </w:rPr>
              <w:t xml:space="preserve"> functions of the </w:t>
            </w:r>
            <w:r>
              <w:rPr>
                <w:rFonts w:ascii="Verdana" w:hAnsi="Verdana"/>
                <w:sz w:val="16"/>
                <w:szCs w:val="16"/>
                <w:lang w:val="en-US"/>
              </w:rPr>
              <w:t>Wholesale Electricity Market (MEM)</w:t>
            </w:r>
            <w:r w:rsidRPr="008A0636">
              <w:rPr>
                <w:rFonts w:ascii="Verdana" w:hAnsi="Verdana"/>
                <w:sz w:val="16"/>
                <w:szCs w:val="16"/>
                <w:lang w:val="en-US"/>
              </w:rPr>
              <w:t xml:space="preserve"> be carried out by those who participate in the administration or supervision of CENACE, by the </w:t>
            </w:r>
            <w:r>
              <w:rPr>
                <w:rFonts w:ascii="Verdana" w:hAnsi="Verdana"/>
                <w:sz w:val="16"/>
                <w:szCs w:val="16"/>
                <w:lang w:val="en-US"/>
              </w:rPr>
              <w:t>m</w:t>
            </w:r>
            <w:r w:rsidRPr="008A0636">
              <w:rPr>
                <w:rFonts w:ascii="Verdana" w:hAnsi="Verdana"/>
                <w:sz w:val="16"/>
                <w:szCs w:val="16"/>
                <w:lang w:val="en-US"/>
              </w:rPr>
              <w:t xml:space="preserve">arket </w:t>
            </w:r>
            <w:r>
              <w:rPr>
                <w:rFonts w:ascii="Verdana" w:hAnsi="Verdana"/>
                <w:sz w:val="16"/>
                <w:szCs w:val="16"/>
                <w:lang w:val="en-US"/>
              </w:rPr>
              <w:t>p</w:t>
            </w:r>
            <w:r w:rsidRPr="008A0636">
              <w:rPr>
                <w:rFonts w:ascii="Verdana" w:hAnsi="Verdana"/>
                <w:sz w:val="16"/>
                <w:szCs w:val="16"/>
                <w:lang w:val="en-US"/>
              </w:rPr>
              <w:t>articipants or by those who have a commercial or property relationship or have corporate control rights over them.</w:t>
            </w:r>
          </w:p>
        </w:tc>
      </w:tr>
      <w:tr w:rsidR="00602A16" w:rsidRPr="005F679C" w14:paraId="2D8B9248" w14:textId="77777777" w:rsidTr="00D27102">
        <w:tc>
          <w:tcPr>
            <w:tcW w:w="4706" w:type="dxa"/>
            <w:shd w:val="clear" w:color="auto" w:fill="auto"/>
          </w:tcPr>
          <w:p w14:paraId="2D8B924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4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4B" w14:textId="77777777" w:rsidTr="00D27102">
        <w:tc>
          <w:tcPr>
            <w:tcW w:w="4706" w:type="dxa"/>
            <w:shd w:val="clear" w:color="auto" w:fill="auto"/>
          </w:tcPr>
          <w:p w14:paraId="2D8B9249" w14:textId="77777777" w:rsidR="00602A16" w:rsidRPr="000A2BE1" w:rsidRDefault="00602A16" w:rsidP="00602A16">
            <w:pPr>
              <w:pStyle w:val="Texto"/>
              <w:spacing w:after="0" w:line="240" w:lineRule="auto"/>
              <w:ind w:firstLine="0"/>
              <w:rPr>
                <w:rFonts w:ascii="Verdana" w:hAnsi="Verdana"/>
                <w:sz w:val="16"/>
                <w:szCs w:val="16"/>
              </w:rPr>
            </w:pPr>
            <w:bookmarkStart w:id="104" w:name="Artículo_105"/>
            <w:r w:rsidRPr="000A2BE1">
              <w:rPr>
                <w:rFonts w:ascii="Verdana" w:hAnsi="Verdana"/>
                <w:b/>
                <w:sz w:val="16"/>
                <w:szCs w:val="16"/>
              </w:rPr>
              <w:t>Artículo 105</w:t>
            </w:r>
            <w:bookmarkEnd w:id="104"/>
            <w:r w:rsidRPr="000A2BE1">
              <w:rPr>
                <w:rFonts w:ascii="Verdana" w:hAnsi="Verdana"/>
                <w:b/>
                <w:sz w:val="16"/>
                <w:szCs w:val="16"/>
              </w:rPr>
              <w:t>.-</w:t>
            </w:r>
            <w:r w:rsidRPr="000A2BE1">
              <w:rPr>
                <w:rFonts w:ascii="Verdana" w:hAnsi="Verdana"/>
                <w:sz w:val="16"/>
                <w:szCs w:val="16"/>
              </w:rPr>
              <w:t xml:space="preserve"> Sin perjuicio de las demás prácticas establecidas en la Ley Federal de Competencia Económica, se considerarán prácticas monopólicas cualquier convenio, arreglo o coordinación entre Participantes del Mercado con la intención o efecto de restringir el funcionamiento eficiente del Mercado Eléctrico Mayorista. Cuando la Secretaría, la CRE, el CENACE o cualquier otra persona detecte dichas prácticas, informará a la Comisión Federal de Competencia Económica para que ésta proceda conforme a sus facultades.</w:t>
            </w:r>
          </w:p>
        </w:tc>
        <w:tc>
          <w:tcPr>
            <w:tcW w:w="4644" w:type="dxa"/>
            <w:shd w:val="clear" w:color="auto" w:fill="auto"/>
          </w:tcPr>
          <w:p w14:paraId="2D8B924A" w14:textId="7B4F84A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105.- </w:t>
            </w:r>
            <w:r w:rsidRPr="00D132FC">
              <w:rPr>
                <w:rFonts w:ascii="Verdana" w:hAnsi="Verdana"/>
                <w:bCs/>
                <w:sz w:val="16"/>
                <w:szCs w:val="16"/>
                <w:lang w:val="en-US"/>
              </w:rPr>
              <w:t>Without</w:t>
            </w:r>
            <w:r w:rsidRPr="008A0636">
              <w:rPr>
                <w:rFonts w:ascii="Verdana" w:hAnsi="Verdana"/>
                <w:b/>
                <w:sz w:val="16"/>
                <w:szCs w:val="16"/>
                <w:lang w:val="en-US"/>
              </w:rPr>
              <w:t xml:space="preserve"> </w:t>
            </w:r>
            <w:r w:rsidRPr="008A0636">
              <w:rPr>
                <w:rFonts w:ascii="Verdana" w:hAnsi="Verdana"/>
                <w:sz w:val="16"/>
                <w:szCs w:val="16"/>
                <w:lang w:val="en-US"/>
              </w:rPr>
              <w:t>prejudice to the other practices established in the Federal</w:t>
            </w:r>
            <w:r>
              <w:rPr>
                <w:rFonts w:ascii="Verdana" w:hAnsi="Verdana"/>
                <w:sz w:val="16"/>
                <w:szCs w:val="16"/>
                <w:lang w:val="en-US"/>
              </w:rPr>
              <w:t xml:space="preserve"> Law of</w:t>
            </w:r>
            <w:r w:rsidRPr="008A0636">
              <w:rPr>
                <w:rFonts w:ascii="Verdana" w:hAnsi="Verdana"/>
                <w:sz w:val="16"/>
                <w:szCs w:val="16"/>
                <w:lang w:val="en-US"/>
              </w:rPr>
              <w:t xml:space="preserve"> Economic Competition, any agreement, arrangement or coordination between </w:t>
            </w:r>
            <w:r>
              <w:rPr>
                <w:rFonts w:ascii="Verdana" w:hAnsi="Verdana"/>
                <w:sz w:val="16"/>
                <w:szCs w:val="16"/>
                <w:lang w:val="en-US"/>
              </w:rPr>
              <w:t>m</w:t>
            </w:r>
            <w:r w:rsidRPr="008A0636">
              <w:rPr>
                <w:rFonts w:ascii="Verdana" w:hAnsi="Verdana"/>
                <w:sz w:val="16"/>
                <w:szCs w:val="16"/>
                <w:lang w:val="en-US"/>
              </w:rPr>
              <w:t xml:space="preserve">arket </w:t>
            </w:r>
            <w:r>
              <w:rPr>
                <w:rFonts w:ascii="Verdana" w:hAnsi="Verdana"/>
                <w:sz w:val="16"/>
                <w:szCs w:val="16"/>
                <w:lang w:val="en-US"/>
              </w:rPr>
              <w:t>p</w:t>
            </w:r>
            <w:r w:rsidRPr="008A0636">
              <w:rPr>
                <w:rFonts w:ascii="Verdana" w:hAnsi="Verdana"/>
                <w:sz w:val="16"/>
                <w:szCs w:val="16"/>
                <w:lang w:val="en-US"/>
              </w:rPr>
              <w:t xml:space="preserve">articipants with the intention or effect of restricting the efficient functioning of the </w:t>
            </w:r>
            <w:r>
              <w:rPr>
                <w:rFonts w:ascii="Verdana" w:hAnsi="Verdana"/>
                <w:sz w:val="16"/>
                <w:szCs w:val="16"/>
                <w:lang w:val="en-US"/>
              </w:rPr>
              <w:t>Wholesale Electricity Market (MEM)</w:t>
            </w:r>
            <w:r w:rsidRPr="008A0636">
              <w:rPr>
                <w:rFonts w:ascii="Verdana" w:hAnsi="Verdana"/>
                <w:sz w:val="16"/>
                <w:szCs w:val="16"/>
                <w:lang w:val="en-US"/>
              </w:rPr>
              <w:t xml:space="preserve"> will be considered monopolistic practices. When the </w:t>
            </w:r>
            <w:r>
              <w:rPr>
                <w:rFonts w:ascii="Verdana" w:hAnsi="Verdana"/>
                <w:sz w:val="16"/>
                <w:szCs w:val="16"/>
                <w:lang w:val="en-US"/>
              </w:rPr>
              <w:t>Secretary</w:t>
            </w:r>
            <w:r w:rsidRPr="008A0636">
              <w:rPr>
                <w:rFonts w:ascii="Verdana" w:hAnsi="Verdana"/>
                <w:sz w:val="16"/>
                <w:szCs w:val="16"/>
                <w:lang w:val="en-US"/>
              </w:rPr>
              <w:t xml:space="preserve">, the CRE, CENACE or any other person detects such practices, it will inform the Federal Economic Competition Commission so that it can proceed according to its </w:t>
            </w:r>
            <w:r>
              <w:rPr>
                <w:rFonts w:ascii="Verdana" w:hAnsi="Verdana"/>
                <w:sz w:val="16"/>
                <w:szCs w:val="16"/>
                <w:lang w:val="en-US"/>
              </w:rPr>
              <w:t>authority</w:t>
            </w:r>
            <w:r w:rsidRPr="008A0636">
              <w:rPr>
                <w:rFonts w:ascii="Verdana" w:hAnsi="Verdana"/>
                <w:sz w:val="16"/>
                <w:szCs w:val="16"/>
                <w:lang w:val="en-US"/>
              </w:rPr>
              <w:t>.</w:t>
            </w:r>
          </w:p>
        </w:tc>
      </w:tr>
      <w:tr w:rsidR="00602A16" w:rsidRPr="005F679C" w14:paraId="2D8B924E" w14:textId="77777777" w:rsidTr="00D27102">
        <w:tc>
          <w:tcPr>
            <w:tcW w:w="4706" w:type="dxa"/>
            <w:shd w:val="clear" w:color="auto" w:fill="auto"/>
          </w:tcPr>
          <w:p w14:paraId="2D8B924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4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51" w14:textId="77777777" w:rsidTr="00D27102">
        <w:tc>
          <w:tcPr>
            <w:tcW w:w="4706" w:type="dxa"/>
            <w:shd w:val="clear" w:color="auto" w:fill="auto"/>
          </w:tcPr>
          <w:p w14:paraId="2D8B924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Cuando la Secretaría, la CRE, el CENACE o cualquier otra persona considere que no existen condiciones de competencia efectiva en algún mercado, solicitará a la Comisión Federal de Competencia Económica que realice el análisis correspondiente para que, en su caso, ordene las medidas necesarias para establecer las condiciones de libre competencia y concurrencia.</w:t>
            </w:r>
          </w:p>
        </w:tc>
        <w:tc>
          <w:tcPr>
            <w:tcW w:w="4644" w:type="dxa"/>
            <w:shd w:val="clear" w:color="auto" w:fill="auto"/>
          </w:tcPr>
          <w:p w14:paraId="2D8B9250" w14:textId="49384EC3"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When the </w:t>
            </w:r>
            <w:r>
              <w:rPr>
                <w:rFonts w:ascii="Verdana" w:hAnsi="Verdana"/>
                <w:sz w:val="16"/>
                <w:szCs w:val="16"/>
                <w:lang w:val="en-US"/>
              </w:rPr>
              <w:t>Secretary</w:t>
            </w:r>
            <w:r w:rsidRPr="008A0636">
              <w:rPr>
                <w:rFonts w:ascii="Verdana" w:hAnsi="Verdana"/>
                <w:sz w:val="16"/>
                <w:szCs w:val="16"/>
                <w:lang w:val="en-US"/>
              </w:rPr>
              <w:t>, the CRE, CENACE or any other person considers that there are no conditions of effective competition in any market, it will request the Federal Economic Competition Commission to carry out the corresponding analysis so that, where appropriate, it can order the necessary measures to establish the conditions of free competition and competition.</w:t>
            </w:r>
          </w:p>
        </w:tc>
      </w:tr>
      <w:tr w:rsidR="00602A16" w:rsidRPr="005F679C" w14:paraId="2D8B9254" w14:textId="77777777" w:rsidTr="00D27102">
        <w:tc>
          <w:tcPr>
            <w:tcW w:w="4706" w:type="dxa"/>
            <w:shd w:val="clear" w:color="auto" w:fill="auto"/>
          </w:tcPr>
          <w:p w14:paraId="2D8B9252"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253"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257" w14:textId="77777777" w:rsidTr="00D27102">
        <w:tc>
          <w:tcPr>
            <w:tcW w:w="4706" w:type="dxa"/>
            <w:shd w:val="clear" w:color="auto" w:fill="auto"/>
          </w:tcPr>
          <w:p w14:paraId="2D8B9255" w14:textId="77777777" w:rsidR="00602A16" w:rsidRPr="000A2BE1" w:rsidRDefault="00602A16" w:rsidP="00602A16">
            <w:pPr>
              <w:pStyle w:val="Texto"/>
              <w:spacing w:after="0" w:line="240" w:lineRule="auto"/>
              <w:ind w:firstLine="0"/>
              <w:rPr>
                <w:rFonts w:ascii="Verdana" w:hAnsi="Verdana"/>
                <w:sz w:val="16"/>
                <w:szCs w:val="16"/>
              </w:rPr>
            </w:pPr>
            <w:bookmarkStart w:id="105" w:name="Artículo_106"/>
            <w:r w:rsidRPr="000A2BE1">
              <w:rPr>
                <w:rFonts w:ascii="Verdana" w:hAnsi="Verdana"/>
                <w:b/>
                <w:sz w:val="16"/>
                <w:szCs w:val="16"/>
              </w:rPr>
              <w:t>Artículo 106</w:t>
            </w:r>
            <w:bookmarkEnd w:id="105"/>
            <w:r w:rsidRPr="000A2BE1">
              <w:rPr>
                <w:rFonts w:ascii="Verdana" w:hAnsi="Verdana"/>
                <w:b/>
                <w:sz w:val="16"/>
                <w:szCs w:val="16"/>
              </w:rPr>
              <w:t xml:space="preserve">.- </w:t>
            </w:r>
            <w:r w:rsidRPr="000A2BE1">
              <w:rPr>
                <w:rFonts w:ascii="Verdana" w:hAnsi="Verdana"/>
                <w:sz w:val="16"/>
                <w:szCs w:val="16"/>
              </w:rPr>
              <w:t>Las adquisiciones que las dependencias y entidades de la Administración Pública Federal realicen dentro del Mercado Eléctrico Mayorista y las subastas referidas en esta Ley no se sujetarán ni a la Ley de Adquisiciones, Arrendamientos y Servicios del Sector Público, ni a la Ley de Obras Públicas y Servicios Relacionadas con las Mismas.</w:t>
            </w:r>
          </w:p>
        </w:tc>
        <w:tc>
          <w:tcPr>
            <w:tcW w:w="4644" w:type="dxa"/>
            <w:shd w:val="clear" w:color="auto" w:fill="auto"/>
          </w:tcPr>
          <w:p w14:paraId="2D8B9256" w14:textId="5D6B11A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106.- </w:t>
            </w:r>
            <w:r w:rsidRPr="00FB30CE">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acquisitions that the </w:t>
            </w:r>
            <w:r>
              <w:rPr>
                <w:rFonts w:ascii="Verdana" w:hAnsi="Verdana"/>
                <w:sz w:val="16"/>
                <w:szCs w:val="16"/>
                <w:lang w:val="en-US"/>
              </w:rPr>
              <w:t>departments</w:t>
            </w:r>
            <w:r w:rsidRPr="008A0636">
              <w:rPr>
                <w:rFonts w:ascii="Verdana" w:hAnsi="Verdana"/>
                <w:sz w:val="16"/>
                <w:szCs w:val="16"/>
                <w:lang w:val="en-US"/>
              </w:rPr>
              <w:t xml:space="preserve"> and entities of the Federal Public Administration carry out within the </w:t>
            </w:r>
            <w:r>
              <w:rPr>
                <w:rFonts w:ascii="Verdana" w:hAnsi="Verdana"/>
                <w:sz w:val="16"/>
                <w:szCs w:val="16"/>
                <w:lang w:val="en-US"/>
              </w:rPr>
              <w:t>Wholesale Electricity Market (MEM)</w:t>
            </w:r>
            <w:r w:rsidRPr="008A0636">
              <w:rPr>
                <w:rFonts w:ascii="Verdana" w:hAnsi="Verdana"/>
                <w:sz w:val="16"/>
                <w:szCs w:val="16"/>
                <w:lang w:val="en-US"/>
              </w:rPr>
              <w:t xml:space="preserve"> and the auctions referred to in this Law will not be subject to either the Law on Acquisitions, Leases and Services of the Public Sector, or the Law of Public Works and Services Related </w:t>
            </w:r>
            <w:r>
              <w:rPr>
                <w:rFonts w:ascii="Verdana" w:hAnsi="Verdana"/>
                <w:sz w:val="16"/>
                <w:szCs w:val="16"/>
                <w:lang w:val="en-US"/>
              </w:rPr>
              <w:t>to the same</w:t>
            </w:r>
            <w:r w:rsidRPr="008A0636">
              <w:rPr>
                <w:rFonts w:ascii="Verdana" w:hAnsi="Verdana"/>
                <w:sz w:val="16"/>
                <w:szCs w:val="16"/>
                <w:lang w:val="en-US"/>
              </w:rPr>
              <w:t>.</w:t>
            </w:r>
          </w:p>
        </w:tc>
      </w:tr>
      <w:tr w:rsidR="00602A16" w:rsidRPr="005F679C" w14:paraId="2D8B925A" w14:textId="77777777" w:rsidTr="00D27102">
        <w:tc>
          <w:tcPr>
            <w:tcW w:w="4706" w:type="dxa"/>
            <w:shd w:val="clear" w:color="auto" w:fill="auto"/>
          </w:tcPr>
          <w:p w14:paraId="2D8B9258"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259"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925D" w14:textId="77777777" w:rsidTr="00D27102">
        <w:tc>
          <w:tcPr>
            <w:tcW w:w="4706" w:type="dxa"/>
            <w:shd w:val="clear" w:color="auto" w:fill="auto"/>
          </w:tcPr>
          <w:p w14:paraId="2D8B925B"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II</w:t>
            </w:r>
          </w:p>
        </w:tc>
        <w:tc>
          <w:tcPr>
            <w:tcW w:w="4644" w:type="dxa"/>
            <w:shd w:val="clear" w:color="auto" w:fill="auto"/>
          </w:tcPr>
          <w:p w14:paraId="2D8B925C" w14:textId="7635FC49" w:rsidR="00602A16" w:rsidRPr="00FB30CE" w:rsidRDefault="00602A16" w:rsidP="00602A16">
            <w:pPr>
              <w:pStyle w:val="Texto"/>
              <w:spacing w:after="0" w:line="240" w:lineRule="auto"/>
              <w:ind w:firstLine="0"/>
              <w:jc w:val="center"/>
              <w:rPr>
                <w:rFonts w:ascii="Verdana" w:hAnsi="Verdana"/>
                <w:b/>
                <w:sz w:val="16"/>
                <w:szCs w:val="16"/>
                <w:lang w:val="en-US"/>
              </w:rPr>
            </w:pPr>
            <w:r w:rsidRPr="00FB30CE">
              <w:rPr>
                <w:rFonts w:ascii="Verdana" w:hAnsi="Verdana"/>
                <w:b/>
                <w:sz w:val="16"/>
                <w:szCs w:val="16"/>
                <w:lang w:val="en-US"/>
              </w:rPr>
              <w:t>Chapter II</w:t>
            </w:r>
          </w:p>
        </w:tc>
      </w:tr>
      <w:tr w:rsidR="00602A16" w:rsidRPr="005F679C" w14:paraId="2D8B9260" w14:textId="77777777" w:rsidTr="00D27102">
        <w:tc>
          <w:tcPr>
            <w:tcW w:w="4706" w:type="dxa"/>
            <w:shd w:val="clear" w:color="auto" w:fill="auto"/>
          </w:tcPr>
          <w:p w14:paraId="2D8B925E"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Del Centro Nacional de Control de Energía</w:t>
            </w:r>
          </w:p>
        </w:tc>
        <w:tc>
          <w:tcPr>
            <w:tcW w:w="4644" w:type="dxa"/>
            <w:shd w:val="clear" w:color="auto" w:fill="auto"/>
          </w:tcPr>
          <w:p w14:paraId="2D8B925F" w14:textId="15B315A2" w:rsidR="00602A16" w:rsidRPr="00FB30CE" w:rsidRDefault="00602A16" w:rsidP="00602A16">
            <w:pPr>
              <w:pStyle w:val="Texto"/>
              <w:spacing w:after="0" w:line="240" w:lineRule="auto"/>
              <w:ind w:firstLine="0"/>
              <w:jc w:val="center"/>
              <w:rPr>
                <w:rFonts w:ascii="Verdana" w:hAnsi="Verdana"/>
                <w:b/>
                <w:sz w:val="16"/>
                <w:szCs w:val="16"/>
                <w:lang w:val="en-US"/>
              </w:rPr>
            </w:pPr>
            <w:r w:rsidRPr="00FB30CE">
              <w:rPr>
                <w:rFonts w:ascii="Verdana" w:hAnsi="Verdana"/>
                <w:b/>
                <w:sz w:val="16"/>
                <w:szCs w:val="16"/>
                <w:lang w:val="en-US"/>
              </w:rPr>
              <w:t xml:space="preserve">National </w:t>
            </w:r>
            <w:r>
              <w:rPr>
                <w:rFonts w:ascii="Verdana" w:hAnsi="Verdana"/>
                <w:b/>
                <w:sz w:val="16"/>
                <w:szCs w:val="16"/>
                <w:lang w:val="en-US"/>
              </w:rPr>
              <w:t>Center for the Control of Energy</w:t>
            </w:r>
          </w:p>
        </w:tc>
      </w:tr>
      <w:tr w:rsidR="00602A16" w:rsidRPr="005F679C" w14:paraId="2D8B9263" w14:textId="77777777" w:rsidTr="00D27102">
        <w:tc>
          <w:tcPr>
            <w:tcW w:w="4706" w:type="dxa"/>
            <w:shd w:val="clear" w:color="auto" w:fill="auto"/>
          </w:tcPr>
          <w:p w14:paraId="2D8B9261"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c>
          <w:tcPr>
            <w:tcW w:w="4644" w:type="dxa"/>
            <w:shd w:val="clear" w:color="auto" w:fill="auto"/>
          </w:tcPr>
          <w:p w14:paraId="2D8B9262"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r>
      <w:tr w:rsidR="00602A16" w:rsidRPr="005F679C" w14:paraId="2D8B9266" w14:textId="77777777" w:rsidTr="00D27102">
        <w:tc>
          <w:tcPr>
            <w:tcW w:w="4706" w:type="dxa"/>
            <w:shd w:val="clear" w:color="auto" w:fill="auto"/>
          </w:tcPr>
          <w:p w14:paraId="2D8B9264" w14:textId="77777777" w:rsidR="00602A16" w:rsidRPr="000A2BE1" w:rsidRDefault="00602A16" w:rsidP="00602A16">
            <w:pPr>
              <w:pStyle w:val="Texto"/>
              <w:spacing w:after="0" w:line="240" w:lineRule="auto"/>
              <w:ind w:firstLine="0"/>
              <w:rPr>
                <w:rFonts w:ascii="Verdana" w:hAnsi="Verdana"/>
                <w:sz w:val="16"/>
                <w:szCs w:val="16"/>
              </w:rPr>
            </w:pPr>
            <w:bookmarkStart w:id="106" w:name="Artículo_107"/>
            <w:r w:rsidRPr="000A2BE1">
              <w:rPr>
                <w:rFonts w:ascii="Verdana" w:hAnsi="Verdana"/>
                <w:b/>
                <w:sz w:val="16"/>
                <w:szCs w:val="16"/>
              </w:rPr>
              <w:t>Artículo 107</w:t>
            </w:r>
            <w:bookmarkEnd w:id="106"/>
            <w:r w:rsidRPr="000A2BE1">
              <w:rPr>
                <w:rFonts w:ascii="Verdana" w:hAnsi="Verdana"/>
                <w:b/>
                <w:sz w:val="16"/>
                <w:szCs w:val="16"/>
              </w:rPr>
              <w:t xml:space="preserve">.- </w:t>
            </w:r>
            <w:r w:rsidRPr="000A2BE1">
              <w:rPr>
                <w:rFonts w:ascii="Verdana" w:hAnsi="Verdana"/>
                <w:sz w:val="16"/>
                <w:szCs w:val="16"/>
              </w:rPr>
              <w:t>El CENACE es un organismo público descentralizado de la Administración Pública Federal, con personalidad jurídica y patrimonio propios, que tiene a su cargo el Control Operativo del Sistema Eléctrico Nacional, la operación del Mercado Eléctrico Mayorista y el acceso abierto y no indebidamente discriminatorio a la Red Nacional de Transmisión y las Redes Generales de Distribución, así como las demás facultades señaladas en esta Ley y otras disposiciones aplicables.</w:t>
            </w:r>
          </w:p>
        </w:tc>
        <w:tc>
          <w:tcPr>
            <w:tcW w:w="4644" w:type="dxa"/>
            <w:shd w:val="clear" w:color="auto" w:fill="auto"/>
          </w:tcPr>
          <w:p w14:paraId="2D8B9265" w14:textId="412B1CA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107.- </w:t>
            </w:r>
            <w:r w:rsidRPr="00FB30CE">
              <w:rPr>
                <w:rFonts w:ascii="Verdana" w:hAnsi="Verdana"/>
                <w:bCs/>
                <w:sz w:val="16"/>
                <w:szCs w:val="16"/>
                <w:lang w:val="en-US"/>
              </w:rPr>
              <w:t>CENACE</w:t>
            </w:r>
            <w:r w:rsidRPr="008A0636">
              <w:rPr>
                <w:rFonts w:ascii="Verdana" w:hAnsi="Verdana"/>
                <w:b/>
                <w:sz w:val="16"/>
                <w:szCs w:val="16"/>
                <w:lang w:val="en-US"/>
              </w:rPr>
              <w:t xml:space="preserve"> </w:t>
            </w:r>
            <w:r w:rsidRPr="008A0636">
              <w:rPr>
                <w:rFonts w:ascii="Verdana" w:hAnsi="Verdana"/>
                <w:sz w:val="16"/>
                <w:szCs w:val="16"/>
                <w:lang w:val="en-US"/>
              </w:rPr>
              <w:t xml:space="preserve">is a decentralized public body of the Federal Public Administration, with its own legal </w:t>
            </w:r>
            <w:r>
              <w:rPr>
                <w:rFonts w:ascii="Verdana" w:hAnsi="Verdana"/>
                <w:sz w:val="16"/>
                <w:szCs w:val="16"/>
                <w:lang w:val="en-US"/>
              </w:rPr>
              <w:t>standing</w:t>
            </w:r>
            <w:r w:rsidRPr="008A0636">
              <w:rPr>
                <w:rFonts w:ascii="Verdana" w:hAnsi="Verdana"/>
                <w:sz w:val="16"/>
                <w:szCs w:val="16"/>
                <w:lang w:val="en-US"/>
              </w:rPr>
              <w:t xml:space="preserve"> and assets, which is in charge of the </w:t>
            </w:r>
            <w:r>
              <w:rPr>
                <w:rFonts w:ascii="Verdana" w:hAnsi="Verdana"/>
                <w:sz w:val="16"/>
                <w:szCs w:val="16"/>
                <w:lang w:val="en-US"/>
              </w:rPr>
              <w:t>o</w:t>
            </w:r>
            <w:r w:rsidRPr="008A0636">
              <w:rPr>
                <w:rFonts w:ascii="Verdana" w:hAnsi="Verdana"/>
                <w:sz w:val="16"/>
                <w:szCs w:val="16"/>
                <w:lang w:val="en-US"/>
              </w:rPr>
              <w:t xml:space="preserve">perational </w:t>
            </w:r>
            <w:r>
              <w:rPr>
                <w:rFonts w:ascii="Verdana" w:hAnsi="Verdana"/>
                <w:sz w:val="16"/>
                <w:szCs w:val="16"/>
                <w:lang w:val="en-US"/>
              </w:rPr>
              <w:t>c</w:t>
            </w:r>
            <w:r w:rsidRPr="008A0636">
              <w:rPr>
                <w:rFonts w:ascii="Verdana" w:hAnsi="Verdana"/>
                <w:sz w:val="16"/>
                <w:szCs w:val="16"/>
                <w:lang w:val="en-US"/>
              </w:rPr>
              <w:t xml:space="preserve">ontrol of the </w:t>
            </w:r>
            <w:r>
              <w:rPr>
                <w:rFonts w:ascii="Verdana" w:hAnsi="Verdana"/>
                <w:sz w:val="16"/>
                <w:szCs w:val="16"/>
                <w:lang w:val="en-US"/>
              </w:rPr>
              <w:t>National Electrical System</w:t>
            </w:r>
            <w:r w:rsidRPr="008A0636">
              <w:rPr>
                <w:rFonts w:ascii="Verdana" w:hAnsi="Verdana"/>
                <w:sz w:val="16"/>
                <w:szCs w:val="16"/>
                <w:lang w:val="en-US"/>
              </w:rPr>
              <w:t xml:space="preserve">, the operation of the </w:t>
            </w:r>
            <w:r>
              <w:rPr>
                <w:rFonts w:ascii="Verdana" w:hAnsi="Verdana"/>
                <w:sz w:val="16"/>
                <w:szCs w:val="16"/>
                <w:lang w:val="en-US"/>
              </w:rPr>
              <w:t>Wholesale Electricity Market (MEM)</w:t>
            </w:r>
            <w:r w:rsidRPr="008A0636">
              <w:rPr>
                <w:rFonts w:ascii="Verdana" w:hAnsi="Verdana"/>
                <w:sz w:val="16"/>
                <w:szCs w:val="16"/>
                <w:lang w:val="en-US"/>
              </w:rPr>
              <w:t xml:space="preserve"> and open and non-undue access discriminatory to the National Transmission Network and the General Distribution Networks, as well as the other powers indicated in this Law and other applicable provisions.</w:t>
            </w:r>
          </w:p>
        </w:tc>
      </w:tr>
      <w:tr w:rsidR="00602A16" w:rsidRPr="005F679C" w14:paraId="2D8B9269" w14:textId="77777777" w:rsidTr="00D27102">
        <w:tc>
          <w:tcPr>
            <w:tcW w:w="4706" w:type="dxa"/>
            <w:shd w:val="clear" w:color="auto" w:fill="auto"/>
          </w:tcPr>
          <w:p w14:paraId="2D8B9267"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268"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26C" w14:textId="77777777" w:rsidTr="00D27102">
        <w:tc>
          <w:tcPr>
            <w:tcW w:w="4706" w:type="dxa"/>
            <w:shd w:val="clear" w:color="auto" w:fill="auto"/>
          </w:tcPr>
          <w:p w14:paraId="2D8B926A" w14:textId="77777777" w:rsidR="00602A16" w:rsidRPr="000A2BE1" w:rsidRDefault="00602A16" w:rsidP="00602A16">
            <w:pPr>
              <w:pStyle w:val="Texto"/>
              <w:spacing w:after="0" w:line="240" w:lineRule="auto"/>
              <w:ind w:firstLine="0"/>
              <w:rPr>
                <w:rFonts w:ascii="Verdana" w:hAnsi="Verdana"/>
                <w:sz w:val="16"/>
                <w:szCs w:val="16"/>
              </w:rPr>
            </w:pPr>
            <w:bookmarkStart w:id="107" w:name="Artículo_108"/>
            <w:r w:rsidRPr="000A2BE1">
              <w:rPr>
                <w:rFonts w:ascii="Verdana" w:hAnsi="Verdana"/>
                <w:b/>
                <w:sz w:val="16"/>
                <w:szCs w:val="16"/>
              </w:rPr>
              <w:t>Artículo 108</w:t>
            </w:r>
            <w:bookmarkEnd w:id="107"/>
            <w:r w:rsidRPr="000A2BE1">
              <w:rPr>
                <w:rFonts w:ascii="Verdana" w:hAnsi="Verdana"/>
                <w:b/>
                <w:sz w:val="16"/>
                <w:szCs w:val="16"/>
              </w:rPr>
              <w:t xml:space="preserve">.- </w:t>
            </w:r>
            <w:r w:rsidRPr="000A2BE1">
              <w:rPr>
                <w:rFonts w:ascii="Verdana" w:hAnsi="Verdana"/>
                <w:sz w:val="16"/>
                <w:szCs w:val="16"/>
              </w:rPr>
              <w:t>El CENACE está facultado para:</w:t>
            </w:r>
          </w:p>
        </w:tc>
        <w:tc>
          <w:tcPr>
            <w:tcW w:w="4644" w:type="dxa"/>
            <w:shd w:val="clear" w:color="auto" w:fill="auto"/>
          </w:tcPr>
          <w:p w14:paraId="2D8B926B" w14:textId="68E70AF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108.- CENACE </w:t>
            </w:r>
            <w:r w:rsidRPr="008A0636">
              <w:rPr>
                <w:rFonts w:ascii="Verdana" w:hAnsi="Verdana"/>
                <w:sz w:val="16"/>
                <w:szCs w:val="16"/>
                <w:lang w:val="en-US"/>
              </w:rPr>
              <w:t>is empowered to:</w:t>
            </w:r>
          </w:p>
        </w:tc>
      </w:tr>
      <w:tr w:rsidR="00602A16" w:rsidRPr="005F679C" w14:paraId="2D8B926F" w14:textId="77777777" w:rsidTr="00D27102">
        <w:tc>
          <w:tcPr>
            <w:tcW w:w="4706" w:type="dxa"/>
            <w:shd w:val="clear" w:color="auto" w:fill="auto"/>
          </w:tcPr>
          <w:p w14:paraId="2D8B926D"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26E"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272" w14:textId="77777777" w:rsidTr="00D27102">
        <w:tc>
          <w:tcPr>
            <w:tcW w:w="4706" w:type="dxa"/>
            <w:shd w:val="clear" w:color="auto" w:fill="auto"/>
          </w:tcPr>
          <w:p w14:paraId="2D8B927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Ejercer el Control Operativo del Sistema Eléctrico Nacional;</w:t>
            </w:r>
          </w:p>
        </w:tc>
        <w:tc>
          <w:tcPr>
            <w:tcW w:w="4644" w:type="dxa"/>
            <w:shd w:val="clear" w:color="auto" w:fill="auto"/>
          </w:tcPr>
          <w:p w14:paraId="2D8B9271" w14:textId="1F5F167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 xml:space="preserve">Exercise Operational Control of the </w:t>
            </w:r>
            <w:r>
              <w:rPr>
                <w:rFonts w:ascii="Verdana" w:hAnsi="Verdana"/>
                <w:sz w:val="16"/>
                <w:szCs w:val="16"/>
                <w:lang w:val="en-US"/>
              </w:rPr>
              <w:t>National Electrical System</w:t>
            </w:r>
            <w:r w:rsidRPr="008A0636">
              <w:rPr>
                <w:rFonts w:ascii="Verdana" w:hAnsi="Verdana"/>
                <w:sz w:val="16"/>
                <w:szCs w:val="16"/>
                <w:lang w:val="en-US"/>
              </w:rPr>
              <w:t>;</w:t>
            </w:r>
          </w:p>
        </w:tc>
      </w:tr>
      <w:tr w:rsidR="00602A16" w:rsidRPr="005F679C" w14:paraId="2D8B9275" w14:textId="77777777" w:rsidTr="00D27102">
        <w:tc>
          <w:tcPr>
            <w:tcW w:w="4706" w:type="dxa"/>
            <w:shd w:val="clear" w:color="auto" w:fill="auto"/>
          </w:tcPr>
          <w:p w14:paraId="2D8B9273"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274"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278" w14:textId="77777777" w:rsidTr="00D27102">
        <w:tc>
          <w:tcPr>
            <w:tcW w:w="4706" w:type="dxa"/>
            <w:shd w:val="clear" w:color="auto" w:fill="auto"/>
          </w:tcPr>
          <w:p w14:paraId="2D8B927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Determinar los actos necesarios para mantener la Seguridad de Despacho, Confiabilidad, Calidad y Continuidad del Sistema Eléctrico Nacional y que deben realizar los Participantes del Mercado, Transportistas y Distribuidores, sujeto a la regulación y supervisión de la CRE en dichas materias;</w:t>
            </w:r>
          </w:p>
        </w:tc>
        <w:tc>
          <w:tcPr>
            <w:tcW w:w="4644" w:type="dxa"/>
            <w:shd w:val="clear" w:color="auto" w:fill="auto"/>
          </w:tcPr>
          <w:p w14:paraId="2D8B9277" w14:textId="156B254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 xml:space="preserve">Determine the acts necessary to maintain the Security of Dispatch, Reliability, Quality and Continuity of the </w:t>
            </w:r>
            <w:r>
              <w:rPr>
                <w:rFonts w:ascii="Verdana" w:hAnsi="Verdana"/>
                <w:sz w:val="16"/>
                <w:szCs w:val="16"/>
                <w:lang w:val="en-US"/>
              </w:rPr>
              <w:t>National Electrical System</w:t>
            </w:r>
            <w:r w:rsidRPr="008A0636">
              <w:rPr>
                <w:rFonts w:ascii="Verdana" w:hAnsi="Verdana"/>
                <w:sz w:val="16"/>
                <w:szCs w:val="16"/>
                <w:lang w:val="en-US"/>
              </w:rPr>
              <w:t xml:space="preserve"> and that must be carried out by </w:t>
            </w:r>
            <w:r>
              <w:rPr>
                <w:rFonts w:ascii="Verdana" w:hAnsi="Verdana"/>
                <w:sz w:val="16"/>
                <w:szCs w:val="16"/>
                <w:lang w:val="en-US"/>
              </w:rPr>
              <w:t>m</w:t>
            </w:r>
            <w:r w:rsidRPr="008A0636">
              <w:rPr>
                <w:rFonts w:ascii="Verdana" w:hAnsi="Verdana"/>
                <w:sz w:val="16"/>
                <w:szCs w:val="16"/>
                <w:lang w:val="en-US"/>
              </w:rPr>
              <w:t xml:space="preserve">arket </w:t>
            </w:r>
            <w:r>
              <w:rPr>
                <w:rFonts w:ascii="Verdana" w:hAnsi="Verdana"/>
                <w:sz w:val="16"/>
                <w:szCs w:val="16"/>
                <w:lang w:val="en-US"/>
              </w:rPr>
              <w:t>p</w:t>
            </w:r>
            <w:r w:rsidRPr="008A0636">
              <w:rPr>
                <w:rFonts w:ascii="Verdana" w:hAnsi="Verdana"/>
                <w:sz w:val="16"/>
                <w:szCs w:val="16"/>
                <w:lang w:val="en-US"/>
              </w:rPr>
              <w:t xml:space="preserve">articipants, </w:t>
            </w:r>
            <w:r>
              <w:rPr>
                <w:rFonts w:ascii="Verdana" w:hAnsi="Verdana"/>
                <w:sz w:val="16"/>
                <w:szCs w:val="16"/>
                <w:lang w:val="en-US"/>
              </w:rPr>
              <w:t>t</w:t>
            </w:r>
            <w:r w:rsidRPr="008A0636">
              <w:rPr>
                <w:rFonts w:ascii="Verdana" w:hAnsi="Verdana"/>
                <w:sz w:val="16"/>
                <w:szCs w:val="16"/>
                <w:lang w:val="en-US"/>
              </w:rPr>
              <w:t xml:space="preserve">ransporters and </w:t>
            </w:r>
            <w:r>
              <w:rPr>
                <w:rFonts w:ascii="Verdana" w:hAnsi="Verdana"/>
                <w:sz w:val="16"/>
                <w:szCs w:val="16"/>
                <w:lang w:val="en-US"/>
              </w:rPr>
              <w:t>d</w:t>
            </w:r>
            <w:r w:rsidRPr="008A0636">
              <w:rPr>
                <w:rFonts w:ascii="Verdana" w:hAnsi="Verdana"/>
                <w:sz w:val="16"/>
                <w:szCs w:val="16"/>
                <w:lang w:val="en-US"/>
              </w:rPr>
              <w:t>istributors, subject to the regulation and supervision of the CRE in said matters;</w:t>
            </w:r>
          </w:p>
        </w:tc>
      </w:tr>
      <w:tr w:rsidR="00602A16" w:rsidRPr="005F679C" w14:paraId="2D8B927B" w14:textId="77777777" w:rsidTr="00D27102">
        <w:tc>
          <w:tcPr>
            <w:tcW w:w="4706" w:type="dxa"/>
            <w:shd w:val="clear" w:color="auto" w:fill="auto"/>
          </w:tcPr>
          <w:p w14:paraId="2D8B927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7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7E" w14:textId="77777777" w:rsidTr="00D27102">
        <w:tc>
          <w:tcPr>
            <w:tcW w:w="4706" w:type="dxa"/>
            <w:shd w:val="clear" w:color="auto" w:fill="auto"/>
          </w:tcPr>
          <w:p w14:paraId="2D8B927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Llevar a cabo los procesos de revisión, ajuste, actualización, y emisión de las Disposiciones Operativas del Mercado, con sujeción a los mecanismos y lineamientos que establezca la CRE;</w:t>
            </w:r>
          </w:p>
        </w:tc>
        <w:tc>
          <w:tcPr>
            <w:tcW w:w="4644" w:type="dxa"/>
            <w:shd w:val="clear" w:color="auto" w:fill="auto"/>
          </w:tcPr>
          <w:p w14:paraId="2D8B927D" w14:textId="76B222C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Carry out the processes of review, adjustment, updating, and issuance of the market operating provisions, subject to the mechanisms and guidelines established by the CRE;</w:t>
            </w:r>
          </w:p>
        </w:tc>
      </w:tr>
      <w:tr w:rsidR="00602A16" w:rsidRPr="005F679C" w14:paraId="2D8B9281" w14:textId="77777777" w:rsidTr="00D27102">
        <w:tc>
          <w:tcPr>
            <w:tcW w:w="4706" w:type="dxa"/>
            <w:shd w:val="clear" w:color="auto" w:fill="auto"/>
          </w:tcPr>
          <w:p w14:paraId="2D8B927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8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84" w14:textId="77777777" w:rsidTr="00D27102">
        <w:tc>
          <w:tcPr>
            <w:tcW w:w="4706" w:type="dxa"/>
            <w:shd w:val="clear" w:color="auto" w:fill="auto"/>
          </w:tcPr>
          <w:p w14:paraId="2D8B928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Operar el Mercado Eléctrico Mayorista en condiciones que promuevan la competencia, eficiencia y no indebida discriminación;</w:t>
            </w:r>
          </w:p>
        </w:tc>
        <w:tc>
          <w:tcPr>
            <w:tcW w:w="4644" w:type="dxa"/>
            <w:shd w:val="clear" w:color="auto" w:fill="auto"/>
          </w:tcPr>
          <w:p w14:paraId="2D8B9283" w14:textId="6BD7DD8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 xml:space="preserve">Operate the </w:t>
            </w:r>
            <w:r>
              <w:rPr>
                <w:rFonts w:ascii="Verdana" w:hAnsi="Verdana"/>
                <w:sz w:val="16"/>
                <w:szCs w:val="16"/>
                <w:lang w:val="en-US"/>
              </w:rPr>
              <w:t>Wholesale Electricity Market (MEM)</w:t>
            </w:r>
            <w:r w:rsidRPr="008A0636">
              <w:rPr>
                <w:rFonts w:ascii="Verdana" w:hAnsi="Verdana"/>
                <w:sz w:val="16"/>
                <w:szCs w:val="16"/>
                <w:lang w:val="en-US"/>
              </w:rPr>
              <w:t xml:space="preserve"> under conditions that promote competition, efficiency, and not undue discrimination;</w:t>
            </w:r>
          </w:p>
        </w:tc>
      </w:tr>
      <w:tr w:rsidR="00602A16" w:rsidRPr="005F679C" w14:paraId="2D8B9287" w14:textId="77777777" w:rsidTr="00D27102">
        <w:tc>
          <w:tcPr>
            <w:tcW w:w="4706" w:type="dxa"/>
            <w:shd w:val="clear" w:color="auto" w:fill="auto"/>
          </w:tcPr>
          <w:p w14:paraId="2D8B928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8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8A" w14:textId="77777777" w:rsidTr="00D27102">
        <w:tc>
          <w:tcPr>
            <w:tcW w:w="4706" w:type="dxa"/>
            <w:shd w:val="clear" w:color="auto" w:fill="auto"/>
          </w:tcPr>
          <w:p w14:paraId="2D8B928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Determinar la asignación y el despacho de las Centrales Eléctricas, de la Demanda Controlable y de los programas de importación y exportación</w:t>
            </w:r>
            <w:r w:rsidRPr="000A2BE1">
              <w:rPr>
                <w:rFonts w:ascii="Verdana" w:hAnsi="Verdana"/>
                <w:b/>
                <w:sz w:val="16"/>
                <w:szCs w:val="16"/>
              </w:rPr>
              <w:t>,</w:t>
            </w:r>
            <w:r w:rsidRPr="000A2BE1">
              <w:rPr>
                <w:rFonts w:ascii="Verdana" w:hAnsi="Verdana"/>
                <w:sz w:val="16"/>
                <w:szCs w:val="16"/>
              </w:rPr>
              <w:t xml:space="preserve"> a fin de satisfacer la demanda de energía eléctrica</w:t>
            </w:r>
            <w:r w:rsidRPr="000A2BE1">
              <w:rPr>
                <w:rFonts w:ascii="Verdana" w:hAnsi="Verdana"/>
                <w:b/>
                <w:sz w:val="16"/>
                <w:szCs w:val="16"/>
              </w:rPr>
              <w:t xml:space="preserve"> </w:t>
            </w:r>
            <w:r w:rsidRPr="000A2BE1">
              <w:rPr>
                <w:rFonts w:ascii="Verdana" w:hAnsi="Verdana"/>
                <w:sz w:val="16"/>
                <w:szCs w:val="16"/>
              </w:rPr>
              <w:t>en el Sistema Eléctrico Nacional;</w:t>
            </w:r>
          </w:p>
        </w:tc>
        <w:tc>
          <w:tcPr>
            <w:tcW w:w="4644" w:type="dxa"/>
            <w:shd w:val="clear" w:color="auto" w:fill="auto"/>
          </w:tcPr>
          <w:p w14:paraId="2D8B9289" w14:textId="56F1443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 </w:t>
            </w:r>
            <w:r w:rsidRPr="008A0636">
              <w:rPr>
                <w:rFonts w:ascii="Verdana" w:hAnsi="Verdana"/>
                <w:b/>
                <w:sz w:val="16"/>
                <w:szCs w:val="16"/>
                <w:lang w:val="en-US"/>
              </w:rPr>
              <w:tab/>
            </w:r>
            <w:r w:rsidRPr="008A0636">
              <w:rPr>
                <w:rFonts w:ascii="Verdana" w:hAnsi="Verdana"/>
                <w:sz w:val="16"/>
                <w:szCs w:val="16"/>
                <w:lang w:val="en-US"/>
              </w:rPr>
              <w:t>Determine the assignment and dispatch of power plants, controllable demand and import and export programs</w:t>
            </w:r>
            <w:r>
              <w:rPr>
                <w:rFonts w:ascii="Verdana" w:hAnsi="Verdana"/>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in order to satisfy the demand for electrical energy</w:t>
            </w:r>
            <w:r w:rsidRPr="008A0636">
              <w:rPr>
                <w:rFonts w:ascii="Verdana" w:hAnsi="Verdana"/>
                <w:b/>
                <w:sz w:val="16"/>
                <w:szCs w:val="16"/>
                <w:lang w:val="en-US"/>
              </w:rPr>
              <w:t xml:space="preserve"> </w:t>
            </w:r>
            <w:r w:rsidRPr="008A0636">
              <w:rPr>
                <w:rFonts w:ascii="Verdana" w:hAnsi="Verdana"/>
                <w:sz w:val="16"/>
                <w:szCs w:val="16"/>
                <w:lang w:val="en-US"/>
              </w:rPr>
              <w:t xml:space="preserve">in the </w:t>
            </w:r>
            <w:r>
              <w:rPr>
                <w:rFonts w:ascii="Verdana" w:hAnsi="Verdana"/>
                <w:sz w:val="16"/>
                <w:szCs w:val="16"/>
                <w:lang w:val="en-US"/>
              </w:rPr>
              <w:t>National Electrical System</w:t>
            </w:r>
            <w:r w:rsidRPr="008A0636">
              <w:rPr>
                <w:rFonts w:ascii="Verdana" w:hAnsi="Verdana"/>
                <w:sz w:val="16"/>
                <w:szCs w:val="16"/>
                <w:lang w:val="en-US"/>
              </w:rPr>
              <w:t>;</w:t>
            </w:r>
          </w:p>
        </w:tc>
      </w:tr>
      <w:tr w:rsidR="00602A16" w:rsidRPr="005F679C" w14:paraId="2D8B928D" w14:textId="77777777" w:rsidTr="00D27102">
        <w:tc>
          <w:tcPr>
            <w:tcW w:w="4706" w:type="dxa"/>
            <w:shd w:val="clear" w:color="auto" w:fill="auto"/>
          </w:tcPr>
          <w:p w14:paraId="2D8B928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8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90" w14:textId="77777777" w:rsidTr="00D27102">
        <w:tc>
          <w:tcPr>
            <w:tcW w:w="4706" w:type="dxa"/>
            <w:shd w:val="clear" w:color="auto" w:fill="auto"/>
          </w:tcPr>
          <w:p w14:paraId="2D8B928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w:t>
            </w:r>
            <w:r w:rsidRPr="000A2BE1">
              <w:rPr>
                <w:rFonts w:ascii="Verdana" w:hAnsi="Verdana"/>
                <w:b/>
                <w:sz w:val="16"/>
                <w:szCs w:val="16"/>
              </w:rPr>
              <w:tab/>
            </w:r>
            <w:r w:rsidRPr="000A2BE1">
              <w:rPr>
                <w:rFonts w:ascii="Verdana" w:hAnsi="Verdana"/>
                <w:sz w:val="16"/>
                <w:szCs w:val="16"/>
              </w:rPr>
              <w:t>Recibir las ofertas y calcular los precios de energía eléctrica y Productos Asociados que derivan del Mercado Eléctrico Mayorista, de conformidad con las Reglas del Mercado;</w:t>
            </w:r>
          </w:p>
        </w:tc>
        <w:tc>
          <w:tcPr>
            <w:tcW w:w="4644" w:type="dxa"/>
            <w:shd w:val="clear" w:color="auto" w:fill="auto"/>
          </w:tcPr>
          <w:p w14:paraId="2D8B928F" w14:textId="358377B6" w:rsidR="00602A16" w:rsidRPr="008A0636" w:rsidRDefault="00602A16" w:rsidP="00602A16">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8A0636">
              <w:rPr>
                <w:rFonts w:ascii="Verdana" w:hAnsi="Verdana"/>
                <w:b/>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 xml:space="preserve">Receive offers and calculate the prices of electrical energy and </w:t>
            </w:r>
            <w:r>
              <w:rPr>
                <w:rFonts w:ascii="Verdana" w:hAnsi="Verdana"/>
                <w:sz w:val="16"/>
                <w:szCs w:val="16"/>
                <w:lang w:val="en-US"/>
              </w:rPr>
              <w:t>a</w:t>
            </w:r>
            <w:r w:rsidRPr="008A0636">
              <w:rPr>
                <w:rFonts w:ascii="Verdana" w:hAnsi="Verdana"/>
                <w:sz w:val="16"/>
                <w:szCs w:val="16"/>
                <w:lang w:val="en-US"/>
              </w:rPr>
              <w:t xml:space="preserve">ssociated </w:t>
            </w:r>
            <w:r>
              <w:rPr>
                <w:rFonts w:ascii="Verdana" w:hAnsi="Verdana"/>
                <w:sz w:val="16"/>
                <w:szCs w:val="16"/>
                <w:lang w:val="en-US"/>
              </w:rPr>
              <w:t>p</w:t>
            </w:r>
            <w:r w:rsidRPr="008A0636">
              <w:rPr>
                <w:rFonts w:ascii="Verdana" w:hAnsi="Verdana"/>
                <w:sz w:val="16"/>
                <w:szCs w:val="16"/>
                <w:lang w:val="en-US"/>
              </w:rPr>
              <w:t xml:space="preserve">roducts derived from the </w:t>
            </w:r>
            <w:r>
              <w:rPr>
                <w:rFonts w:ascii="Verdana" w:hAnsi="Verdana"/>
                <w:sz w:val="16"/>
                <w:szCs w:val="16"/>
                <w:lang w:val="en-US"/>
              </w:rPr>
              <w:t>Wholesale Electricity Market (MEM)</w:t>
            </w:r>
            <w:r w:rsidRPr="008A0636">
              <w:rPr>
                <w:rFonts w:ascii="Verdana" w:hAnsi="Verdana"/>
                <w:sz w:val="16"/>
                <w:szCs w:val="16"/>
                <w:lang w:val="en-US"/>
              </w:rPr>
              <w:t>, in accordance with the Market Rules;</w:t>
            </w:r>
          </w:p>
        </w:tc>
      </w:tr>
      <w:tr w:rsidR="00602A16" w:rsidRPr="005F679C" w14:paraId="2D8B9293" w14:textId="77777777" w:rsidTr="00D27102">
        <w:tc>
          <w:tcPr>
            <w:tcW w:w="4706" w:type="dxa"/>
            <w:shd w:val="clear" w:color="auto" w:fill="auto"/>
          </w:tcPr>
          <w:p w14:paraId="2D8B929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9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96" w14:textId="77777777" w:rsidTr="00D27102">
        <w:tc>
          <w:tcPr>
            <w:tcW w:w="4706" w:type="dxa"/>
            <w:shd w:val="clear" w:color="auto" w:fill="auto"/>
          </w:tcPr>
          <w:p w14:paraId="2D8B929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VII.</w:t>
            </w:r>
            <w:r w:rsidRPr="000A2BE1">
              <w:rPr>
                <w:rFonts w:ascii="Verdana" w:hAnsi="Verdana"/>
                <w:b/>
                <w:sz w:val="16"/>
                <w:szCs w:val="16"/>
              </w:rPr>
              <w:tab/>
            </w:r>
            <w:r w:rsidRPr="000A2BE1">
              <w:rPr>
                <w:rFonts w:ascii="Verdana" w:hAnsi="Verdana"/>
                <w:sz w:val="16"/>
                <w:szCs w:val="16"/>
              </w:rPr>
              <w:t>Facturar, procesar o cobrar los pagos que correspondan a los integrantes de la industria eléctrica, de conformidad con esta Ley, las Reglas del Mercado y las demás disposiciones correspondientes;</w:t>
            </w:r>
          </w:p>
        </w:tc>
        <w:tc>
          <w:tcPr>
            <w:tcW w:w="4644" w:type="dxa"/>
            <w:shd w:val="clear" w:color="auto" w:fill="auto"/>
          </w:tcPr>
          <w:p w14:paraId="2D8B9295" w14:textId="59745CF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VII. </w:t>
            </w:r>
            <w:r w:rsidRPr="008A0636">
              <w:rPr>
                <w:rFonts w:ascii="Verdana" w:hAnsi="Verdana"/>
                <w:b/>
                <w:sz w:val="16"/>
                <w:szCs w:val="16"/>
                <w:lang w:val="en-US"/>
              </w:rPr>
              <w:tab/>
            </w:r>
            <w:r>
              <w:rPr>
                <w:rFonts w:ascii="Verdana" w:hAnsi="Verdana"/>
                <w:sz w:val="16"/>
                <w:szCs w:val="16"/>
                <w:lang w:val="en-US"/>
              </w:rPr>
              <w:t>Invoice</w:t>
            </w:r>
            <w:r w:rsidRPr="008A0636">
              <w:rPr>
                <w:rFonts w:ascii="Verdana" w:hAnsi="Verdana"/>
                <w:sz w:val="16"/>
                <w:szCs w:val="16"/>
                <w:lang w:val="en-US"/>
              </w:rPr>
              <w:t>, process or collect payments corresponding to members of the electrical industry, in accordance with this Law, the Market Rules and other corresponding provisions;</w:t>
            </w:r>
          </w:p>
        </w:tc>
      </w:tr>
      <w:tr w:rsidR="00602A16" w:rsidRPr="005F679C" w14:paraId="2D8B9299" w14:textId="77777777" w:rsidTr="00D27102">
        <w:tc>
          <w:tcPr>
            <w:tcW w:w="4706" w:type="dxa"/>
            <w:shd w:val="clear" w:color="auto" w:fill="auto"/>
          </w:tcPr>
          <w:p w14:paraId="2D8B929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9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9C" w14:textId="77777777" w:rsidTr="00D27102">
        <w:tc>
          <w:tcPr>
            <w:tcW w:w="4706" w:type="dxa"/>
            <w:shd w:val="clear" w:color="auto" w:fill="auto"/>
          </w:tcPr>
          <w:p w14:paraId="2D8B929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VIII.</w:t>
            </w:r>
            <w:r w:rsidRPr="000A2BE1">
              <w:rPr>
                <w:rFonts w:ascii="Verdana" w:hAnsi="Verdana"/>
                <w:b/>
                <w:sz w:val="16"/>
                <w:szCs w:val="16"/>
              </w:rPr>
              <w:tab/>
            </w:r>
            <w:r w:rsidRPr="000A2BE1">
              <w:rPr>
                <w:rFonts w:ascii="Verdana" w:hAnsi="Verdana"/>
                <w:sz w:val="16"/>
                <w:szCs w:val="16"/>
              </w:rPr>
              <w:t>Llevar a cabo subastas para la celebración de Contratos de Cobertura Eléctrica entre los Generadores y los representantes de los Centros de Carga;</w:t>
            </w:r>
          </w:p>
        </w:tc>
        <w:tc>
          <w:tcPr>
            <w:tcW w:w="4644" w:type="dxa"/>
            <w:shd w:val="clear" w:color="auto" w:fill="auto"/>
          </w:tcPr>
          <w:p w14:paraId="2D8B929B" w14:textId="02742E9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VIII. </w:t>
            </w:r>
            <w:r w:rsidRPr="008A0636">
              <w:rPr>
                <w:rFonts w:ascii="Verdana" w:hAnsi="Verdana"/>
                <w:b/>
                <w:sz w:val="16"/>
                <w:szCs w:val="16"/>
                <w:lang w:val="en-US"/>
              </w:rPr>
              <w:tab/>
            </w:r>
            <w:r w:rsidRPr="008A0636">
              <w:rPr>
                <w:rFonts w:ascii="Verdana" w:hAnsi="Verdana"/>
                <w:sz w:val="16"/>
                <w:szCs w:val="16"/>
                <w:lang w:val="en-US"/>
              </w:rPr>
              <w:t>Carry out auctions for the celebration of electrical coverage contracts between the generators and the representatives of the load centers;</w:t>
            </w:r>
          </w:p>
        </w:tc>
      </w:tr>
      <w:tr w:rsidR="00602A16" w:rsidRPr="005F679C" w14:paraId="2D8B929F" w14:textId="77777777" w:rsidTr="00D27102">
        <w:tc>
          <w:tcPr>
            <w:tcW w:w="4706" w:type="dxa"/>
            <w:shd w:val="clear" w:color="auto" w:fill="auto"/>
          </w:tcPr>
          <w:p w14:paraId="2D8B929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9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A2" w14:textId="77777777" w:rsidTr="00D27102">
        <w:tc>
          <w:tcPr>
            <w:tcW w:w="4706" w:type="dxa"/>
            <w:shd w:val="clear" w:color="auto" w:fill="auto"/>
          </w:tcPr>
          <w:p w14:paraId="2D8B92A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IX.</w:t>
            </w:r>
            <w:r w:rsidRPr="000A2BE1">
              <w:rPr>
                <w:rFonts w:ascii="Verdana" w:hAnsi="Verdana"/>
                <w:b/>
                <w:sz w:val="16"/>
                <w:szCs w:val="16"/>
              </w:rPr>
              <w:tab/>
            </w:r>
            <w:r w:rsidRPr="000A2BE1">
              <w:rPr>
                <w:rFonts w:ascii="Verdana" w:hAnsi="Verdana"/>
                <w:sz w:val="16"/>
                <w:szCs w:val="16"/>
              </w:rPr>
              <w:t>Previa autorización de la CRE, llevar a cabo subastas a fin de adquirir potencia cuando lo considere necesario para asegurar la Confiabilidad del Sistema Eléctrico Nacional, y gestionar la contratación de potencia en casos de emergencia;</w:t>
            </w:r>
          </w:p>
        </w:tc>
        <w:tc>
          <w:tcPr>
            <w:tcW w:w="4644" w:type="dxa"/>
            <w:shd w:val="clear" w:color="auto" w:fill="auto"/>
          </w:tcPr>
          <w:p w14:paraId="2D8B92A1" w14:textId="3B39092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IX. </w:t>
            </w:r>
            <w:r w:rsidRPr="008A0636">
              <w:rPr>
                <w:rFonts w:ascii="Verdana" w:hAnsi="Verdana"/>
                <w:b/>
                <w:sz w:val="16"/>
                <w:szCs w:val="16"/>
                <w:lang w:val="en-US"/>
              </w:rPr>
              <w:tab/>
            </w:r>
            <w:r w:rsidRPr="008A0636">
              <w:rPr>
                <w:rFonts w:ascii="Verdana" w:hAnsi="Verdana"/>
                <w:sz w:val="16"/>
                <w:szCs w:val="16"/>
                <w:lang w:val="en-US"/>
              </w:rPr>
              <w:t xml:space="preserve">With prior authorization from the CRE, carry out auctions in order to acquire power when considered necessary to ensure the </w:t>
            </w:r>
            <w:r>
              <w:rPr>
                <w:rFonts w:ascii="Verdana" w:hAnsi="Verdana"/>
                <w:sz w:val="16"/>
                <w:szCs w:val="16"/>
                <w:lang w:val="en-US"/>
              </w:rPr>
              <w:t>r</w:t>
            </w:r>
            <w:r w:rsidRPr="008A0636">
              <w:rPr>
                <w:rFonts w:ascii="Verdana" w:hAnsi="Verdana"/>
                <w:sz w:val="16"/>
                <w:szCs w:val="16"/>
                <w:lang w:val="en-US"/>
              </w:rPr>
              <w:t xml:space="preserve">eliability of the </w:t>
            </w:r>
            <w:r>
              <w:rPr>
                <w:rFonts w:ascii="Verdana" w:hAnsi="Verdana"/>
                <w:sz w:val="16"/>
                <w:szCs w:val="16"/>
                <w:lang w:val="en-US"/>
              </w:rPr>
              <w:t>National Electrical System</w:t>
            </w:r>
            <w:r w:rsidRPr="008A0636">
              <w:rPr>
                <w:rFonts w:ascii="Verdana" w:hAnsi="Verdana"/>
                <w:sz w:val="16"/>
                <w:szCs w:val="16"/>
                <w:lang w:val="en-US"/>
              </w:rPr>
              <w:t>, and manage the contracting of power in emergency cases;</w:t>
            </w:r>
          </w:p>
        </w:tc>
      </w:tr>
      <w:tr w:rsidR="00602A16" w:rsidRPr="005F679C" w14:paraId="2D8B92A5" w14:textId="77777777" w:rsidTr="00D27102">
        <w:tc>
          <w:tcPr>
            <w:tcW w:w="4706" w:type="dxa"/>
            <w:shd w:val="clear" w:color="auto" w:fill="auto"/>
          </w:tcPr>
          <w:p w14:paraId="2D8B92A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A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A8" w14:textId="77777777" w:rsidTr="00D27102">
        <w:tc>
          <w:tcPr>
            <w:tcW w:w="4706" w:type="dxa"/>
            <w:shd w:val="clear" w:color="auto" w:fill="auto"/>
          </w:tcPr>
          <w:p w14:paraId="2D8B92A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w:t>
            </w:r>
            <w:r w:rsidRPr="000A2BE1">
              <w:rPr>
                <w:rFonts w:ascii="Verdana" w:hAnsi="Verdana"/>
                <w:b/>
                <w:sz w:val="16"/>
                <w:szCs w:val="16"/>
              </w:rPr>
              <w:tab/>
            </w:r>
            <w:r w:rsidRPr="000A2BE1">
              <w:rPr>
                <w:rFonts w:ascii="Verdana" w:hAnsi="Verdana"/>
                <w:sz w:val="16"/>
                <w:szCs w:val="16"/>
              </w:rPr>
              <w:t>Coordinar la programación del mantenimiento de las Centrales Eléctricas que son representadas por Generadores en el Mercado Eléctrico Mayorista, así como de los elementos de la Red Nacional de Transmisión y de las Redes Generales de Distribución que correspondan al Mercado Eléctrico Mayorista;</w:t>
            </w:r>
          </w:p>
        </w:tc>
        <w:tc>
          <w:tcPr>
            <w:tcW w:w="4644" w:type="dxa"/>
            <w:shd w:val="clear" w:color="auto" w:fill="auto"/>
          </w:tcPr>
          <w:p w14:paraId="2D8B92A7" w14:textId="349B2B1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 </w:t>
            </w:r>
            <w:r w:rsidRPr="008A0636">
              <w:rPr>
                <w:rFonts w:ascii="Verdana" w:hAnsi="Verdana"/>
                <w:b/>
                <w:sz w:val="16"/>
                <w:szCs w:val="16"/>
                <w:lang w:val="en-US"/>
              </w:rPr>
              <w:tab/>
            </w:r>
            <w:r w:rsidRPr="008A0636">
              <w:rPr>
                <w:rFonts w:ascii="Verdana" w:hAnsi="Verdana"/>
                <w:sz w:val="16"/>
                <w:szCs w:val="16"/>
                <w:lang w:val="en-US"/>
              </w:rPr>
              <w:t xml:space="preserve">Coordinate the maintenance programming of the Power plants that are represented by generators in the </w:t>
            </w:r>
            <w:r>
              <w:rPr>
                <w:rFonts w:ascii="Verdana" w:hAnsi="Verdana"/>
                <w:sz w:val="16"/>
                <w:szCs w:val="16"/>
                <w:lang w:val="en-US"/>
              </w:rPr>
              <w:t>Wholesale Electricity Market (MEM)</w:t>
            </w:r>
            <w:r w:rsidRPr="008A0636">
              <w:rPr>
                <w:rFonts w:ascii="Verdana" w:hAnsi="Verdana"/>
                <w:sz w:val="16"/>
                <w:szCs w:val="16"/>
                <w:lang w:val="en-US"/>
              </w:rPr>
              <w:t xml:space="preserve">, as well as the elements of the National Transmission Network and the General Distribution Networks that correspond to the </w:t>
            </w:r>
            <w:r>
              <w:rPr>
                <w:rFonts w:ascii="Verdana" w:hAnsi="Verdana"/>
                <w:sz w:val="16"/>
                <w:szCs w:val="16"/>
                <w:lang w:val="en-US"/>
              </w:rPr>
              <w:t>Wholesale Electricity Market (MEM)</w:t>
            </w:r>
            <w:r w:rsidRPr="008A0636">
              <w:rPr>
                <w:rFonts w:ascii="Verdana" w:hAnsi="Verdana"/>
                <w:sz w:val="16"/>
                <w:szCs w:val="16"/>
                <w:lang w:val="en-US"/>
              </w:rPr>
              <w:t>;</w:t>
            </w:r>
          </w:p>
        </w:tc>
      </w:tr>
      <w:tr w:rsidR="00602A16" w:rsidRPr="005F679C" w14:paraId="2D8B92AB" w14:textId="77777777" w:rsidTr="00D27102">
        <w:tc>
          <w:tcPr>
            <w:tcW w:w="4706" w:type="dxa"/>
            <w:shd w:val="clear" w:color="auto" w:fill="auto"/>
          </w:tcPr>
          <w:p w14:paraId="2D8B92A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A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AE" w14:textId="77777777" w:rsidTr="00D27102">
        <w:tc>
          <w:tcPr>
            <w:tcW w:w="4706" w:type="dxa"/>
            <w:shd w:val="clear" w:color="auto" w:fill="auto"/>
          </w:tcPr>
          <w:p w14:paraId="2D8B92A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XI.</w:t>
            </w:r>
            <w:r w:rsidRPr="000A2BE1">
              <w:rPr>
                <w:rFonts w:ascii="Verdana" w:hAnsi="Verdana"/>
                <w:b/>
                <w:sz w:val="16"/>
                <w:szCs w:val="16"/>
              </w:rPr>
              <w:tab/>
            </w:r>
            <w:r w:rsidRPr="000A2BE1">
              <w:rPr>
                <w:rFonts w:ascii="Verdana" w:hAnsi="Verdana"/>
                <w:sz w:val="16"/>
                <w:szCs w:val="16"/>
              </w:rPr>
              <w:t>Formular y actualizar un programa para la operación de las Centrales Eléctricas y de la Demanda Controlable Garantizada que presenten limitaciones sobre la energía total que pueden generar o dejar de consumir en un periodo, y calcular el costo de oportunidad con el que serán asignadas y despachadas;</w:t>
            </w:r>
          </w:p>
        </w:tc>
        <w:tc>
          <w:tcPr>
            <w:tcW w:w="4644" w:type="dxa"/>
            <w:shd w:val="clear" w:color="auto" w:fill="auto"/>
          </w:tcPr>
          <w:p w14:paraId="2D8B92AD" w14:textId="11225DA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XI. </w:t>
            </w:r>
            <w:r w:rsidRPr="008A0636">
              <w:rPr>
                <w:rFonts w:ascii="Verdana" w:hAnsi="Verdana"/>
                <w:b/>
                <w:sz w:val="16"/>
                <w:szCs w:val="16"/>
                <w:lang w:val="en-US"/>
              </w:rPr>
              <w:tab/>
            </w:r>
            <w:r w:rsidRPr="008A0636">
              <w:rPr>
                <w:rFonts w:ascii="Verdana" w:hAnsi="Verdana"/>
                <w:sz w:val="16"/>
                <w:szCs w:val="16"/>
                <w:lang w:val="en-US"/>
              </w:rPr>
              <w:t xml:space="preserve">Formulate and update a program for the operation of power plants and guaranteed controllable demand that present limitations on the total energy that they can generate or </w:t>
            </w:r>
            <w:r>
              <w:rPr>
                <w:rFonts w:ascii="Verdana" w:hAnsi="Verdana"/>
                <w:sz w:val="16"/>
                <w:szCs w:val="16"/>
                <w:lang w:val="en-US"/>
              </w:rPr>
              <w:t>discontinue</w:t>
            </w:r>
            <w:r w:rsidRPr="008A0636">
              <w:rPr>
                <w:rFonts w:ascii="Verdana" w:hAnsi="Verdana"/>
                <w:sz w:val="16"/>
                <w:szCs w:val="16"/>
                <w:lang w:val="en-US"/>
              </w:rPr>
              <w:t xml:space="preserve"> consuming in a period, and calculate the opportunity cost with which they will be assigned and dispatched;</w:t>
            </w:r>
          </w:p>
        </w:tc>
      </w:tr>
      <w:tr w:rsidR="00602A16" w:rsidRPr="005F679C" w14:paraId="2D8B92B1" w14:textId="77777777" w:rsidTr="00D27102">
        <w:tc>
          <w:tcPr>
            <w:tcW w:w="4706" w:type="dxa"/>
            <w:shd w:val="clear" w:color="auto" w:fill="auto"/>
          </w:tcPr>
          <w:p w14:paraId="2D8B92A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B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B4" w14:textId="77777777" w:rsidTr="00D27102">
        <w:tc>
          <w:tcPr>
            <w:tcW w:w="4706" w:type="dxa"/>
            <w:shd w:val="clear" w:color="auto" w:fill="auto"/>
          </w:tcPr>
          <w:p w14:paraId="2D8B92B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XII.</w:t>
            </w:r>
            <w:r w:rsidRPr="000A2BE1">
              <w:rPr>
                <w:rFonts w:ascii="Verdana" w:hAnsi="Verdana"/>
                <w:b/>
                <w:sz w:val="16"/>
                <w:szCs w:val="16"/>
              </w:rPr>
              <w:tab/>
            </w:r>
            <w:r w:rsidRPr="000A2BE1">
              <w:rPr>
                <w:rFonts w:ascii="Verdana" w:hAnsi="Verdana"/>
                <w:sz w:val="16"/>
                <w:szCs w:val="16"/>
              </w:rPr>
              <w:t>Llevar el registro de costos y capacidades de las Centrales Eléctricas y de las capacidades de la Demanda Controlable Garantizada e informar a la CRE respecto a la consistencia entre las ofertas al Mercado Eléctrico Mayorista y los datos registrados;</w:t>
            </w:r>
          </w:p>
        </w:tc>
        <w:tc>
          <w:tcPr>
            <w:tcW w:w="4644" w:type="dxa"/>
            <w:shd w:val="clear" w:color="auto" w:fill="auto"/>
          </w:tcPr>
          <w:p w14:paraId="2D8B92B3" w14:textId="4D39ACB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XII. </w:t>
            </w:r>
            <w:r w:rsidRPr="008A0636">
              <w:rPr>
                <w:rFonts w:ascii="Verdana" w:hAnsi="Verdana"/>
                <w:b/>
                <w:sz w:val="16"/>
                <w:szCs w:val="16"/>
                <w:lang w:val="en-US"/>
              </w:rPr>
              <w:tab/>
            </w:r>
            <w:r w:rsidRPr="008A0636">
              <w:rPr>
                <w:rFonts w:ascii="Verdana" w:hAnsi="Verdana"/>
                <w:sz w:val="16"/>
                <w:szCs w:val="16"/>
                <w:lang w:val="en-US"/>
              </w:rPr>
              <w:t xml:space="preserve">Keep records of costs and capacities of the power plants and the capacities of the guaranteed controllable demand and inform the CRE regarding the consistency between the offers to the </w:t>
            </w:r>
            <w:r>
              <w:rPr>
                <w:rFonts w:ascii="Verdana" w:hAnsi="Verdana"/>
                <w:sz w:val="16"/>
                <w:szCs w:val="16"/>
                <w:lang w:val="en-US"/>
              </w:rPr>
              <w:t>Wholesale Electricity Market (MEM)</w:t>
            </w:r>
            <w:r w:rsidRPr="008A0636">
              <w:rPr>
                <w:rFonts w:ascii="Verdana" w:hAnsi="Verdana"/>
                <w:sz w:val="16"/>
                <w:szCs w:val="16"/>
                <w:lang w:val="en-US"/>
              </w:rPr>
              <w:t xml:space="preserve"> and the registered data;</w:t>
            </w:r>
          </w:p>
        </w:tc>
      </w:tr>
      <w:tr w:rsidR="00602A16" w:rsidRPr="005F679C" w14:paraId="2D8B92B7" w14:textId="77777777" w:rsidTr="00D27102">
        <w:tc>
          <w:tcPr>
            <w:tcW w:w="4706" w:type="dxa"/>
            <w:shd w:val="clear" w:color="auto" w:fill="auto"/>
          </w:tcPr>
          <w:p w14:paraId="2D8B92B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B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BA" w14:textId="77777777" w:rsidTr="00D27102">
        <w:tc>
          <w:tcPr>
            <w:tcW w:w="4706" w:type="dxa"/>
            <w:shd w:val="clear" w:color="auto" w:fill="auto"/>
          </w:tcPr>
          <w:p w14:paraId="2D8B92B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XIII.</w:t>
            </w:r>
            <w:r w:rsidRPr="000A2BE1">
              <w:rPr>
                <w:rFonts w:ascii="Verdana" w:hAnsi="Verdana"/>
                <w:b/>
                <w:sz w:val="16"/>
                <w:szCs w:val="16"/>
              </w:rPr>
              <w:tab/>
            </w:r>
            <w:r w:rsidRPr="000A2BE1">
              <w:rPr>
                <w:rFonts w:ascii="Verdana" w:hAnsi="Verdana"/>
                <w:sz w:val="16"/>
                <w:szCs w:val="16"/>
              </w:rPr>
              <w:t>Determinar los elementos de la Red Nacional de Transmisión y de las Redes Generales de Distribución que correspondan al Mercado Eléctrico Mayorista y determinar la asignación de responsabilidades y procedimientos de coordinación con los Transportistas y Distribuidores;</w:t>
            </w:r>
          </w:p>
        </w:tc>
        <w:tc>
          <w:tcPr>
            <w:tcW w:w="4644" w:type="dxa"/>
            <w:shd w:val="clear" w:color="auto" w:fill="auto"/>
          </w:tcPr>
          <w:p w14:paraId="2D8B92B9" w14:textId="0CE162F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XIII. </w:t>
            </w:r>
            <w:r w:rsidRPr="008A0636">
              <w:rPr>
                <w:rFonts w:ascii="Verdana" w:hAnsi="Verdana"/>
                <w:b/>
                <w:sz w:val="16"/>
                <w:szCs w:val="16"/>
                <w:lang w:val="en-US"/>
              </w:rPr>
              <w:tab/>
            </w:r>
            <w:r w:rsidRPr="008A0636">
              <w:rPr>
                <w:rFonts w:ascii="Verdana" w:hAnsi="Verdana"/>
                <w:sz w:val="16"/>
                <w:szCs w:val="16"/>
                <w:lang w:val="en-US"/>
              </w:rPr>
              <w:t xml:space="preserve">Determine the elements of the National Transmission Network and the General Distribution Networks that correspond to the </w:t>
            </w:r>
            <w:r>
              <w:rPr>
                <w:rFonts w:ascii="Verdana" w:hAnsi="Verdana"/>
                <w:sz w:val="16"/>
                <w:szCs w:val="16"/>
                <w:lang w:val="en-US"/>
              </w:rPr>
              <w:t>Wholesale Electricity Market (MEM)</w:t>
            </w:r>
            <w:r w:rsidRPr="008A0636">
              <w:rPr>
                <w:rFonts w:ascii="Verdana" w:hAnsi="Verdana"/>
                <w:sz w:val="16"/>
                <w:szCs w:val="16"/>
                <w:lang w:val="en-US"/>
              </w:rPr>
              <w:t xml:space="preserve"> and determine the assignment of responsibilities and coordination procedures with the transporters and distributors;</w:t>
            </w:r>
          </w:p>
        </w:tc>
      </w:tr>
      <w:tr w:rsidR="00602A16" w:rsidRPr="005F679C" w14:paraId="2D8B92BD" w14:textId="77777777" w:rsidTr="00D27102">
        <w:tc>
          <w:tcPr>
            <w:tcW w:w="4706" w:type="dxa"/>
            <w:shd w:val="clear" w:color="auto" w:fill="auto"/>
          </w:tcPr>
          <w:p w14:paraId="2D8B92B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B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C0" w14:textId="77777777" w:rsidTr="00D27102">
        <w:tc>
          <w:tcPr>
            <w:tcW w:w="4706" w:type="dxa"/>
            <w:shd w:val="clear" w:color="auto" w:fill="auto"/>
          </w:tcPr>
          <w:p w14:paraId="2D8B92B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XIV.</w:t>
            </w:r>
            <w:r w:rsidRPr="000A2BE1">
              <w:rPr>
                <w:rFonts w:ascii="Verdana" w:hAnsi="Verdana"/>
                <w:b/>
                <w:sz w:val="16"/>
                <w:szCs w:val="16"/>
              </w:rPr>
              <w:tab/>
            </w:r>
            <w:r w:rsidRPr="000A2BE1">
              <w:rPr>
                <w:rFonts w:ascii="Verdana" w:hAnsi="Verdana"/>
                <w:sz w:val="16"/>
                <w:szCs w:val="16"/>
              </w:rPr>
              <w:t>Formular y proponer a la Secretaría los programas de ampliación y modernización de la Red Nacional de Transmisión y de los elementos de las Redes Generales de Distribución que correspondan al Mercado Eléctrico Mayorista;</w:t>
            </w:r>
          </w:p>
        </w:tc>
        <w:tc>
          <w:tcPr>
            <w:tcW w:w="4644" w:type="dxa"/>
            <w:shd w:val="clear" w:color="auto" w:fill="auto"/>
          </w:tcPr>
          <w:p w14:paraId="2D8B92BF" w14:textId="00DDD06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XIV. </w:t>
            </w:r>
            <w:r w:rsidRPr="008A0636">
              <w:rPr>
                <w:rFonts w:ascii="Verdana" w:hAnsi="Verdana"/>
                <w:b/>
                <w:sz w:val="16"/>
                <w:szCs w:val="16"/>
                <w:lang w:val="en-US"/>
              </w:rPr>
              <w:tab/>
            </w:r>
            <w:r w:rsidRPr="008A0636">
              <w:rPr>
                <w:rFonts w:ascii="Verdana" w:hAnsi="Verdana"/>
                <w:sz w:val="16"/>
                <w:szCs w:val="16"/>
                <w:lang w:val="en-US"/>
              </w:rPr>
              <w:t xml:space="preserve">Formulate and propose to the </w:t>
            </w:r>
            <w:r>
              <w:rPr>
                <w:rFonts w:ascii="Verdana" w:hAnsi="Verdana"/>
                <w:sz w:val="16"/>
                <w:szCs w:val="16"/>
                <w:lang w:val="en-US"/>
              </w:rPr>
              <w:t>Secretary</w:t>
            </w:r>
            <w:r w:rsidRPr="008A0636">
              <w:rPr>
                <w:rFonts w:ascii="Verdana" w:hAnsi="Verdana"/>
                <w:sz w:val="16"/>
                <w:szCs w:val="16"/>
                <w:lang w:val="en-US"/>
              </w:rPr>
              <w:t xml:space="preserve"> the expansion and modernization programs of the National Transmission Network and the elements of the General Distribution Networks that correspond to the </w:t>
            </w:r>
            <w:r>
              <w:rPr>
                <w:rFonts w:ascii="Verdana" w:hAnsi="Verdana"/>
                <w:sz w:val="16"/>
                <w:szCs w:val="16"/>
                <w:lang w:val="en-US"/>
              </w:rPr>
              <w:t>Wholesale Electricity Market (MEM)</w:t>
            </w:r>
            <w:r w:rsidRPr="008A0636">
              <w:rPr>
                <w:rFonts w:ascii="Verdana" w:hAnsi="Verdana"/>
                <w:sz w:val="16"/>
                <w:szCs w:val="16"/>
                <w:lang w:val="en-US"/>
              </w:rPr>
              <w:t>;</w:t>
            </w:r>
          </w:p>
        </w:tc>
      </w:tr>
      <w:tr w:rsidR="00602A16" w:rsidRPr="005F679C" w14:paraId="2D8B92C3" w14:textId="77777777" w:rsidTr="00D27102">
        <w:tc>
          <w:tcPr>
            <w:tcW w:w="4706" w:type="dxa"/>
            <w:shd w:val="clear" w:color="auto" w:fill="auto"/>
          </w:tcPr>
          <w:p w14:paraId="2D8B92C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C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C6" w14:textId="77777777" w:rsidTr="00D27102">
        <w:tc>
          <w:tcPr>
            <w:tcW w:w="4706" w:type="dxa"/>
            <w:shd w:val="clear" w:color="auto" w:fill="auto"/>
          </w:tcPr>
          <w:p w14:paraId="2D8B92C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XV.</w:t>
            </w:r>
            <w:r w:rsidRPr="000A2BE1">
              <w:rPr>
                <w:rFonts w:ascii="Verdana" w:hAnsi="Verdana"/>
                <w:b/>
                <w:sz w:val="16"/>
                <w:szCs w:val="16"/>
              </w:rPr>
              <w:tab/>
            </w:r>
            <w:r w:rsidRPr="000A2BE1">
              <w:rPr>
                <w:rFonts w:ascii="Verdana" w:hAnsi="Verdana"/>
                <w:sz w:val="16"/>
                <w:szCs w:val="16"/>
              </w:rPr>
              <w:t>Identificar los Participantes del Mercado que sean beneficiarios de las ampliaciones referidas en el inciso anterior;</w:t>
            </w:r>
          </w:p>
        </w:tc>
        <w:tc>
          <w:tcPr>
            <w:tcW w:w="4644" w:type="dxa"/>
            <w:shd w:val="clear" w:color="auto" w:fill="auto"/>
          </w:tcPr>
          <w:p w14:paraId="2D8B92C5" w14:textId="54E91F2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XV. </w:t>
            </w:r>
            <w:r w:rsidRPr="008A0636">
              <w:rPr>
                <w:rFonts w:ascii="Verdana" w:hAnsi="Verdana"/>
                <w:b/>
                <w:sz w:val="16"/>
                <w:szCs w:val="16"/>
                <w:lang w:val="en-US"/>
              </w:rPr>
              <w:tab/>
            </w:r>
            <w:r w:rsidRPr="008A0636">
              <w:rPr>
                <w:rFonts w:ascii="Verdana" w:hAnsi="Verdana"/>
                <w:sz w:val="16"/>
                <w:szCs w:val="16"/>
                <w:lang w:val="en-US"/>
              </w:rPr>
              <w:t xml:space="preserve">Identify the </w:t>
            </w:r>
            <w:r>
              <w:rPr>
                <w:rFonts w:ascii="Verdana" w:hAnsi="Verdana"/>
                <w:sz w:val="16"/>
                <w:szCs w:val="16"/>
                <w:lang w:val="en-US"/>
              </w:rPr>
              <w:t>m</w:t>
            </w:r>
            <w:r w:rsidRPr="008A0636">
              <w:rPr>
                <w:rFonts w:ascii="Verdana" w:hAnsi="Verdana"/>
                <w:sz w:val="16"/>
                <w:szCs w:val="16"/>
                <w:lang w:val="en-US"/>
              </w:rPr>
              <w:t xml:space="preserve">arket </w:t>
            </w:r>
            <w:r>
              <w:rPr>
                <w:rFonts w:ascii="Verdana" w:hAnsi="Verdana"/>
                <w:sz w:val="16"/>
                <w:szCs w:val="16"/>
                <w:lang w:val="en-US"/>
              </w:rPr>
              <w:t>p</w:t>
            </w:r>
            <w:r w:rsidRPr="008A0636">
              <w:rPr>
                <w:rFonts w:ascii="Verdana" w:hAnsi="Verdana"/>
                <w:sz w:val="16"/>
                <w:szCs w:val="16"/>
                <w:lang w:val="en-US"/>
              </w:rPr>
              <w:t>articipants that are beneficiaries of the expansions referred to in the pre</w:t>
            </w:r>
            <w:r>
              <w:rPr>
                <w:rFonts w:ascii="Verdana" w:hAnsi="Verdana"/>
                <w:sz w:val="16"/>
                <w:szCs w:val="16"/>
                <w:lang w:val="en-US"/>
              </w:rPr>
              <w:t>ceding</w:t>
            </w:r>
            <w:r w:rsidRPr="008A0636">
              <w:rPr>
                <w:rFonts w:ascii="Verdana" w:hAnsi="Verdana"/>
                <w:sz w:val="16"/>
                <w:szCs w:val="16"/>
                <w:lang w:val="en-US"/>
              </w:rPr>
              <w:t xml:space="preserve"> section;</w:t>
            </w:r>
          </w:p>
        </w:tc>
      </w:tr>
      <w:tr w:rsidR="00602A16" w:rsidRPr="005F679C" w14:paraId="2D8B92C9" w14:textId="77777777" w:rsidTr="00D27102">
        <w:tc>
          <w:tcPr>
            <w:tcW w:w="4706" w:type="dxa"/>
            <w:shd w:val="clear" w:color="auto" w:fill="auto"/>
          </w:tcPr>
          <w:p w14:paraId="2D8B92C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C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CC" w14:textId="77777777" w:rsidTr="00D27102">
        <w:tc>
          <w:tcPr>
            <w:tcW w:w="4706" w:type="dxa"/>
            <w:shd w:val="clear" w:color="auto" w:fill="auto"/>
          </w:tcPr>
          <w:p w14:paraId="2D8B92C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XVI.</w:t>
            </w:r>
            <w:r w:rsidRPr="000A2BE1">
              <w:rPr>
                <w:rFonts w:ascii="Verdana" w:hAnsi="Verdana"/>
                <w:b/>
                <w:sz w:val="16"/>
                <w:szCs w:val="16"/>
              </w:rPr>
              <w:tab/>
            </w:r>
            <w:r w:rsidRPr="000A2BE1">
              <w:rPr>
                <w:rFonts w:ascii="Verdana" w:hAnsi="Verdana"/>
                <w:sz w:val="16"/>
                <w:szCs w:val="16"/>
              </w:rPr>
              <w:t>Proponer a la CRE los criterios a que se refiere el segundo párrafo del artículo 34 de esta Ley;</w:t>
            </w:r>
          </w:p>
        </w:tc>
        <w:tc>
          <w:tcPr>
            <w:tcW w:w="4644" w:type="dxa"/>
            <w:shd w:val="clear" w:color="auto" w:fill="auto"/>
          </w:tcPr>
          <w:p w14:paraId="2D8B92CB" w14:textId="262BDA5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XVI. </w:t>
            </w:r>
            <w:r w:rsidRPr="008A0636">
              <w:rPr>
                <w:rFonts w:ascii="Verdana" w:hAnsi="Verdana"/>
                <w:b/>
                <w:sz w:val="16"/>
                <w:szCs w:val="16"/>
                <w:lang w:val="en-US"/>
              </w:rPr>
              <w:tab/>
            </w:r>
            <w:r w:rsidRPr="008A0636">
              <w:rPr>
                <w:rFonts w:ascii="Verdana" w:hAnsi="Verdana"/>
                <w:sz w:val="16"/>
                <w:szCs w:val="16"/>
                <w:lang w:val="en-US"/>
              </w:rPr>
              <w:t>Propose to the CRE the criteria referred to in the second paragraph of article 34 of this Law;</w:t>
            </w:r>
          </w:p>
        </w:tc>
      </w:tr>
      <w:tr w:rsidR="00602A16" w:rsidRPr="005F679C" w14:paraId="2D8B92CF" w14:textId="77777777" w:rsidTr="00D27102">
        <w:tc>
          <w:tcPr>
            <w:tcW w:w="4706" w:type="dxa"/>
            <w:shd w:val="clear" w:color="auto" w:fill="auto"/>
          </w:tcPr>
          <w:p w14:paraId="2D8B92C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C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D2" w14:textId="77777777" w:rsidTr="00D27102">
        <w:tc>
          <w:tcPr>
            <w:tcW w:w="4706" w:type="dxa"/>
            <w:shd w:val="clear" w:color="auto" w:fill="auto"/>
          </w:tcPr>
          <w:p w14:paraId="2D8B92D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XVII.</w:t>
            </w:r>
            <w:r w:rsidRPr="000A2BE1">
              <w:rPr>
                <w:rFonts w:ascii="Verdana" w:hAnsi="Verdana"/>
                <w:b/>
                <w:sz w:val="16"/>
                <w:szCs w:val="16"/>
              </w:rPr>
              <w:tab/>
            </w:r>
            <w:r w:rsidRPr="000A2BE1">
              <w:rPr>
                <w:rFonts w:ascii="Verdana" w:hAnsi="Verdana"/>
                <w:sz w:val="16"/>
                <w:szCs w:val="16"/>
              </w:rPr>
              <w:t>Someter a la autorización de la CRE las especificaciones técnicas generales requeridas para la interconexión de nuevas Centrales Eléctricas y la conexión de nuevos Centros de Carga y las demás especificaciones técnicas generales requeridas;</w:t>
            </w:r>
          </w:p>
        </w:tc>
        <w:tc>
          <w:tcPr>
            <w:tcW w:w="4644" w:type="dxa"/>
            <w:shd w:val="clear" w:color="auto" w:fill="auto"/>
          </w:tcPr>
          <w:p w14:paraId="2D8B92D1" w14:textId="1FE80B8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XVII. </w:t>
            </w:r>
            <w:r w:rsidRPr="008A0636">
              <w:rPr>
                <w:rFonts w:ascii="Verdana" w:hAnsi="Verdana"/>
                <w:b/>
                <w:sz w:val="16"/>
                <w:szCs w:val="16"/>
                <w:lang w:val="en-US"/>
              </w:rPr>
              <w:tab/>
            </w:r>
            <w:r w:rsidRPr="008A0636">
              <w:rPr>
                <w:rFonts w:ascii="Verdana" w:hAnsi="Verdana"/>
                <w:sz w:val="16"/>
                <w:szCs w:val="16"/>
                <w:lang w:val="en-US"/>
              </w:rPr>
              <w:t xml:space="preserve">Submit to CRE authorization the general technical specifications required for the interconnection of new power plants and the connection of new load centers and </w:t>
            </w:r>
            <w:r>
              <w:rPr>
                <w:rFonts w:ascii="Verdana" w:hAnsi="Verdana"/>
                <w:sz w:val="16"/>
                <w:szCs w:val="16"/>
                <w:lang w:val="en-US"/>
              </w:rPr>
              <w:t>all</w:t>
            </w:r>
            <w:r w:rsidRPr="008A0636">
              <w:rPr>
                <w:rFonts w:ascii="Verdana" w:hAnsi="Verdana"/>
                <w:sz w:val="16"/>
                <w:szCs w:val="16"/>
                <w:lang w:val="en-US"/>
              </w:rPr>
              <w:t xml:space="preserve"> other required general technical specifications;</w:t>
            </w:r>
          </w:p>
        </w:tc>
      </w:tr>
      <w:tr w:rsidR="00602A16" w:rsidRPr="005F679C" w14:paraId="2D8B92D5" w14:textId="77777777" w:rsidTr="00D27102">
        <w:tc>
          <w:tcPr>
            <w:tcW w:w="4706" w:type="dxa"/>
            <w:shd w:val="clear" w:color="auto" w:fill="auto"/>
          </w:tcPr>
          <w:p w14:paraId="2D8B92D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D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D8" w14:textId="77777777" w:rsidTr="00D27102">
        <w:tc>
          <w:tcPr>
            <w:tcW w:w="4706" w:type="dxa"/>
            <w:shd w:val="clear" w:color="auto" w:fill="auto"/>
          </w:tcPr>
          <w:p w14:paraId="2D8B92D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XVIII.</w:t>
            </w:r>
            <w:r w:rsidRPr="000A2BE1">
              <w:rPr>
                <w:rFonts w:ascii="Verdana" w:hAnsi="Verdana"/>
                <w:b/>
                <w:sz w:val="16"/>
                <w:szCs w:val="16"/>
              </w:rPr>
              <w:tab/>
            </w:r>
            <w:r w:rsidRPr="000A2BE1">
              <w:rPr>
                <w:rFonts w:ascii="Verdana" w:hAnsi="Verdana"/>
                <w:sz w:val="16"/>
                <w:szCs w:val="16"/>
              </w:rPr>
              <w:t>Cuando por la naturaleza de una nueva Central Eléctrica o Centro de Carga se requiera establecer características específicas de la infraestructura requerida, establecer dichas características para cada caso particular;</w:t>
            </w:r>
          </w:p>
        </w:tc>
        <w:tc>
          <w:tcPr>
            <w:tcW w:w="4644" w:type="dxa"/>
            <w:shd w:val="clear" w:color="auto" w:fill="auto"/>
          </w:tcPr>
          <w:p w14:paraId="2D8B92D7" w14:textId="733CD50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XVIII. </w:t>
            </w:r>
            <w:r w:rsidRPr="008A0636">
              <w:rPr>
                <w:rFonts w:ascii="Verdana" w:hAnsi="Verdana"/>
                <w:b/>
                <w:sz w:val="16"/>
                <w:szCs w:val="16"/>
                <w:lang w:val="en-US"/>
              </w:rPr>
              <w:tab/>
            </w:r>
            <w:r w:rsidRPr="008A0636">
              <w:rPr>
                <w:rFonts w:ascii="Verdana" w:hAnsi="Verdana"/>
                <w:sz w:val="16"/>
                <w:szCs w:val="16"/>
                <w:lang w:val="en-US"/>
              </w:rPr>
              <w:t xml:space="preserve">When, due to the nature of a new power plant or load center, it is required to establish specific characteristics of the required infrastructure, </w:t>
            </w:r>
            <w:r>
              <w:rPr>
                <w:rFonts w:ascii="Verdana" w:hAnsi="Verdana"/>
                <w:sz w:val="16"/>
                <w:szCs w:val="16"/>
                <w:lang w:val="en-US"/>
              </w:rPr>
              <w:t xml:space="preserve">to </w:t>
            </w:r>
            <w:r w:rsidRPr="008A0636">
              <w:rPr>
                <w:rFonts w:ascii="Verdana" w:hAnsi="Verdana"/>
                <w:sz w:val="16"/>
                <w:szCs w:val="16"/>
                <w:lang w:val="en-US"/>
              </w:rPr>
              <w:t>establish said characteristics for each particular case;</w:t>
            </w:r>
          </w:p>
        </w:tc>
      </w:tr>
      <w:tr w:rsidR="00602A16" w:rsidRPr="005F679C" w14:paraId="2D8B92DB" w14:textId="77777777" w:rsidTr="00D27102">
        <w:tc>
          <w:tcPr>
            <w:tcW w:w="4706" w:type="dxa"/>
            <w:shd w:val="clear" w:color="auto" w:fill="auto"/>
          </w:tcPr>
          <w:p w14:paraId="2D8B92D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D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DE" w14:textId="77777777" w:rsidTr="00D27102">
        <w:tc>
          <w:tcPr>
            <w:tcW w:w="4706" w:type="dxa"/>
            <w:shd w:val="clear" w:color="auto" w:fill="auto"/>
          </w:tcPr>
          <w:p w14:paraId="2D8B92D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XIX.</w:t>
            </w:r>
            <w:r w:rsidRPr="000A2BE1">
              <w:rPr>
                <w:rFonts w:ascii="Verdana" w:hAnsi="Verdana"/>
                <w:b/>
                <w:sz w:val="16"/>
                <w:szCs w:val="16"/>
              </w:rPr>
              <w:tab/>
            </w:r>
            <w:r w:rsidRPr="000A2BE1">
              <w:rPr>
                <w:rFonts w:ascii="Verdana" w:hAnsi="Verdana"/>
                <w:sz w:val="16"/>
                <w:szCs w:val="16"/>
              </w:rPr>
              <w:t>Instruir a los Transportistas y los Distribuidores la celebración del contrato de interconexión o de conexión y la realización de la interconexión de las Centrales Eléctricas o conexión de los Centros de Carga a sus redes;</w:t>
            </w:r>
          </w:p>
        </w:tc>
        <w:tc>
          <w:tcPr>
            <w:tcW w:w="4644" w:type="dxa"/>
            <w:shd w:val="clear" w:color="auto" w:fill="auto"/>
          </w:tcPr>
          <w:p w14:paraId="2D8B92DD" w14:textId="33AE234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XIX. </w:t>
            </w:r>
            <w:r w:rsidRPr="008A0636">
              <w:rPr>
                <w:rFonts w:ascii="Verdana" w:hAnsi="Verdana"/>
                <w:b/>
                <w:sz w:val="16"/>
                <w:szCs w:val="16"/>
                <w:lang w:val="en-US"/>
              </w:rPr>
              <w:tab/>
            </w:r>
            <w:r w:rsidRPr="008A0636">
              <w:rPr>
                <w:rFonts w:ascii="Verdana" w:hAnsi="Verdana"/>
                <w:sz w:val="16"/>
                <w:szCs w:val="16"/>
                <w:lang w:val="en-US"/>
              </w:rPr>
              <w:t xml:space="preserve">Instruct </w:t>
            </w:r>
            <w:r>
              <w:rPr>
                <w:rFonts w:ascii="Verdana" w:hAnsi="Verdana"/>
                <w:sz w:val="16"/>
                <w:szCs w:val="16"/>
                <w:lang w:val="en-US"/>
              </w:rPr>
              <w:t>c</w:t>
            </w:r>
            <w:r w:rsidRPr="008A0636">
              <w:rPr>
                <w:rFonts w:ascii="Verdana" w:hAnsi="Verdana"/>
                <w:sz w:val="16"/>
                <w:szCs w:val="16"/>
                <w:lang w:val="en-US"/>
              </w:rPr>
              <w:t xml:space="preserve">arriers and </w:t>
            </w:r>
            <w:r>
              <w:rPr>
                <w:rFonts w:ascii="Verdana" w:hAnsi="Verdana"/>
                <w:sz w:val="16"/>
                <w:szCs w:val="16"/>
                <w:lang w:val="en-US"/>
              </w:rPr>
              <w:t>d</w:t>
            </w:r>
            <w:r w:rsidRPr="008A0636">
              <w:rPr>
                <w:rFonts w:ascii="Verdana" w:hAnsi="Verdana"/>
                <w:sz w:val="16"/>
                <w:szCs w:val="16"/>
                <w:lang w:val="en-US"/>
              </w:rPr>
              <w:t>istributors to enter into the interconnection or connection contract and carry out the interconnection of the power plants or connection of the load centers to their networks;</w:t>
            </w:r>
          </w:p>
        </w:tc>
      </w:tr>
      <w:tr w:rsidR="00602A16" w:rsidRPr="005F679C" w14:paraId="2D8B92E1" w14:textId="77777777" w:rsidTr="00D27102">
        <w:tc>
          <w:tcPr>
            <w:tcW w:w="4706" w:type="dxa"/>
            <w:shd w:val="clear" w:color="auto" w:fill="auto"/>
          </w:tcPr>
          <w:p w14:paraId="2D8B92D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E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E4" w14:textId="77777777" w:rsidTr="00D27102">
        <w:tc>
          <w:tcPr>
            <w:tcW w:w="4706" w:type="dxa"/>
            <w:shd w:val="clear" w:color="auto" w:fill="auto"/>
          </w:tcPr>
          <w:p w14:paraId="2D8B92E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w:t>
            </w:r>
            <w:r w:rsidRPr="000A2BE1">
              <w:rPr>
                <w:rFonts w:ascii="Verdana" w:hAnsi="Verdana"/>
                <w:b/>
                <w:sz w:val="16"/>
                <w:szCs w:val="16"/>
              </w:rPr>
              <w:tab/>
            </w:r>
            <w:r w:rsidRPr="000A2BE1">
              <w:rPr>
                <w:rFonts w:ascii="Verdana" w:hAnsi="Verdana"/>
                <w:sz w:val="16"/>
                <w:szCs w:val="16"/>
              </w:rPr>
              <w:t>Calcular las aportaciones que los interesados deberán realizar por la construcción de obras, ampliaciones y modificaciones de transmisión y distribución cuando los costos no se recuperen a través del cobro de las Tarifas Reguladas y otorgar los Derechos Financieros de Transmisión que correspondan;</w:t>
            </w:r>
          </w:p>
        </w:tc>
        <w:tc>
          <w:tcPr>
            <w:tcW w:w="4644" w:type="dxa"/>
            <w:shd w:val="clear" w:color="auto" w:fill="auto"/>
          </w:tcPr>
          <w:p w14:paraId="2D8B92E3" w14:textId="20B039B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 </w:t>
            </w:r>
            <w:r w:rsidRPr="008A0636">
              <w:rPr>
                <w:rFonts w:ascii="Verdana" w:hAnsi="Verdana"/>
                <w:b/>
                <w:sz w:val="16"/>
                <w:szCs w:val="16"/>
                <w:lang w:val="en-US"/>
              </w:rPr>
              <w:tab/>
            </w:r>
            <w:r w:rsidRPr="008A0636">
              <w:rPr>
                <w:rFonts w:ascii="Verdana" w:hAnsi="Verdana"/>
                <w:sz w:val="16"/>
                <w:szCs w:val="16"/>
                <w:lang w:val="en-US"/>
              </w:rPr>
              <w:t xml:space="preserve">Calculate the </w:t>
            </w:r>
            <w:r>
              <w:rPr>
                <w:rFonts w:ascii="Verdana" w:hAnsi="Verdana"/>
                <w:sz w:val="16"/>
                <w:szCs w:val="16"/>
                <w:lang w:val="en-US"/>
              </w:rPr>
              <w:t>payments</w:t>
            </w:r>
            <w:r w:rsidRPr="008A0636">
              <w:rPr>
                <w:rFonts w:ascii="Verdana" w:hAnsi="Verdana"/>
                <w:sz w:val="16"/>
                <w:szCs w:val="16"/>
                <w:lang w:val="en-US"/>
              </w:rPr>
              <w:t xml:space="preserve"> that interested parties must make for the construction of works, expansions and modifications of transmission and distribution when the costs are not recovered through the collection of </w:t>
            </w:r>
            <w:r>
              <w:rPr>
                <w:rFonts w:ascii="Verdana" w:hAnsi="Verdana"/>
                <w:sz w:val="16"/>
                <w:szCs w:val="16"/>
                <w:lang w:val="en-US"/>
              </w:rPr>
              <w:t>r</w:t>
            </w:r>
            <w:r w:rsidRPr="008A0636">
              <w:rPr>
                <w:rFonts w:ascii="Verdana" w:hAnsi="Verdana"/>
                <w:sz w:val="16"/>
                <w:szCs w:val="16"/>
                <w:lang w:val="en-US"/>
              </w:rPr>
              <w:t xml:space="preserve">egulated </w:t>
            </w:r>
            <w:r>
              <w:rPr>
                <w:rFonts w:ascii="Verdana" w:hAnsi="Verdana"/>
                <w:sz w:val="16"/>
                <w:szCs w:val="16"/>
                <w:lang w:val="en-US"/>
              </w:rPr>
              <w:t>r</w:t>
            </w:r>
            <w:r w:rsidRPr="008A0636">
              <w:rPr>
                <w:rFonts w:ascii="Verdana" w:hAnsi="Verdana"/>
                <w:sz w:val="16"/>
                <w:szCs w:val="16"/>
                <w:lang w:val="en-US"/>
              </w:rPr>
              <w:t>ates and grant the corresponding financial transmission rights;</w:t>
            </w:r>
          </w:p>
        </w:tc>
      </w:tr>
      <w:tr w:rsidR="00602A16" w:rsidRPr="005F679C" w14:paraId="2D8B92E7" w14:textId="77777777" w:rsidTr="00D27102">
        <w:tc>
          <w:tcPr>
            <w:tcW w:w="4706" w:type="dxa"/>
            <w:shd w:val="clear" w:color="auto" w:fill="auto"/>
          </w:tcPr>
          <w:p w14:paraId="2D8B92E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E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EA" w14:textId="77777777" w:rsidTr="00D27102">
        <w:tc>
          <w:tcPr>
            <w:tcW w:w="4706" w:type="dxa"/>
            <w:shd w:val="clear" w:color="auto" w:fill="auto"/>
          </w:tcPr>
          <w:p w14:paraId="2D8B92E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XXI.</w:t>
            </w:r>
            <w:r w:rsidRPr="000A2BE1">
              <w:rPr>
                <w:rFonts w:ascii="Verdana" w:hAnsi="Verdana"/>
                <w:b/>
                <w:sz w:val="16"/>
                <w:szCs w:val="16"/>
              </w:rPr>
              <w:tab/>
            </w:r>
            <w:r w:rsidRPr="000A2BE1">
              <w:rPr>
                <w:rFonts w:ascii="Verdana" w:hAnsi="Verdana"/>
                <w:sz w:val="16"/>
                <w:szCs w:val="16"/>
              </w:rPr>
              <w:t>Administrar los Derechos Financieros de Transmisión en los términos que establezcan las Reglas del Mercado;</w:t>
            </w:r>
          </w:p>
        </w:tc>
        <w:tc>
          <w:tcPr>
            <w:tcW w:w="4644" w:type="dxa"/>
            <w:shd w:val="clear" w:color="auto" w:fill="auto"/>
          </w:tcPr>
          <w:p w14:paraId="2D8B92E9" w14:textId="40DE0D7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XXI. </w:t>
            </w:r>
            <w:r w:rsidRPr="008A0636">
              <w:rPr>
                <w:rFonts w:ascii="Verdana" w:hAnsi="Verdana"/>
                <w:b/>
                <w:sz w:val="16"/>
                <w:szCs w:val="16"/>
                <w:lang w:val="en-US"/>
              </w:rPr>
              <w:tab/>
            </w:r>
            <w:r w:rsidRPr="008A0636">
              <w:rPr>
                <w:rFonts w:ascii="Verdana" w:hAnsi="Verdana"/>
                <w:sz w:val="16"/>
                <w:szCs w:val="16"/>
                <w:lang w:val="en-US"/>
              </w:rPr>
              <w:t xml:space="preserve">Manage the Financial Transmission Rights </w:t>
            </w:r>
            <w:r>
              <w:rPr>
                <w:rFonts w:ascii="Verdana" w:hAnsi="Verdana"/>
                <w:sz w:val="16"/>
                <w:szCs w:val="16"/>
                <w:lang w:val="en-US"/>
              </w:rPr>
              <w:t>under the terms</w:t>
            </w:r>
            <w:r w:rsidRPr="008A0636">
              <w:rPr>
                <w:rFonts w:ascii="Verdana" w:hAnsi="Verdana"/>
                <w:sz w:val="16"/>
                <w:szCs w:val="16"/>
                <w:lang w:val="en-US"/>
              </w:rPr>
              <w:t xml:space="preserve"> established by the Market Rules;</w:t>
            </w:r>
          </w:p>
        </w:tc>
      </w:tr>
      <w:tr w:rsidR="00602A16" w:rsidRPr="005F679C" w14:paraId="2D8B92ED" w14:textId="77777777" w:rsidTr="00D27102">
        <w:tc>
          <w:tcPr>
            <w:tcW w:w="4706" w:type="dxa"/>
            <w:shd w:val="clear" w:color="auto" w:fill="auto"/>
          </w:tcPr>
          <w:p w14:paraId="2D8B92E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E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F0" w14:textId="77777777" w:rsidTr="00D27102">
        <w:tc>
          <w:tcPr>
            <w:tcW w:w="4706" w:type="dxa"/>
            <w:shd w:val="clear" w:color="auto" w:fill="auto"/>
          </w:tcPr>
          <w:p w14:paraId="2D8B92E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XXII.</w:t>
            </w:r>
            <w:r w:rsidRPr="000A2BE1">
              <w:rPr>
                <w:rFonts w:ascii="Verdana" w:hAnsi="Verdana"/>
                <w:b/>
                <w:sz w:val="16"/>
                <w:szCs w:val="16"/>
              </w:rPr>
              <w:tab/>
            </w:r>
            <w:r w:rsidRPr="000A2BE1">
              <w:rPr>
                <w:rFonts w:ascii="Verdana" w:hAnsi="Verdana"/>
                <w:sz w:val="16"/>
                <w:szCs w:val="16"/>
              </w:rPr>
              <w:t>Evaluar la conveniencia técnica de que las Redes Particulares se integren a la Red Nacional de Transmisión y las Redes Generales de Distribución;</w:t>
            </w:r>
          </w:p>
        </w:tc>
        <w:tc>
          <w:tcPr>
            <w:tcW w:w="4644" w:type="dxa"/>
            <w:shd w:val="clear" w:color="auto" w:fill="auto"/>
          </w:tcPr>
          <w:p w14:paraId="2D8B92EF" w14:textId="0E5D375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XXII. </w:t>
            </w:r>
            <w:r w:rsidRPr="008A0636">
              <w:rPr>
                <w:rFonts w:ascii="Verdana" w:hAnsi="Verdana"/>
                <w:b/>
                <w:sz w:val="16"/>
                <w:szCs w:val="16"/>
                <w:lang w:val="en-US"/>
              </w:rPr>
              <w:tab/>
            </w:r>
            <w:r w:rsidRPr="008A0636">
              <w:rPr>
                <w:rFonts w:ascii="Verdana" w:hAnsi="Verdana"/>
                <w:sz w:val="16"/>
                <w:szCs w:val="16"/>
                <w:lang w:val="en-US"/>
              </w:rPr>
              <w:t xml:space="preserve">Evaluate the technical convenience of the </w:t>
            </w:r>
            <w:r>
              <w:rPr>
                <w:rFonts w:ascii="Verdana" w:hAnsi="Verdana"/>
                <w:sz w:val="16"/>
                <w:szCs w:val="16"/>
                <w:lang w:val="en-US"/>
              </w:rPr>
              <w:t>p</w:t>
            </w:r>
            <w:r w:rsidRPr="008A0636">
              <w:rPr>
                <w:rFonts w:ascii="Verdana" w:hAnsi="Verdana"/>
                <w:sz w:val="16"/>
                <w:szCs w:val="16"/>
                <w:lang w:val="en-US"/>
              </w:rPr>
              <w:t xml:space="preserve">articular </w:t>
            </w:r>
            <w:r>
              <w:rPr>
                <w:rFonts w:ascii="Verdana" w:hAnsi="Verdana"/>
                <w:sz w:val="16"/>
                <w:szCs w:val="16"/>
                <w:lang w:val="en-US"/>
              </w:rPr>
              <w:t>n</w:t>
            </w:r>
            <w:r w:rsidRPr="008A0636">
              <w:rPr>
                <w:rFonts w:ascii="Verdana" w:hAnsi="Verdana"/>
                <w:sz w:val="16"/>
                <w:szCs w:val="16"/>
                <w:lang w:val="en-US"/>
              </w:rPr>
              <w:t>etworks being integrated into the National Transmission Network and the General Distribution Networks;</w:t>
            </w:r>
          </w:p>
        </w:tc>
      </w:tr>
      <w:tr w:rsidR="00602A16" w:rsidRPr="005F679C" w14:paraId="2D8B92F3" w14:textId="77777777" w:rsidTr="00D27102">
        <w:tc>
          <w:tcPr>
            <w:tcW w:w="4706" w:type="dxa"/>
            <w:shd w:val="clear" w:color="auto" w:fill="auto"/>
          </w:tcPr>
          <w:p w14:paraId="2D8B92F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F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F6" w14:textId="77777777" w:rsidTr="00D27102">
        <w:tc>
          <w:tcPr>
            <w:tcW w:w="4706" w:type="dxa"/>
            <w:shd w:val="clear" w:color="auto" w:fill="auto"/>
          </w:tcPr>
          <w:p w14:paraId="2D8B92F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XXIII.</w:t>
            </w:r>
            <w:r w:rsidRPr="000A2BE1">
              <w:rPr>
                <w:rFonts w:ascii="Verdana" w:hAnsi="Verdana"/>
                <w:b/>
                <w:sz w:val="16"/>
                <w:szCs w:val="16"/>
              </w:rPr>
              <w:tab/>
            </w:r>
            <w:r w:rsidRPr="000A2BE1">
              <w:rPr>
                <w:rFonts w:ascii="Verdana" w:hAnsi="Verdana"/>
                <w:sz w:val="16"/>
                <w:szCs w:val="16"/>
              </w:rPr>
              <w:t>Desarrollar y llevar a cabo la capacitación para los Participantes del Mercado, las autoridades, y otras personas que la requieran;</w:t>
            </w:r>
          </w:p>
        </w:tc>
        <w:tc>
          <w:tcPr>
            <w:tcW w:w="4644" w:type="dxa"/>
            <w:shd w:val="clear" w:color="auto" w:fill="auto"/>
          </w:tcPr>
          <w:p w14:paraId="2D8B92F5" w14:textId="3CF3B69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XXIII. </w:t>
            </w:r>
            <w:r w:rsidRPr="008A0636">
              <w:rPr>
                <w:rFonts w:ascii="Verdana" w:hAnsi="Verdana"/>
                <w:b/>
                <w:sz w:val="16"/>
                <w:szCs w:val="16"/>
                <w:lang w:val="en-US"/>
              </w:rPr>
              <w:tab/>
            </w:r>
            <w:r w:rsidRPr="008A0636">
              <w:rPr>
                <w:rFonts w:ascii="Verdana" w:hAnsi="Verdana"/>
                <w:sz w:val="16"/>
                <w:szCs w:val="16"/>
                <w:lang w:val="en-US"/>
              </w:rPr>
              <w:t>develop and carry out training for market participants, authorities, and other people who require it;</w:t>
            </w:r>
          </w:p>
        </w:tc>
      </w:tr>
      <w:tr w:rsidR="00602A16" w:rsidRPr="005F679C" w14:paraId="2D8B92F9" w14:textId="77777777" w:rsidTr="00D27102">
        <w:tc>
          <w:tcPr>
            <w:tcW w:w="4706" w:type="dxa"/>
            <w:shd w:val="clear" w:color="auto" w:fill="auto"/>
          </w:tcPr>
          <w:p w14:paraId="2D8B92F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F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2FC" w14:textId="77777777" w:rsidTr="00D27102">
        <w:tc>
          <w:tcPr>
            <w:tcW w:w="4706" w:type="dxa"/>
            <w:shd w:val="clear" w:color="auto" w:fill="auto"/>
          </w:tcPr>
          <w:p w14:paraId="2D8B92F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XXIV.</w:t>
            </w:r>
            <w:r w:rsidRPr="000A2BE1">
              <w:rPr>
                <w:rFonts w:ascii="Verdana" w:hAnsi="Verdana"/>
                <w:b/>
                <w:sz w:val="16"/>
                <w:szCs w:val="16"/>
              </w:rPr>
              <w:tab/>
            </w:r>
            <w:r w:rsidRPr="000A2BE1">
              <w:rPr>
                <w:rFonts w:ascii="Verdana" w:hAnsi="Verdana"/>
                <w:sz w:val="16"/>
                <w:szCs w:val="16"/>
              </w:rPr>
              <w:t>Someter a la autorización de la CRE los modelos de convenios y contratos que celebrará con los Transportistas, los Distribuidores y los Participantes del Mercado, entre otros;</w:t>
            </w:r>
          </w:p>
        </w:tc>
        <w:tc>
          <w:tcPr>
            <w:tcW w:w="4644" w:type="dxa"/>
            <w:shd w:val="clear" w:color="auto" w:fill="auto"/>
          </w:tcPr>
          <w:p w14:paraId="2D8B92FB" w14:textId="5DB3BFF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XXIV. </w:t>
            </w:r>
            <w:r w:rsidRPr="008A0636">
              <w:rPr>
                <w:rFonts w:ascii="Verdana" w:hAnsi="Verdana"/>
                <w:b/>
                <w:sz w:val="16"/>
                <w:szCs w:val="16"/>
                <w:lang w:val="en-US"/>
              </w:rPr>
              <w:tab/>
            </w:r>
            <w:r w:rsidRPr="008A0636">
              <w:rPr>
                <w:rFonts w:ascii="Verdana" w:hAnsi="Verdana"/>
                <w:sz w:val="16"/>
                <w:szCs w:val="16"/>
                <w:lang w:val="en-US"/>
              </w:rPr>
              <w:t>Submit to the authorization of the CRE the models of agreements and contracts that will be entered into with the transporters, the distributors and the market participants, among others;</w:t>
            </w:r>
          </w:p>
        </w:tc>
      </w:tr>
      <w:tr w:rsidR="00602A16" w:rsidRPr="005F679C" w14:paraId="2D8B92FF" w14:textId="77777777" w:rsidTr="00D27102">
        <w:tc>
          <w:tcPr>
            <w:tcW w:w="4706" w:type="dxa"/>
            <w:shd w:val="clear" w:color="auto" w:fill="auto"/>
          </w:tcPr>
          <w:p w14:paraId="2D8B92F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2F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02" w14:textId="77777777" w:rsidTr="00D27102">
        <w:tc>
          <w:tcPr>
            <w:tcW w:w="4706" w:type="dxa"/>
            <w:shd w:val="clear" w:color="auto" w:fill="auto"/>
          </w:tcPr>
          <w:p w14:paraId="2D8B930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XXV.</w:t>
            </w:r>
            <w:r w:rsidRPr="000A2BE1">
              <w:rPr>
                <w:rFonts w:ascii="Verdana" w:hAnsi="Verdana"/>
                <w:b/>
                <w:sz w:val="16"/>
                <w:szCs w:val="16"/>
              </w:rPr>
              <w:tab/>
            </w:r>
            <w:r w:rsidRPr="000A2BE1">
              <w:rPr>
                <w:rFonts w:ascii="Verdana" w:hAnsi="Verdana"/>
                <w:sz w:val="16"/>
                <w:szCs w:val="16"/>
              </w:rPr>
              <w:t>Celebrar los convenios y contratos que se requieran para la operación del Mercado Eléctrico Mayorista;</w:t>
            </w:r>
          </w:p>
        </w:tc>
        <w:tc>
          <w:tcPr>
            <w:tcW w:w="4644" w:type="dxa"/>
            <w:shd w:val="clear" w:color="auto" w:fill="auto"/>
          </w:tcPr>
          <w:p w14:paraId="2D8B9301" w14:textId="6C2D490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XXV. </w:t>
            </w:r>
            <w:r w:rsidRPr="008A0636">
              <w:rPr>
                <w:rFonts w:ascii="Verdana" w:hAnsi="Verdana"/>
                <w:b/>
                <w:sz w:val="16"/>
                <w:szCs w:val="16"/>
                <w:lang w:val="en-US"/>
              </w:rPr>
              <w:tab/>
            </w:r>
            <w:r w:rsidRPr="008A0636">
              <w:rPr>
                <w:rFonts w:ascii="Verdana" w:hAnsi="Verdana"/>
                <w:sz w:val="16"/>
                <w:szCs w:val="16"/>
                <w:lang w:val="en-US"/>
              </w:rPr>
              <w:t xml:space="preserve">Celebrate the agreements and contracts required for the operation of the </w:t>
            </w:r>
            <w:r>
              <w:rPr>
                <w:rFonts w:ascii="Verdana" w:hAnsi="Verdana"/>
                <w:sz w:val="16"/>
                <w:szCs w:val="16"/>
                <w:lang w:val="en-US"/>
              </w:rPr>
              <w:t>Wholesale Electricity Market (MEM)</w:t>
            </w:r>
            <w:r w:rsidRPr="008A0636">
              <w:rPr>
                <w:rFonts w:ascii="Verdana" w:hAnsi="Verdana"/>
                <w:sz w:val="16"/>
                <w:szCs w:val="16"/>
                <w:lang w:val="en-US"/>
              </w:rPr>
              <w:t>;</w:t>
            </w:r>
          </w:p>
        </w:tc>
      </w:tr>
      <w:tr w:rsidR="00602A16" w:rsidRPr="005F679C" w14:paraId="2D8B9305" w14:textId="77777777" w:rsidTr="00D27102">
        <w:tc>
          <w:tcPr>
            <w:tcW w:w="4706" w:type="dxa"/>
            <w:shd w:val="clear" w:color="auto" w:fill="auto"/>
          </w:tcPr>
          <w:p w14:paraId="2D8B930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30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08" w14:textId="77777777" w:rsidTr="00D27102">
        <w:tc>
          <w:tcPr>
            <w:tcW w:w="4706" w:type="dxa"/>
            <w:shd w:val="clear" w:color="auto" w:fill="auto"/>
          </w:tcPr>
          <w:p w14:paraId="2D8B930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XXVI.</w:t>
            </w:r>
            <w:r w:rsidRPr="000A2BE1">
              <w:rPr>
                <w:rFonts w:ascii="Verdana" w:hAnsi="Verdana"/>
                <w:b/>
                <w:sz w:val="16"/>
                <w:szCs w:val="16"/>
              </w:rPr>
              <w:tab/>
            </w:r>
            <w:r w:rsidRPr="000A2BE1">
              <w:rPr>
                <w:rFonts w:ascii="Verdana" w:hAnsi="Verdana"/>
                <w:sz w:val="16"/>
                <w:szCs w:val="16"/>
              </w:rPr>
              <w:t>Exigir las garantías necesarias para asegurar el cumplimiento de las obligaciones de los Participantes del Mercado;</w:t>
            </w:r>
          </w:p>
        </w:tc>
        <w:tc>
          <w:tcPr>
            <w:tcW w:w="4644" w:type="dxa"/>
            <w:shd w:val="clear" w:color="auto" w:fill="auto"/>
          </w:tcPr>
          <w:p w14:paraId="2D8B9307" w14:textId="6B348BD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XXVI. </w:t>
            </w:r>
            <w:r w:rsidRPr="008A0636">
              <w:rPr>
                <w:rFonts w:ascii="Verdana" w:hAnsi="Verdana"/>
                <w:b/>
                <w:sz w:val="16"/>
                <w:szCs w:val="16"/>
                <w:lang w:val="en-US"/>
              </w:rPr>
              <w:tab/>
            </w:r>
            <w:r w:rsidRPr="008A0636">
              <w:rPr>
                <w:rFonts w:ascii="Verdana" w:hAnsi="Verdana"/>
                <w:sz w:val="16"/>
                <w:szCs w:val="16"/>
                <w:lang w:val="en-US"/>
              </w:rPr>
              <w:t xml:space="preserve">Demand the necessary guarantees to ensure compliance with the obligations of </w:t>
            </w:r>
            <w:r>
              <w:rPr>
                <w:rFonts w:ascii="Verdana" w:hAnsi="Verdana"/>
                <w:sz w:val="16"/>
                <w:szCs w:val="16"/>
                <w:lang w:val="en-US"/>
              </w:rPr>
              <w:t>m</w:t>
            </w:r>
            <w:r w:rsidRPr="008A0636">
              <w:rPr>
                <w:rFonts w:ascii="Verdana" w:hAnsi="Verdana"/>
                <w:sz w:val="16"/>
                <w:szCs w:val="16"/>
                <w:lang w:val="en-US"/>
              </w:rPr>
              <w:t xml:space="preserve">arket </w:t>
            </w:r>
            <w:r>
              <w:rPr>
                <w:rFonts w:ascii="Verdana" w:hAnsi="Verdana"/>
                <w:sz w:val="16"/>
                <w:szCs w:val="16"/>
                <w:lang w:val="en-US"/>
              </w:rPr>
              <w:t>p</w:t>
            </w:r>
            <w:r w:rsidRPr="008A0636">
              <w:rPr>
                <w:rFonts w:ascii="Verdana" w:hAnsi="Verdana"/>
                <w:sz w:val="16"/>
                <w:szCs w:val="16"/>
                <w:lang w:val="en-US"/>
              </w:rPr>
              <w:t>articipants;</w:t>
            </w:r>
          </w:p>
        </w:tc>
      </w:tr>
      <w:tr w:rsidR="00602A16" w:rsidRPr="005F679C" w14:paraId="2D8B930B" w14:textId="77777777" w:rsidTr="00D27102">
        <w:tc>
          <w:tcPr>
            <w:tcW w:w="4706" w:type="dxa"/>
            <w:shd w:val="clear" w:color="auto" w:fill="auto"/>
          </w:tcPr>
          <w:p w14:paraId="2D8B930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30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0E" w14:textId="77777777" w:rsidTr="00D27102">
        <w:tc>
          <w:tcPr>
            <w:tcW w:w="4706" w:type="dxa"/>
            <w:shd w:val="clear" w:color="auto" w:fill="auto"/>
          </w:tcPr>
          <w:p w14:paraId="2D8B930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XXVII.</w:t>
            </w:r>
            <w:r w:rsidRPr="000A2BE1">
              <w:rPr>
                <w:rFonts w:ascii="Verdana" w:hAnsi="Verdana"/>
                <w:b/>
                <w:sz w:val="16"/>
                <w:szCs w:val="16"/>
              </w:rPr>
              <w:tab/>
            </w:r>
            <w:r w:rsidRPr="000A2BE1">
              <w:rPr>
                <w:rFonts w:ascii="Verdana" w:hAnsi="Verdana"/>
                <w:sz w:val="16"/>
                <w:szCs w:val="16"/>
              </w:rPr>
              <w:t>Restringir o suspender la participación en el Mercado Eléctrico Mayorista a quienes incurran en incumplimientos graves, en los términos de las Reglas del Mercado, e instruir la suspensión del servicio de los Usuarios Calificados Participantes del Mercado por incumplimiento de sus obligaciones de pago o de garantía;</w:t>
            </w:r>
          </w:p>
        </w:tc>
        <w:tc>
          <w:tcPr>
            <w:tcW w:w="4644" w:type="dxa"/>
            <w:shd w:val="clear" w:color="auto" w:fill="auto"/>
          </w:tcPr>
          <w:p w14:paraId="2D8B930D" w14:textId="618A33C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XXVII. </w:t>
            </w:r>
            <w:r w:rsidRPr="008A0636">
              <w:rPr>
                <w:rFonts w:ascii="Verdana" w:hAnsi="Verdana"/>
                <w:b/>
                <w:sz w:val="16"/>
                <w:szCs w:val="16"/>
                <w:lang w:val="en-US"/>
              </w:rPr>
              <w:tab/>
            </w:r>
            <w:r w:rsidRPr="008A0636">
              <w:rPr>
                <w:rFonts w:ascii="Verdana" w:hAnsi="Verdana"/>
                <w:sz w:val="16"/>
                <w:szCs w:val="16"/>
                <w:lang w:val="en-US"/>
              </w:rPr>
              <w:t xml:space="preserve">Restrict or suspend participation in the </w:t>
            </w:r>
            <w:r>
              <w:rPr>
                <w:rFonts w:ascii="Verdana" w:hAnsi="Verdana"/>
                <w:sz w:val="16"/>
                <w:szCs w:val="16"/>
                <w:lang w:val="en-US"/>
              </w:rPr>
              <w:t>Wholesale Electricity Market (MEM)</w:t>
            </w:r>
            <w:r w:rsidRPr="008A0636">
              <w:rPr>
                <w:rFonts w:ascii="Verdana" w:hAnsi="Verdana"/>
                <w:sz w:val="16"/>
                <w:szCs w:val="16"/>
                <w:lang w:val="en-US"/>
              </w:rPr>
              <w:t xml:space="preserve"> to those who commit serious non-compliance, under the terms of the Market Rules, and instruct the suspension of the service of </w:t>
            </w:r>
            <w:r>
              <w:rPr>
                <w:rFonts w:ascii="Verdana" w:hAnsi="Verdana"/>
                <w:sz w:val="16"/>
                <w:szCs w:val="16"/>
                <w:lang w:val="en-US"/>
              </w:rPr>
              <w:t>q</w:t>
            </w:r>
            <w:r w:rsidRPr="008A0636">
              <w:rPr>
                <w:rFonts w:ascii="Verdana" w:hAnsi="Verdana"/>
                <w:sz w:val="16"/>
                <w:szCs w:val="16"/>
                <w:lang w:val="en-US"/>
              </w:rPr>
              <w:t xml:space="preserve">ualified </w:t>
            </w:r>
            <w:r>
              <w:rPr>
                <w:rFonts w:ascii="Verdana" w:hAnsi="Verdana"/>
                <w:sz w:val="16"/>
                <w:szCs w:val="16"/>
                <w:lang w:val="en-US"/>
              </w:rPr>
              <w:t>u</w:t>
            </w:r>
            <w:r w:rsidRPr="008A0636">
              <w:rPr>
                <w:rFonts w:ascii="Verdana" w:hAnsi="Verdana"/>
                <w:sz w:val="16"/>
                <w:szCs w:val="16"/>
                <w:lang w:val="en-US"/>
              </w:rPr>
              <w:t xml:space="preserve">sers Participating in the </w:t>
            </w:r>
            <w:r>
              <w:rPr>
                <w:rFonts w:ascii="Verdana" w:hAnsi="Verdana"/>
                <w:sz w:val="16"/>
                <w:szCs w:val="16"/>
                <w:lang w:val="en-US"/>
              </w:rPr>
              <w:t>m</w:t>
            </w:r>
            <w:r w:rsidRPr="008A0636">
              <w:rPr>
                <w:rFonts w:ascii="Verdana" w:hAnsi="Verdana"/>
                <w:sz w:val="16"/>
                <w:szCs w:val="16"/>
                <w:lang w:val="en-US"/>
              </w:rPr>
              <w:t>arket due to non-compliance with their payment or guarantee obligations;</w:t>
            </w:r>
          </w:p>
        </w:tc>
      </w:tr>
      <w:tr w:rsidR="00602A16" w:rsidRPr="005F679C" w14:paraId="2D8B9311" w14:textId="77777777" w:rsidTr="00D27102">
        <w:tc>
          <w:tcPr>
            <w:tcW w:w="4706" w:type="dxa"/>
            <w:shd w:val="clear" w:color="auto" w:fill="auto"/>
          </w:tcPr>
          <w:p w14:paraId="2D8B930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31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14" w14:textId="77777777" w:rsidTr="00D27102">
        <w:tc>
          <w:tcPr>
            <w:tcW w:w="4706" w:type="dxa"/>
            <w:shd w:val="clear" w:color="auto" w:fill="auto"/>
          </w:tcPr>
          <w:p w14:paraId="2D8B931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XXVIII.</w:t>
            </w:r>
            <w:r w:rsidRPr="000A2BE1">
              <w:rPr>
                <w:rFonts w:ascii="Verdana" w:hAnsi="Verdana"/>
                <w:b/>
                <w:sz w:val="16"/>
                <w:szCs w:val="16"/>
              </w:rPr>
              <w:tab/>
            </w:r>
            <w:r w:rsidRPr="000A2BE1">
              <w:rPr>
                <w:rFonts w:ascii="Verdana" w:hAnsi="Verdana"/>
                <w:sz w:val="16"/>
                <w:szCs w:val="16"/>
              </w:rPr>
              <w:t>Promover mecanismos de coordinación con los integrantes de la industria eléctrica para mantener y restablecer el suministro de energía del sistema eléctrico en caso de accidentes y contingencias;</w:t>
            </w:r>
          </w:p>
        </w:tc>
        <w:tc>
          <w:tcPr>
            <w:tcW w:w="4644" w:type="dxa"/>
            <w:shd w:val="clear" w:color="auto" w:fill="auto"/>
          </w:tcPr>
          <w:p w14:paraId="2D8B9313" w14:textId="64AF3F8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XXVIII. </w:t>
            </w:r>
            <w:r w:rsidRPr="008A0636">
              <w:rPr>
                <w:rFonts w:ascii="Verdana" w:hAnsi="Verdana"/>
                <w:b/>
                <w:sz w:val="16"/>
                <w:szCs w:val="16"/>
                <w:lang w:val="en-US"/>
              </w:rPr>
              <w:tab/>
            </w:r>
            <w:r w:rsidRPr="008A0636">
              <w:rPr>
                <w:rFonts w:ascii="Verdana" w:hAnsi="Verdana"/>
                <w:sz w:val="16"/>
                <w:szCs w:val="16"/>
                <w:lang w:val="en-US"/>
              </w:rPr>
              <w:t>Promote coordination mechanisms with members of the electrical industry to maintain and restore the energy supply of the electrical system in case of accidents and contingencies;</w:t>
            </w:r>
          </w:p>
        </w:tc>
      </w:tr>
      <w:tr w:rsidR="00602A16" w:rsidRPr="005F679C" w14:paraId="2D8B9317" w14:textId="77777777" w:rsidTr="00D27102">
        <w:tc>
          <w:tcPr>
            <w:tcW w:w="4706" w:type="dxa"/>
            <w:shd w:val="clear" w:color="auto" w:fill="auto"/>
          </w:tcPr>
          <w:p w14:paraId="2D8B931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31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1A" w14:textId="77777777" w:rsidTr="00D27102">
        <w:tc>
          <w:tcPr>
            <w:tcW w:w="4706" w:type="dxa"/>
            <w:shd w:val="clear" w:color="auto" w:fill="auto"/>
          </w:tcPr>
          <w:p w14:paraId="2D8B9318" w14:textId="77777777" w:rsidR="00602A16" w:rsidRPr="001464B2" w:rsidRDefault="00602A16" w:rsidP="00602A16">
            <w:pPr>
              <w:pStyle w:val="Texto"/>
              <w:spacing w:after="0" w:line="240" w:lineRule="auto"/>
              <w:ind w:firstLine="0"/>
              <w:rPr>
                <w:rFonts w:ascii="Verdana" w:hAnsi="Verdana"/>
                <w:sz w:val="16"/>
                <w:szCs w:val="16"/>
              </w:rPr>
            </w:pPr>
            <w:r w:rsidRPr="001464B2">
              <w:rPr>
                <w:rFonts w:ascii="Verdana" w:hAnsi="Verdana"/>
                <w:b/>
                <w:sz w:val="16"/>
                <w:szCs w:val="16"/>
              </w:rPr>
              <w:t>XXIX.</w:t>
            </w:r>
            <w:r w:rsidRPr="001464B2">
              <w:rPr>
                <w:rFonts w:ascii="Verdana" w:hAnsi="Verdana"/>
                <w:b/>
                <w:sz w:val="16"/>
                <w:szCs w:val="16"/>
              </w:rPr>
              <w:tab/>
            </w:r>
            <w:r w:rsidRPr="001464B2">
              <w:rPr>
                <w:rFonts w:ascii="Verdana" w:hAnsi="Verdana"/>
                <w:sz w:val="16"/>
                <w:szCs w:val="16"/>
              </w:rPr>
              <w:t>Requerir información a los Participantes del Mercado necesaria para el cumplimiento de sus funciones;</w:t>
            </w:r>
          </w:p>
        </w:tc>
        <w:tc>
          <w:tcPr>
            <w:tcW w:w="4644" w:type="dxa"/>
            <w:shd w:val="clear" w:color="auto" w:fill="auto"/>
          </w:tcPr>
          <w:p w14:paraId="2D8B9319" w14:textId="1B5E0477" w:rsidR="00602A16" w:rsidRPr="001464B2" w:rsidRDefault="00602A16" w:rsidP="00602A16">
            <w:pPr>
              <w:pStyle w:val="Texto"/>
              <w:spacing w:after="0" w:line="240" w:lineRule="auto"/>
              <w:ind w:firstLine="0"/>
              <w:rPr>
                <w:rFonts w:ascii="Verdana" w:hAnsi="Verdana"/>
                <w:b/>
                <w:sz w:val="16"/>
                <w:szCs w:val="16"/>
                <w:lang w:val="en-US"/>
              </w:rPr>
            </w:pPr>
            <w:r w:rsidRPr="001464B2">
              <w:rPr>
                <w:rFonts w:ascii="Verdana" w:hAnsi="Verdana"/>
                <w:b/>
                <w:sz w:val="16"/>
                <w:szCs w:val="16"/>
                <w:lang w:val="en-US"/>
              </w:rPr>
              <w:t xml:space="preserve">XXIX. </w:t>
            </w:r>
            <w:r w:rsidRPr="001464B2">
              <w:rPr>
                <w:rFonts w:ascii="Verdana" w:hAnsi="Verdana"/>
                <w:b/>
                <w:sz w:val="16"/>
                <w:szCs w:val="16"/>
                <w:lang w:val="en-US"/>
              </w:rPr>
              <w:tab/>
            </w:r>
            <w:r w:rsidRPr="001464B2">
              <w:rPr>
                <w:rFonts w:ascii="Verdana" w:hAnsi="Verdana"/>
                <w:sz w:val="16"/>
                <w:szCs w:val="16"/>
                <w:lang w:val="en-US"/>
              </w:rPr>
              <w:t>Require information from market participants necessary for the fulfillment of their functions;</w:t>
            </w:r>
          </w:p>
        </w:tc>
      </w:tr>
      <w:tr w:rsidR="00602A16" w:rsidRPr="005F679C" w14:paraId="2D8B931D" w14:textId="77777777" w:rsidTr="00D27102">
        <w:tc>
          <w:tcPr>
            <w:tcW w:w="4706" w:type="dxa"/>
            <w:shd w:val="clear" w:color="auto" w:fill="auto"/>
          </w:tcPr>
          <w:p w14:paraId="2D8B931B"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31C"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320" w14:textId="77777777" w:rsidTr="00D27102">
        <w:tc>
          <w:tcPr>
            <w:tcW w:w="4706" w:type="dxa"/>
            <w:shd w:val="clear" w:color="auto" w:fill="auto"/>
          </w:tcPr>
          <w:p w14:paraId="2D8B931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w:t>
            </w:r>
            <w:r w:rsidRPr="000A2BE1">
              <w:rPr>
                <w:rFonts w:ascii="Verdana" w:hAnsi="Verdana"/>
                <w:b/>
                <w:sz w:val="16"/>
                <w:szCs w:val="16"/>
              </w:rPr>
              <w:tab/>
            </w:r>
            <w:r w:rsidRPr="000A2BE1">
              <w:rPr>
                <w:rFonts w:ascii="Verdana" w:hAnsi="Verdana"/>
                <w:sz w:val="16"/>
                <w:szCs w:val="16"/>
              </w:rPr>
              <w:t>Publicar informes sobre el desempeño y evolución del Mercado Eléctrico Mayorista con la periodicidad y en los términos que se determinen por la CRE;</w:t>
            </w:r>
          </w:p>
        </w:tc>
        <w:tc>
          <w:tcPr>
            <w:tcW w:w="4644" w:type="dxa"/>
            <w:shd w:val="clear" w:color="auto" w:fill="auto"/>
          </w:tcPr>
          <w:p w14:paraId="2D8B931F" w14:textId="4099D11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 </w:t>
            </w:r>
            <w:r w:rsidRPr="008A0636">
              <w:rPr>
                <w:rFonts w:ascii="Verdana" w:hAnsi="Verdana"/>
                <w:b/>
                <w:sz w:val="16"/>
                <w:szCs w:val="16"/>
                <w:lang w:val="en-US"/>
              </w:rPr>
              <w:tab/>
            </w:r>
            <w:r w:rsidRPr="008A0636">
              <w:rPr>
                <w:rFonts w:ascii="Verdana" w:hAnsi="Verdana"/>
                <w:sz w:val="16"/>
                <w:szCs w:val="16"/>
                <w:lang w:val="en-US"/>
              </w:rPr>
              <w:t xml:space="preserve">Publish reports on the performance and evolution of the </w:t>
            </w:r>
            <w:r>
              <w:rPr>
                <w:rFonts w:ascii="Verdana" w:hAnsi="Verdana"/>
                <w:sz w:val="16"/>
                <w:szCs w:val="16"/>
                <w:lang w:val="en-US"/>
              </w:rPr>
              <w:t>Wholesale Electricity Market (MEM)</w:t>
            </w:r>
            <w:r w:rsidRPr="008A0636">
              <w:rPr>
                <w:rFonts w:ascii="Verdana" w:hAnsi="Verdana"/>
                <w:sz w:val="16"/>
                <w:szCs w:val="16"/>
                <w:lang w:val="en-US"/>
              </w:rPr>
              <w:t xml:space="preserve"> with the periodicity and </w:t>
            </w:r>
            <w:r>
              <w:rPr>
                <w:rFonts w:ascii="Verdana" w:hAnsi="Verdana"/>
                <w:sz w:val="16"/>
                <w:szCs w:val="16"/>
                <w:lang w:val="en-US"/>
              </w:rPr>
              <w:t>under the terms</w:t>
            </w:r>
            <w:r w:rsidRPr="008A0636">
              <w:rPr>
                <w:rFonts w:ascii="Verdana" w:hAnsi="Verdana"/>
                <w:sz w:val="16"/>
                <w:szCs w:val="16"/>
                <w:lang w:val="en-US"/>
              </w:rPr>
              <w:t xml:space="preserve"> determined by the CRE;</w:t>
            </w:r>
          </w:p>
        </w:tc>
      </w:tr>
      <w:tr w:rsidR="00602A16" w:rsidRPr="005F679C" w14:paraId="2D8B9323" w14:textId="77777777" w:rsidTr="00D27102">
        <w:tc>
          <w:tcPr>
            <w:tcW w:w="4706" w:type="dxa"/>
            <w:shd w:val="clear" w:color="auto" w:fill="auto"/>
          </w:tcPr>
          <w:p w14:paraId="2D8B9321"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322"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326" w14:textId="77777777" w:rsidTr="00D27102">
        <w:tc>
          <w:tcPr>
            <w:tcW w:w="4706" w:type="dxa"/>
            <w:shd w:val="clear" w:color="auto" w:fill="auto"/>
          </w:tcPr>
          <w:p w14:paraId="2D8B932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XXXI.</w:t>
            </w:r>
            <w:r w:rsidRPr="000A2BE1">
              <w:rPr>
                <w:rFonts w:ascii="Verdana" w:hAnsi="Verdana"/>
                <w:b/>
                <w:sz w:val="16"/>
                <w:szCs w:val="16"/>
              </w:rPr>
              <w:tab/>
            </w:r>
            <w:r w:rsidRPr="000A2BE1">
              <w:rPr>
                <w:rFonts w:ascii="Verdana" w:hAnsi="Verdana"/>
                <w:sz w:val="16"/>
                <w:szCs w:val="16"/>
              </w:rPr>
              <w:t>Participar en comités consultivos para la elaboración de proyectos de normalización sobre bienes o servicios relacionados con su objeto;</w:t>
            </w:r>
          </w:p>
        </w:tc>
        <w:tc>
          <w:tcPr>
            <w:tcW w:w="4644" w:type="dxa"/>
            <w:shd w:val="clear" w:color="auto" w:fill="auto"/>
          </w:tcPr>
          <w:p w14:paraId="2D8B9325" w14:textId="7152D7F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XXXI. </w:t>
            </w:r>
            <w:r w:rsidRPr="008A0636">
              <w:rPr>
                <w:rFonts w:ascii="Verdana" w:hAnsi="Verdana"/>
                <w:b/>
                <w:sz w:val="16"/>
                <w:szCs w:val="16"/>
                <w:lang w:val="en-US"/>
              </w:rPr>
              <w:tab/>
            </w:r>
            <w:r w:rsidRPr="008A0636">
              <w:rPr>
                <w:rFonts w:ascii="Verdana" w:hAnsi="Verdana"/>
                <w:sz w:val="16"/>
                <w:szCs w:val="16"/>
                <w:lang w:val="en-US"/>
              </w:rPr>
              <w:t xml:space="preserve">Participate in </w:t>
            </w:r>
            <w:r>
              <w:rPr>
                <w:rFonts w:ascii="Verdana" w:hAnsi="Verdana"/>
                <w:sz w:val="16"/>
                <w:szCs w:val="16"/>
                <w:lang w:val="en-US"/>
              </w:rPr>
              <w:t>consultative</w:t>
            </w:r>
            <w:r w:rsidRPr="008A0636">
              <w:rPr>
                <w:rFonts w:ascii="Verdana" w:hAnsi="Verdana"/>
                <w:sz w:val="16"/>
                <w:szCs w:val="16"/>
                <w:lang w:val="en-US"/>
              </w:rPr>
              <w:t xml:space="preserve"> committees for the development of standardization projects on goods or services related to their purpose;</w:t>
            </w:r>
          </w:p>
        </w:tc>
      </w:tr>
      <w:tr w:rsidR="00602A16" w:rsidRPr="005F679C" w14:paraId="2D8B9329" w14:textId="77777777" w:rsidTr="00D27102">
        <w:tc>
          <w:tcPr>
            <w:tcW w:w="4706" w:type="dxa"/>
            <w:shd w:val="clear" w:color="auto" w:fill="auto"/>
          </w:tcPr>
          <w:p w14:paraId="2D8B9327"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328"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32C" w14:textId="77777777" w:rsidTr="00D27102">
        <w:tc>
          <w:tcPr>
            <w:tcW w:w="4706" w:type="dxa"/>
            <w:shd w:val="clear" w:color="auto" w:fill="auto"/>
          </w:tcPr>
          <w:p w14:paraId="2D8B932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XXXII.</w:t>
            </w:r>
            <w:r w:rsidRPr="000A2BE1">
              <w:rPr>
                <w:rFonts w:ascii="Verdana" w:hAnsi="Verdana"/>
                <w:b/>
                <w:sz w:val="16"/>
                <w:szCs w:val="16"/>
              </w:rPr>
              <w:tab/>
            </w:r>
            <w:r w:rsidRPr="000A2BE1">
              <w:rPr>
                <w:rFonts w:ascii="Verdana" w:hAnsi="Verdana"/>
                <w:sz w:val="16"/>
                <w:szCs w:val="16"/>
              </w:rPr>
              <w:t>Mantener la seguridad informática y actualización de sus sistemas que le permitan cumplir con sus objetivos;</w:t>
            </w:r>
          </w:p>
        </w:tc>
        <w:tc>
          <w:tcPr>
            <w:tcW w:w="4644" w:type="dxa"/>
            <w:shd w:val="clear" w:color="auto" w:fill="auto"/>
          </w:tcPr>
          <w:p w14:paraId="2D8B932B" w14:textId="41BDCD6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XXXII. </w:t>
            </w:r>
            <w:r w:rsidRPr="008A0636">
              <w:rPr>
                <w:rFonts w:ascii="Verdana" w:hAnsi="Verdana"/>
                <w:b/>
                <w:sz w:val="16"/>
                <w:szCs w:val="16"/>
                <w:lang w:val="en-US"/>
              </w:rPr>
              <w:tab/>
            </w:r>
            <w:r w:rsidRPr="008A0636">
              <w:rPr>
                <w:rFonts w:ascii="Verdana" w:hAnsi="Verdana"/>
                <w:sz w:val="16"/>
                <w:szCs w:val="16"/>
                <w:lang w:val="en-US"/>
              </w:rPr>
              <w:t xml:space="preserve">Maintain computer security and update </w:t>
            </w:r>
            <w:r>
              <w:rPr>
                <w:rFonts w:ascii="Verdana" w:hAnsi="Verdana"/>
                <w:sz w:val="16"/>
                <w:szCs w:val="16"/>
                <w:lang w:val="en-US"/>
              </w:rPr>
              <w:t>their</w:t>
            </w:r>
            <w:r w:rsidRPr="008A0636">
              <w:rPr>
                <w:rFonts w:ascii="Verdana" w:hAnsi="Verdana"/>
                <w:sz w:val="16"/>
                <w:szCs w:val="16"/>
                <w:lang w:val="en-US"/>
              </w:rPr>
              <w:t xml:space="preserve"> systems that allow you to meet </w:t>
            </w:r>
            <w:r>
              <w:rPr>
                <w:rFonts w:ascii="Verdana" w:hAnsi="Verdana"/>
                <w:sz w:val="16"/>
                <w:szCs w:val="16"/>
                <w:lang w:val="en-US"/>
              </w:rPr>
              <w:t>the</w:t>
            </w:r>
            <w:r w:rsidRPr="008A0636">
              <w:rPr>
                <w:rFonts w:ascii="Verdana" w:hAnsi="Verdana"/>
                <w:sz w:val="16"/>
                <w:szCs w:val="16"/>
                <w:lang w:val="en-US"/>
              </w:rPr>
              <w:t xml:space="preserve"> objectives;</w:t>
            </w:r>
          </w:p>
        </w:tc>
      </w:tr>
      <w:tr w:rsidR="00602A16" w:rsidRPr="005F679C" w14:paraId="2D8B932F" w14:textId="77777777" w:rsidTr="00D27102">
        <w:tc>
          <w:tcPr>
            <w:tcW w:w="4706" w:type="dxa"/>
            <w:shd w:val="clear" w:color="auto" w:fill="auto"/>
          </w:tcPr>
          <w:p w14:paraId="2D8B932D"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32E"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332" w14:textId="77777777" w:rsidTr="00D27102">
        <w:tc>
          <w:tcPr>
            <w:tcW w:w="4706" w:type="dxa"/>
            <w:shd w:val="clear" w:color="auto" w:fill="auto"/>
          </w:tcPr>
          <w:p w14:paraId="2D8B933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XXXIII.</w:t>
            </w:r>
            <w:r w:rsidRPr="000A2BE1">
              <w:rPr>
                <w:rFonts w:ascii="Verdana" w:hAnsi="Verdana"/>
                <w:b/>
                <w:sz w:val="16"/>
                <w:szCs w:val="16"/>
              </w:rPr>
              <w:tab/>
            </w:r>
            <w:r w:rsidRPr="000A2BE1">
              <w:rPr>
                <w:rFonts w:ascii="Verdana" w:hAnsi="Verdana"/>
                <w:sz w:val="16"/>
                <w:szCs w:val="16"/>
              </w:rPr>
              <w:t>Coordinar actividades con los organismos o autoridades que sean responsables de operar los mercados y sistemas eléctricos en el extranjero y, con la autorización de la Secretaría, celebrar convenios con los mismos, y</w:t>
            </w:r>
          </w:p>
        </w:tc>
        <w:tc>
          <w:tcPr>
            <w:tcW w:w="4644" w:type="dxa"/>
            <w:shd w:val="clear" w:color="auto" w:fill="auto"/>
          </w:tcPr>
          <w:p w14:paraId="2D8B9331" w14:textId="306C8A9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XXXIII. </w:t>
            </w:r>
            <w:r w:rsidRPr="008A0636">
              <w:rPr>
                <w:rFonts w:ascii="Verdana" w:hAnsi="Verdana"/>
                <w:b/>
                <w:sz w:val="16"/>
                <w:szCs w:val="16"/>
                <w:lang w:val="en-US"/>
              </w:rPr>
              <w:tab/>
            </w:r>
            <w:r w:rsidRPr="008A0636">
              <w:rPr>
                <w:rFonts w:ascii="Verdana" w:hAnsi="Verdana"/>
                <w:sz w:val="16"/>
                <w:szCs w:val="16"/>
                <w:lang w:val="en-US"/>
              </w:rPr>
              <w:t xml:space="preserve">Coordinate activities with the organizations or authorities that are responsible for operating electrical markets and systems abroad and, with the authorization of the </w:t>
            </w:r>
            <w:r>
              <w:rPr>
                <w:rFonts w:ascii="Verdana" w:hAnsi="Verdana"/>
                <w:sz w:val="16"/>
                <w:szCs w:val="16"/>
                <w:lang w:val="en-US"/>
              </w:rPr>
              <w:t>Secretary</w:t>
            </w:r>
            <w:r w:rsidRPr="008A0636">
              <w:rPr>
                <w:rFonts w:ascii="Verdana" w:hAnsi="Verdana"/>
                <w:sz w:val="16"/>
                <w:szCs w:val="16"/>
                <w:lang w:val="en-US"/>
              </w:rPr>
              <w:t>, enter into agreements with them, and</w:t>
            </w:r>
          </w:p>
        </w:tc>
      </w:tr>
      <w:tr w:rsidR="00602A16" w:rsidRPr="005F679C" w14:paraId="2D8B9335" w14:textId="77777777" w:rsidTr="00D27102">
        <w:tc>
          <w:tcPr>
            <w:tcW w:w="4706" w:type="dxa"/>
            <w:shd w:val="clear" w:color="auto" w:fill="auto"/>
          </w:tcPr>
          <w:p w14:paraId="2D8B9333"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334"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338" w14:textId="77777777" w:rsidTr="00D27102">
        <w:tc>
          <w:tcPr>
            <w:tcW w:w="4706" w:type="dxa"/>
            <w:shd w:val="clear" w:color="auto" w:fill="auto"/>
          </w:tcPr>
          <w:p w14:paraId="2D8B933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XXXIV.</w:t>
            </w:r>
            <w:r w:rsidRPr="000A2BE1">
              <w:rPr>
                <w:rFonts w:ascii="Verdana" w:hAnsi="Verdana"/>
                <w:b/>
                <w:sz w:val="16"/>
                <w:szCs w:val="16"/>
              </w:rPr>
              <w:tab/>
            </w:r>
            <w:r w:rsidRPr="000A2BE1">
              <w:rPr>
                <w:rFonts w:ascii="Verdana" w:hAnsi="Verdana"/>
                <w:sz w:val="16"/>
                <w:szCs w:val="16"/>
              </w:rPr>
              <w:t>Las demás que éste y otros ordenamientos jurídicos le confieran en la materia.</w:t>
            </w:r>
          </w:p>
        </w:tc>
        <w:tc>
          <w:tcPr>
            <w:tcW w:w="4644" w:type="dxa"/>
            <w:shd w:val="clear" w:color="auto" w:fill="auto"/>
          </w:tcPr>
          <w:p w14:paraId="2D8B9337" w14:textId="38E945B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XXXIV. </w:t>
            </w:r>
            <w:r w:rsidRPr="008A0636">
              <w:rPr>
                <w:rFonts w:ascii="Verdana" w:hAnsi="Verdana"/>
                <w:b/>
                <w:sz w:val="16"/>
                <w:szCs w:val="16"/>
                <w:lang w:val="en-US"/>
              </w:rPr>
              <w:tab/>
            </w:r>
            <w:r w:rsidRPr="008A0636">
              <w:rPr>
                <w:rFonts w:ascii="Verdana" w:hAnsi="Verdana"/>
                <w:sz w:val="16"/>
                <w:szCs w:val="16"/>
                <w:lang w:val="en-US"/>
              </w:rPr>
              <w:t>The others that this and other legal systems confer on the matter.</w:t>
            </w:r>
          </w:p>
        </w:tc>
      </w:tr>
      <w:tr w:rsidR="00602A16" w:rsidRPr="005F679C" w14:paraId="2D8B933B" w14:textId="77777777" w:rsidTr="00D27102">
        <w:tc>
          <w:tcPr>
            <w:tcW w:w="4706" w:type="dxa"/>
            <w:shd w:val="clear" w:color="auto" w:fill="auto"/>
          </w:tcPr>
          <w:p w14:paraId="2D8B9339"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33A"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33E" w14:textId="77777777" w:rsidTr="00D27102">
        <w:tc>
          <w:tcPr>
            <w:tcW w:w="4706" w:type="dxa"/>
            <w:shd w:val="clear" w:color="auto" w:fill="auto"/>
          </w:tcPr>
          <w:p w14:paraId="2D8B933C" w14:textId="77777777" w:rsidR="00602A16" w:rsidRPr="000A2BE1" w:rsidRDefault="00602A16" w:rsidP="00602A16">
            <w:pPr>
              <w:pStyle w:val="Texto"/>
              <w:spacing w:after="0" w:line="240" w:lineRule="auto"/>
              <w:ind w:firstLine="0"/>
              <w:rPr>
                <w:rFonts w:ascii="Verdana" w:hAnsi="Verdana"/>
                <w:sz w:val="16"/>
                <w:szCs w:val="16"/>
                <w:lang w:val="es-ES_tradnl"/>
              </w:rPr>
            </w:pPr>
            <w:bookmarkStart w:id="108" w:name="Artículo_109"/>
            <w:r w:rsidRPr="000A2BE1">
              <w:rPr>
                <w:rFonts w:ascii="Verdana" w:hAnsi="Verdana"/>
                <w:b/>
                <w:sz w:val="16"/>
                <w:szCs w:val="16"/>
                <w:lang w:val="es-ES_tradnl"/>
              </w:rPr>
              <w:t>Artículo 109</w:t>
            </w:r>
            <w:bookmarkEnd w:id="108"/>
            <w:r w:rsidRPr="000A2BE1">
              <w:rPr>
                <w:rFonts w:ascii="Verdana" w:hAnsi="Verdana"/>
                <w:b/>
                <w:sz w:val="16"/>
                <w:szCs w:val="16"/>
                <w:lang w:val="es-ES_tradnl"/>
              </w:rPr>
              <w:t xml:space="preserve">.- </w:t>
            </w:r>
            <w:r w:rsidRPr="000A2BE1">
              <w:rPr>
                <w:rFonts w:ascii="Verdana" w:hAnsi="Verdana"/>
                <w:sz w:val="16"/>
                <w:szCs w:val="16"/>
                <w:lang w:val="es-ES_tradnl"/>
              </w:rPr>
              <w:t>El CENACE desarrollará prioritariamente sus actividades para garantizar la operación del Sistema Eléctrico Nacional en condiciones de eficiencia, Calidad, Confiabilidad, Continuidad, seguridad y sustentabilidad.</w:t>
            </w:r>
          </w:p>
        </w:tc>
        <w:tc>
          <w:tcPr>
            <w:tcW w:w="4644" w:type="dxa"/>
            <w:shd w:val="clear" w:color="auto" w:fill="auto"/>
          </w:tcPr>
          <w:p w14:paraId="2D8B933D" w14:textId="0A9B9B1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109.- </w:t>
            </w:r>
            <w:r w:rsidRPr="00681655">
              <w:rPr>
                <w:rFonts w:ascii="Verdana" w:hAnsi="Verdana"/>
                <w:bCs/>
                <w:sz w:val="16"/>
                <w:szCs w:val="16"/>
                <w:lang w:val="en-US"/>
              </w:rPr>
              <w:t>CENACE</w:t>
            </w:r>
            <w:r w:rsidRPr="008A0636">
              <w:rPr>
                <w:rFonts w:ascii="Verdana" w:hAnsi="Verdana"/>
                <w:b/>
                <w:sz w:val="16"/>
                <w:szCs w:val="16"/>
                <w:lang w:val="en-US"/>
              </w:rPr>
              <w:t xml:space="preserve"> </w:t>
            </w:r>
            <w:r w:rsidRPr="008A0636">
              <w:rPr>
                <w:rFonts w:ascii="Verdana" w:hAnsi="Verdana"/>
                <w:sz w:val="16"/>
                <w:szCs w:val="16"/>
                <w:lang w:val="en-US"/>
              </w:rPr>
              <w:t xml:space="preserve">will prioritize its activities to guarantee the operation of the </w:t>
            </w:r>
            <w:r>
              <w:rPr>
                <w:rFonts w:ascii="Verdana" w:hAnsi="Verdana"/>
                <w:sz w:val="16"/>
                <w:szCs w:val="16"/>
                <w:lang w:val="en-US"/>
              </w:rPr>
              <w:t>National Electrical System</w:t>
            </w:r>
            <w:r w:rsidRPr="008A0636">
              <w:rPr>
                <w:rFonts w:ascii="Verdana" w:hAnsi="Verdana"/>
                <w:sz w:val="16"/>
                <w:szCs w:val="16"/>
                <w:lang w:val="en-US"/>
              </w:rPr>
              <w:t xml:space="preserve"> in conditions of efficiency, quality, reliability, continuity, safety, and sustainability.</w:t>
            </w:r>
          </w:p>
        </w:tc>
      </w:tr>
      <w:tr w:rsidR="00602A16" w:rsidRPr="005F679C" w14:paraId="2D8B9341" w14:textId="77777777" w:rsidTr="00D27102">
        <w:tc>
          <w:tcPr>
            <w:tcW w:w="4706" w:type="dxa"/>
            <w:shd w:val="clear" w:color="auto" w:fill="auto"/>
          </w:tcPr>
          <w:p w14:paraId="2D8B933F"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340"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CE1D9E" w14:paraId="2D8B9344" w14:textId="77777777" w:rsidTr="00D27102">
        <w:tc>
          <w:tcPr>
            <w:tcW w:w="4706" w:type="dxa"/>
            <w:shd w:val="clear" w:color="auto" w:fill="auto"/>
          </w:tcPr>
          <w:p w14:paraId="2D8B9342" w14:textId="77777777" w:rsidR="00602A16" w:rsidRPr="000A2BE1" w:rsidRDefault="00602A16" w:rsidP="00602A16">
            <w:pPr>
              <w:pStyle w:val="Texto"/>
              <w:spacing w:after="0" w:line="240" w:lineRule="auto"/>
              <w:ind w:firstLine="0"/>
              <w:rPr>
                <w:rFonts w:ascii="Verdana" w:hAnsi="Verdana"/>
                <w:sz w:val="16"/>
                <w:szCs w:val="16"/>
                <w:lang w:val="es-ES_tradnl"/>
              </w:rPr>
            </w:pPr>
            <w:bookmarkStart w:id="109" w:name="Artículo_110"/>
            <w:r w:rsidRPr="000A2BE1">
              <w:rPr>
                <w:rFonts w:ascii="Verdana" w:hAnsi="Verdana"/>
                <w:b/>
                <w:sz w:val="16"/>
                <w:szCs w:val="16"/>
                <w:lang w:val="es-ES_tradnl"/>
              </w:rPr>
              <w:t>Artículo 110</w:t>
            </w:r>
            <w:bookmarkEnd w:id="109"/>
            <w:r w:rsidRPr="000A2BE1">
              <w:rPr>
                <w:rFonts w:ascii="Verdana" w:hAnsi="Verdana"/>
                <w:b/>
                <w:sz w:val="16"/>
                <w:szCs w:val="16"/>
                <w:lang w:val="es-ES_tradnl"/>
              </w:rPr>
              <w:t>.-</w:t>
            </w:r>
            <w:r w:rsidRPr="000A2BE1">
              <w:rPr>
                <w:rFonts w:ascii="Verdana" w:hAnsi="Verdana"/>
                <w:sz w:val="16"/>
                <w:szCs w:val="16"/>
                <w:lang w:val="es-ES_tradnl"/>
              </w:rPr>
              <w:t xml:space="preserve"> La administración del CENACE estará a cargo de un Consejo de Administración y de un Director General. La dirección y visión estratégica del CENACE estará a cargo de su Consejo de Administración, mismo que contará al menos con una tercera parte de consejeros independientes.</w:t>
            </w:r>
          </w:p>
        </w:tc>
        <w:tc>
          <w:tcPr>
            <w:tcW w:w="4644" w:type="dxa"/>
            <w:shd w:val="clear" w:color="auto" w:fill="auto"/>
          </w:tcPr>
          <w:p w14:paraId="2D8B9343" w14:textId="3EF2D80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110.- </w:t>
            </w:r>
            <w:r w:rsidRPr="00681655">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administration of CENACE will be</w:t>
            </w:r>
            <w:r>
              <w:rPr>
                <w:rFonts w:ascii="Verdana" w:hAnsi="Verdana"/>
                <w:sz w:val="16"/>
                <w:szCs w:val="16"/>
                <w:lang w:val="en-US"/>
              </w:rPr>
              <w:t xml:space="preserve"> the responsibility</w:t>
            </w:r>
            <w:r w:rsidRPr="008A0636">
              <w:rPr>
                <w:rFonts w:ascii="Verdana" w:hAnsi="Verdana"/>
                <w:sz w:val="16"/>
                <w:szCs w:val="16"/>
                <w:lang w:val="en-US"/>
              </w:rPr>
              <w:t xml:space="preserve"> of a Board of Directors and a General Director. The direction and strategic vision of CENACE will be in charge of its Board of Directors, which will have at least a third of independent directors.</w:t>
            </w:r>
          </w:p>
        </w:tc>
      </w:tr>
      <w:tr w:rsidR="00602A16" w:rsidRPr="00CE1D9E" w14:paraId="2D8B9347" w14:textId="77777777" w:rsidTr="00D27102">
        <w:tc>
          <w:tcPr>
            <w:tcW w:w="4706" w:type="dxa"/>
            <w:shd w:val="clear" w:color="auto" w:fill="auto"/>
          </w:tcPr>
          <w:p w14:paraId="2D8B934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34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4A" w14:textId="77777777" w:rsidTr="00D27102">
        <w:tc>
          <w:tcPr>
            <w:tcW w:w="4706" w:type="dxa"/>
            <w:shd w:val="clear" w:color="auto" w:fill="auto"/>
          </w:tcPr>
          <w:p w14:paraId="2D8B9348" w14:textId="77777777" w:rsidR="00602A16" w:rsidRPr="000A2BE1" w:rsidRDefault="00602A16" w:rsidP="00602A16">
            <w:pPr>
              <w:pStyle w:val="Texto"/>
              <w:spacing w:after="0" w:line="240" w:lineRule="auto"/>
              <w:ind w:firstLine="0"/>
              <w:rPr>
                <w:rFonts w:ascii="Verdana" w:hAnsi="Verdana"/>
                <w:sz w:val="16"/>
                <w:szCs w:val="16"/>
                <w:lang w:val="es-ES_tradnl"/>
              </w:rPr>
            </w:pPr>
            <w:r w:rsidRPr="000A2BE1">
              <w:rPr>
                <w:rFonts w:ascii="Verdana" w:hAnsi="Verdana"/>
                <w:sz w:val="16"/>
                <w:szCs w:val="16"/>
                <w:lang w:val="es-ES_tradnl"/>
              </w:rPr>
              <w:t>La gestión, operación y ejecución de las funciones del CENACE estará a cargo, exclusivamente, de la Dirección General, para lo cual gozará de autonomía.</w:t>
            </w:r>
          </w:p>
        </w:tc>
        <w:tc>
          <w:tcPr>
            <w:tcW w:w="4644" w:type="dxa"/>
            <w:shd w:val="clear" w:color="auto" w:fill="auto"/>
          </w:tcPr>
          <w:p w14:paraId="2D8B9349" w14:textId="4C356CFA"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management, operation, and execution of CENACE functions will be carried out exclusively by the General Directorate, for which it will enjoy autonomy.</w:t>
            </w:r>
          </w:p>
        </w:tc>
      </w:tr>
      <w:tr w:rsidR="00602A16" w:rsidRPr="005F679C" w14:paraId="2D8B934D" w14:textId="77777777" w:rsidTr="00D27102">
        <w:tc>
          <w:tcPr>
            <w:tcW w:w="4706" w:type="dxa"/>
            <w:shd w:val="clear" w:color="auto" w:fill="auto"/>
          </w:tcPr>
          <w:p w14:paraId="2D8B934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34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50" w14:textId="77777777" w:rsidTr="00D27102">
        <w:tc>
          <w:tcPr>
            <w:tcW w:w="4706" w:type="dxa"/>
            <w:shd w:val="clear" w:color="auto" w:fill="auto"/>
          </w:tcPr>
          <w:p w14:paraId="2D8B934E" w14:textId="77777777" w:rsidR="00602A16" w:rsidRPr="000A2BE1" w:rsidRDefault="00602A16" w:rsidP="00602A16">
            <w:pPr>
              <w:pStyle w:val="Texto"/>
              <w:spacing w:after="0" w:line="240" w:lineRule="auto"/>
              <w:ind w:firstLine="0"/>
              <w:rPr>
                <w:rFonts w:ascii="Verdana" w:hAnsi="Verdana"/>
                <w:sz w:val="16"/>
                <w:szCs w:val="16"/>
                <w:lang w:val="es-ES_tradnl"/>
              </w:rPr>
            </w:pPr>
            <w:r w:rsidRPr="000A2BE1">
              <w:rPr>
                <w:rFonts w:ascii="Verdana" w:hAnsi="Verdana"/>
                <w:sz w:val="16"/>
                <w:szCs w:val="16"/>
                <w:lang w:val="es-ES_tradnl"/>
              </w:rPr>
              <w:t>En los comités consultivos que, en su caso, cree el Consejo de Administración participarán representantes de la industria eléctrica.</w:t>
            </w:r>
          </w:p>
        </w:tc>
        <w:tc>
          <w:tcPr>
            <w:tcW w:w="4644" w:type="dxa"/>
            <w:shd w:val="clear" w:color="auto" w:fill="auto"/>
          </w:tcPr>
          <w:p w14:paraId="2D8B934F" w14:textId="0852BF0F"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Representatives of the electricity industry will participate in the </w:t>
            </w:r>
            <w:r>
              <w:rPr>
                <w:rFonts w:ascii="Verdana" w:hAnsi="Verdana"/>
                <w:sz w:val="16"/>
                <w:szCs w:val="16"/>
                <w:lang w:val="en-US"/>
              </w:rPr>
              <w:t>consultative committees</w:t>
            </w:r>
            <w:r w:rsidRPr="008A0636">
              <w:rPr>
                <w:rFonts w:ascii="Verdana" w:hAnsi="Verdana"/>
                <w:sz w:val="16"/>
                <w:szCs w:val="16"/>
                <w:lang w:val="en-US"/>
              </w:rPr>
              <w:t xml:space="preserve"> that, where appropriate, the Board of Directors creates.</w:t>
            </w:r>
          </w:p>
        </w:tc>
      </w:tr>
      <w:tr w:rsidR="00602A16" w:rsidRPr="005F679C" w14:paraId="2D8B9353" w14:textId="77777777" w:rsidTr="00D27102">
        <w:tc>
          <w:tcPr>
            <w:tcW w:w="4706" w:type="dxa"/>
            <w:shd w:val="clear" w:color="auto" w:fill="auto"/>
          </w:tcPr>
          <w:p w14:paraId="2D8B935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35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56" w14:textId="77777777" w:rsidTr="00D27102">
        <w:tc>
          <w:tcPr>
            <w:tcW w:w="4706" w:type="dxa"/>
            <w:shd w:val="clear" w:color="auto" w:fill="auto"/>
          </w:tcPr>
          <w:p w14:paraId="2D8B9354" w14:textId="77777777" w:rsidR="00602A16" w:rsidRPr="000A2BE1" w:rsidRDefault="00602A16" w:rsidP="00602A16">
            <w:pPr>
              <w:pStyle w:val="Texto"/>
              <w:spacing w:after="0" w:line="240" w:lineRule="auto"/>
              <w:ind w:firstLine="0"/>
              <w:rPr>
                <w:rFonts w:ascii="Verdana" w:hAnsi="Verdana"/>
                <w:sz w:val="16"/>
                <w:szCs w:val="16"/>
                <w:lang w:val="es-ES_tradnl"/>
              </w:rPr>
            </w:pPr>
            <w:bookmarkStart w:id="110" w:name="Artículo_111"/>
            <w:r w:rsidRPr="000A2BE1">
              <w:rPr>
                <w:rFonts w:ascii="Verdana" w:hAnsi="Verdana"/>
                <w:b/>
                <w:sz w:val="16"/>
                <w:szCs w:val="16"/>
                <w:lang w:val="es-ES_tradnl"/>
              </w:rPr>
              <w:t>Artículo 111</w:t>
            </w:r>
            <w:bookmarkEnd w:id="110"/>
            <w:r w:rsidRPr="000A2BE1">
              <w:rPr>
                <w:rFonts w:ascii="Verdana" w:hAnsi="Verdana"/>
                <w:b/>
                <w:sz w:val="16"/>
                <w:szCs w:val="16"/>
                <w:lang w:val="es-ES_tradnl"/>
              </w:rPr>
              <w:t>.-</w:t>
            </w:r>
            <w:r w:rsidRPr="000A2BE1">
              <w:rPr>
                <w:rFonts w:ascii="Verdana" w:hAnsi="Verdana"/>
                <w:sz w:val="16"/>
                <w:szCs w:val="16"/>
                <w:lang w:val="es-ES_tradnl"/>
              </w:rPr>
              <w:t xml:space="preserve"> Los consejeros independientes y los trabajadores del CENACE no deberán tener conflicto de interés, por lo que no podrán tener relación laboral o profesional con los demás integrantes de la industria eléctrica. Los trabajadores del CENACE que desempeñen funciones contenidas en el artículo 108 de la presente Ley serán considerados de confianza.</w:t>
            </w:r>
          </w:p>
        </w:tc>
        <w:tc>
          <w:tcPr>
            <w:tcW w:w="4644" w:type="dxa"/>
            <w:shd w:val="clear" w:color="auto" w:fill="auto"/>
          </w:tcPr>
          <w:p w14:paraId="2D8B9355" w14:textId="11403FB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111.- </w:t>
            </w:r>
            <w:r w:rsidRPr="000B55D4">
              <w:rPr>
                <w:rFonts w:ascii="Verdana" w:hAnsi="Verdana"/>
                <w:bCs/>
                <w:sz w:val="16"/>
                <w:szCs w:val="16"/>
                <w:lang w:val="en-US"/>
              </w:rPr>
              <w:t>Independent</w:t>
            </w:r>
            <w:r w:rsidRPr="008A0636">
              <w:rPr>
                <w:rFonts w:ascii="Verdana" w:hAnsi="Verdana"/>
                <w:b/>
                <w:sz w:val="16"/>
                <w:szCs w:val="16"/>
                <w:lang w:val="en-US"/>
              </w:rPr>
              <w:t xml:space="preserve"> </w:t>
            </w:r>
            <w:r w:rsidRPr="008A0636">
              <w:rPr>
                <w:rFonts w:ascii="Verdana" w:hAnsi="Verdana"/>
                <w:sz w:val="16"/>
                <w:szCs w:val="16"/>
                <w:lang w:val="en-US"/>
              </w:rPr>
              <w:t>directors and CENACE workers must not have a conflict of interest, so they may not have a labor or professional relationship with other members of the electrical industry. CENACE workers who perform functions contained in article 108 of this Law will be considered trustworthy.</w:t>
            </w:r>
          </w:p>
        </w:tc>
      </w:tr>
      <w:tr w:rsidR="00602A16" w:rsidRPr="005F679C" w14:paraId="2D8B9359" w14:textId="77777777" w:rsidTr="00D27102">
        <w:tc>
          <w:tcPr>
            <w:tcW w:w="4706" w:type="dxa"/>
            <w:shd w:val="clear" w:color="auto" w:fill="auto"/>
          </w:tcPr>
          <w:p w14:paraId="2D8B935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35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5C" w14:textId="77777777" w:rsidTr="00D27102">
        <w:tc>
          <w:tcPr>
            <w:tcW w:w="4706" w:type="dxa"/>
            <w:shd w:val="clear" w:color="auto" w:fill="auto"/>
          </w:tcPr>
          <w:p w14:paraId="2D8B935A" w14:textId="2ADF5400" w:rsidR="00602A16" w:rsidRPr="000A2BE1" w:rsidRDefault="00602A16" w:rsidP="00602A16">
            <w:pPr>
              <w:pStyle w:val="Texto"/>
              <w:spacing w:after="0" w:line="240" w:lineRule="auto"/>
              <w:ind w:firstLine="0"/>
              <w:rPr>
                <w:rFonts w:ascii="Verdana" w:hAnsi="Verdana"/>
                <w:sz w:val="16"/>
                <w:szCs w:val="16"/>
                <w:lang w:val="es-ES_tradnl"/>
              </w:rPr>
            </w:pPr>
            <w:bookmarkStart w:id="111" w:name="Artículo_112"/>
            <w:r w:rsidRPr="000A2BE1">
              <w:rPr>
                <w:rFonts w:ascii="Verdana" w:hAnsi="Verdana"/>
                <w:b/>
                <w:sz w:val="16"/>
                <w:szCs w:val="16"/>
                <w:lang w:val="es-ES_tradnl"/>
              </w:rPr>
              <w:t>Artículo 112</w:t>
            </w:r>
            <w:bookmarkEnd w:id="111"/>
            <w:r w:rsidRPr="000A2BE1">
              <w:rPr>
                <w:rFonts w:ascii="Verdana" w:hAnsi="Verdana"/>
                <w:b/>
                <w:sz w:val="16"/>
                <w:szCs w:val="16"/>
                <w:lang w:val="es-ES_tradnl"/>
              </w:rPr>
              <w:t>.-</w:t>
            </w:r>
            <w:r w:rsidRPr="000A2BE1">
              <w:rPr>
                <w:rFonts w:ascii="Verdana" w:hAnsi="Verdana"/>
                <w:sz w:val="16"/>
                <w:szCs w:val="16"/>
                <w:lang w:val="es-ES_tradnl"/>
              </w:rPr>
              <w:t xml:space="preserve"> La Secretaría, en coordinación con la CRE, constituirá un comité </w:t>
            </w:r>
            <w:r>
              <w:rPr>
                <w:rFonts w:ascii="Verdana" w:hAnsi="Verdana"/>
                <w:sz w:val="16"/>
                <w:szCs w:val="16"/>
                <w:lang w:val="es-ES_tradnl"/>
              </w:rPr>
              <w:t>d</w:t>
            </w:r>
            <w:r w:rsidRPr="000A2BE1">
              <w:rPr>
                <w:rFonts w:ascii="Verdana" w:hAnsi="Verdana"/>
                <w:sz w:val="16"/>
                <w:szCs w:val="16"/>
                <w:lang w:val="es-ES_tradnl"/>
              </w:rPr>
              <w:t>e evaluación en el que se contará con un representante de cada modalidad de Participante del Mercado. Este comité de evaluación sesionará periódicamente y revisará el desempeño del CENACE y del Mercado Eléctrico Mayorista, por lo que tendrá las atribuciones para disponer de la información necesaria y requerir las aclaraciones pertinentes, y emitirá, con la periodicidad que el propio comité determine, un informe público que contendrá los resultados de la evaluación</w:t>
            </w:r>
            <w:r w:rsidRPr="000A2BE1">
              <w:rPr>
                <w:rFonts w:ascii="Verdana" w:hAnsi="Verdana"/>
                <w:sz w:val="16"/>
                <w:szCs w:val="16"/>
              </w:rPr>
              <w:t xml:space="preserve"> </w:t>
            </w:r>
            <w:r w:rsidRPr="000A2BE1">
              <w:rPr>
                <w:rFonts w:ascii="Verdana" w:hAnsi="Verdana"/>
                <w:sz w:val="16"/>
                <w:szCs w:val="16"/>
                <w:lang w:val="es-ES_tradnl"/>
              </w:rPr>
              <w:t>y recomendaciones al Consejo de Administración del CENACE. Para la revisión de las metodologías aplicadas por el CENACE, el comité de evaluación podrá apoyarse en expertos independientes.</w:t>
            </w:r>
          </w:p>
        </w:tc>
        <w:tc>
          <w:tcPr>
            <w:tcW w:w="4644" w:type="dxa"/>
            <w:shd w:val="clear" w:color="auto" w:fill="auto"/>
          </w:tcPr>
          <w:p w14:paraId="2D8B935B" w14:textId="492F515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112.- </w:t>
            </w:r>
            <w:r w:rsidRPr="000B55D4">
              <w:rPr>
                <w:rFonts w:ascii="Verdana" w:hAnsi="Verdana"/>
                <w:bCs/>
                <w:sz w:val="16"/>
                <w:szCs w:val="16"/>
                <w:lang w:val="en-US"/>
              </w:rPr>
              <w:t>The</w:t>
            </w:r>
            <w:r w:rsidRPr="008A0636">
              <w:rPr>
                <w:rFonts w:ascii="Verdana" w:hAnsi="Verdana"/>
                <w:b/>
                <w:sz w:val="16"/>
                <w:szCs w:val="16"/>
                <w:lang w:val="en-US"/>
              </w:rPr>
              <w:t xml:space="preserve"> </w:t>
            </w:r>
            <w:r>
              <w:rPr>
                <w:rFonts w:ascii="Verdana" w:hAnsi="Verdana"/>
                <w:sz w:val="16"/>
                <w:szCs w:val="16"/>
                <w:lang w:val="en-US"/>
              </w:rPr>
              <w:t>Secretary</w:t>
            </w:r>
            <w:r w:rsidRPr="008A0636">
              <w:rPr>
                <w:rFonts w:ascii="Verdana" w:hAnsi="Verdana"/>
                <w:sz w:val="16"/>
                <w:szCs w:val="16"/>
                <w:lang w:val="en-US"/>
              </w:rPr>
              <w:t xml:space="preserve">, in coordination with the CRE, will constitute an evaluation committee in which there will be a representative of each type of market participant. This evaluation committee will meet periodically and review the performance of CENACE and the </w:t>
            </w:r>
            <w:r>
              <w:rPr>
                <w:rFonts w:ascii="Verdana" w:hAnsi="Verdana"/>
                <w:sz w:val="16"/>
                <w:szCs w:val="16"/>
                <w:lang w:val="en-US"/>
              </w:rPr>
              <w:t>Wholesale Electricity Market (MEM)</w:t>
            </w:r>
            <w:r w:rsidRPr="008A0636">
              <w:rPr>
                <w:rFonts w:ascii="Verdana" w:hAnsi="Verdana"/>
                <w:sz w:val="16"/>
                <w:szCs w:val="16"/>
                <w:lang w:val="en-US"/>
              </w:rPr>
              <w:t xml:space="preserve">, </w:t>
            </w:r>
            <w:r>
              <w:rPr>
                <w:rFonts w:ascii="Verdana" w:hAnsi="Verdana"/>
                <w:sz w:val="16"/>
                <w:szCs w:val="16"/>
                <w:lang w:val="en-US"/>
              </w:rPr>
              <w:t>for which</w:t>
            </w:r>
            <w:r w:rsidRPr="008A0636">
              <w:rPr>
                <w:rFonts w:ascii="Verdana" w:hAnsi="Verdana"/>
                <w:sz w:val="16"/>
                <w:szCs w:val="16"/>
                <w:lang w:val="en-US"/>
              </w:rPr>
              <w:t xml:space="preserve"> it will have the powers to have</w:t>
            </w:r>
            <w:r>
              <w:rPr>
                <w:rFonts w:ascii="Verdana" w:hAnsi="Verdana"/>
                <w:sz w:val="16"/>
                <w:szCs w:val="16"/>
                <w:lang w:val="en-US"/>
              </w:rPr>
              <w:t xml:space="preserve"> available</w:t>
            </w:r>
            <w:r w:rsidRPr="008A0636">
              <w:rPr>
                <w:rFonts w:ascii="Verdana" w:hAnsi="Verdana"/>
                <w:sz w:val="16"/>
                <w:szCs w:val="16"/>
                <w:lang w:val="en-US"/>
              </w:rPr>
              <w:t xml:space="preserve"> the necessary information and request the pertinent clarifications, and will issue, with the periodicity that the committee itself determines, a public report that will contain the results of the evaluation and recommendations to the CENACE Board of Directors. To review the methodologies applied by CENACE, the evaluation committee may rely on independent experts.</w:t>
            </w:r>
          </w:p>
        </w:tc>
      </w:tr>
      <w:tr w:rsidR="00602A16" w:rsidRPr="005F679C" w14:paraId="2D8B935F" w14:textId="77777777" w:rsidTr="00D27102">
        <w:tc>
          <w:tcPr>
            <w:tcW w:w="4706" w:type="dxa"/>
            <w:shd w:val="clear" w:color="auto" w:fill="auto"/>
          </w:tcPr>
          <w:p w14:paraId="2D8B935D"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35E"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9362" w14:textId="77777777" w:rsidTr="00D27102">
        <w:tc>
          <w:tcPr>
            <w:tcW w:w="4706" w:type="dxa"/>
            <w:shd w:val="clear" w:color="auto" w:fill="auto"/>
          </w:tcPr>
          <w:p w14:paraId="2D8B9360"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TÍTULO CUARTO</w:t>
            </w:r>
          </w:p>
        </w:tc>
        <w:tc>
          <w:tcPr>
            <w:tcW w:w="4644" w:type="dxa"/>
            <w:shd w:val="clear" w:color="auto" w:fill="auto"/>
          </w:tcPr>
          <w:p w14:paraId="2D8B9361" w14:textId="61A20FC1"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FOURTH TITLE</w:t>
            </w:r>
          </w:p>
        </w:tc>
      </w:tr>
      <w:tr w:rsidR="00602A16" w:rsidRPr="005F679C" w14:paraId="2D8B9365" w14:textId="77777777" w:rsidTr="00D27102">
        <w:tc>
          <w:tcPr>
            <w:tcW w:w="4706" w:type="dxa"/>
            <w:shd w:val="clear" w:color="auto" w:fill="auto"/>
          </w:tcPr>
          <w:p w14:paraId="2D8B9363"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Disposiciones aplicables a los Integrantes de la Industria Eléctrica</w:t>
            </w:r>
          </w:p>
        </w:tc>
        <w:tc>
          <w:tcPr>
            <w:tcW w:w="4644" w:type="dxa"/>
            <w:shd w:val="clear" w:color="auto" w:fill="auto"/>
          </w:tcPr>
          <w:p w14:paraId="2D8B9364" w14:textId="21433967" w:rsidR="00602A16" w:rsidRPr="008A0636" w:rsidRDefault="00602A16" w:rsidP="00602A16">
            <w:pPr>
              <w:pStyle w:val="Texto"/>
              <w:spacing w:after="0" w:line="240" w:lineRule="auto"/>
              <w:ind w:firstLine="0"/>
              <w:jc w:val="center"/>
              <w:rPr>
                <w:rFonts w:ascii="Verdana" w:hAnsi="Verdana"/>
                <w:b/>
                <w:sz w:val="16"/>
                <w:szCs w:val="16"/>
                <w:lang w:val="en-US"/>
              </w:rPr>
            </w:pPr>
            <w:r w:rsidRPr="008A0636">
              <w:rPr>
                <w:rFonts w:ascii="Verdana" w:hAnsi="Verdana"/>
                <w:b/>
                <w:sz w:val="16"/>
                <w:szCs w:val="16"/>
                <w:lang w:val="en-US"/>
              </w:rPr>
              <w:t>Provisions applicable to Members of the Electrical Industry</w:t>
            </w:r>
          </w:p>
        </w:tc>
      </w:tr>
      <w:tr w:rsidR="00602A16" w:rsidRPr="005F679C" w14:paraId="2D8B9368" w14:textId="77777777" w:rsidTr="00D27102">
        <w:tc>
          <w:tcPr>
            <w:tcW w:w="4706" w:type="dxa"/>
            <w:shd w:val="clear" w:color="auto" w:fill="auto"/>
          </w:tcPr>
          <w:p w14:paraId="2D8B9366" w14:textId="77777777" w:rsidR="00602A16" w:rsidRPr="008A0636" w:rsidRDefault="00602A16" w:rsidP="00602A16">
            <w:pPr>
              <w:pStyle w:val="Texto"/>
              <w:spacing w:after="0" w:line="240" w:lineRule="auto"/>
              <w:ind w:firstLine="0"/>
              <w:jc w:val="center"/>
              <w:rPr>
                <w:rFonts w:ascii="Verdana" w:hAnsi="Verdana"/>
                <w:sz w:val="16"/>
                <w:szCs w:val="16"/>
                <w:lang w:val="en-US"/>
              </w:rPr>
            </w:pPr>
          </w:p>
        </w:tc>
        <w:tc>
          <w:tcPr>
            <w:tcW w:w="4644" w:type="dxa"/>
            <w:shd w:val="clear" w:color="auto" w:fill="auto"/>
          </w:tcPr>
          <w:p w14:paraId="2D8B9367" w14:textId="77777777" w:rsidR="00602A16" w:rsidRPr="008A0636" w:rsidRDefault="00602A16" w:rsidP="00602A16">
            <w:pPr>
              <w:pStyle w:val="Texto"/>
              <w:spacing w:after="0" w:line="240" w:lineRule="auto"/>
              <w:ind w:firstLine="0"/>
              <w:jc w:val="center"/>
              <w:rPr>
                <w:rFonts w:ascii="Verdana" w:hAnsi="Verdana"/>
                <w:sz w:val="16"/>
                <w:szCs w:val="16"/>
                <w:lang w:val="en-US"/>
              </w:rPr>
            </w:pPr>
          </w:p>
        </w:tc>
      </w:tr>
      <w:tr w:rsidR="00602A16" w:rsidRPr="000A2BE1" w14:paraId="2D8B936B" w14:textId="77777777" w:rsidTr="00D27102">
        <w:tc>
          <w:tcPr>
            <w:tcW w:w="4706" w:type="dxa"/>
            <w:shd w:val="clear" w:color="auto" w:fill="auto"/>
          </w:tcPr>
          <w:p w14:paraId="2D8B9369"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I</w:t>
            </w:r>
          </w:p>
        </w:tc>
        <w:tc>
          <w:tcPr>
            <w:tcW w:w="4644" w:type="dxa"/>
            <w:shd w:val="clear" w:color="auto" w:fill="auto"/>
          </w:tcPr>
          <w:p w14:paraId="2D8B936A" w14:textId="2AFDF98A" w:rsidR="00602A16" w:rsidRPr="000B55D4" w:rsidRDefault="00602A16" w:rsidP="00602A16">
            <w:pPr>
              <w:pStyle w:val="Texto"/>
              <w:spacing w:after="0" w:line="240" w:lineRule="auto"/>
              <w:ind w:firstLine="0"/>
              <w:jc w:val="center"/>
              <w:rPr>
                <w:rFonts w:ascii="Verdana" w:hAnsi="Verdana"/>
                <w:b/>
                <w:sz w:val="16"/>
                <w:szCs w:val="16"/>
                <w:lang w:val="en-US" w:bidi="ar-JO"/>
              </w:rPr>
            </w:pPr>
            <w:r w:rsidRPr="000B55D4">
              <w:rPr>
                <w:rFonts w:ascii="Verdana" w:hAnsi="Verdana"/>
                <w:b/>
                <w:sz w:val="16"/>
                <w:szCs w:val="16"/>
                <w:lang w:val="en-US" w:bidi="ar-JO"/>
              </w:rPr>
              <w:t>Chapter I</w:t>
            </w:r>
          </w:p>
        </w:tc>
      </w:tr>
      <w:tr w:rsidR="00602A16" w:rsidRPr="000A2BE1" w14:paraId="2D8B936E" w14:textId="77777777" w:rsidTr="00D27102">
        <w:tc>
          <w:tcPr>
            <w:tcW w:w="4706" w:type="dxa"/>
            <w:shd w:val="clear" w:color="auto" w:fill="auto"/>
          </w:tcPr>
          <w:p w14:paraId="2D8B936C"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las Obligaciones de Servicio Universal</w:t>
            </w:r>
          </w:p>
        </w:tc>
        <w:tc>
          <w:tcPr>
            <w:tcW w:w="4644" w:type="dxa"/>
            <w:shd w:val="clear" w:color="auto" w:fill="auto"/>
          </w:tcPr>
          <w:p w14:paraId="2D8B936D" w14:textId="6C5AE3CB" w:rsidR="00602A16" w:rsidRPr="000B55D4" w:rsidRDefault="00602A16" w:rsidP="00602A16">
            <w:pPr>
              <w:pStyle w:val="Texto"/>
              <w:spacing w:after="0" w:line="240" w:lineRule="auto"/>
              <w:ind w:firstLine="0"/>
              <w:jc w:val="center"/>
              <w:rPr>
                <w:rFonts w:ascii="Verdana" w:hAnsi="Verdana"/>
                <w:b/>
                <w:sz w:val="16"/>
                <w:szCs w:val="16"/>
                <w:lang w:val="en-US" w:bidi="ar-JO"/>
              </w:rPr>
            </w:pPr>
            <w:r w:rsidRPr="000B55D4">
              <w:rPr>
                <w:rFonts w:ascii="Verdana" w:hAnsi="Verdana"/>
                <w:b/>
                <w:sz w:val="16"/>
                <w:szCs w:val="16"/>
                <w:lang w:val="en-US" w:bidi="ar-JO"/>
              </w:rPr>
              <w:t>Universal Service Obligations</w:t>
            </w:r>
          </w:p>
        </w:tc>
      </w:tr>
      <w:tr w:rsidR="00602A16" w:rsidRPr="000A2BE1" w14:paraId="2D8B9371" w14:textId="77777777" w:rsidTr="00D27102">
        <w:tc>
          <w:tcPr>
            <w:tcW w:w="4706" w:type="dxa"/>
            <w:shd w:val="clear" w:color="auto" w:fill="auto"/>
          </w:tcPr>
          <w:p w14:paraId="2D8B936F"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c>
          <w:tcPr>
            <w:tcW w:w="4644" w:type="dxa"/>
            <w:shd w:val="clear" w:color="auto" w:fill="auto"/>
          </w:tcPr>
          <w:p w14:paraId="2D8B9370"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r>
      <w:tr w:rsidR="00602A16" w:rsidRPr="005F679C" w14:paraId="2D8B9374" w14:textId="77777777" w:rsidTr="00D27102">
        <w:tc>
          <w:tcPr>
            <w:tcW w:w="4706" w:type="dxa"/>
            <w:shd w:val="clear" w:color="auto" w:fill="auto"/>
          </w:tcPr>
          <w:p w14:paraId="2D8B9372" w14:textId="77777777" w:rsidR="00602A16" w:rsidRPr="000A2BE1" w:rsidRDefault="00602A16" w:rsidP="00602A16">
            <w:pPr>
              <w:pStyle w:val="Texto"/>
              <w:spacing w:after="0" w:line="240" w:lineRule="auto"/>
              <w:ind w:firstLine="0"/>
              <w:rPr>
                <w:rFonts w:ascii="Verdana" w:hAnsi="Verdana"/>
                <w:sz w:val="16"/>
                <w:szCs w:val="16"/>
              </w:rPr>
            </w:pPr>
            <w:bookmarkStart w:id="112" w:name="Artículo_113"/>
            <w:r w:rsidRPr="000A2BE1">
              <w:rPr>
                <w:rFonts w:ascii="Verdana" w:hAnsi="Verdana"/>
                <w:b/>
                <w:sz w:val="16"/>
                <w:szCs w:val="16"/>
              </w:rPr>
              <w:t>Artículo 113</w:t>
            </w:r>
            <w:bookmarkEnd w:id="112"/>
            <w:r w:rsidRPr="000A2BE1">
              <w:rPr>
                <w:rFonts w:ascii="Verdana" w:hAnsi="Verdana"/>
                <w:b/>
                <w:sz w:val="16"/>
                <w:szCs w:val="16"/>
              </w:rPr>
              <w:t xml:space="preserve">.- </w:t>
            </w:r>
            <w:r w:rsidRPr="000A2BE1">
              <w:rPr>
                <w:rFonts w:ascii="Verdana" w:hAnsi="Verdana"/>
                <w:sz w:val="16"/>
                <w:szCs w:val="16"/>
              </w:rPr>
              <w:t>El Gobierno Federal promoverá la electrificación de comunidades rurales y zonas urbanas marginadas. Para este efecto, la Secretaría podrá coordinarse con las entidades federativas y los municipios.</w:t>
            </w:r>
          </w:p>
        </w:tc>
        <w:tc>
          <w:tcPr>
            <w:tcW w:w="4644" w:type="dxa"/>
            <w:shd w:val="clear" w:color="auto" w:fill="auto"/>
          </w:tcPr>
          <w:p w14:paraId="2D8B9373" w14:textId="618C979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113.- </w:t>
            </w:r>
            <w:r w:rsidRPr="000B55D4">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Federal Government will promote the electrification of rural communities and marginalized urban areas. For this purpose, the </w:t>
            </w:r>
            <w:r>
              <w:rPr>
                <w:rFonts w:ascii="Verdana" w:hAnsi="Verdana"/>
                <w:sz w:val="16"/>
                <w:szCs w:val="16"/>
                <w:lang w:val="en-US"/>
              </w:rPr>
              <w:t>Secretary</w:t>
            </w:r>
            <w:r w:rsidRPr="008A0636">
              <w:rPr>
                <w:rFonts w:ascii="Verdana" w:hAnsi="Verdana"/>
                <w:sz w:val="16"/>
                <w:szCs w:val="16"/>
                <w:lang w:val="en-US"/>
              </w:rPr>
              <w:t xml:space="preserve"> may coordinate with the </w:t>
            </w:r>
            <w:r>
              <w:rPr>
                <w:rFonts w:ascii="Verdana" w:hAnsi="Verdana"/>
                <w:sz w:val="16"/>
                <w:szCs w:val="16"/>
                <w:lang w:val="en-US"/>
              </w:rPr>
              <w:t>states</w:t>
            </w:r>
            <w:r w:rsidRPr="008A0636">
              <w:rPr>
                <w:rFonts w:ascii="Verdana" w:hAnsi="Verdana"/>
                <w:sz w:val="16"/>
                <w:szCs w:val="16"/>
                <w:lang w:val="en-US"/>
              </w:rPr>
              <w:t xml:space="preserve"> and municipalities.</w:t>
            </w:r>
          </w:p>
        </w:tc>
      </w:tr>
      <w:tr w:rsidR="00602A16" w:rsidRPr="005F679C" w14:paraId="2D8B9377" w14:textId="77777777" w:rsidTr="00D27102">
        <w:tc>
          <w:tcPr>
            <w:tcW w:w="4706" w:type="dxa"/>
            <w:shd w:val="clear" w:color="auto" w:fill="auto"/>
          </w:tcPr>
          <w:p w14:paraId="2D8B937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37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7A" w14:textId="77777777" w:rsidTr="00D27102">
        <w:tc>
          <w:tcPr>
            <w:tcW w:w="4706" w:type="dxa"/>
            <w:shd w:val="clear" w:color="auto" w:fill="auto"/>
          </w:tcPr>
          <w:p w14:paraId="2D8B937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Secretaría establecerá y supervisará la administración de un Fondo de Servicio Universal Eléctrico, con el propósito de financiar las acciones de electrificación en las comunidades rurales y zonas urbanas marginadas, así como el suministro de lámparas eficientes y el Suministro Básico a Usuarios Finales en condiciones de marginación.</w:t>
            </w:r>
          </w:p>
        </w:tc>
        <w:tc>
          <w:tcPr>
            <w:tcW w:w="4644" w:type="dxa"/>
            <w:shd w:val="clear" w:color="auto" w:fill="auto"/>
          </w:tcPr>
          <w:p w14:paraId="2D8B9379" w14:textId="454522AD"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w:t>
            </w:r>
            <w:r>
              <w:rPr>
                <w:rFonts w:ascii="Verdana" w:hAnsi="Verdana"/>
                <w:sz w:val="16"/>
                <w:szCs w:val="16"/>
                <w:lang w:val="en-US"/>
              </w:rPr>
              <w:t>Secretary</w:t>
            </w:r>
            <w:r w:rsidRPr="008A0636">
              <w:rPr>
                <w:rFonts w:ascii="Verdana" w:hAnsi="Verdana"/>
                <w:sz w:val="16"/>
                <w:szCs w:val="16"/>
                <w:lang w:val="en-US"/>
              </w:rPr>
              <w:t xml:space="preserve"> will establish and supervise the administration of a Universal Electric Service Fund, </w:t>
            </w:r>
            <w:r>
              <w:rPr>
                <w:rFonts w:ascii="Verdana" w:hAnsi="Verdana"/>
                <w:sz w:val="16"/>
                <w:szCs w:val="16"/>
                <w:lang w:val="en-US"/>
              </w:rPr>
              <w:t>for</w:t>
            </w:r>
            <w:r w:rsidRPr="008A0636">
              <w:rPr>
                <w:rFonts w:ascii="Verdana" w:hAnsi="Verdana"/>
                <w:sz w:val="16"/>
                <w:szCs w:val="16"/>
                <w:lang w:val="en-US"/>
              </w:rPr>
              <w:t xml:space="preserve"> the purpose of financing electrification actions in rural communities and marginalized urban areas, as well as the supply of efficient lamps and the basic supply to end users in conditions of marginalization.</w:t>
            </w:r>
          </w:p>
        </w:tc>
      </w:tr>
      <w:tr w:rsidR="00602A16" w:rsidRPr="005F679C" w14:paraId="2D8B937D" w14:textId="77777777" w:rsidTr="00D27102">
        <w:tc>
          <w:tcPr>
            <w:tcW w:w="4706" w:type="dxa"/>
            <w:shd w:val="clear" w:color="auto" w:fill="auto"/>
          </w:tcPr>
          <w:p w14:paraId="2D8B937B"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37C"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380" w14:textId="77777777" w:rsidTr="00D27102">
        <w:tc>
          <w:tcPr>
            <w:tcW w:w="4706" w:type="dxa"/>
            <w:shd w:val="clear" w:color="auto" w:fill="auto"/>
          </w:tcPr>
          <w:p w14:paraId="2D8B937E" w14:textId="77777777" w:rsidR="00602A16" w:rsidRPr="000A2BE1" w:rsidRDefault="00602A16" w:rsidP="00602A16">
            <w:pPr>
              <w:pStyle w:val="Texto"/>
              <w:spacing w:after="0" w:line="240" w:lineRule="auto"/>
              <w:ind w:firstLine="0"/>
              <w:rPr>
                <w:rFonts w:ascii="Verdana" w:hAnsi="Verdana"/>
                <w:sz w:val="16"/>
                <w:szCs w:val="16"/>
              </w:rPr>
            </w:pPr>
            <w:bookmarkStart w:id="113" w:name="Artículo_114"/>
            <w:r w:rsidRPr="000A2BE1">
              <w:rPr>
                <w:rFonts w:ascii="Verdana" w:hAnsi="Verdana"/>
                <w:b/>
                <w:sz w:val="16"/>
                <w:szCs w:val="16"/>
              </w:rPr>
              <w:t>Artículo 114</w:t>
            </w:r>
            <w:bookmarkEnd w:id="113"/>
            <w:r w:rsidRPr="000A2BE1">
              <w:rPr>
                <w:rFonts w:ascii="Verdana" w:hAnsi="Verdana"/>
                <w:b/>
                <w:sz w:val="16"/>
                <w:szCs w:val="16"/>
              </w:rPr>
              <w:t xml:space="preserve">.- </w:t>
            </w:r>
            <w:r w:rsidRPr="000A2BE1">
              <w:rPr>
                <w:rFonts w:ascii="Verdana" w:hAnsi="Verdana"/>
                <w:sz w:val="16"/>
                <w:szCs w:val="16"/>
              </w:rPr>
              <w:t>El Fondo de Servicio Universal Eléctrico se integrará por el excedente de ingresos que resulte de la gestión de pérdidas técnicas en el Mercado Eléctrico Mayorista, en los términos de las Reglas del Mercado, hasta en tanto se cumplan los objetivos nacionales de electrificación. Asimismo, el Fondo de Servicio Universal Eléctrico podrá recibir donativos de terceros para cumplir sus objetivos.</w:t>
            </w:r>
          </w:p>
        </w:tc>
        <w:tc>
          <w:tcPr>
            <w:tcW w:w="4644" w:type="dxa"/>
            <w:shd w:val="clear" w:color="auto" w:fill="auto"/>
          </w:tcPr>
          <w:p w14:paraId="2D8B937F" w14:textId="55A8FC9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114.- </w:t>
            </w:r>
            <w:r w:rsidRPr="000B55D4">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Universal Electric Service Fund will be made up </w:t>
            </w:r>
            <w:r>
              <w:rPr>
                <w:rFonts w:ascii="Verdana" w:hAnsi="Verdana"/>
                <w:sz w:val="16"/>
                <w:szCs w:val="16"/>
                <w:lang w:val="en-US"/>
              </w:rPr>
              <w:t>with</w:t>
            </w:r>
            <w:r w:rsidRPr="008A0636">
              <w:rPr>
                <w:rFonts w:ascii="Verdana" w:hAnsi="Verdana"/>
                <w:sz w:val="16"/>
                <w:szCs w:val="16"/>
                <w:lang w:val="en-US"/>
              </w:rPr>
              <w:t xml:space="preserve"> the surplus income resulting from the management of technical losses in the </w:t>
            </w:r>
            <w:r>
              <w:rPr>
                <w:rFonts w:ascii="Verdana" w:hAnsi="Verdana"/>
                <w:sz w:val="16"/>
                <w:szCs w:val="16"/>
                <w:lang w:val="en-US"/>
              </w:rPr>
              <w:t>Wholesale Electricity Market (MEM)</w:t>
            </w:r>
            <w:r w:rsidRPr="008A0636">
              <w:rPr>
                <w:rFonts w:ascii="Verdana" w:hAnsi="Verdana"/>
                <w:sz w:val="16"/>
                <w:szCs w:val="16"/>
                <w:lang w:val="en-US"/>
              </w:rPr>
              <w:t xml:space="preserve">, </w:t>
            </w:r>
            <w:r>
              <w:rPr>
                <w:rFonts w:ascii="Verdana" w:hAnsi="Verdana"/>
                <w:sz w:val="16"/>
                <w:szCs w:val="16"/>
                <w:lang w:val="en-US"/>
              </w:rPr>
              <w:t>under the terms</w:t>
            </w:r>
            <w:r w:rsidRPr="008A0636">
              <w:rPr>
                <w:rFonts w:ascii="Verdana" w:hAnsi="Verdana"/>
                <w:sz w:val="16"/>
                <w:szCs w:val="16"/>
                <w:lang w:val="en-US"/>
              </w:rPr>
              <w:t xml:space="preserve"> of the Market Rules, until the national electrification objectives are met</w:t>
            </w:r>
            <w:r>
              <w:rPr>
                <w:rFonts w:ascii="Verdana" w:hAnsi="Verdana"/>
                <w:sz w:val="16"/>
                <w:szCs w:val="16"/>
                <w:lang w:val="en-US"/>
              </w:rPr>
              <w:t>.</w:t>
            </w:r>
            <w:r w:rsidRPr="008A0636">
              <w:rPr>
                <w:rFonts w:ascii="Verdana" w:hAnsi="Verdana"/>
                <w:sz w:val="16"/>
                <w:szCs w:val="16"/>
                <w:lang w:val="en-US"/>
              </w:rPr>
              <w:t xml:space="preserve"> </w:t>
            </w:r>
            <w:r>
              <w:rPr>
                <w:rFonts w:ascii="Verdana" w:hAnsi="Verdana"/>
                <w:sz w:val="16"/>
                <w:szCs w:val="16"/>
                <w:lang w:val="en-US"/>
              </w:rPr>
              <w:t>In addition</w:t>
            </w:r>
            <w:r w:rsidRPr="008A0636">
              <w:rPr>
                <w:rFonts w:ascii="Verdana" w:hAnsi="Verdana"/>
                <w:sz w:val="16"/>
                <w:szCs w:val="16"/>
                <w:lang w:val="en-US"/>
              </w:rPr>
              <w:t>, the Universal Electric Service Fund may receive donations from third parties to meet its objectives.</w:t>
            </w:r>
          </w:p>
        </w:tc>
      </w:tr>
      <w:tr w:rsidR="00602A16" w:rsidRPr="005F679C" w14:paraId="2D8B9383" w14:textId="77777777" w:rsidTr="00D27102">
        <w:tc>
          <w:tcPr>
            <w:tcW w:w="4706" w:type="dxa"/>
            <w:shd w:val="clear" w:color="auto" w:fill="auto"/>
          </w:tcPr>
          <w:p w14:paraId="2D8B938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38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86" w14:textId="77777777" w:rsidTr="00D27102">
        <w:tc>
          <w:tcPr>
            <w:tcW w:w="4706" w:type="dxa"/>
            <w:shd w:val="clear" w:color="auto" w:fill="auto"/>
          </w:tcPr>
          <w:p w14:paraId="2D8B938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fondos que no se ejerzan en proyectos de electrificación se reintegrarán al CENACE para su devolución a los Participantes del Mercado conforme a las Reglas del Mercado, sin perjuicio de que los fondos recibidos por terceros se podrán devolver a sus aportantes.</w:t>
            </w:r>
          </w:p>
        </w:tc>
        <w:tc>
          <w:tcPr>
            <w:tcW w:w="4644" w:type="dxa"/>
            <w:shd w:val="clear" w:color="auto" w:fill="auto"/>
          </w:tcPr>
          <w:p w14:paraId="2D8B9385" w14:textId="0D976CA3"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Funds that are not spent on electrification projects will be returned to CENACE for return to </w:t>
            </w:r>
            <w:r>
              <w:rPr>
                <w:rFonts w:ascii="Verdana" w:hAnsi="Verdana"/>
                <w:sz w:val="16"/>
                <w:szCs w:val="16"/>
                <w:lang w:val="en-US"/>
              </w:rPr>
              <w:t>m</w:t>
            </w:r>
            <w:r w:rsidRPr="008A0636">
              <w:rPr>
                <w:rFonts w:ascii="Verdana" w:hAnsi="Verdana"/>
                <w:sz w:val="16"/>
                <w:szCs w:val="16"/>
                <w:lang w:val="en-US"/>
              </w:rPr>
              <w:t xml:space="preserve">arket </w:t>
            </w:r>
            <w:r>
              <w:rPr>
                <w:rFonts w:ascii="Verdana" w:hAnsi="Verdana"/>
                <w:sz w:val="16"/>
                <w:szCs w:val="16"/>
                <w:lang w:val="en-US"/>
              </w:rPr>
              <w:t>p</w:t>
            </w:r>
            <w:r w:rsidRPr="008A0636">
              <w:rPr>
                <w:rFonts w:ascii="Verdana" w:hAnsi="Verdana"/>
                <w:sz w:val="16"/>
                <w:szCs w:val="16"/>
                <w:lang w:val="en-US"/>
              </w:rPr>
              <w:t>articipants in accordance with Market Rules, without prejudice to the fact that funds received by third parties may be returned to their contributors.</w:t>
            </w:r>
          </w:p>
        </w:tc>
      </w:tr>
      <w:tr w:rsidR="00602A16" w:rsidRPr="005F679C" w14:paraId="2D8B9389" w14:textId="77777777" w:rsidTr="00D27102">
        <w:tc>
          <w:tcPr>
            <w:tcW w:w="4706" w:type="dxa"/>
            <w:shd w:val="clear" w:color="auto" w:fill="auto"/>
          </w:tcPr>
          <w:p w14:paraId="2D8B938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38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8C" w14:textId="77777777" w:rsidTr="00D27102">
        <w:tc>
          <w:tcPr>
            <w:tcW w:w="4706" w:type="dxa"/>
            <w:shd w:val="clear" w:color="auto" w:fill="auto"/>
          </w:tcPr>
          <w:p w14:paraId="2D8B938A" w14:textId="77777777" w:rsidR="00602A16" w:rsidRPr="000A2BE1" w:rsidRDefault="00602A16" w:rsidP="00602A16">
            <w:pPr>
              <w:pStyle w:val="Texto"/>
              <w:spacing w:after="0" w:line="240" w:lineRule="auto"/>
              <w:ind w:firstLine="0"/>
              <w:rPr>
                <w:rFonts w:ascii="Verdana" w:hAnsi="Verdana"/>
                <w:sz w:val="16"/>
                <w:szCs w:val="16"/>
              </w:rPr>
            </w:pPr>
            <w:bookmarkStart w:id="114" w:name="Artículo_115"/>
            <w:r w:rsidRPr="000A2BE1">
              <w:rPr>
                <w:rFonts w:ascii="Verdana" w:hAnsi="Verdana"/>
                <w:b/>
                <w:sz w:val="16"/>
                <w:szCs w:val="16"/>
              </w:rPr>
              <w:t>Artículo 115</w:t>
            </w:r>
            <w:bookmarkEnd w:id="114"/>
            <w:r w:rsidRPr="000A2BE1">
              <w:rPr>
                <w:rFonts w:ascii="Verdana" w:hAnsi="Verdana"/>
                <w:b/>
                <w:sz w:val="16"/>
                <w:szCs w:val="16"/>
              </w:rPr>
              <w:t xml:space="preserve">.- </w:t>
            </w:r>
            <w:r w:rsidRPr="000A2BE1">
              <w:rPr>
                <w:rFonts w:ascii="Verdana" w:hAnsi="Verdana"/>
                <w:sz w:val="16"/>
                <w:szCs w:val="16"/>
              </w:rPr>
              <w:t xml:space="preserve">Los Distribuidores y Suministradores de Servicios Básicos están obligados a instalar, conservar y mantener su infraestructura, así como a prestar el servicio de distribución y el Suministro Básico a las </w:t>
            </w:r>
            <w:r w:rsidRPr="000A2BE1">
              <w:rPr>
                <w:rFonts w:ascii="Verdana" w:hAnsi="Verdana"/>
                <w:sz w:val="16"/>
                <w:szCs w:val="16"/>
              </w:rPr>
              <w:lastRenderedPageBreak/>
              <w:t>comunidades rurales y zonas urbanas marginadas en los términos y condiciones que fije la Secretaría, ejerciendo los recursos asignados por el Fondo de Servicio Universal Eléctrico en congruencia con los programas de ampliación y modernización de las Redes Generales de Distribución autorizados por la Secretaría.</w:t>
            </w:r>
          </w:p>
        </w:tc>
        <w:tc>
          <w:tcPr>
            <w:tcW w:w="4644" w:type="dxa"/>
            <w:shd w:val="clear" w:color="auto" w:fill="auto"/>
          </w:tcPr>
          <w:p w14:paraId="2D8B938B" w14:textId="28E3671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Article 115.- </w:t>
            </w:r>
            <w:r w:rsidRPr="00041810">
              <w:rPr>
                <w:rFonts w:ascii="Verdana" w:hAnsi="Verdana"/>
                <w:bCs/>
                <w:sz w:val="16"/>
                <w:szCs w:val="16"/>
                <w:lang w:val="en-US"/>
              </w:rPr>
              <w:t>Distributors</w:t>
            </w:r>
            <w:r w:rsidRPr="008A0636">
              <w:rPr>
                <w:rFonts w:ascii="Verdana" w:hAnsi="Verdana"/>
                <w:b/>
                <w:sz w:val="16"/>
                <w:szCs w:val="16"/>
                <w:lang w:val="en-US"/>
              </w:rPr>
              <w:t xml:space="preserve"> </w:t>
            </w:r>
            <w:r w:rsidRPr="008A0636">
              <w:rPr>
                <w:rFonts w:ascii="Verdana" w:hAnsi="Verdana"/>
                <w:sz w:val="16"/>
                <w:szCs w:val="16"/>
                <w:lang w:val="en-US"/>
              </w:rPr>
              <w:t xml:space="preserve">and </w:t>
            </w:r>
            <w:r>
              <w:rPr>
                <w:rFonts w:ascii="Verdana" w:hAnsi="Verdana"/>
                <w:sz w:val="16"/>
                <w:szCs w:val="16"/>
                <w:lang w:val="en-US"/>
              </w:rPr>
              <w:t>s</w:t>
            </w:r>
            <w:r w:rsidRPr="008A0636">
              <w:rPr>
                <w:rFonts w:ascii="Verdana" w:hAnsi="Verdana"/>
                <w:sz w:val="16"/>
                <w:szCs w:val="16"/>
                <w:lang w:val="en-US"/>
              </w:rPr>
              <w:t xml:space="preserve">uppliers of </w:t>
            </w:r>
            <w:r>
              <w:rPr>
                <w:rFonts w:ascii="Verdana" w:hAnsi="Verdana"/>
                <w:sz w:val="16"/>
                <w:szCs w:val="16"/>
                <w:lang w:val="en-US"/>
              </w:rPr>
              <w:t>b</w:t>
            </w:r>
            <w:r w:rsidRPr="008A0636">
              <w:rPr>
                <w:rFonts w:ascii="Verdana" w:hAnsi="Verdana"/>
                <w:sz w:val="16"/>
                <w:szCs w:val="16"/>
                <w:lang w:val="en-US"/>
              </w:rPr>
              <w:t xml:space="preserve">asic </w:t>
            </w:r>
            <w:r>
              <w:rPr>
                <w:rFonts w:ascii="Verdana" w:hAnsi="Verdana"/>
                <w:sz w:val="16"/>
                <w:szCs w:val="16"/>
                <w:lang w:val="en-US"/>
              </w:rPr>
              <w:t>s</w:t>
            </w:r>
            <w:r w:rsidRPr="008A0636">
              <w:rPr>
                <w:rFonts w:ascii="Verdana" w:hAnsi="Verdana"/>
                <w:sz w:val="16"/>
                <w:szCs w:val="16"/>
                <w:lang w:val="en-US"/>
              </w:rPr>
              <w:t xml:space="preserve">ervices are </w:t>
            </w:r>
            <w:r>
              <w:rPr>
                <w:rFonts w:ascii="Verdana" w:hAnsi="Verdana"/>
                <w:sz w:val="16"/>
                <w:szCs w:val="16"/>
                <w:lang w:val="en-US"/>
              </w:rPr>
              <w:t>obligated</w:t>
            </w:r>
            <w:r w:rsidRPr="008A0636">
              <w:rPr>
                <w:rFonts w:ascii="Verdana" w:hAnsi="Verdana"/>
                <w:sz w:val="16"/>
                <w:szCs w:val="16"/>
                <w:lang w:val="en-US"/>
              </w:rPr>
              <w:t xml:space="preserve"> to install, conserve and maintain their infrastructure, as well as to provide the distribution service and the </w:t>
            </w:r>
            <w:r>
              <w:rPr>
                <w:rFonts w:ascii="Verdana" w:hAnsi="Verdana"/>
                <w:sz w:val="16"/>
                <w:szCs w:val="16"/>
                <w:lang w:val="en-US"/>
              </w:rPr>
              <w:t>b</w:t>
            </w:r>
            <w:r w:rsidRPr="008A0636">
              <w:rPr>
                <w:rFonts w:ascii="Verdana" w:hAnsi="Verdana"/>
                <w:sz w:val="16"/>
                <w:szCs w:val="16"/>
                <w:lang w:val="en-US"/>
              </w:rPr>
              <w:t xml:space="preserve">asic </w:t>
            </w:r>
            <w:r>
              <w:rPr>
                <w:rFonts w:ascii="Verdana" w:hAnsi="Verdana"/>
                <w:sz w:val="16"/>
                <w:szCs w:val="16"/>
                <w:lang w:val="en-US"/>
              </w:rPr>
              <w:t>s</w:t>
            </w:r>
            <w:r w:rsidRPr="008A0636">
              <w:rPr>
                <w:rFonts w:ascii="Verdana" w:hAnsi="Verdana"/>
                <w:sz w:val="16"/>
                <w:szCs w:val="16"/>
                <w:lang w:val="en-US"/>
              </w:rPr>
              <w:t xml:space="preserve">upply to rural </w:t>
            </w:r>
            <w:r w:rsidRPr="008A0636">
              <w:rPr>
                <w:rFonts w:ascii="Verdana" w:hAnsi="Verdana"/>
                <w:sz w:val="16"/>
                <w:szCs w:val="16"/>
                <w:lang w:val="en-US"/>
              </w:rPr>
              <w:lastRenderedPageBreak/>
              <w:t xml:space="preserve">communities and marginalized urban areas under the terms and conditions established by the </w:t>
            </w:r>
            <w:r>
              <w:rPr>
                <w:rFonts w:ascii="Verdana" w:hAnsi="Verdana"/>
                <w:sz w:val="16"/>
                <w:szCs w:val="16"/>
                <w:lang w:val="en-US"/>
              </w:rPr>
              <w:t>Secretary</w:t>
            </w:r>
            <w:r w:rsidRPr="008A0636">
              <w:rPr>
                <w:rFonts w:ascii="Verdana" w:hAnsi="Verdana"/>
                <w:sz w:val="16"/>
                <w:szCs w:val="16"/>
                <w:lang w:val="en-US"/>
              </w:rPr>
              <w:t xml:space="preserve">, using the resources assigned by the Universal Electric Service Fund in congruence with the expansion and modernization programs of the General Distribution Networks authorized by the </w:t>
            </w:r>
            <w:r>
              <w:rPr>
                <w:rFonts w:ascii="Verdana" w:hAnsi="Verdana"/>
                <w:sz w:val="16"/>
                <w:szCs w:val="16"/>
                <w:lang w:val="en-US"/>
              </w:rPr>
              <w:t>Secretary</w:t>
            </w:r>
            <w:r w:rsidRPr="008A0636">
              <w:rPr>
                <w:rFonts w:ascii="Verdana" w:hAnsi="Verdana"/>
                <w:sz w:val="16"/>
                <w:szCs w:val="16"/>
                <w:lang w:val="en-US"/>
              </w:rPr>
              <w:t>.</w:t>
            </w:r>
          </w:p>
        </w:tc>
      </w:tr>
      <w:tr w:rsidR="00602A16" w:rsidRPr="005F679C" w14:paraId="2D8B938F" w14:textId="77777777" w:rsidTr="00D27102">
        <w:tc>
          <w:tcPr>
            <w:tcW w:w="4706" w:type="dxa"/>
            <w:shd w:val="clear" w:color="auto" w:fill="auto"/>
          </w:tcPr>
          <w:p w14:paraId="2D8B938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38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92" w14:textId="77777777" w:rsidTr="00D27102">
        <w:tc>
          <w:tcPr>
            <w:tcW w:w="4706" w:type="dxa"/>
            <w:shd w:val="clear" w:color="auto" w:fill="auto"/>
          </w:tcPr>
          <w:p w14:paraId="2D8B9390" w14:textId="77777777" w:rsidR="00602A16" w:rsidRPr="000A2BE1" w:rsidRDefault="00602A16" w:rsidP="00602A16">
            <w:pPr>
              <w:pStyle w:val="Texto"/>
              <w:spacing w:after="0" w:line="240" w:lineRule="auto"/>
              <w:ind w:firstLine="0"/>
              <w:rPr>
                <w:rFonts w:ascii="Verdana" w:hAnsi="Verdana"/>
                <w:sz w:val="16"/>
                <w:szCs w:val="16"/>
              </w:rPr>
            </w:pPr>
            <w:bookmarkStart w:id="115" w:name="Artículo_116"/>
            <w:r w:rsidRPr="000A2BE1">
              <w:rPr>
                <w:rFonts w:ascii="Verdana" w:hAnsi="Verdana"/>
                <w:b/>
                <w:sz w:val="16"/>
                <w:szCs w:val="16"/>
              </w:rPr>
              <w:t>Artículo 116</w:t>
            </w:r>
            <w:bookmarkEnd w:id="115"/>
            <w:r w:rsidRPr="000A2BE1">
              <w:rPr>
                <w:rFonts w:ascii="Verdana" w:hAnsi="Verdana"/>
                <w:b/>
                <w:sz w:val="16"/>
                <w:szCs w:val="16"/>
              </w:rPr>
              <w:t xml:space="preserve">.- </w:t>
            </w:r>
            <w:r w:rsidRPr="000A2BE1">
              <w:rPr>
                <w:rFonts w:ascii="Verdana" w:hAnsi="Verdana"/>
                <w:sz w:val="16"/>
                <w:szCs w:val="16"/>
              </w:rPr>
              <w:t>La Secretaría establecerá políticas y estrategias para suministrar electricidad a las comunidades rurales y zonas urbanas marginadas al menor costo para el país, en congruencia con la política energética prevista para el desarrollo del sector eléctrico y promoviendo el uso de las Energías Limpias.</w:t>
            </w:r>
          </w:p>
        </w:tc>
        <w:tc>
          <w:tcPr>
            <w:tcW w:w="4644" w:type="dxa"/>
            <w:shd w:val="clear" w:color="auto" w:fill="auto"/>
          </w:tcPr>
          <w:p w14:paraId="2D8B9391" w14:textId="19C630C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116.- </w:t>
            </w:r>
            <w:r w:rsidRPr="000B55D4">
              <w:rPr>
                <w:rFonts w:ascii="Verdana" w:hAnsi="Verdana"/>
                <w:bCs/>
                <w:sz w:val="16"/>
                <w:szCs w:val="16"/>
                <w:lang w:val="en-US"/>
              </w:rPr>
              <w:t>The</w:t>
            </w:r>
            <w:r w:rsidRPr="008A0636">
              <w:rPr>
                <w:rFonts w:ascii="Verdana" w:hAnsi="Verdana"/>
                <w:b/>
                <w:sz w:val="16"/>
                <w:szCs w:val="16"/>
                <w:lang w:val="en-US"/>
              </w:rPr>
              <w:t xml:space="preserve"> </w:t>
            </w:r>
            <w:r>
              <w:rPr>
                <w:rFonts w:ascii="Verdana" w:hAnsi="Verdana"/>
                <w:sz w:val="16"/>
                <w:szCs w:val="16"/>
                <w:lang w:val="en-US"/>
              </w:rPr>
              <w:t>Secretary</w:t>
            </w:r>
            <w:r w:rsidRPr="008A0636">
              <w:rPr>
                <w:rFonts w:ascii="Verdana" w:hAnsi="Verdana"/>
                <w:sz w:val="16"/>
                <w:szCs w:val="16"/>
                <w:lang w:val="en-US"/>
              </w:rPr>
              <w:t xml:space="preserve"> will establish policies and strategies to supply electricity to rural communities and marginalized urban areas at the lowest cost for the country, in congruence with the energy policy planned for the development of the electricity sector and promoting the use of Clean Energy.</w:t>
            </w:r>
          </w:p>
        </w:tc>
      </w:tr>
      <w:tr w:rsidR="00602A16" w:rsidRPr="005F679C" w14:paraId="2D8B9395" w14:textId="77777777" w:rsidTr="00D27102">
        <w:tc>
          <w:tcPr>
            <w:tcW w:w="4706" w:type="dxa"/>
            <w:shd w:val="clear" w:color="auto" w:fill="auto"/>
          </w:tcPr>
          <w:p w14:paraId="2D8B939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39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98" w14:textId="77777777" w:rsidTr="00D27102">
        <w:tc>
          <w:tcPr>
            <w:tcW w:w="4706" w:type="dxa"/>
            <w:shd w:val="clear" w:color="auto" w:fill="auto"/>
          </w:tcPr>
          <w:p w14:paraId="2D8B9396" w14:textId="77777777" w:rsidR="00602A16" w:rsidRPr="000A2BE1" w:rsidRDefault="00602A16" w:rsidP="00602A16">
            <w:pPr>
              <w:pStyle w:val="Texto"/>
              <w:spacing w:after="0" w:line="240" w:lineRule="auto"/>
              <w:ind w:firstLine="0"/>
              <w:rPr>
                <w:rFonts w:ascii="Verdana" w:hAnsi="Verdana"/>
                <w:sz w:val="16"/>
                <w:szCs w:val="16"/>
                <w:lang w:val="es-ES_tradnl"/>
              </w:rPr>
            </w:pPr>
            <w:r w:rsidRPr="000A2BE1">
              <w:rPr>
                <w:rFonts w:ascii="Verdana" w:hAnsi="Verdana"/>
                <w:sz w:val="16"/>
                <w:szCs w:val="16"/>
                <w:lang w:val="es-ES_tradnl"/>
              </w:rPr>
              <w:t>Para los efectos anteriores, las Secretarías de Hacienda y Crédito Público, de Energía y de Desarrollo Social evaluarán la conveniencia y, en su caso, instrumentarán programas de apoyos focalizados que tengan como objeto coadyuvar con el suministro eléctrico adecuado y oportuno, a precios asequibles, en zonas rurales y zonas urbanas marginadas para grupos de Usuarios del Suministro Básico en condiciones económicas de vulnerabilidad.</w:t>
            </w:r>
          </w:p>
        </w:tc>
        <w:tc>
          <w:tcPr>
            <w:tcW w:w="4644" w:type="dxa"/>
            <w:shd w:val="clear" w:color="auto" w:fill="auto"/>
          </w:tcPr>
          <w:p w14:paraId="2D8B9397" w14:textId="3E27515B"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For the above purposes, the </w:t>
            </w:r>
            <w:r>
              <w:rPr>
                <w:rFonts w:ascii="Verdana" w:hAnsi="Verdana"/>
                <w:sz w:val="16"/>
                <w:szCs w:val="16"/>
                <w:lang w:val="en-US"/>
              </w:rPr>
              <w:t>Secretarie</w:t>
            </w:r>
            <w:r w:rsidRPr="008A0636">
              <w:rPr>
                <w:rFonts w:ascii="Verdana" w:hAnsi="Verdana"/>
                <w:sz w:val="16"/>
                <w:szCs w:val="16"/>
                <w:lang w:val="en-US"/>
              </w:rPr>
              <w:t>s of Finance and Public Credit, Energy and Social Development will evaluate the convenience and, where appropriate, implement targeted support programs that aim to contribute to adequate and timely electricity supply, at affordable prices in rural areas and marginalized urban areas for groups of basic supply users in vulnerable economic conditions.</w:t>
            </w:r>
          </w:p>
        </w:tc>
      </w:tr>
      <w:tr w:rsidR="00602A16" w:rsidRPr="005F679C" w14:paraId="2D8B939B" w14:textId="77777777" w:rsidTr="00D27102">
        <w:tc>
          <w:tcPr>
            <w:tcW w:w="4706" w:type="dxa"/>
            <w:shd w:val="clear" w:color="auto" w:fill="auto"/>
          </w:tcPr>
          <w:p w14:paraId="2D8B939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39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9E" w14:textId="77777777" w:rsidTr="00D27102">
        <w:tc>
          <w:tcPr>
            <w:tcW w:w="4706" w:type="dxa"/>
            <w:shd w:val="clear" w:color="auto" w:fill="auto"/>
          </w:tcPr>
          <w:p w14:paraId="2D8B939C" w14:textId="77777777" w:rsidR="00602A16" w:rsidRPr="000A2BE1" w:rsidRDefault="00602A16" w:rsidP="00602A16">
            <w:pPr>
              <w:pStyle w:val="Texto"/>
              <w:spacing w:after="0" w:line="240" w:lineRule="auto"/>
              <w:ind w:firstLine="0"/>
              <w:rPr>
                <w:rFonts w:ascii="Verdana" w:hAnsi="Verdana"/>
                <w:sz w:val="16"/>
                <w:szCs w:val="16"/>
                <w:lang w:val="es-ES_tradnl"/>
              </w:rPr>
            </w:pPr>
            <w:r w:rsidRPr="000A2BE1">
              <w:rPr>
                <w:rFonts w:ascii="Verdana" w:hAnsi="Verdana"/>
                <w:sz w:val="16"/>
                <w:szCs w:val="16"/>
                <w:lang w:val="es-ES_tradnl"/>
              </w:rPr>
              <w:t>La CRE y el Consejo Nacional de Evaluación de la Política de Desarrollo Social deberán prestar el apoyo técnico que se requiera para los fines del presente artículo.</w:t>
            </w:r>
          </w:p>
        </w:tc>
        <w:tc>
          <w:tcPr>
            <w:tcW w:w="4644" w:type="dxa"/>
            <w:shd w:val="clear" w:color="auto" w:fill="auto"/>
          </w:tcPr>
          <w:p w14:paraId="2D8B939D" w14:textId="3D89F389"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CRE and the National Council for the Evaluation of Social Development Policy must provide the technical support required for the purposes of this article.</w:t>
            </w:r>
          </w:p>
        </w:tc>
      </w:tr>
      <w:tr w:rsidR="00602A16" w:rsidRPr="005F679C" w14:paraId="2D8B93A1" w14:textId="77777777" w:rsidTr="00D27102">
        <w:tc>
          <w:tcPr>
            <w:tcW w:w="4706" w:type="dxa"/>
            <w:shd w:val="clear" w:color="auto" w:fill="auto"/>
          </w:tcPr>
          <w:p w14:paraId="2D8B939F"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3A0"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93A4" w14:textId="77777777" w:rsidTr="00D27102">
        <w:tc>
          <w:tcPr>
            <w:tcW w:w="4706" w:type="dxa"/>
            <w:shd w:val="clear" w:color="auto" w:fill="auto"/>
          </w:tcPr>
          <w:p w14:paraId="2D8B93A2"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II</w:t>
            </w:r>
          </w:p>
        </w:tc>
        <w:tc>
          <w:tcPr>
            <w:tcW w:w="4644" w:type="dxa"/>
            <w:shd w:val="clear" w:color="auto" w:fill="auto"/>
          </w:tcPr>
          <w:p w14:paraId="2D8B93A3" w14:textId="7050AF6D" w:rsidR="00602A16" w:rsidRPr="000B55D4" w:rsidRDefault="00602A16" w:rsidP="00602A16">
            <w:pPr>
              <w:pStyle w:val="Texto"/>
              <w:spacing w:after="0" w:line="240" w:lineRule="auto"/>
              <w:ind w:firstLine="0"/>
              <w:jc w:val="center"/>
              <w:rPr>
                <w:rFonts w:ascii="Verdana" w:hAnsi="Verdana"/>
                <w:b/>
                <w:sz w:val="16"/>
                <w:szCs w:val="16"/>
                <w:lang w:val="en-US"/>
              </w:rPr>
            </w:pPr>
            <w:r w:rsidRPr="000B55D4">
              <w:rPr>
                <w:rFonts w:ascii="Verdana" w:hAnsi="Verdana"/>
                <w:b/>
                <w:sz w:val="16"/>
                <w:szCs w:val="16"/>
                <w:lang w:val="en-US"/>
              </w:rPr>
              <w:t>Chapter II</w:t>
            </w:r>
          </w:p>
        </w:tc>
      </w:tr>
      <w:tr w:rsidR="00602A16" w:rsidRPr="005F679C" w14:paraId="2D8B93A7" w14:textId="77777777" w:rsidTr="00D27102">
        <w:tc>
          <w:tcPr>
            <w:tcW w:w="4706" w:type="dxa"/>
            <w:shd w:val="clear" w:color="auto" w:fill="auto"/>
          </w:tcPr>
          <w:p w14:paraId="2D8B93A5"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Del Impacto Social y Desarrollo Sustentable</w:t>
            </w:r>
          </w:p>
        </w:tc>
        <w:tc>
          <w:tcPr>
            <w:tcW w:w="4644" w:type="dxa"/>
            <w:shd w:val="clear" w:color="auto" w:fill="auto"/>
          </w:tcPr>
          <w:p w14:paraId="2D8B93A6" w14:textId="0568F19E" w:rsidR="00602A16" w:rsidRPr="000B55D4" w:rsidRDefault="00602A16" w:rsidP="00602A16">
            <w:pPr>
              <w:pStyle w:val="Texto"/>
              <w:spacing w:after="0" w:line="240" w:lineRule="auto"/>
              <w:ind w:firstLine="0"/>
              <w:jc w:val="center"/>
              <w:rPr>
                <w:rFonts w:ascii="Verdana" w:hAnsi="Verdana"/>
                <w:b/>
                <w:sz w:val="16"/>
                <w:szCs w:val="16"/>
                <w:lang w:val="en-US"/>
              </w:rPr>
            </w:pPr>
            <w:r w:rsidRPr="000B55D4">
              <w:rPr>
                <w:rFonts w:ascii="Verdana" w:hAnsi="Verdana"/>
                <w:b/>
                <w:sz w:val="16"/>
                <w:szCs w:val="16"/>
                <w:lang w:val="en-US"/>
              </w:rPr>
              <w:t>Social Impact and Sustainable Development</w:t>
            </w:r>
          </w:p>
        </w:tc>
      </w:tr>
      <w:tr w:rsidR="00602A16" w:rsidRPr="005F679C" w14:paraId="2D8B93AA" w14:textId="77777777" w:rsidTr="00D27102">
        <w:tc>
          <w:tcPr>
            <w:tcW w:w="4706" w:type="dxa"/>
            <w:shd w:val="clear" w:color="auto" w:fill="auto"/>
          </w:tcPr>
          <w:p w14:paraId="2D8B93A8"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c>
          <w:tcPr>
            <w:tcW w:w="4644" w:type="dxa"/>
            <w:shd w:val="clear" w:color="auto" w:fill="auto"/>
          </w:tcPr>
          <w:p w14:paraId="2D8B93A9"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r>
      <w:tr w:rsidR="00602A16" w:rsidRPr="005F679C" w14:paraId="2D8B93AD" w14:textId="77777777" w:rsidTr="00D27102">
        <w:tc>
          <w:tcPr>
            <w:tcW w:w="4706" w:type="dxa"/>
            <w:shd w:val="clear" w:color="auto" w:fill="auto"/>
          </w:tcPr>
          <w:p w14:paraId="2D8B93AB" w14:textId="77777777" w:rsidR="00602A16" w:rsidRPr="000A2BE1" w:rsidRDefault="00602A16" w:rsidP="00602A16">
            <w:pPr>
              <w:pStyle w:val="Texto"/>
              <w:spacing w:after="0" w:line="240" w:lineRule="auto"/>
              <w:ind w:firstLine="0"/>
              <w:rPr>
                <w:rFonts w:ascii="Verdana" w:hAnsi="Verdana"/>
                <w:sz w:val="16"/>
                <w:szCs w:val="16"/>
              </w:rPr>
            </w:pPr>
            <w:bookmarkStart w:id="116" w:name="Artículo_117"/>
            <w:r w:rsidRPr="000A2BE1">
              <w:rPr>
                <w:rFonts w:ascii="Verdana" w:hAnsi="Verdana"/>
                <w:b/>
                <w:sz w:val="16"/>
                <w:szCs w:val="16"/>
              </w:rPr>
              <w:t>Artículo 117</w:t>
            </w:r>
            <w:bookmarkEnd w:id="116"/>
            <w:r w:rsidRPr="000A2BE1">
              <w:rPr>
                <w:rFonts w:ascii="Verdana" w:hAnsi="Verdana"/>
                <w:b/>
                <w:sz w:val="16"/>
                <w:szCs w:val="16"/>
              </w:rPr>
              <w:t xml:space="preserve">.- </w:t>
            </w:r>
            <w:r w:rsidRPr="000A2BE1">
              <w:rPr>
                <w:rFonts w:ascii="Verdana" w:hAnsi="Verdana"/>
                <w:sz w:val="16"/>
                <w:szCs w:val="16"/>
              </w:rPr>
              <w:t>Los proyectos de infraestructura de los sectores público y privado en la industria eléctrica atenderán los principios de sostenibilidad y respeto de los derechos humanos de las comunidades y pueblos de las regiones en los que se pretendan desarrollar.</w:t>
            </w:r>
          </w:p>
        </w:tc>
        <w:tc>
          <w:tcPr>
            <w:tcW w:w="4644" w:type="dxa"/>
            <w:shd w:val="clear" w:color="auto" w:fill="auto"/>
          </w:tcPr>
          <w:p w14:paraId="2D8B93AC" w14:textId="1D0FBF7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117.- </w:t>
            </w:r>
            <w:r w:rsidRPr="000B55D4">
              <w:rPr>
                <w:rFonts w:ascii="Verdana" w:hAnsi="Verdana"/>
                <w:bCs/>
                <w:sz w:val="16"/>
                <w:szCs w:val="16"/>
                <w:lang w:val="en-US"/>
              </w:rPr>
              <w:t xml:space="preserve">Infrastructure </w:t>
            </w:r>
            <w:r w:rsidRPr="008A0636">
              <w:rPr>
                <w:rFonts w:ascii="Verdana" w:hAnsi="Verdana"/>
                <w:sz w:val="16"/>
                <w:szCs w:val="16"/>
                <w:lang w:val="en-US"/>
              </w:rPr>
              <w:t>projects of the public and private sectors in the electricity industry will meet the principles of sustainability and respect for the human rights of the communities and towns of the regions in which they are intended to be developed.</w:t>
            </w:r>
          </w:p>
        </w:tc>
      </w:tr>
      <w:tr w:rsidR="00602A16" w:rsidRPr="005F679C" w14:paraId="2D8B93B0" w14:textId="77777777" w:rsidTr="00D27102">
        <w:tc>
          <w:tcPr>
            <w:tcW w:w="4706" w:type="dxa"/>
            <w:shd w:val="clear" w:color="auto" w:fill="auto"/>
          </w:tcPr>
          <w:p w14:paraId="2D8B93AE"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3AF"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3B3" w14:textId="77777777" w:rsidTr="00D27102">
        <w:tc>
          <w:tcPr>
            <w:tcW w:w="4706" w:type="dxa"/>
            <w:shd w:val="clear" w:color="auto" w:fill="auto"/>
          </w:tcPr>
          <w:p w14:paraId="2D8B93B1" w14:textId="77777777" w:rsidR="00602A16" w:rsidRPr="000A2BE1" w:rsidRDefault="00602A16" w:rsidP="00602A16">
            <w:pPr>
              <w:pStyle w:val="Texto"/>
              <w:spacing w:after="0" w:line="240" w:lineRule="auto"/>
              <w:ind w:firstLine="0"/>
              <w:rPr>
                <w:rFonts w:ascii="Verdana" w:hAnsi="Verdana"/>
                <w:sz w:val="16"/>
                <w:szCs w:val="16"/>
              </w:rPr>
            </w:pPr>
            <w:bookmarkStart w:id="117" w:name="Artículo_118"/>
            <w:r w:rsidRPr="000A2BE1">
              <w:rPr>
                <w:rFonts w:ascii="Verdana" w:hAnsi="Verdana"/>
                <w:b/>
                <w:sz w:val="16"/>
                <w:szCs w:val="16"/>
              </w:rPr>
              <w:t>Artículo 118</w:t>
            </w:r>
            <w:bookmarkEnd w:id="117"/>
            <w:r w:rsidRPr="000A2BE1">
              <w:rPr>
                <w:rFonts w:ascii="Verdana" w:hAnsi="Verdana"/>
                <w:b/>
                <w:sz w:val="16"/>
                <w:szCs w:val="16"/>
              </w:rPr>
              <w:t>.-</w:t>
            </w:r>
            <w:r w:rsidRPr="000A2BE1">
              <w:rPr>
                <w:rFonts w:ascii="Verdana" w:hAnsi="Verdana"/>
                <w:sz w:val="16"/>
                <w:szCs w:val="16"/>
                <w:lang w:val="es-ES_tradnl"/>
              </w:rPr>
              <w:t xml:space="preserve"> </w:t>
            </w:r>
            <w:r w:rsidRPr="000A2BE1">
              <w:rPr>
                <w:rFonts w:ascii="Verdana" w:hAnsi="Verdana"/>
                <w:sz w:val="16"/>
                <w:szCs w:val="16"/>
              </w:rPr>
              <w:t>La Secretaría deberá informar a los interesados en la ejecución de proyectos de infraestructura en la industria eléctrica sobre la presencia de grupos sociales en situación de vulnerabilidad en las áreas en que se llevarán a cabo las actividades para la ejecución de los proyectos, con el fin de que se implementen las acciones necesarias para salvaguardar sus derechos.</w:t>
            </w:r>
          </w:p>
        </w:tc>
        <w:tc>
          <w:tcPr>
            <w:tcW w:w="4644" w:type="dxa"/>
            <w:shd w:val="clear" w:color="auto" w:fill="auto"/>
          </w:tcPr>
          <w:p w14:paraId="2D8B93B2" w14:textId="406DE77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Article 118.-</w:t>
            </w:r>
            <w:r w:rsidRPr="008A0636">
              <w:rPr>
                <w:rFonts w:ascii="Verdana" w:hAnsi="Verdana"/>
                <w:sz w:val="16"/>
                <w:szCs w:val="16"/>
                <w:lang w:val="en-US"/>
              </w:rPr>
              <w:t xml:space="preserve"> The </w:t>
            </w:r>
            <w:r>
              <w:rPr>
                <w:rFonts w:ascii="Verdana" w:hAnsi="Verdana"/>
                <w:sz w:val="16"/>
                <w:szCs w:val="16"/>
                <w:lang w:val="en-US"/>
              </w:rPr>
              <w:t>Secretary</w:t>
            </w:r>
            <w:r w:rsidRPr="008A0636">
              <w:rPr>
                <w:rFonts w:ascii="Verdana" w:hAnsi="Verdana"/>
                <w:sz w:val="16"/>
                <w:szCs w:val="16"/>
                <w:lang w:val="en-US"/>
              </w:rPr>
              <w:t xml:space="preserve"> must inform those interested in the execution of infrastructure projects in the electricity industry about the presence of social groups in vulnerable situations in the areas in which the activities for the execution of the projects will be carried out, </w:t>
            </w:r>
            <w:r>
              <w:rPr>
                <w:rFonts w:ascii="Verdana" w:hAnsi="Verdana"/>
                <w:sz w:val="16"/>
                <w:szCs w:val="16"/>
                <w:lang w:val="en-US"/>
              </w:rPr>
              <w:t>so</w:t>
            </w:r>
            <w:r w:rsidRPr="008A0636">
              <w:rPr>
                <w:rFonts w:ascii="Verdana" w:hAnsi="Verdana"/>
                <w:sz w:val="16"/>
                <w:szCs w:val="16"/>
                <w:lang w:val="en-US"/>
              </w:rPr>
              <w:t xml:space="preserve"> that the necessary actions</w:t>
            </w:r>
            <w:r>
              <w:rPr>
                <w:rFonts w:ascii="Verdana" w:hAnsi="Verdana"/>
                <w:sz w:val="16"/>
                <w:szCs w:val="16"/>
                <w:lang w:val="en-US"/>
              </w:rPr>
              <w:t xml:space="preserve"> may</w:t>
            </w:r>
            <w:r w:rsidRPr="008A0636">
              <w:rPr>
                <w:rFonts w:ascii="Verdana" w:hAnsi="Verdana"/>
                <w:sz w:val="16"/>
                <w:szCs w:val="16"/>
                <w:lang w:val="en-US"/>
              </w:rPr>
              <w:t xml:space="preserve"> be implemented to safeguard their rights.</w:t>
            </w:r>
          </w:p>
        </w:tc>
      </w:tr>
      <w:tr w:rsidR="00602A16" w:rsidRPr="005F679C" w14:paraId="2D8B93B6" w14:textId="77777777" w:rsidTr="00D27102">
        <w:tc>
          <w:tcPr>
            <w:tcW w:w="4706" w:type="dxa"/>
            <w:shd w:val="clear" w:color="auto" w:fill="auto"/>
          </w:tcPr>
          <w:p w14:paraId="2D8B93B4"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3B5"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3B9" w14:textId="77777777" w:rsidTr="00D27102">
        <w:tc>
          <w:tcPr>
            <w:tcW w:w="4706" w:type="dxa"/>
            <w:shd w:val="clear" w:color="auto" w:fill="auto"/>
          </w:tcPr>
          <w:p w14:paraId="2D8B93B7" w14:textId="59E08CB0" w:rsidR="00602A16" w:rsidRPr="000A2BE1" w:rsidRDefault="00602A16" w:rsidP="00602A16">
            <w:pPr>
              <w:pStyle w:val="Texto"/>
              <w:spacing w:after="0" w:line="240" w:lineRule="auto"/>
              <w:ind w:firstLine="0"/>
              <w:rPr>
                <w:rFonts w:ascii="Verdana" w:hAnsi="Verdana"/>
                <w:sz w:val="16"/>
                <w:szCs w:val="16"/>
              </w:rPr>
            </w:pPr>
            <w:r>
              <w:rPr>
                <w:rFonts w:ascii="Verdana" w:hAnsi="Verdana"/>
                <w:b/>
                <w:sz w:val="16"/>
                <w:szCs w:val="16"/>
                <w:lang w:val="es-ES_tradnl"/>
              </w:rPr>
              <w:t xml:space="preserve">Artículo 119.- </w:t>
            </w:r>
            <w:r>
              <w:rPr>
                <w:rFonts w:ascii="Verdana" w:hAnsi="Verdana"/>
                <w:sz w:val="16"/>
                <w:szCs w:val="16"/>
                <w:lang w:val="es-ES_tradnl"/>
              </w:rPr>
              <w:t xml:space="preserve">Con la finalidad de tomar en cuenta los intereses y derechos de </w:t>
            </w:r>
            <w:r>
              <w:rPr>
                <w:rFonts w:ascii="Verdana" w:hAnsi="Verdana"/>
                <w:b/>
                <w:sz w:val="16"/>
                <w:szCs w:val="16"/>
                <w:lang w:val="es-ES_tradnl"/>
              </w:rPr>
              <w:t xml:space="preserve">los pueblos y </w:t>
            </w:r>
            <w:r>
              <w:rPr>
                <w:rFonts w:ascii="Verdana" w:hAnsi="Verdana"/>
                <w:sz w:val="16"/>
                <w:szCs w:val="16"/>
                <w:lang w:val="es-ES_tradnl"/>
              </w:rPr>
              <w:t xml:space="preserve">comunidades indígenas </w:t>
            </w:r>
            <w:r>
              <w:rPr>
                <w:rFonts w:ascii="Verdana" w:hAnsi="Verdana"/>
                <w:b/>
                <w:sz w:val="16"/>
                <w:szCs w:val="16"/>
                <w:lang w:val="es-ES_tradnl"/>
              </w:rPr>
              <w:t xml:space="preserve">y afromexicanos </w:t>
            </w:r>
            <w:r>
              <w:rPr>
                <w:rFonts w:ascii="Verdana" w:hAnsi="Verdana"/>
                <w:sz w:val="16"/>
                <w:szCs w:val="16"/>
                <w:lang w:val="es-ES_tradnl"/>
              </w:rPr>
              <w:t>en los que se desarrollen proyectos de la industria eléctrica, la Secretaría deberá llevar a cabo los procedimientos de consulta necesarios y cualquier otra actividad necesaria para su salvaguarda, en coordinación con la Secretaría de Gobernación y las dependencias que correspondan.</w:t>
            </w:r>
          </w:p>
        </w:tc>
        <w:tc>
          <w:tcPr>
            <w:tcW w:w="4644" w:type="dxa"/>
            <w:shd w:val="clear" w:color="auto" w:fill="auto"/>
          </w:tcPr>
          <w:p w14:paraId="2D8B93B8" w14:textId="535553B6" w:rsidR="00602A16" w:rsidRPr="008A0636" w:rsidRDefault="00602A16" w:rsidP="00602A16">
            <w:pPr>
              <w:pStyle w:val="Texto"/>
              <w:spacing w:after="0" w:line="240" w:lineRule="auto"/>
              <w:ind w:firstLine="0"/>
              <w:rPr>
                <w:rFonts w:ascii="Verdana" w:hAnsi="Verdana"/>
                <w:b/>
                <w:sz w:val="16"/>
                <w:szCs w:val="16"/>
                <w:lang w:val="en-US"/>
              </w:rPr>
            </w:pPr>
            <w:r>
              <w:rPr>
                <w:rFonts w:ascii="Verdana" w:hAnsi="Verdana"/>
                <w:b/>
                <w:sz w:val="16"/>
                <w:szCs w:val="16"/>
                <w:lang w:val="en-US"/>
              </w:rPr>
              <w:t xml:space="preserve">Article 119.- </w:t>
            </w:r>
            <w:r>
              <w:rPr>
                <w:rFonts w:ascii="Verdana" w:hAnsi="Verdana"/>
                <w:sz w:val="16"/>
                <w:szCs w:val="16"/>
                <w:lang w:val="en-US"/>
              </w:rPr>
              <w:t xml:space="preserve">For the purpose of taking into account the interests and rights of the indigenous </w:t>
            </w:r>
            <w:r>
              <w:rPr>
                <w:rFonts w:ascii="Verdana" w:hAnsi="Verdana"/>
                <w:b/>
                <w:sz w:val="16"/>
                <w:szCs w:val="16"/>
                <w:lang w:val="en-US"/>
              </w:rPr>
              <w:t xml:space="preserve">and Afro-Mexican peoples and </w:t>
            </w:r>
            <w:r>
              <w:rPr>
                <w:rFonts w:ascii="Verdana" w:hAnsi="Verdana"/>
                <w:sz w:val="16"/>
                <w:szCs w:val="16"/>
                <w:lang w:val="en-US"/>
              </w:rPr>
              <w:t>communities in which electricity industry projects are developed, the Secretary must carry out the necessary consultation procedures and any other necessary activity for its safeguarding, in coordination with the Secretary of Governance and the corresponding departments.</w:t>
            </w:r>
          </w:p>
        </w:tc>
      </w:tr>
      <w:tr w:rsidR="00602A16" w:rsidRPr="008A0636" w14:paraId="2D8B93BC" w14:textId="77777777" w:rsidTr="00D27102">
        <w:tc>
          <w:tcPr>
            <w:tcW w:w="4706" w:type="dxa"/>
            <w:shd w:val="clear" w:color="auto" w:fill="auto"/>
          </w:tcPr>
          <w:p w14:paraId="2D8B93BA" w14:textId="1B0AB5FD" w:rsidR="00602A16" w:rsidRPr="003340EA" w:rsidRDefault="00602A16" w:rsidP="00602A16">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01-04-2024</w:t>
            </w:r>
          </w:p>
        </w:tc>
        <w:tc>
          <w:tcPr>
            <w:tcW w:w="4644" w:type="dxa"/>
            <w:shd w:val="clear" w:color="auto" w:fill="auto"/>
          </w:tcPr>
          <w:p w14:paraId="2D8B93BB" w14:textId="5A85F8DD" w:rsidR="00602A16" w:rsidRPr="003340EA" w:rsidRDefault="00602A16" w:rsidP="00602A16">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01-04-2024</w:t>
            </w:r>
          </w:p>
        </w:tc>
      </w:tr>
      <w:tr w:rsidR="00602A16" w:rsidRPr="005F679C" w14:paraId="2D8B93BF" w14:textId="77777777" w:rsidTr="00D27102">
        <w:tc>
          <w:tcPr>
            <w:tcW w:w="4706" w:type="dxa"/>
            <w:shd w:val="clear" w:color="auto" w:fill="auto"/>
          </w:tcPr>
          <w:p w14:paraId="2D8B93B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En dichos procedimientos de consulta podrán participar la CRE, las empresas productivas del Estado y sus empresas subsidiarias y filiales, así como los particulares.</w:t>
            </w:r>
          </w:p>
        </w:tc>
        <w:tc>
          <w:tcPr>
            <w:tcW w:w="4644" w:type="dxa"/>
            <w:shd w:val="clear" w:color="auto" w:fill="auto"/>
          </w:tcPr>
          <w:p w14:paraId="2D8B93BE" w14:textId="0988B61F"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CRE, the State's productive companies and their subsidiaries and affiliates, as well as individuals, may participate in these consultation procedures.</w:t>
            </w:r>
          </w:p>
        </w:tc>
      </w:tr>
      <w:tr w:rsidR="00602A16" w:rsidRPr="005F679C" w14:paraId="2D8B93C2" w14:textId="77777777" w:rsidTr="00D27102">
        <w:tc>
          <w:tcPr>
            <w:tcW w:w="4706" w:type="dxa"/>
            <w:shd w:val="clear" w:color="auto" w:fill="auto"/>
          </w:tcPr>
          <w:p w14:paraId="2D8B93C0"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3C1"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3C5" w14:textId="77777777" w:rsidTr="00D27102">
        <w:tc>
          <w:tcPr>
            <w:tcW w:w="4706" w:type="dxa"/>
            <w:shd w:val="clear" w:color="auto" w:fill="auto"/>
          </w:tcPr>
          <w:p w14:paraId="2D8B93C3" w14:textId="77777777" w:rsidR="00602A16" w:rsidRPr="000A2BE1" w:rsidRDefault="00602A16" w:rsidP="00602A16">
            <w:pPr>
              <w:pStyle w:val="Texto"/>
              <w:spacing w:after="0" w:line="240" w:lineRule="auto"/>
              <w:ind w:firstLine="0"/>
              <w:rPr>
                <w:rFonts w:ascii="Verdana" w:hAnsi="Verdana"/>
                <w:sz w:val="16"/>
                <w:szCs w:val="16"/>
              </w:rPr>
            </w:pPr>
            <w:bookmarkStart w:id="118" w:name="Artículo_120"/>
            <w:r w:rsidRPr="000A2BE1">
              <w:rPr>
                <w:rFonts w:ascii="Verdana" w:hAnsi="Verdana"/>
                <w:b/>
                <w:sz w:val="16"/>
                <w:szCs w:val="16"/>
              </w:rPr>
              <w:t>Artículo 120</w:t>
            </w:r>
            <w:bookmarkEnd w:id="118"/>
            <w:r w:rsidRPr="000A2BE1">
              <w:rPr>
                <w:rFonts w:ascii="Verdana" w:hAnsi="Verdana"/>
                <w:b/>
                <w:sz w:val="16"/>
                <w:szCs w:val="16"/>
              </w:rPr>
              <w:t>.-</w:t>
            </w:r>
            <w:r w:rsidRPr="000A2BE1">
              <w:rPr>
                <w:rFonts w:ascii="Verdana" w:hAnsi="Verdana"/>
                <w:sz w:val="16"/>
                <w:szCs w:val="16"/>
              </w:rPr>
              <w:t xml:space="preserve"> Los interesados en obtener permisos o autorizaciones para desarrollar proyectos en la industria eléctrica deberán presentar a la Secretaría una evaluación de impacto social que deberá contener la identificación, caracterización, predicción y valoración de los impactos sociales que podrían derivarse de sus </w:t>
            </w:r>
            <w:r w:rsidRPr="000A2BE1">
              <w:rPr>
                <w:rFonts w:ascii="Verdana" w:hAnsi="Verdana"/>
                <w:sz w:val="16"/>
                <w:szCs w:val="16"/>
              </w:rPr>
              <w:lastRenderedPageBreak/>
              <w:t>actividades, así como las medidas de mitigación correspondientes.</w:t>
            </w:r>
          </w:p>
        </w:tc>
        <w:tc>
          <w:tcPr>
            <w:tcW w:w="4644" w:type="dxa"/>
            <w:shd w:val="clear" w:color="auto" w:fill="auto"/>
          </w:tcPr>
          <w:p w14:paraId="2D8B93C4" w14:textId="13231F8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Article 120.- </w:t>
            </w:r>
            <w:r w:rsidRPr="000B55D4">
              <w:rPr>
                <w:rFonts w:ascii="Verdana" w:hAnsi="Verdana"/>
                <w:bCs/>
                <w:sz w:val="16"/>
                <w:szCs w:val="16"/>
                <w:lang w:val="en-US"/>
              </w:rPr>
              <w:t>Those</w:t>
            </w:r>
            <w:r w:rsidRPr="008A0636">
              <w:rPr>
                <w:rFonts w:ascii="Verdana" w:hAnsi="Verdana"/>
                <w:b/>
                <w:sz w:val="16"/>
                <w:szCs w:val="16"/>
                <w:lang w:val="en-US"/>
              </w:rPr>
              <w:t xml:space="preserve"> </w:t>
            </w:r>
            <w:r w:rsidRPr="008A0636">
              <w:rPr>
                <w:rFonts w:ascii="Verdana" w:hAnsi="Verdana"/>
                <w:sz w:val="16"/>
                <w:szCs w:val="16"/>
                <w:lang w:val="en-US"/>
              </w:rPr>
              <w:t xml:space="preserve">interested in obtaining permits or authorizations to develop projects in the electrical industry must submit to the </w:t>
            </w:r>
            <w:r>
              <w:rPr>
                <w:rFonts w:ascii="Verdana" w:hAnsi="Verdana"/>
                <w:sz w:val="16"/>
                <w:szCs w:val="16"/>
                <w:lang w:val="en-US"/>
              </w:rPr>
              <w:t>Secretary</w:t>
            </w:r>
            <w:r w:rsidRPr="008A0636">
              <w:rPr>
                <w:rFonts w:ascii="Verdana" w:hAnsi="Verdana"/>
                <w:sz w:val="16"/>
                <w:szCs w:val="16"/>
                <w:lang w:val="en-US"/>
              </w:rPr>
              <w:t xml:space="preserve"> a social impact evaluation that must contain the identification, characterization, prediction, and assessment of the </w:t>
            </w:r>
            <w:r w:rsidRPr="008A0636">
              <w:rPr>
                <w:rFonts w:ascii="Verdana" w:hAnsi="Verdana"/>
                <w:sz w:val="16"/>
                <w:szCs w:val="16"/>
                <w:lang w:val="en-US"/>
              </w:rPr>
              <w:lastRenderedPageBreak/>
              <w:t>social impacts that could arise from their activities. as well as the corresponding mitigation measures.</w:t>
            </w:r>
          </w:p>
        </w:tc>
      </w:tr>
      <w:tr w:rsidR="00602A16" w:rsidRPr="005F679C" w14:paraId="2D8B93C8" w14:textId="77777777" w:rsidTr="00D27102">
        <w:tc>
          <w:tcPr>
            <w:tcW w:w="4706" w:type="dxa"/>
            <w:shd w:val="clear" w:color="auto" w:fill="auto"/>
          </w:tcPr>
          <w:p w14:paraId="2D8B93C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3C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CB" w14:textId="77777777" w:rsidTr="00D27102">
        <w:tc>
          <w:tcPr>
            <w:tcW w:w="4706" w:type="dxa"/>
            <w:shd w:val="clear" w:color="auto" w:fill="auto"/>
          </w:tcPr>
          <w:p w14:paraId="2D8B93C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Secretaría emitirá el resolutivo y recomendaciones que correspondan, en los términos que señalen los reglamentos de esta Ley.</w:t>
            </w:r>
          </w:p>
        </w:tc>
        <w:tc>
          <w:tcPr>
            <w:tcW w:w="4644" w:type="dxa"/>
            <w:shd w:val="clear" w:color="auto" w:fill="auto"/>
          </w:tcPr>
          <w:p w14:paraId="2D8B93CA" w14:textId="2F465F45"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w:t>
            </w:r>
            <w:r>
              <w:rPr>
                <w:rFonts w:ascii="Verdana" w:hAnsi="Verdana"/>
                <w:sz w:val="16"/>
                <w:szCs w:val="16"/>
                <w:lang w:val="en-US"/>
              </w:rPr>
              <w:t>Secretary</w:t>
            </w:r>
            <w:r w:rsidRPr="008A0636">
              <w:rPr>
                <w:rFonts w:ascii="Verdana" w:hAnsi="Verdana"/>
                <w:sz w:val="16"/>
                <w:szCs w:val="16"/>
                <w:lang w:val="en-US"/>
              </w:rPr>
              <w:t xml:space="preserve"> will issue the corresponding resolution and recommendations, </w:t>
            </w:r>
            <w:r>
              <w:rPr>
                <w:rFonts w:ascii="Verdana" w:hAnsi="Verdana"/>
                <w:sz w:val="16"/>
                <w:szCs w:val="16"/>
                <w:lang w:val="en-US"/>
              </w:rPr>
              <w:t>under the terms</w:t>
            </w:r>
            <w:r w:rsidRPr="008A0636">
              <w:rPr>
                <w:rFonts w:ascii="Verdana" w:hAnsi="Verdana"/>
                <w:sz w:val="16"/>
                <w:szCs w:val="16"/>
                <w:lang w:val="en-US"/>
              </w:rPr>
              <w:t xml:space="preserve"> established by the regulations of this Law.</w:t>
            </w:r>
          </w:p>
        </w:tc>
      </w:tr>
      <w:tr w:rsidR="00602A16" w:rsidRPr="005F679C" w14:paraId="2D8B93CE" w14:textId="77777777" w:rsidTr="00D27102">
        <w:tc>
          <w:tcPr>
            <w:tcW w:w="4706" w:type="dxa"/>
            <w:shd w:val="clear" w:color="auto" w:fill="auto"/>
          </w:tcPr>
          <w:p w14:paraId="2D8B93CC"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3CD"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93D1" w14:textId="77777777" w:rsidTr="00D27102">
        <w:tc>
          <w:tcPr>
            <w:tcW w:w="4706" w:type="dxa"/>
            <w:shd w:val="clear" w:color="auto" w:fill="auto"/>
          </w:tcPr>
          <w:p w14:paraId="2D8B93CF"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III</w:t>
            </w:r>
          </w:p>
        </w:tc>
        <w:tc>
          <w:tcPr>
            <w:tcW w:w="4644" w:type="dxa"/>
            <w:shd w:val="clear" w:color="auto" w:fill="auto"/>
          </w:tcPr>
          <w:p w14:paraId="2D8B93D0" w14:textId="5E9CAED8" w:rsidR="00602A16" w:rsidRPr="000B55D4" w:rsidRDefault="00602A16" w:rsidP="00602A16">
            <w:pPr>
              <w:pStyle w:val="Texto"/>
              <w:spacing w:after="0" w:line="240" w:lineRule="auto"/>
              <w:ind w:firstLine="0"/>
              <w:jc w:val="center"/>
              <w:rPr>
                <w:rFonts w:ascii="Verdana" w:hAnsi="Verdana"/>
                <w:b/>
                <w:sz w:val="16"/>
                <w:szCs w:val="16"/>
                <w:lang w:val="en-US"/>
              </w:rPr>
            </w:pPr>
            <w:r w:rsidRPr="000B55D4">
              <w:rPr>
                <w:rFonts w:ascii="Verdana" w:hAnsi="Verdana"/>
                <w:b/>
                <w:sz w:val="16"/>
                <w:szCs w:val="16"/>
                <w:lang w:val="en-US"/>
              </w:rPr>
              <w:t>Chapter III</w:t>
            </w:r>
          </w:p>
        </w:tc>
      </w:tr>
      <w:tr w:rsidR="00602A16" w:rsidRPr="000A2BE1" w14:paraId="2D8B93D4" w14:textId="77777777" w:rsidTr="00D27102">
        <w:tc>
          <w:tcPr>
            <w:tcW w:w="4706" w:type="dxa"/>
            <w:shd w:val="clear" w:color="auto" w:fill="auto"/>
          </w:tcPr>
          <w:p w14:paraId="2D8B93D2"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las Obligaciones de Energías Limpias</w:t>
            </w:r>
          </w:p>
        </w:tc>
        <w:tc>
          <w:tcPr>
            <w:tcW w:w="4644" w:type="dxa"/>
            <w:shd w:val="clear" w:color="auto" w:fill="auto"/>
          </w:tcPr>
          <w:p w14:paraId="2D8B93D3" w14:textId="457E5DE8" w:rsidR="00602A16" w:rsidRPr="000B55D4" w:rsidRDefault="00602A16" w:rsidP="00602A16">
            <w:pPr>
              <w:pStyle w:val="Texto"/>
              <w:spacing w:after="0" w:line="240" w:lineRule="auto"/>
              <w:ind w:firstLine="0"/>
              <w:jc w:val="center"/>
              <w:rPr>
                <w:rFonts w:ascii="Verdana" w:hAnsi="Verdana"/>
                <w:b/>
                <w:sz w:val="16"/>
                <w:szCs w:val="16"/>
                <w:lang w:val="en-US"/>
              </w:rPr>
            </w:pPr>
            <w:r w:rsidRPr="000B55D4">
              <w:rPr>
                <w:rFonts w:ascii="Verdana" w:hAnsi="Verdana"/>
                <w:b/>
                <w:sz w:val="16"/>
                <w:szCs w:val="16"/>
                <w:lang w:val="en-US"/>
              </w:rPr>
              <w:t>Clean Energy Obligations</w:t>
            </w:r>
          </w:p>
        </w:tc>
      </w:tr>
      <w:tr w:rsidR="00602A16" w:rsidRPr="000A2BE1" w14:paraId="2D8B93D7" w14:textId="77777777" w:rsidTr="00D27102">
        <w:tc>
          <w:tcPr>
            <w:tcW w:w="4706" w:type="dxa"/>
            <w:shd w:val="clear" w:color="auto" w:fill="auto"/>
          </w:tcPr>
          <w:p w14:paraId="2D8B93D5"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c>
          <w:tcPr>
            <w:tcW w:w="4644" w:type="dxa"/>
            <w:shd w:val="clear" w:color="auto" w:fill="auto"/>
          </w:tcPr>
          <w:p w14:paraId="2D8B93D6"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r>
      <w:tr w:rsidR="00602A16" w:rsidRPr="005F679C" w14:paraId="2D8B93DA" w14:textId="77777777" w:rsidTr="00D27102">
        <w:tc>
          <w:tcPr>
            <w:tcW w:w="4706" w:type="dxa"/>
            <w:shd w:val="clear" w:color="auto" w:fill="auto"/>
          </w:tcPr>
          <w:p w14:paraId="2D8B93D8" w14:textId="77777777" w:rsidR="00602A16" w:rsidRPr="000A2BE1" w:rsidRDefault="00602A16" w:rsidP="00602A16">
            <w:pPr>
              <w:pStyle w:val="Texto"/>
              <w:spacing w:after="0" w:line="240" w:lineRule="auto"/>
              <w:ind w:firstLine="0"/>
              <w:rPr>
                <w:rFonts w:ascii="Verdana" w:hAnsi="Verdana"/>
                <w:sz w:val="16"/>
                <w:szCs w:val="16"/>
              </w:rPr>
            </w:pPr>
            <w:bookmarkStart w:id="119" w:name="Artículo_121"/>
            <w:r w:rsidRPr="000A2BE1">
              <w:rPr>
                <w:rFonts w:ascii="Verdana" w:hAnsi="Verdana"/>
                <w:b/>
                <w:sz w:val="16"/>
                <w:szCs w:val="16"/>
              </w:rPr>
              <w:t>Artículo 121</w:t>
            </w:r>
            <w:bookmarkEnd w:id="119"/>
            <w:r w:rsidRPr="000A2BE1">
              <w:rPr>
                <w:rFonts w:ascii="Verdana" w:hAnsi="Verdana"/>
                <w:b/>
                <w:sz w:val="16"/>
                <w:szCs w:val="16"/>
              </w:rPr>
              <w:t xml:space="preserve">.- </w:t>
            </w:r>
            <w:r w:rsidRPr="000A2BE1">
              <w:rPr>
                <w:rFonts w:ascii="Verdana" w:hAnsi="Verdana"/>
                <w:sz w:val="16"/>
                <w:szCs w:val="16"/>
              </w:rPr>
              <w:t>La Secretaría implementará mecanismos que permitan cumplir la política en materia de diversificación de fuentes de energía, seguridad energética y la promoción de fuentes de Energías Limpias. La Secretaría establecerá las obligaciones para adquirir Certificados de Energías Limpias e instrumentará los demás mecanismos que se requieran para dar cumplimiento a la política en la materia, y podrá celebrar convenios que permitan su homologación con los instrumentos correspondientes de otras jurisdicciones.</w:t>
            </w:r>
          </w:p>
        </w:tc>
        <w:tc>
          <w:tcPr>
            <w:tcW w:w="4644" w:type="dxa"/>
            <w:shd w:val="clear" w:color="auto" w:fill="auto"/>
          </w:tcPr>
          <w:p w14:paraId="2D8B93D9" w14:textId="59743D0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121.- </w:t>
            </w:r>
            <w:r w:rsidRPr="000B55D4">
              <w:rPr>
                <w:rFonts w:ascii="Verdana" w:hAnsi="Verdana"/>
                <w:bCs/>
                <w:sz w:val="16"/>
                <w:szCs w:val="16"/>
                <w:lang w:val="en-US"/>
              </w:rPr>
              <w:t>The</w:t>
            </w:r>
            <w:r w:rsidRPr="008A0636">
              <w:rPr>
                <w:rFonts w:ascii="Verdana" w:hAnsi="Verdana"/>
                <w:b/>
                <w:sz w:val="16"/>
                <w:szCs w:val="16"/>
                <w:lang w:val="en-US"/>
              </w:rPr>
              <w:t xml:space="preserve"> </w:t>
            </w:r>
            <w:r>
              <w:rPr>
                <w:rFonts w:ascii="Verdana" w:hAnsi="Verdana"/>
                <w:sz w:val="16"/>
                <w:szCs w:val="16"/>
                <w:lang w:val="en-US"/>
              </w:rPr>
              <w:t>Secretary</w:t>
            </w:r>
            <w:r w:rsidRPr="008A0636">
              <w:rPr>
                <w:rFonts w:ascii="Verdana" w:hAnsi="Verdana"/>
                <w:sz w:val="16"/>
                <w:szCs w:val="16"/>
                <w:lang w:val="en-US"/>
              </w:rPr>
              <w:t xml:space="preserve"> will implement mechanisms that allow compliance with the policy regarding diversification of energy sources, energy security and the promotion of </w:t>
            </w:r>
            <w:r>
              <w:rPr>
                <w:rFonts w:ascii="Verdana" w:hAnsi="Verdana"/>
                <w:sz w:val="16"/>
                <w:szCs w:val="16"/>
                <w:lang w:val="en-US"/>
              </w:rPr>
              <w:t>c</w:t>
            </w:r>
            <w:r w:rsidRPr="008A0636">
              <w:rPr>
                <w:rFonts w:ascii="Verdana" w:hAnsi="Verdana"/>
                <w:sz w:val="16"/>
                <w:szCs w:val="16"/>
                <w:lang w:val="en-US"/>
              </w:rPr>
              <w:t xml:space="preserve">lean </w:t>
            </w:r>
            <w:r>
              <w:rPr>
                <w:rFonts w:ascii="Verdana" w:hAnsi="Verdana"/>
                <w:sz w:val="16"/>
                <w:szCs w:val="16"/>
                <w:lang w:val="en-US"/>
              </w:rPr>
              <w:t>e</w:t>
            </w:r>
            <w:r w:rsidRPr="008A0636">
              <w:rPr>
                <w:rFonts w:ascii="Verdana" w:hAnsi="Verdana"/>
                <w:sz w:val="16"/>
                <w:szCs w:val="16"/>
                <w:lang w:val="en-US"/>
              </w:rPr>
              <w:t xml:space="preserve">nergy sources. The </w:t>
            </w:r>
            <w:r>
              <w:rPr>
                <w:rFonts w:ascii="Verdana" w:hAnsi="Verdana"/>
                <w:sz w:val="16"/>
                <w:szCs w:val="16"/>
                <w:lang w:val="en-US"/>
              </w:rPr>
              <w:t>Secretary</w:t>
            </w:r>
            <w:r w:rsidRPr="008A0636">
              <w:rPr>
                <w:rFonts w:ascii="Verdana" w:hAnsi="Verdana"/>
                <w:sz w:val="16"/>
                <w:szCs w:val="16"/>
                <w:lang w:val="en-US"/>
              </w:rPr>
              <w:t xml:space="preserve"> will establish the obligations to acquire Clean Energy Certificates and will implement the other mechanisms required to comply with the policy on the matter and may enter into agreements that allow their homologation with the corresponding instruments of other jurisdictions.</w:t>
            </w:r>
          </w:p>
        </w:tc>
      </w:tr>
      <w:tr w:rsidR="00602A16" w:rsidRPr="005F679C" w14:paraId="2D8B93DD" w14:textId="77777777" w:rsidTr="00D27102">
        <w:tc>
          <w:tcPr>
            <w:tcW w:w="4706" w:type="dxa"/>
            <w:shd w:val="clear" w:color="auto" w:fill="auto"/>
          </w:tcPr>
          <w:p w14:paraId="2D8B93DB"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3DC"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3E0" w14:textId="77777777" w:rsidTr="00D27102">
        <w:tc>
          <w:tcPr>
            <w:tcW w:w="4706" w:type="dxa"/>
            <w:shd w:val="clear" w:color="auto" w:fill="auto"/>
          </w:tcPr>
          <w:p w14:paraId="2D8B93DE" w14:textId="77777777" w:rsidR="00602A16" w:rsidRPr="000A2BE1" w:rsidRDefault="00602A16" w:rsidP="00602A16">
            <w:pPr>
              <w:pStyle w:val="Texto"/>
              <w:spacing w:after="0" w:line="240" w:lineRule="auto"/>
              <w:ind w:firstLine="0"/>
              <w:rPr>
                <w:rFonts w:ascii="Verdana" w:hAnsi="Verdana"/>
                <w:sz w:val="16"/>
                <w:szCs w:val="16"/>
              </w:rPr>
            </w:pPr>
            <w:bookmarkStart w:id="120" w:name="Artículo_122"/>
            <w:r w:rsidRPr="000A2BE1">
              <w:rPr>
                <w:rFonts w:ascii="Verdana" w:hAnsi="Verdana"/>
                <w:b/>
                <w:sz w:val="16"/>
                <w:szCs w:val="16"/>
              </w:rPr>
              <w:t>Artículo 122</w:t>
            </w:r>
            <w:bookmarkEnd w:id="120"/>
            <w:r w:rsidRPr="000A2BE1">
              <w:rPr>
                <w:rFonts w:ascii="Verdana" w:hAnsi="Verdana"/>
                <w:b/>
                <w:sz w:val="16"/>
                <w:szCs w:val="16"/>
              </w:rPr>
              <w:t xml:space="preserve">.- </w:t>
            </w:r>
            <w:r w:rsidRPr="000A2BE1">
              <w:rPr>
                <w:rFonts w:ascii="Verdana" w:hAnsi="Verdana"/>
                <w:sz w:val="16"/>
                <w:szCs w:val="16"/>
              </w:rPr>
              <w:t>Los requisitos para adquirir Certificados de Energías Limpias se establecerán como una proporción del total de la Energía Eléctrica consumida en los Centros de Carga.</w:t>
            </w:r>
          </w:p>
        </w:tc>
        <w:tc>
          <w:tcPr>
            <w:tcW w:w="4644" w:type="dxa"/>
            <w:shd w:val="clear" w:color="auto" w:fill="auto"/>
          </w:tcPr>
          <w:p w14:paraId="2D8B93DF" w14:textId="433DFD4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122.- </w:t>
            </w:r>
            <w:r w:rsidRPr="000B55D4">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requirements to acquire Clean Energy Certificates will be established as a proportion of the total </w:t>
            </w:r>
            <w:r>
              <w:rPr>
                <w:rFonts w:ascii="Verdana" w:hAnsi="Verdana"/>
                <w:sz w:val="16"/>
                <w:szCs w:val="16"/>
                <w:lang w:val="en-US"/>
              </w:rPr>
              <w:t>e</w:t>
            </w:r>
            <w:r w:rsidRPr="008A0636">
              <w:rPr>
                <w:rFonts w:ascii="Verdana" w:hAnsi="Verdana"/>
                <w:sz w:val="16"/>
                <w:szCs w:val="16"/>
                <w:lang w:val="en-US"/>
              </w:rPr>
              <w:t xml:space="preserve">lectrical </w:t>
            </w:r>
            <w:r>
              <w:rPr>
                <w:rFonts w:ascii="Verdana" w:hAnsi="Verdana"/>
                <w:sz w:val="16"/>
                <w:szCs w:val="16"/>
                <w:lang w:val="en-US"/>
              </w:rPr>
              <w:t>e</w:t>
            </w:r>
            <w:r w:rsidRPr="008A0636">
              <w:rPr>
                <w:rFonts w:ascii="Verdana" w:hAnsi="Verdana"/>
                <w:sz w:val="16"/>
                <w:szCs w:val="16"/>
                <w:lang w:val="en-US"/>
              </w:rPr>
              <w:t xml:space="preserve">nergy consumed in the </w:t>
            </w:r>
            <w:r>
              <w:rPr>
                <w:rFonts w:ascii="Verdana" w:hAnsi="Verdana"/>
                <w:sz w:val="16"/>
                <w:szCs w:val="16"/>
                <w:lang w:val="en-US"/>
              </w:rPr>
              <w:t>l</w:t>
            </w:r>
            <w:r w:rsidRPr="008A0636">
              <w:rPr>
                <w:rFonts w:ascii="Verdana" w:hAnsi="Verdana"/>
                <w:sz w:val="16"/>
                <w:szCs w:val="16"/>
                <w:lang w:val="en-US"/>
              </w:rPr>
              <w:t xml:space="preserve">oad </w:t>
            </w:r>
            <w:r>
              <w:rPr>
                <w:rFonts w:ascii="Verdana" w:hAnsi="Verdana"/>
                <w:sz w:val="16"/>
                <w:szCs w:val="16"/>
                <w:lang w:val="en-US"/>
              </w:rPr>
              <w:t>c</w:t>
            </w:r>
            <w:r w:rsidRPr="008A0636">
              <w:rPr>
                <w:rFonts w:ascii="Verdana" w:hAnsi="Verdana"/>
                <w:sz w:val="16"/>
                <w:szCs w:val="16"/>
                <w:lang w:val="en-US"/>
              </w:rPr>
              <w:t>enters.</w:t>
            </w:r>
          </w:p>
        </w:tc>
      </w:tr>
      <w:tr w:rsidR="00602A16" w:rsidRPr="005F679C" w14:paraId="2D8B93E3" w14:textId="77777777" w:rsidTr="00D27102">
        <w:tc>
          <w:tcPr>
            <w:tcW w:w="4706" w:type="dxa"/>
            <w:shd w:val="clear" w:color="auto" w:fill="auto"/>
          </w:tcPr>
          <w:p w14:paraId="2D8B93E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3E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E6" w14:textId="77777777" w:rsidTr="00D27102">
        <w:tc>
          <w:tcPr>
            <w:tcW w:w="4706" w:type="dxa"/>
            <w:shd w:val="clear" w:color="auto" w:fill="auto"/>
          </w:tcPr>
          <w:p w14:paraId="2D8B93E4" w14:textId="77777777" w:rsidR="00602A16" w:rsidRPr="000A2BE1" w:rsidRDefault="00602A16" w:rsidP="00602A16">
            <w:pPr>
              <w:pStyle w:val="Texto"/>
              <w:spacing w:after="0" w:line="240" w:lineRule="auto"/>
              <w:ind w:firstLine="0"/>
              <w:rPr>
                <w:rFonts w:ascii="Verdana" w:hAnsi="Verdana"/>
                <w:sz w:val="16"/>
                <w:szCs w:val="16"/>
              </w:rPr>
            </w:pPr>
            <w:bookmarkStart w:id="121" w:name="Artículo_123"/>
            <w:r w:rsidRPr="000A2BE1">
              <w:rPr>
                <w:rFonts w:ascii="Verdana" w:hAnsi="Verdana"/>
                <w:b/>
                <w:sz w:val="16"/>
                <w:szCs w:val="16"/>
              </w:rPr>
              <w:t>Artículo 123</w:t>
            </w:r>
            <w:bookmarkEnd w:id="121"/>
            <w:r w:rsidRPr="000A2BE1">
              <w:rPr>
                <w:rFonts w:ascii="Verdana" w:hAnsi="Verdana"/>
                <w:b/>
                <w:sz w:val="16"/>
                <w:szCs w:val="16"/>
              </w:rPr>
              <w:t xml:space="preserve">.- </w:t>
            </w:r>
            <w:r w:rsidRPr="000A2BE1">
              <w:rPr>
                <w:rFonts w:ascii="Verdana" w:hAnsi="Verdana"/>
                <w:sz w:val="16"/>
                <w:szCs w:val="16"/>
              </w:rPr>
              <w:t>Los Suministradores, los Usuarios Calificados Participantes del Mercado y los Usuarios Finales que se suministren por el abasto aislado, así como los titulares de los Contratos de Interconexión Legados que incluyan Centros de Carga, sean de carácter público o particular, estarán sujetos al cumplimiento de las obligaciones de Energías Limpias en los términos establecidos en esta Ley.</w:t>
            </w:r>
          </w:p>
        </w:tc>
        <w:tc>
          <w:tcPr>
            <w:tcW w:w="4644" w:type="dxa"/>
            <w:shd w:val="clear" w:color="auto" w:fill="auto"/>
          </w:tcPr>
          <w:p w14:paraId="2D8B93E5" w14:textId="2D8025D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123.- </w:t>
            </w:r>
            <w:r w:rsidRPr="000B55D4">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Suppliers, the qualified users who are market participants and the end users who are supplied by the isolated supply, as well as the holders of the Legacy Interconnection Contracts that include load centers, whether public or private, will be subject to compliance with clean energy obligations </w:t>
            </w:r>
            <w:r>
              <w:rPr>
                <w:rFonts w:ascii="Verdana" w:hAnsi="Verdana"/>
                <w:sz w:val="16"/>
                <w:szCs w:val="16"/>
                <w:lang w:val="en-US"/>
              </w:rPr>
              <w:t>under the terms</w:t>
            </w:r>
            <w:r w:rsidRPr="008A0636">
              <w:rPr>
                <w:rFonts w:ascii="Verdana" w:hAnsi="Verdana"/>
                <w:sz w:val="16"/>
                <w:szCs w:val="16"/>
                <w:lang w:val="en-US"/>
              </w:rPr>
              <w:t xml:space="preserve"> established in this Law.</w:t>
            </w:r>
          </w:p>
        </w:tc>
      </w:tr>
      <w:tr w:rsidR="00602A16" w:rsidRPr="005F679C" w14:paraId="2D8B93E9" w14:textId="77777777" w:rsidTr="00D27102">
        <w:tc>
          <w:tcPr>
            <w:tcW w:w="4706" w:type="dxa"/>
            <w:shd w:val="clear" w:color="auto" w:fill="auto"/>
          </w:tcPr>
          <w:p w14:paraId="2D8B93E7"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3E8"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3EC" w14:textId="77777777" w:rsidTr="00D27102">
        <w:tc>
          <w:tcPr>
            <w:tcW w:w="4706" w:type="dxa"/>
            <w:shd w:val="clear" w:color="auto" w:fill="auto"/>
          </w:tcPr>
          <w:p w14:paraId="2D8B93EA" w14:textId="77777777" w:rsidR="00602A16" w:rsidRPr="000A2BE1" w:rsidRDefault="00602A16" w:rsidP="00602A16">
            <w:pPr>
              <w:pStyle w:val="Texto"/>
              <w:spacing w:after="0" w:line="240" w:lineRule="auto"/>
              <w:ind w:firstLine="0"/>
              <w:rPr>
                <w:rFonts w:ascii="Verdana" w:hAnsi="Verdana"/>
                <w:sz w:val="16"/>
                <w:szCs w:val="16"/>
              </w:rPr>
            </w:pPr>
            <w:bookmarkStart w:id="122" w:name="Artículo_124"/>
            <w:r w:rsidRPr="000A2BE1">
              <w:rPr>
                <w:rFonts w:ascii="Verdana" w:hAnsi="Verdana"/>
                <w:b/>
                <w:sz w:val="16"/>
                <w:szCs w:val="16"/>
              </w:rPr>
              <w:t>Artículo 124</w:t>
            </w:r>
            <w:bookmarkEnd w:id="122"/>
            <w:r w:rsidRPr="000A2BE1">
              <w:rPr>
                <w:rFonts w:ascii="Verdana" w:hAnsi="Verdana"/>
                <w:b/>
                <w:sz w:val="16"/>
                <w:szCs w:val="16"/>
              </w:rPr>
              <w:t xml:space="preserve">.- </w:t>
            </w:r>
            <w:r w:rsidRPr="000A2BE1">
              <w:rPr>
                <w:rFonts w:ascii="Verdana" w:hAnsi="Verdana"/>
                <w:sz w:val="16"/>
                <w:szCs w:val="16"/>
              </w:rPr>
              <w:t>En el primer trimestre de cada año calendario, la Secretaría establecerá los requisitos para la adquisición de Certificados de Energías Limpias a ser cumplidos durante los tres años posteriores a la emisión de dichos requisitos, pudiendo establecer requisitos para años adicionales posteriores. Una vez establecidos los requisitos para un año futuro, no se reducirán.</w:t>
            </w:r>
          </w:p>
        </w:tc>
        <w:tc>
          <w:tcPr>
            <w:tcW w:w="4644" w:type="dxa"/>
            <w:shd w:val="clear" w:color="auto" w:fill="auto"/>
          </w:tcPr>
          <w:p w14:paraId="2D8B93EB" w14:textId="7146CCD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124.- </w:t>
            </w:r>
            <w:r w:rsidRPr="008221E7">
              <w:rPr>
                <w:rFonts w:ascii="Verdana" w:hAnsi="Verdana"/>
                <w:bCs/>
                <w:sz w:val="16"/>
                <w:szCs w:val="16"/>
                <w:lang w:val="en-US"/>
              </w:rPr>
              <w:t>In</w:t>
            </w:r>
            <w:r w:rsidRPr="008A0636">
              <w:rPr>
                <w:rFonts w:ascii="Verdana" w:hAnsi="Verdana"/>
                <w:b/>
                <w:sz w:val="16"/>
                <w:szCs w:val="16"/>
                <w:lang w:val="en-US"/>
              </w:rPr>
              <w:t xml:space="preserve"> </w:t>
            </w:r>
            <w:r w:rsidRPr="008A0636">
              <w:rPr>
                <w:rFonts w:ascii="Verdana" w:hAnsi="Verdana"/>
                <w:sz w:val="16"/>
                <w:szCs w:val="16"/>
                <w:lang w:val="en-US"/>
              </w:rPr>
              <w:t xml:space="preserve">the first quarter of each calendar year, the </w:t>
            </w:r>
            <w:r>
              <w:rPr>
                <w:rFonts w:ascii="Verdana" w:hAnsi="Verdana"/>
                <w:sz w:val="16"/>
                <w:szCs w:val="16"/>
                <w:lang w:val="en-US"/>
              </w:rPr>
              <w:t>Secretary</w:t>
            </w:r>
            <w:r w:rsidRPr="008A0636">
              <w:rPr>
                <w:rFonts w:ascii="Verdana" w:hAnsi="Verdana"/>
                <w:sz w:val="16"/>
                <w:szCs w:val="16"/>
                <w:lang w:val="en-US"/>
              </w:rPr>
              <w:t xml:space="preserve"> will establish the requirements for the acquisition of Clean Energy Certificates to be met during the three years following the issuance of said requirements and may establish requirements for additional subsequent years. Once requirements are established for a future year, they will not be reduced.</w:t>
            </w:r>
          </w:p>
        </w:tc>
      </w:tr>
      <w:tr w:rsidR="00602A16" w:rsidRPr="005F679C" w14:paraId="2D8B93EF" w14:textId="77777777" w:rsidTr="00D27102">
        <w:tc>
          <w:tcPr>
            <w:tcW w:w="4706" w:type="dxa"/>
            <w:shd w:val="clear" w:color="auto" w:fill="auto"/>
          </w:tcPr>
          <w:p w14:paraId="2D8B93E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3E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F2" w14:textId="77777777" w:rsidTr="00D27102">
        <w:tc>
          <w:tcPr>
            <w:tcW w:w="4706" w:type="dxa"/>
            <w:shd w:val="clear" w:color="auto" w:fill="auto"/>
          </w:tcPr>
          <w:p w14:paraId="2D8B93F0" w14:textId="77777777" w:rsidR="00602A16" w:rsidRPr="000A2BE1" w:rsidRDefault="00602A16" w:rsidP="00602A16">
            <w:pPr>
              <w:pStyle w:val="Texto"/>
              <w:spacing w:after="0" w:line="240" w:lineRule="auto"/>
              <w:ind w:firstLine="0"/>
              <w:rPr>
                <w:rFonts w:ascii="Verdana" w:hAnsi="Verdana"/>
                <w:sz w:val="16"/>
                <w:szCs w:val="16"/>
              </w:rPr>
            </w:pPr>
            <w:bookmarkStart w:id="123" w:name="Artículo_125"/>
            <w:r w:rsidRPr="000A2BE1">
              <w:rPr>
                <w:rFonts w:ascii="Verdana" w:hAnsi="Verdana"/>
                <w:b/>
                <w:sz w:val="16"/>
                <w:szCs w:val="16"/>
              </w:rPr>
              <w:t>Artículo 125</w:t>
            </w:r>
            <w:bookmarkEnd w:id="123"/>
            <w:r w:rsidRPr="000A2BE1">
              <w:rPr>
                <w:rFonts w:ascii="Verdana" w:hAnsi="Verdana"/>
                <w:b/>
                <w:sz w:val="16"/>
                <w:szCs w:val="16"/>
              </w:rPr>
              <w:t xml:space="preserve">.- </w:t>
            </w:r>
            <w:r w:rsidRPr="000A2BE1">
              <w:rPr>
                <w:rFonts w:ascii="Verdana" w:hAnsi="Verdana"/>
                <w:sz w:val="16"/>
                <w:szCs w:val="16"/>
              </w:rPr>
              <w:t>La regulación aplicable permitirá que estos certificados sean negociables, fomentará la celebración de Contratos de Cobertura Eléctrica a largo plazo que incluyan Certificados de Energías Limpias y podrá permitir el traslado de certificados excedentes o faltantes entre periodos y establecer cobros por realizar dicho traslado a fin de promover la estabilidad de precios.</w:t>
            </w:r>
          </w:p>
        </w:tc>
        <w:tc>
          <w:tcPr>
            <w:tcW w:w="4644" w:type="dxa"/>
            <w:shd w:val="clear" w:color="auto" w:fill="auto"/>
          </w:tcPr>
          <w:p w14:paraId="2D8B93F1" w14:textId="3CD8494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125.- </w:t>
            </w:r>
            <w:r w:rsidRPr="008221E7">
              <w:rPr>
                <w:rFonts w:ascii="Verdana" w:hAnsi="Verdana"/>
                <w:bCs/>
                <w:sz w:val="16"/>
                <w:szCs w:val="16"/>
                <w:lang w:val="en-US"/>
              </w:rPr>
              <w:t xml:space="preserve">The </w:t>
            </w:r>
            <w:r w:rsidRPr="008A0636">
              <w:rPr>
                <w:rFonts w:ascii="Verdana" w:hAnsi="Verdana"/>
                <w:sz w:val="16"/>
                <w:szCs w:val="16"/>
                <w:lang w:val="en-US"/>
              </w:rPr>
              <w:t>applicable regulation will allow these certificates to be negotiable, will encourage the celebration of long-term Electrical Coverage Contracts that include Clean Energy Certificates and may allow the transfer of surplus or missing certificates between periods and establish charges for carrying out said transfer</w:t>
            </w:r>
            <w:r>
              <w:rPr>
                <w:rFonts w:ascii="Verdana" w:hAnsi="Verdana"/>
                <w:sz w:val="16"/>
                <w:szCs w:val="16"/>
                <w:lang w:val="en-US"/>
              </w:rPr>
              <w:t>,</w:t>
            </w:r>
            <w:r w:rsidRPr="008A0636">
              <w:rPr>
                <w:rFonts w:ascii="Verdana" w:hAnsi="Verdana"/>
                <w:sz w:val="16"/>
                <w:szCs w:val="16"/>
                <w:lang w:val="en-US"/>
              </w:rPr>
              <w:t xml:space="preserve"> in order to promote price stability.</w:t>
            </w:r>
          </w:p>
        </w:tc>
      </w:tr>
      <w:tr w:rsidR="00602A16" w:rsidRPr="005F679C" w14:paraId="2D8B93F5" w14:textId="77777777" w:rsidTr="00D27102">
        <w:tc>
          <w:tcPr>
            <w:tcW w:w="4706" w:type="dxa"/>
            <w:shd w:val="clear" w:color="auto" w:fill="auto"/>
          </w:tcPr>
          <w:p w14:paraId="2D8B93F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3F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F8" w14:textId="77777777" w:rsidTr="00D27102">
        <w:tc>
          <w:tcPr>
            <w:tcW w:w="4706" w:type="dxa"/>
            <w:shd w:val="clear" w:color="auto" w:fill="auto"/>
          </w:tcPr>
          <w:p w14:paraId="2D8B93F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A su vez, la regulación permitirá la adquisición, circulación y compraventa de los Certificados de Energías Limpias y los Contratos de Cobertura Eléctrica relativos a ellos por personas que no sean Participantes de Mercado.</w:t>
            </w:r>
          </w:p>
        </w:tc>
        <w:tc>
          <w:tcPr>
            <w:tcW w:w="4644" w:type="dxa"/>
            <w:shd w:val="clear" w:color="auto" w:fill="auto"/>
          </w:tcPr>
          <w:p w14:paraId="2D8B93F7" w14:textId="05EF5082"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In turn, the regulation will allow the acquisition, circulation and sale of Clean Energy Certificates and the Electrical Coverage Contracts related to them by persons who are not </w:t>
            </w:r>
            <w:r>
              <w:rPr>
                <w:rFonts w:ascii="Verdana" w:hAnsi="Verdana"/>
                <w:sz w:val="16"/>
                <w:szCs w:val="16"/>
                <w:lang w:val="en-US"/>
              </w:rPr>
              <w:t>m</w:t>
            </w:r>
            <w:r w:rsidRPr="008A0636">
              <w:rPr>
                <w:rFonts w:ascii="Verdana" w:hAnsi="Verdana"/>
                <w:sz w:val="16"/>
                <w:szCs w:val="16"/>
                <w:lang w:val="en-US"/>
              </w:rPr>
              <w:t xml:space="preserve">arket </w:t>
            </w:r>
            <w:r>
              <w:rPr>
                <w:rFonts w:ascii="Verdana" w:hAnsi="Verdana"/>
                <w:sz w:val="16"/>
                <w:szCs w:val="16"/>
                <w:lang w:val="en-US"/>
              </w:rPr>
              <w:t>p</w:t>
            </w:r>
            <w:r w:rsidRPr="008A0636">
              <w:rPr>
                <w:rFonts w:ascii="Verdana" w:hAnsi="Verdana"/>
                <w:sz w:val="16"/>
                <w:szCs w:val="16"/>
                <w:lang w:val="en-US"/>
              </w:rPr>
              <w:t>articipants.</w:t>
            </w:r>
          </w:p>
        </w:tc>
      </w:tr>
      <w:tr w:rsidR="00602A16" w:rsidRPr="005F679C" w14:paraId="2D8B93FB" w14:textId="77777777" w:rsidTr="00D27102">
        <w:tc>
          <w:tcPr>
            <w:tcW w:w="4706" w:type="dxa"/>
            <w:shd w:val="clear" w:color="auto" w:fill="auto"/>
          </w:tcPr>
          <w:p w14:paraId="2D8B93F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3F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3FE" w14:textId="77777777" w:rsidTr="00D27102">
        <w:tc>
          <w:tcPr>
            <w:tcW w:w="4706" w:type="dxa"/>
            <w:shd w:val="clear" w:color="auto" w:fill="auto"/>
          </w:tcPr>
          <w:p w14:paraId="2D8B93FC" w14:textId="77777777" w:rsidR="00602A16" w:rsidRPr="000A2BE1" w:rsidRDefault="00602A16" w:rsidP="00602A16">
            <w:pPr>
              <w:pStyle w:val="Texto"/>
              <w:spacing w:after="0" w:line="240" w:lineRule="auto"/>
              <w:ind w:firstLine="0"/>
              <w:rPr>
                <w:rFonts w:ascii="Verdana" w:hAnsi="Verdana"/>
                <w:sz w:val="16"/>
                <w:szCs w:val="16"/>
              </w:rPr>
            </w:pPr>
            <w:bookmarkStart w:id="124" w:name="Artículo_126"/>
            <w:r w:rsidRPr="000A2BE1">
              <w:rPr>
                <w:rFonts w:ascii="Verdana" w:hAnsi="Verdana"/>
                <w:b/>
                <w:sz w:val="16"/>
                <w:szCs w:val="16"/>
              </w:rPr>
              <w:t>Artículo 126</w:t>
            </w:r>
            <w:bookmarkEnd w:id="124"/>
            <w:r w:rsidRPr="000A2BE1">
              <w:rPr>
                <w:rFonts w:ascii="Verdana" w:hAnsi="Verdana"/>
                <w:b/>
                <w:sz w:val="16"/>
                <w:szCs w:val="16"/>
              </w:rPr>
              <w:t>.-</w:t>
            </w:r>
            <w:r w:rsidRPr="000A2BE1">
              <w:rPr>
                <w:rFonts w:ascii="Verdana" w:hAnsi="Verdana"/>
                <w:sz w:val="16"/>
                <w:szCs w:val="16"/>
              </w:rPr>
              <w:t xml:space="preserve"> Para efectos de las obligaciones de Certificados de Energías Limpias:</w:t>
            </w:r>
          </w:p>
        </w:tc>
        <w:tc>
          <w:tcPr>
            <w:tcW w:w="4644" w:type="dxa"/>
            <w:shd w:val="clear" w:color="auto" w:fill="auto"/>
          </w:tcPr>
          <w:p w14:paraId="2D8B93FD" w14:textId="3E6A790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126.- </w:t>
            </w:r>
            <w:r w:rsidRPr="002814DC">
              <w:rPr>
                <w:rFonts w:ascii="Verdana" w:hAnsi="Verdana"/>
                <w:bCs/>
                <w:sz w:val="16"/>
                <w:szCs w:val="16"/>
                <w:lang w:val="en-US"/>
              </w:rPr>
              <w:t>For</w:t>
            </w:r>
            <w:r w:rsidRPr="008A0636">
              <w:rPr>
                <w:rFonts w:ascii="Verdana" w:hAnsi="Verdana"/>
                <w:b/>
                <w:sz w:val="16"/>
                <w:szCs w:val="16"/>
                <w:lang w:val="en-US"/>
              </w:rPr>
              <w:t xml:space="preserve"> </w:t>
            </w:r>
            <w:r w:rsidRPr="008A0636">
              <w:rPr>
                <w:rFonts w:ascii="Verdana" w:hAnsi="Verdana"/>
                <w:sz w:val="16"/>
                <w:szCs w:val="16"/>
                <w:lang w:val="en-US"/>
              </w:rPr>
              <w:t>the purposes of Clean Energy Certificate obligations:</w:t>
            </w:r>
          </w:p>
        </w:tc>
      </w:tr>
      <w:tr w:rsidR="00602A16" w:rsidRPr="005F679C" w14:paraId="2D8B9401" w14:textId="77777777" w:rsidTr="00D27102">
        <w:tc>
          <w:tcPr>
            <w:tcW w:w="4706" w:type="dxa"/>
            <w:shd w:val="clear" w:color="auto" w:fill="auto"/>
          </w:tcPr>
          <w:p w14:paraId="2D8B93F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0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04" w14:textId="77777777" w:rsidTr="00D27102">
        <w:tc>
          <w:tcPr>
            <w:tcW w:w="4706" w:type="dxa"/>
            <w:shd w:val="clear" w:color="auto" w:fill="auto"/>
          </w:tcPr>
          <w:p w14:paraId="2D8B940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 xml:space="preserve">La Secretaría establecerá los requisitos para la adquisición de Certificados de Energías Limpias, que deben cumplir los Suministradores, los Usuarios Calificados Participantes del Mercado y los Usuarios </w:t>
            </w:r>
            <w:r w:rsidRPr="000A2BE1">
              <w:rPr>
                <w:rFonts w:ascii="Verdana" w:hAnsi="Verdana"/>
                <w:sz w:val="16"/>
                <w:szCs w:val="16"/>
              </w:rPr>
              <w:lastRenderedPageBreak/>
              <w:t>Finales que reciban energía eléctrica por el abasto aislado, así como los titulares de los Contratos de Interconexión Legados, asociados al consumo de los Centros de Carga que representen o incluyan;</w:t>
            </w:r>
          </w:p>
        </w:tc>
        <w:tc>
          <w:tcPr>
            <w:tcW w:w="4644" w:type="dxa"/>
            <w:shd w:val="clear" w:color="auto" w:fill="auto"/>
          </w:tcPr>
          <w:p w14:paraId="2D8B9403" w14:textId="10D2C99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I. </w:t>
            </w:r>
            <w:r w:rsidRPr="008A0636">
              <w:rPr>
                <w:rFonts w:ascii="Verdana" w:hAnsi="Verdana"/>
                <w:b/>
                <w:sz w:val="16"/>
                <w:szCs w:val="16"/>
                <w:lang w:val="en-US"/>
              </w:rPr>
              <w:tab/>
            </w:r>
            <w:r w:rsidRPr="008A0636">
              <w:rPr>
                <w:rFonts w:ascii="Verdana" w:hAnsi="Verdana"/>
                <w:sz w:val="16"/>
                <w:szCs w:val="16"/>
                <w:lang w:val="en-US"/>
              </w:rPr>
              <w:t xml:space="preserve">The </w:t>
            </w:r>
            <w:r>
              <w:rPr>
                <w:rFonts w:ascii="Verdana" w:hAnsi="Verdana"/>
                <w:sz w:val="16"/>
                <w:szCs w:val="16"/>
                <w:lang w:val="en-US"/>
              </w:rPr>
              <w:t>Secretary</w:t>
            </w:r>
            <w:r w:rsidRPr="008A0636">
              <w:rPr>
                <w:rFonts w:ascii="Verdana" w:hAnsi="Verdana"/>
                <w:sz w:val="16"/>
                <w:szCs w:val="16"/>
                <w:lang w:val="en-US"/>
              </w:rPr>
              <w:t xml:space="preserve"> will establish the requirements for the acquisition of Clean Energy Certificates, which must be met by suppliers, qualified users participating in the market and end users who receive electrical </w:t>
            </w:r>
            <w:r w:rsidRPr="008A0636">
              <w:rPr>
                <w:rFonts w:ascii="Verdana" w:hAnsi="Verdana"/>
                <w:sz w:val="16"/>
                <w:szCs w:val="16"/>
                <w:lang w:val="en-US"/>
              </w:rPr>
              <w:lastRenderedPageBreak/>
              <w:t>energy from the isolated supply, as well as the holders of the Interconnection Contracts Legacies, associated with the consumption of the load centers that</w:t>
            </w:r>
            <w:r>
              <w:rPr>
                <w:rFonts w:ascii="Verdana" w:hAnsi="Verdana"/>
                <w:sz w:val="16"/>
                <w:szCs w:val="16"/>
                <w:lang w:val="en-US"/>
              </w:rPr>
              <w:t xml:space="preserve"> they</w:t>
            </w:r>
            <w:r w:rsidRPr="008A0636">
              <w:rPr>
                <w:rFonts w:ascii="Verdana" w:hAnsi="Verdana"/>
                <w:sz w:val="16"/>
                <w:szCs w:val="16"/>
                <w:lang w:val="en-US"/>
              </w:rPr>
              <w:t xml:space="preserve"> represent or include;</w:t>
            </w:r>
          </w:p>
        </w:tc>
      </w:tr>
      <w:tr w:rsidR="00602A16" w:rsidRPr="005F679C" w14:paraId="2D8B9407" w14:textId="77777777" w:rsidTr="00D27102">
        <w:tc>
          <w:tcPr>
            <w:tcW w:w="4706" w:type="dxa"/>
            <w:shd w:val="clear" w:color="auto" w:fill="auto"/>
          </w:tcPr>
          <w:p w14:paraId="2D8B9405"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406"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40A" w14:textId="77777777" w:rsidTr="00D27102">
        <w:tc>
          <w:tcPr>
            <w:tcW w:w="4706" w:type="dxa"/>
            <w:shd w:val="clear" w:color="auto" w:fill="auto"/>
          </w:tcPr>
          <w:p w14:paraId="2D8B940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La Secretaría establecerá los criterios para su otorgamiento en favor de los Generadores y Generadores Exentos que produzcan energía eléctrica a partir de Energías Limpias;</w:t>
            </w:r>
          </w:p>
        </w:tc>
        <w:tc>
          <w:tcPr>
            <w:tcW w:w="4644" w:type="dxa"/>
            <w:shd w:val="clear" w:color="auto" w:fill="auto"/>
          </w:tcPr>
          <w:p w14:paraId="2D8B9409" w14:textId="1BEE054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 xml:space="preserve">The </w:t>
            </w:r>
            <w:r>
              <w:rPr>
                <w:rFonts w:ascii="Verdana" w:hAnsi="Verdana"/>
                <w:sz w:val="16"/>
                <w:szCs w:val="16"/>
                <w:lang w:val="en-US"/>
              </w:rPr>
              <w:t>Secretary</w:t>
            </w:r>
            <w:r w:rsidRPr="008A0636">
              <w:rPr>
                <w:rFonts w:ascii="Verdana" w:hAnsi="Verdana"/>
                <w:sz w:val="16"/>
                <w:szCs w:val="16"/>
                <w:lang w:val="en-US"/>
              </w:rPr>
              <w:t xml:space="preserve"> will establish the criteria for its granting in favor of generators and exempt generators that produce electrical energy from clean energy;</w:t>
            </w:r>
          </w:p>
        </w:tc>
      </w:tr>
      <w:tr w:rsidR="00602A16" w:rsidRPr="005F679C" w14:paraId="2D8B940D" w14:textId="77777777" w:rsidTr="00D27102">
        <w:tc>
          <w:tcPr>
            <w:tcW w:w="4706" w:type="dxa"/>
            <w:shd w:val="clear" w:color="auto" w:fill="auto"/>
          </w:tcPr>
          <w:p w14:paraId="2D8B940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0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10" w14:textId="77777777" w:rsidTr="00D27102">
        <w:tc>
          <w:tcPr>
            <w:tcW w:w="4706" w:type="dxa"/>
            <w:shd w:val="clear" w:color="auto" w:fill="auto"/>
          </w:tcPr>
          <w:p w14:paraId="2D8B940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La CRE otorgará los Certificados de Energías Limpias que correspondan, emitirá la regulación para validar su titularidad y verificará el cumplimiento de dichas obligaciones;</w:t>
            </w:r>
          </w:p>
        </w:tc>
        <w:tc>
          <w:tcPr>
            <w:tcW w:w="4644" w:type="dxa"/>
            <w:shd w:val="clear" w:color="auto" w:fill="auto"/>
          </w:tcPr>
          <w:p w14:paraId="2D8B940F" w14:textId="2601A58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The CRE will grant the corresponding Clean Energy Certificates, issue regulations to validate their ownership and verify compliance with said obligations;</w:t>
            </w:r>
          </w:p>
        </w:tc>
      </w:tr>
      <w:tr w:rsidR="00602A16" w:rsidRPr="005F679C" w14:paraId="2D8B9413" w14:textId="77777777" w:rsidTr="00D27102">
        <w:tc>
          <w:tcPr>
            <w:tcW w:w="4706" w:type="dxa"/>
            <w:shd w:val="clear" w:color="auto" w:fill="auto"/>
          </w:tcPr>
          <w:p w14:paraId="2D8B941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1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16" w14:textId="77777777" w:rsidTr="00D27102">
        <w:tc>
          <w:tcPr>
            <w:tcW w:w="4706" w:type="dxa"/>
            <w:shd w:val="clear" w:color="auto" w:fill="auto"/>
          </w:tcPr>
          <w:p w14:paraId="2D8B941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Los Certificados de Energías Limpias serán negociables a través del Mercado Eléctrico Mayorista y podrán homologarse con instrumentos de otros mercados en términos de los convenios que en su caso celebre la Secretaría, y</w:t>
            </w:r>
          </w:p>
        </w:tc>
        <w:tc>
          <w:tcPr>
            <w:tcW w:w="4644" w:type="dxa"/>
            <w:shd w:val="clear" w:color="auto" w:fill="auto"/>
          </w:tcPr>
          <w:p w14:paraId="2D8B9415" w14:textId="1672DCB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 xml:space="preserve">The Clean Energy Certificates will be negotiable through the </w:t>
            </w:r>
            <w:r>
              <w:rPr>
                <w:rFonts w:ascii="Verdana" w:hAnsi="Verdana"/>
                <w:sz w:val="16"/>
                <w:szCs w:val="16"/>
                <w:lang w:val="en-US"/>
              </w:rPr>
              <w:t>Wholesale Electricity Market (MEM)</w:t>
            </w:r>
            <w:r w:rsidRPr="008A0636">
              <w:rPr>
                <w:rFonts w:ascii="Verdana" w:hAnsi="Verdana"/>
                <w:sz w:val="16"/>
                <w:szCs w:val="16"/>
                <w:lang w:val="en-US"/>
              </w:rPr>
              <w:t xml:space="preserve"> and may be approved with instruments from other markets </w:t>
            </w:r>
            <w:r>
              <w:rPr>
                <w:rFonts w:ascii="Verdana" w:hAnsi="Verdana"/>
                <w:sz w:val="16"/>
                <w:szCs w:val="16"/>
                <w:lang w:val="en-US"/>
              </w:rPr>
              <w:t>under the terms</w:t>
            </w:r>
            <w:r w:rsidRPr="008A0636">
              <w:rPr>
                <w:rFonts w:ascii="Verdana" w:hAnsi="Verdana"/>
                <w:sz w:val="16"/>
                <w:szCs w:val="16"/>
                <w:lang w:val="en-US"/>
              </w:rPr>
              <w:t xml:space="preserve"> of the agreements that the </w:t>
            </w:r>
            <w:r>
              <w:rPr>
                <w:rFonts w:ascii="Verdana" w:hAnsi="Verdana"/>
                <w:sz w:val="16"/>
                <w:szCs w:val="16"/>
                <w:lang w:val="en-US"/>
              </w:rPr>
              <w:t>Secretary</w:t>
            </w:r>
            <w:r w:rsidRPr="008A0636">
              <w:rPr>
                <w:rFonts w:ascii="Verdana" w:hAnsi="Verdana"/>
                <w:sz w:val="16"/>
                <w:szCs w:val="16"/>
                <w:lang w:val="en-US"/>
              </w:rPr>
              <w:t xml:space="preserve"> may </w:t>
            </w:r>
            <w:r>
              <w:rPr>
                <w:rFonts w:ascii="Verdana" w:hAnsi="Verdana"/>
                <w:sz w:val="16"/>
                <w:szCs w:val="16"/>
                <w:lang w:val="en-US"/>
              </w:rPr>
              <w:t>enter into</w:t>
            </w:r>
            <w:r w:rsidRPr="008A0636">
              <w:rPr>
                <w:rFonts w:ascii="Verdana" w:hAnsi="Verdana"/>
                <w:sz w:val="16"/>
                <w:szCs w:val="16"/>
                <w:lang w:val="en-US"/>
              </w:rPr>
              <w:t>, and</w:t>
            </w:r>
          </w:p>
        </w:tc>
      </w:tr>
      <w:tr w:rsidR="00602A16" w:rsidRPr="005F679C" w14:paraId="2D8B9419" w14:textId="77777777" w:rsidTr="00D27102">
        <w:tc>
          <w:tcPr>
            <w:tcW w:w="4706" w:type="dxa"/>
            <w:shd w:val="clear" w:color="auto" w:fill="auto"/>
          </w:tcPr>
          <w:p w14:paraId="2D8B941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1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1C" w14:textId="77777777" w:rsidTr="00D27102">
        <w:tc>
          <w:tcPr>
            <w:tcW w:w="4706" w:type="dxa"/>
            <w:shd w:val="clear" w:color="auto" w:fill="auto"/>
          </w:tcPr>
          <w:p w14:paraId="2D8B941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La CRE podrá establecer requerimientos de medición y reporte relacionados con la generación de Energías Limpias mediante el abasto aislado.</w:t>
            </w:r>
          </w:p>
        </w:tc>
        <w:tc>
          <w:tcPr>
            <w:tcW w:w="4644" w:type="dxa"/>
            <w:shd w:val="clear" w:color="auto" w:fill="auto"/>
          </w:tcPr>
          <w:p w14:paraId="2D8B941B" w14:textId="18D12D5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 </w:t>
            </w:r>
            <w:r w:rsidRPr="008A0636">
              <w:rPr>
                <w:rFonts w:ascii="Verdana" w:hAnsi="Verdana"/>
                <w:b/>
                <w:sz w:val="16"/>
                <w:szCs w:val="16"/>
                <w:lang w:val="en-US"/>
              </w:rPr>
              <w:tab/>
            </w:r>
            <w:r w:rsidRPr="008A0636">
              <w:rPr>
                <w:rFonts w:ascii="Verdana" w:hAnsi="Verdana"/>
                <w:sz w:val="16"/>
                <w:szCs w:val="16"/>
                <w:lang w:val="en-US"/>
              </w:rPr>
              <w:t xml:space="preserve">The CRE may establish measurement and reporting requirements related to the generation of </w:t>
            </w:r>
            <w:r>
              <w:rPr>
                <w:rFonts w:ascii="Verdana" w:hAnsi="Verdana"/>
                <w:sz w:val="16"/>
                <w:szCs w:val="16"/>
                <w:lang w:val="en-US"/>
              </w:rPr>
              <w:t>c</w:t>
            </w:r>
            <w:r w:rsidRPr="008A0636">
              <w:rPr>
                <w:rFonts w:ascii="Verdana" w:hAnsi="Verdana"/>
                <w:sz w:val="16"/>
                <w:szCs w:val="16"/>
                <w:lang w:val="en-US"/>
              </w:rPr>
              <w:t xml:space="preserve">lean </w:t>
            </w:r>
            <w:r>
              <w:rPr>
                <w:rFonts w:ascii="Verdana" w:hAnsi="Verdana"/>
                <w:sz w:val="16"/>
                <w:szCs w:val="16"/>
                <w:lang w:val="en-US"/>
              </w:rPr>
              <w:t>e</w:t>
            </w:r>
            <w:r w:rsidRPr="008A0636">
              <w:rPr>
                <w:rFonts w:ascii="Verdana" w:hAnsi="Verdana"/>
                <w:sz w:val="16"/>
                <w:szCs w:val="16"/>
                <w:lang w:val="en-US"/>
              </w:rPr>
              <w:t>nergy through isolated supply.</w:t>
            </w:r>
          </w:p>
        </w:tc>
      </w:tr>
      <w:tr w:rsidR="00602A16" w:rsidRPr="005F679C" w14:paraId="2D8B941F" w14:textId="77777777" w:rsidTr="00D27102">
        <w:tc>
          <w:tcPr>
            <w:tcW w:w="4706" w:type="dxa"/>
            <w:shd w:val="clear" w:color="auto" w:fill="auto"/>
          </w:tcPr>
          <w:p w14:paraId="2D8B941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1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22" w14:textId="77777777" w:rsidTr="00D27102">
        <w:tc>
          <w:tcPr>
            <w:tcW w:w="4706" w:type="dxa"/>
            <w:shd w:val="clear" w:color="auto" w:fill="auto"/>
          </w:tcPr>
          <w:p w14:paraId="2D8B9420" w14:textId="77777777" w:rsidR="00602A16" w:rsidRPr="000A2BE1" w:rsidRDefault="00602A16" w:rsidP="00602A16">
            <w:pPr>
              <w:pStyle w:val="Texto"/>
              <w:spacing w:after="0" w:line="240" w:lineRule="auto"/>
              <w:ind w:firstLine="0"/>
              <w:rPr>
                <w:rFonts w:ascii="Verdana" w:hAnsi="Verdana"/>
                <w:sz w:val="16"/>
                <w:szCs w:val="16"/>
              </w:rPr>
            </w:pPr>
            <w:bookmarkStart w:id="125" w:name="Artículo_127"/>
            <w:r w:rsidRPr="000A2BE1">
              <w:rPr>
                <w:rFonts w:ascii="Verdana" w:hAnsi="Verdana"/>
                <w:b/>
                <w:sz w:val="16"/>
                <w:szCs w:val="16"/>
              </w:rPr>
              <w:t>Artículo 127</w:t>
            </w:r>
            <w:bookmarkEnd w:id="125"/>
            <w:r w:rsidRPr="000A2BE1">
              <w:rPr>
                <w:rFonts w:ascii="Verdana" w:hAnsi="Verdana"/>
                <w:b/>
                <w:sz w:val="16"/>
                <w:szCs w:val="16"/>
              </w:rPr>
              <w:t xml:space="preserve">.- </w:t>
            </w:r>
            <w:r w:rsidRPr="000A2BE1">
              <w:rPr>
                <w:rFonts w:ascii="Verdana" w:hAnsi="Verdana"/>
                <w:sz w:val="16"/>
                <w:szCs w:val="16"/>
              </w:rPr>
              <w:t>Corresponde a la CRE la emisión de disposiciones de carácter general en materia de Certificados de Energías Limpias.</w:t>
            </w:r>
          </w:p>
        </w:tc>
        <w:tc>
          <w:tcPr>
            <w:tcW w:w="4644" w:type="dxa"/>
            <w:shd w:val="clear" w:color="auto" w:fill="auto"/>
          </w:tcPr>
          <w:p w14:paraId="2D8B9421" w14:textId="50E36D6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127.- </w:t>
            </w:r>
            <w:r w:rsidRPr="00C321B2">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CRE is responsible for issuing general provisions regarding Clean Energy Certificates.</w:t>
            </w:r>
          </w:p>
        </w:tc>
      </w:tr>
      <w:tr w:rsidR="00602A16" w:rsidRPr="005F679C" w14:paraId="2D8B9425" w14:textId="77777777" w:rsidTr="00D27102">
        <w:tc>
          <w:tcPr>
            <w:tcW w:w="4706" w:type="dxa"/>
            <w:shd w:val="clear" w:color="auto" w:fill="auto"/>
          </w:tcPr>
          <w:p w14:paraId="2D8B9423"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424"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428" w14:textId="77777777" w:rsidTr="00D27102">
        <w:tc>
          <w:tcPr>
            <w:tcW w:w="4706" w:type="dxa"/>
            <w:shd w:val="clear" w:color="auto" w:fill="auto"/>
          </w:tcPr>
          <w:p w14:paraId="2D8B9426" w14:textId="77777777" w:rsidR="00602A16" w:rsidRPr="000A2BE1" w:rsidRDefault="00602A16" w:rsidP="00602A16">
            <w:pPr>
              <w:pStyle w:val="Texto"/>
              <w:spacing w:after="0" w:line="240" w:lineRule="auto"/>
              <w:ind w:firstLine="0"/>
              <w:rPr>
                <w:rFonts w:ascii="Verdana" w:hAnsi="Verdana"/>
                <w:sz w:val="16"/>
                <w:szCs w:val="16"/>
              </w:rPr>
            </w:pPr>
            <w:bookmarkStart w:id="126" w:name="Artículo_128"/>
            <w:r w:rsidRPr="000A2BE1">
              <w:rPr>
                <w:rFonts w:ascii="Verdana" w:hAnsi="Verdana"/>
                <w:b/>
                <w:sz w:val="16"/>
                <w:szCs w:val="16"/>
              </w:rPr>
              <w:t>Artículo 128</w:t>
            </w:r>
            <w:bookmarkEnd w:id="126"/>
            <w:r w:rsidRPr="000A2BE1">
              <w:rPr>
                <w:rFonts w:ascii="Verdana" w:hAnsi="Verdana"/>
                <w:b/>
                <w:sz w:val="16"/>
                <w:szCs w:val="16"/>
              </w:rPr>
              <w:t xml:space="preserve">.- </w:t>
            </w:r>
            <w:r w:rsidRPr="000A2BE1">
              <w:rPr>
                <w:rFonts w:ascii="Verdana" w:hAnsi="Verdana"/>
                <w:sz w:val="16"/>
                <w:szCs w:val="16"/>
              </w:rPr>
              <w:t>La CRE creará y mantendrá un Registro de Certificados, el cual deberá tener el matriculado de cada certificado, así como la información correspondiente a su fecha de emisión, vigencia e historial de propietarios.</w:t>
            </w:r>
          </w:p>
        </w:tc>
        <w:tc>
          <w:tcPr>
            <w:tcW w:w="4644" w:type="dxa"/>
            <w:shd w:val="clear" w:color="auto" w:fill="auto"/>
          </w:tcPr>
          <w:p w14:paraId="2D8B9427" w14:textId="190BAF4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128.- </w:t>
            </w:r>
            <w:r w:rsidRPr="00C321B2">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CRE will create and maintain a Certificate Registry, which must have the registration of each certificate, as well as the information corresponding to its date of issue, validity, and ownership history.</w:t>
            </w:r>
          </w:p>
        </w:tc>
      </w:tr>
      <w:tr w:rsidR="00602A16" w:rsidRPr="005F679C" w14:paraId="2D8B942B" w14:textId="77777777" w:rsidTr="00D27102">
        <w:tc>
          <w:tcPr>
            <w:tcW w:w="4706" w:type="dxa"/>
            <w:shd w:val="clear" w:color="auto" w:fill="auto"/>
          </w:tcPr>
          <w:p w14:paraId="2D8B942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2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42E" w14:textId="77777777" w:rsidTr="00D27102">
        <w:tc>
          <w:tcPr>
            <w:tcW w:w="4706" w:type="dxa"/>
            <w:shd w:val="clear" w:color="auto" w:fill="auto"/>
          </w:tcPr>
          <w:p w14:paraId="2D8B942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Únicamente el último poseedor del certificado en el Registro podrá hacer uso de él con el fin de acreditar el cumplimiento de sus requisitos de Energías Limpias.</w:t>
            </w:r>
          </w:p>
        </w:tc>
        <w:tc>
          <w:tcPr>
            <w:tcW w:w="4644" w:type="dxa"/>
            <w:shd w:val="clear" w:color="auto" w:fill="auto"/>
          </w:tcPr>
          <w:p w14:paraId="2D8B942D" w14:textId="507D70DE"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Only the last holder of the certificate in the Registry may use it in order to prove compliance with its clean energy requirements.</w:t>
            </w:r>
          </w:p>
        </w:tc>
      </w:tr>
      <w:tr w:rsidR="00602A16" w:rsidRPr="00CE1D9E" w14:paraId="2D8B9431" w14:textId="77777777" w:rsidTr="00D27102">
        <w:tc>
          <w:tcPr>
            <w:tcW w:w="4706" w:type="dxa"/>
            <w:shd w:val="clear" w:color="auto" w:fill="auto"/>
          </w:tcPr>
          <w:p w14:paraId="2D8B942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3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34" w14:textId="77777777" w:rsidTr="00D27102">
        <w:tc>
          <w:tcPr>
            <w:tcW w:w="4706" w:type="dxa"/>
            <w:shd w:val="clear" w:color="auto" w:fill="auto"/>
          </w:tcPr>
          <w:p w14:paraId="2D8B9432" w14:textId="77777777" w:rsidR="00602A16" w:rsidRPr="000A2BE1" w:rsidRDefault="00602A16" w:rsidP="00602A16">
            <w:pPr>
              <w:pStyle w:val="Texto"/>
              <w:spacing w:after="0" w:line="240" w:lineRule="auto"/>
              <w:ind w:firstLine="0"/>
              <w:rPr>
                <w:rFonts w:ascii="Verdana" w:hAnsi="Verdana"/>
                <w:sz w:val="16"/>
                <w:szCs w:val="16"/>
              </w:rPr>
            </w:pPr>
            <w:bookmarkStart w:id="127" w:name="Artículo_129"/>
            <w:r w:rsidRPr="000A2BE1">
              <w:rPr>
                <w:rFonts w:ascii="Verdana" w:hAnsi="Verdana"/>
                <w:b/>
                <w:sz w:val="16"/>
                <w:szCs w:val="16"/>
              </w:rPr>
              <w:t>Artículo 129</w:t>
            </w:r>
            <w:bookmarkEnd w:id="127"/>
            <w:r w:rsidRPr="000A2BE1">
              <w:rPr>
                <w:rFonts w:ascii="Verdana" w:hAnsi="Verdana"/>
                <w:b/>
                <w:sz w:val="16"/>
                <w:szCs w:val="16"/>
              </w:rPr>
              <w:t xml:space="preserve">.- </w:t>
            </w:r>
            <w:r w:rsidRPr="000A2BE1">
              <w:rPr>
                <w:rFonts w:ascii="Verdana" w:hAnsi="Verdana"/>
                <w:sz w:val="16"/>
                <w:szCs w:val="16"/>
              </w:rPr>
              <w:t>La Secretaría de Medio Ambiente y Recursos Naturales establecerá, a través de normas oficiales mexicanas y los demás instrumentos o disposiciones aplicables, las obligaciones de reducción de emisiones contaminantes relativas a la industria eléctrica.</w:t>
            </w:r>
          </w:p>
        </w:tc>
        <w:tc>
          <w:tcPr>
            <w:tcW w:w="4644" w:type="dxa"/>
            <w:shd w:val="clear" w:color="auto" w:fill="auto"/>
          </w:tcPr>
          <w:p w14:paraId="2D8B9433" w14:textId="6C4DA31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129.- </w:t>
            </w:r>
            <w:r w:rsidRPr="00D57694">
              <w:rPr>
                <w:rFonts w:ascii="Verdana" w:hAnsi="Verdana"/>
                <w:bCs/>
                <w:sz w:val="16"/>
                <w:szCs w:val="16"/>
                <w:lang w:val="en-US"/>
              </w:rPr>
              <w:t>The</w:t>
            </w:r>
            <w:r w:rsidRPr="008A0636">
              <w:rPr>
                <w:rFonts w:ascii="Verdana" w:hAnsi="Verdana"/>
                <w:b/>
                <w:sz w:val="16"/>
                <w:szCs w:val="16"/>
                <w:lang w:val="en-US"/>
              </w:rPr>
              <w:t xml:space="preserve"> </w:t>
            </w:r>
            <w:r>
              <w:rPr>
                <w:rFonts w:ascii="Verdana" w:hAnsi="Verdana"/>
                <w:sz w:val="16"/>
                <w:szCs w:val="16"/>
                <w:lang w:val="en-US"/>
              </w:rPr>
              <w:t>Secretary</w:t>
            </w:r>
            <w:r w:rsidRPr="008A0636">
              <w:rPr>
                <w:rFonts w:ascii="Verdana" w:hAnsi="Verdana"/>
                <w:sz w:val="16"/>
                <w:szCs w:val="16"/>
                <w:lang w:val="en-US"/>
              </w:rPr>
              <w:t xml:space="preserve"> of Environment and Natural Resources will establish, through </w:t>
            </w:r>
            <w:r>
              <w:rPr>
                <w:rFonts w:ascii="Verdana" w:hAnsi="Verdana"/>
                <w:sz w:val="16"/>
                <w:szCs w:val="16"/>
                <w:lang w:val="en-US"/>
              </w:rPr>
              <w:t>Official Mexican Standards</w:t>
            </w:r>
            <w:r w:rsidRPr="008A0636">
              <w:rPr>
                <w:rFonts w:ascii="Verdana" w:hAnsi="Verdana"/>
                <w:sz w:val="16"/>
                <w:szCs w:val="16"/>
                <w:lang w:val="en-US"/>
              </w:rPr>
              <w:t xml:space="preserve"> and other applicable instruments or provisions, the obligations to reduce polluting emissions related to the electricity industry.</w:t>
            </w:r>
          </w:p>
        </w:tc>
      </w:tr>
      <w:tr w:rsidR="00602A16" w:rsidRPr="005F679C" w14:paraId="2D8B9437" w14:textId="77777777" w:rsidTr="00D27102">
        <w:tc>
          <w:tcPr>
            <w:tcW w:w="4706" w:type="dxa"/>
            <w:shd w:val="clear" w:color="auto" w:fill="auto"/>
          </w:tcPr>
          <w:p w14:paraId="2D8B943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3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0A2BE1" w14:paraId="2D8B943A" w14:textId="77777777" w:rsidTr="00D27102">
        <w:tc>
          <w:tcPr>
            <w:tcW w:w="4706" w:type="dxa"/>
            <w:shd w:val="clear" w:color="auto" w:fill="auto"/>
          </w:tcPr>
          <w:p w14:paraId="2D8B9438"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IV</w:t>
            </w:r>
          </w:p>
        </w:tc>
        <w:tc>
          <w:tcPr>
            <w:tcW w:w="4644" w:type="dxa"/>
            <w:shd w:val="clear" w:color="auto" w:fill="auto"/>
          </w:tcPr>
          <w:p w14:paraId="2D8B9439" w14:textId="67F230B2" w:rsidR="00602A16" w:rsidRPr="00D57694" w:rsidRDefault="00602A16" w:rsidP="00602A16">
            <w:pPr>
              <w:pStyle w:val="Texto"/>
              <w:spacing w:after="0" w:line="240" w:lineRule="auto"/>
              <w:ind w:firstLine="0"/>
              <w:jc w:val="center"/>
              <w:rPr>
                <w:rFonts w:ascii="Verdana" w:hAnsi="Verdana"/>
                <w:b/>
                <w:sz w:val="16"/>
                <w:szCs w:val="16"/>
                <w:lang w:val="en-US"/>
              </w:rPr>
            </w:pPr>
            <w:r w:rsidRPr="00D57694">
              <w:rPr>
                <w:rFonts w:ascii="Verdana" w:hAnsi="Verdana"/>
                <w:b/>
                <w:sz w:val="16"/>
                <w:szCs w:val="16"/>
                <w:lang w:val="en-US"/>
              </w:rPr>
              <w:t>Chapter IV</w:t>
            </w:r>
          </w:p>
        </w:tc>
      </w:tr>
      <w:tr w:rsidR="00602A16" w:rsidRPr="000A2BE1" w14:paraId="2D8B943D" w14:textId="77777777" w:rsidTr="00D27102">
        <w:tc>
          <w:tcPr>
            <w:tcW w:w="4706" w:type="dxa"/>
            <w:shd w:val="clear" w:color="auto" w:fill="auto"/>
          </w:tcPr>
          <w:p w14:paraId="2D8B943B"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los Permisos</w:t>
            </w:r>
          </w:p>
        </w:tc>
        <w:tc>
          <w:tcPr>
            <w:tcW w:w="4644" w:type="dxa"/>
            <w:shd w:val="clear" w:color="auto" w:fill="auto"/>
          </w:tcPr>
          <w:p w14:paraId="2D8B943C" w14:textId="775FC305" w:rsidR="00602A16" w:rsidRPr="00D57694" w:rsidRDefault="00602A16" w:rsidP="00602A16">
            <w:pPr>
              <w:pStyle w:val="Texto"/>
              <w:spacing w:after="0" w:line="240" w:lineRule="auto"/>
              <w:ind w:firstLine="0"/>
              <w:jc w:val="center"/>
              <w:rPr>
                <w:rFonts w:ascii="Verdana" w:hAnsi="Verdana"/>
                <w:b/>
                <w:sz w:val="16"/>
                <w:szCs w:val="16"/>
                <w:lang w:val="en-US"/>
              </w:rPr>
            </w:pPr>
            <w:r w:rsidRPr="00D57694">
              <w:rPr>
                <w:rFonts w:ascii="Verdana" w:hAnsi="Verdana"/>
                <w:b/>
                <w:sz w:val="16"/>
                <w:szCs w:val="16"/>
                <w:lang w:val="en-US"/>
              </w:rPr>
              <w:t>Permits</w:t>
            </w:r>
          </w:p>
        </w:tc>
      </w:tr>
      <w:tr w:rsidR="00602A16" w:rsidRPr="000A2BE1" w14:paraId="2D8B9440" w14:textId="77777777" w:rsidTr="00D27102">
        <w:tc>
          <w:tcPr>
            <w:tcW w:w="4706" w:type="dxa"/>
            <w:shd w:val="clear" w:color="auto" w:fill="auto"/>
          </w:tcPr>
          <w:p w14:paraId="2D8B943E"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c>
          <w:tcPr>
            <w:tcW w:w="4644" w:type="dxa"/>
            <w:shd w:val="clear" w:color="auto" w:fill="auto"/>
          </w:tcPr>
          <w:p w14:paraId="2D8B943F"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r>
      <w:tr w:rsidR="00602A16" w:rsidRPr="005F679C" w14:paraId="2D8B9443" w14:textId="77777777" w:rsidTr="00D27102">
        <w:tc>
          <w:tcPr>
            <w:tcW w:w="4706" w:type="dxa"/>
            <w:shd w:val="clear" w:color="auto" w:fill="auto"/>
          </w:tcPr>
          <w:p w14:paraId="2D8B9441" w14:textId="77777777" w:rsidR="00602A16" w:rsidRPr="000A2BE1" w:rsidRDefault="00602A16" w:rsidP="00602A16">
            <w:pPr>
              <w:pStyle w:val="Texto"/>
              <w:spacing w:after="0" w:line="240" w:lineRule="auto"/>
              <w:ind w:firstLine="0"/>
              <w:rPr>
                <w:rFonts w:ascii="Verdana" w:hAnsi="Verdana"/>
                <w:sz w:val="16"/>
                <w:szCs w:val="16"/>
              </w:rPr>
            </w:pPr>
            <w:bookmarkStart w:id="128" w:name="Artículo_130"/>
            <w:r w:rsidRPr="000A2BE1">
              <w:rPr>
                <w:rFonts w:ascii="Verdana" w:hAnsi="Verdana"/>
                <w:b/>
                <w:sz w:val="16"/>
                <w:szCs w:val="16"/>
              </w:rPr>
              <w:t>Artículo 130</w:t>
            </w:r>
            <w:bookmarkEnd w:id="128"/>
            <w:r w:rsidRPr="000A2BE1">
              <w:rPr>
                <w:rFonts w:ascii="Verdana" w:hAnsi="Verdana"/>
                <w:b/>
                <w:sz w:val="16"/>
                <w:szCs w:val="16"/>
              </w:rPr>
              <w:t>.-</w:t>
            </w:r>
            <w:r w:rsidRPr="000A2BE1">
              <w:rPr>
                <w:rFonts w:ascii="Verdana" w:hAnsi="Verdana"/>
                <w:sz w:val="16"/>
                <w:szCs w:val="16"/>
              </w:rPr>
              <w:t xml:space="preserve"> Los permisos previstos en esta Ley serán otorgados por la CRE. Para su otorgamiento los interesados deberán presentar la solicitud correspondiente, la acreditación del pago de derechos o aprovechamientos en los términos que establezcan las disposiciones legales de la materia, la información relativa a su objeto social, capacidad legal, técnica y financiera, y la descripción del proyecto en los términos que establezca la CRE mediante disposiciones de carácter general.</w:t>
            </w:r>
          </w:p>
        </w:tc>
        <w:tc>
          <w:tcPr>
            <w:tcW w:w="4644" w:type="dxa"/>
            <w:shd w:val="clear" w:color="auto" w:fill="auto"/>
          </w:tcPr>
          <w:p w14:paraId="2D8B9442" w14:textId="04C9335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130.- </w:t>
            </w:r>
            <w:r w:rsidRPr="00D57694">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permits provided for in this Law will be granted by the CRE. For its granting, the interested parties must present the corresponding application, the accreditation of the payment of rights or uses </w:t>
            </w:r>
            <w:r>
              <w:rPr>
                <w:rFonts w:ascii="Verdana" w:hAnsi="Verdana"/>
                <w:sz w:val="16"/>
                <w:szCs w:val="16"/>
                <w:lang w:val="en-US"/>
              </w:rPr>
              <w:t>under the terms</w:t>
            </w:r>
            <w:r w:rsidRPr="008A0636">
              <w:rPr>
                <w:rFonts w:ascii="Verdana" w:hAnsi="Verdana"/>
                <w:sz w:val="16"/>
                <w:szCs w:val="16"/>
                <w:lang w:val="en-US"/>
              </w:rPr>
              <w:t xml:space="preserve"> established by the legal provisions of the matter, the information related to its corporate purpose, legal, technical, and financial capacity, and the description of the project </w:t>
            </w:r>
            <w:r>
              <w:rPr>
                <w:rFonts w:ascii="Verdana" w:hAnsi="Verdana"/>
                <w:sz w:val="16"/>
                <w:szCs w:val="16"/>
                <w:lang w:val="en-US"/>
              </w:rPr>
              <w:t>under the terms</w:t>
            </w:r>
            <w:r w:rsidRPr="008A0636">
              <w:rPr>
                <w:rFonts w:ascii="Verdana" w:hAnsi="Verdana"/>
                <w:sz w:val="16"/>
                <w:szCs w:val="16"/>
                <w:lang w:val="en-US"/>
              </w:rPr>
              <w:t xml:space="preserve"> established by the CRE through general provisions.</w:t>
            </w:r>
          </w:p>
        </w:tc>
      </w:tr>
      <w:tr w:rsidR="00602A16" w:rsidRPr="005F679C" w14:paraId="2D8B9446" w14:textId="77777777" w:rsidTr="00D27102">
        <w:tc>
          <w:tcPr>
            <w:tcW w:w="4706" w:type="dxa"/>
            <w:shd w:val="clear" w:color="auto" w:fill="auto"/>
          </w:tcPr>
          <w:p w14:paraId="2D8B944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4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49" w14:textId="77777777" w:rsidTr="00D27102">
        <w:tc>
          <w:tcPr>
            <w:tcW w:w="4706" w:type="dxa"/>
            <w:shd w:val="clear" w:color="auto" w:fill="auto"/>
          </w:tcPr>
          <w:p w14:paraId="2D8B944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permisionarios deberán ser personas físicas o morales constituidas conforme a las leyes mexicanas.</w:t>
            </w:r>
          </w:p>
        </w:tc>
        <w:tc>
          <w:tcPr>
            <w:tcW w:w="4644" w:type="dxa"/>
            <w:shd w:val="clear" w:color="auto" w:fill="auto"/>
          </w:tcPr>
          <w:p w14:paraId="2D8B9448" w14:textId="1B157979"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Permit holders must be </w:t>
            </w:r>
            <w:r>
              <w:rPr>
                <w:rFonts w:ascii="Verdana" w:hAnsi="Verdana"/>
                <w:sz w:val="16"/>
                <w:szCs w:val="16"/>
                <w:lang w:val="en-US"/>
              </w:rPr>
              <w:t>individuals or legal entities</w:t>
            </w:r>
            <w:r w:rsidRPr="008A0636">
              <w:rPr>
                <w:rFonts w:ascii="Verdana" w:hAnsi="Verdana"/>
                <w:sz w:val="16"/>
                <w:szCs w:val="16"/>
                <w:lang w:val="en-US"/>
              </w:rPr>
              <w:t xml:space="preserve"> constituted in accordance with Mexican laws.</w:t>
            </w:r>
          </w:p>
        </w:tc>
      </w:tr>
      <w:tr w:rsidR="00602A16" w:rsidRPr="005F679C" w14:paraId="2D8B944C" w14:textId="77777777" w:rsidTr="00D27102">
        <w:tc>
          <w:tcPr>
            <w:tcW w:w="4706" w:type="dxa"/>
            <w:shd w:val="clear" w:color="auto" w:fill="auto"/>
          </w:tcPr>
          <w:p w14:paraId="2D8B944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4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4F" w14:textId="77777777" w:rsidTr="00D27102">
        <w:tc>
          <w:tcPr>
            <w:tcW w:w="4706" w:type="dxa"/>
            <w:shd w:val="clear" w:color="auto" w:fill="auto"/>
          </w:tcPr>
          <w:p w14:paraId="2D8B944D" w14:textId="77777777" w:rsidR="00602A16" w:rsidRPr="000A2BE1" w:rsidRDefault="00602A16" w:rsidP="00602A16">
            <w:pPr>
              <w:pStyle w:val="Texto"/>
              <w:spacing w:after="0" w:line="240" w:lineRule="auto"/>
              <w:ind w:firstLine="0"/>
              <w:rPr>
                <w:rFonts w:ascii="Verdana" w:hAnsi="Verdana"/>
                <w:sz w:val="16"/>
                <w:szCs w:val="16"/>
              </w:rPr>
            </w:pPr>
            <w:bookmarkStart w:id="129" w:name="Artículo_131"/>
            <w:r w:rsidRPr="000A2BE1">
              <w:rPr>
                <w:rFonts w:ascii="Verdana" w:hAnsi="Verdana"/>
                <w:b/>
                <w:sz w:val="16"/>
                <w:szCs w:val="16"/>
              </w:rPr>
              <w:t>Artículo 131</w:t>
            </w:r>
            <w:bookmarkEnd w:id="129"/>
            <w:r w:rsidRPr="000A2BE1">
              <w:rPr>
                <w:rFonts w:ascii="Verdana" w:hAnsi="Verdana"/>
                <w:b/>
                <w:sz w:val="16"/>
                <w:szCs w:val="16"/>
              </w:rPr>
              <w:t>.-</w:t>
            </w:r>
            <w:r w:rsidRPr="000A2BE1">
              <w:rPr>
                <w:rFonts w:ascii="Verdana" w:hAnsi="Verdana"/>
                <w:sz w:val="16"/>
                <w:szCs w:val="16"/>
              </w:rPr>
              <w:t xml:space="preserve"> Los permisos, según sea el caso, terminan:</w:t>
            </w:r>
          </w:p>
        </w:tc>
        <w:tc>
          <w:tcPr>
            <w:tcW w:w="4644" w:type="dxa"/>
            <w:shd w:val="clear" w:color="auto" w:fill="auto"/>
          </w:tcPr>
          <w:p w14:paraId="2D8B944E" w14:textId="34212F4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131.- </w:t>
            </w:r>
            <w:r w:rsidRPr="001E1119">
              <w:rPr>
                <w:rFonts w:ascii="Verdana" w:hAnsi="Verdana"/>
                <w:bCs/>
                <w:sz w:val="16"/>
                <w:szCs w:val="16"/>
                <w:lang w:val="en-US"/>
              </w:rPr>
              <w:t xml:space="preserve">The </w:t>
            </w:r>
            <w:r w:rsidRPr="008A0636">
              <w:rPr>
                <w:rFonts w:ascii="Verdana" w:hAnsi="Verdana"/>
                <w:sz w:val="16"/>
                <w:szCs w:val="16"/>
                <w:lang w:val="en-US"/>
              </w:rPr>
              <w:t xml:space="preserve">permits, as the case may be, </w:t>
            </w:r>
            <w:r>
              <w:rPr>
                <w:rFonts w:ascii="Verdana" w:hAnsi="Verdana"/>
                <w:sz w:val="16"/>
                <w:szCs w:val="16"/>
                <w:lang w:val="en-US"/>
              </w:rPr>
              <w:t>terminate</w:t>
            </w:r>
            <w:r w:rsidRPr="008A0636">
              <w:rPr>
                <w:rFonts w:ascii="Verdana" w:hAnsi="Verdana"/>
                <w:sz w:val="16"/>
                <w:szCs w:val="16"/>
                <w:lang w:val="en-US"/>
              </w:rPr>
              <w:t>:</w:t>
            </w:r>
          </w:p>
        </w:tc>
      </w:tr>
      <w:tr w:rsidR="00602A16" w:rsidRPr="005F679C" w14:paraId="2D8B9452" w14:textId="77777777" w:rsidTr="00D27102">
        <w:tc>
          <w:tcPr>
            <w:tcW w:w="4706" w:type="dxa"/>
            <w:shd w:val="clear" w:color="auto" w:fill="auto"/>
          </w:tcPr>
          <w:p w14:paraId="2D8B945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5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55" w14:textId="77777777" w:rsidTr="00D27102">
        <w:tc>
          <w:tcPr>
            <w:tcW w:w="4706" w:type="dxa"/>
            <w:shd w:val="clear" w:color="auto" w:fill="auto"/>
          </w:tcPr>
          <w:p w14:paraId="2D8B945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I.</w:t>
            </w:r>
            <w:r w:rsidRPr="000A2BE1">
              <w:rPr>
                <w:rFonts w:ascii="Verdana" w:hAnsi="Verdana"/>
                <w:b/>
                <w:sz w:val="16"/>
                <w:szCs w:val="16"/>
              </w:rPr>
              <w:tab/>
            </w:r>
            <w:r w:rsidRPr="000A2BE1">
              <w:rPr>
                <w:rFonts w:ascii="Verdana" w:hAnsi="Verdana"/>
                <w:sz w:val="16"/>
                <w:szCs w:val="16"/>
              </w:rPr>
              <w:t>Llegado el vencimiento del plazo previsto en el propio permiso o de la prórroga que se hubiere otorgado, en su caso;</w:t>
            </w:r>
          </w:p>
        </w:tc>
        <w:tc>
          <w:tcPr>
            <w:tcW w:w="4644" w:type="dxa"/>
            <w:shd w:val="clear" w:color="auto" w:fill="auto"/>
          </w:tcPr>
          <w:p w14:paraId="2D8B9454" w14:textId="3A2741A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Upon expiration of the period provided for in the permit itself or the extension that has been granted, if applicable;</w:t>
            </w:r>
          </w:p>
        </w:tc>
      </w:tr>
      <w:tr w:rsidR="00602A16" w:rsidRPr="005F679C" w14:paraId="2D8B9458" w14:textId="77777777" w:rsidTr="00D27102">
        <w:tc>
          <w:tcPr>
            <w:tcW w:w="4706" w:type="dxa"/>
            <w:shd w:val="clear" w:color="auto" w:fill="auto"/>
          </w:tcPr>
          <w:p w14:paraId="2D8B9456"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457"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45B" w14:textId="77777777" w:rsidTr="00D27102">
        <w:tc>
          <w:tcPr>
            <w:tcW w:w="4706" w:type="dxa"/>
            <w:shd w:val="clear" w:color="auto" w:fill="auto"/>
          </w:tcPr>
          <w:p w14:paraId="2D8B945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Por renuncia del titular, previo cumplimiento de sus obligaciones;</w:t>
            </w:r>
          </w:p>
        </w:tc>
        <w:tc>
          <w:tcPr>
            <w:tcW w:w="4644" w:type="dxa"/>
            <w:shd w:val="clear" w:color="auto" w:fill="auto"/>
          </w:tcPr>
          <w:p w14:paraId="2D8B945A" w14:textId="4FC00E7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 xml:space="preserve">By resignation of the owner, prior compliance with </w:t>
            </w:r>
            <w:r>
              <w:rPr>
                <w:rFonts w:ascii="Verdana" w:hAnsi="Verdana"/>
                <w:sz w:val="16"/>
                <w:szCs w:val="16"/>
                <w:lang w:val="en-US"/>
              </w:rPr>
              <w:t>their</w:t>
            </w:r>
            <w:r w:rsidRPr="008A0636">
              <w:rPr>
                <w:rFonts w:ascii="Verdana" w:hAnsi="Verdana"/>
                <w:sz w:val="16"/>
                <w:szCs w:val="16"/>
                <w:lang w:val="en-US"/>
              </w:rPr>
              <w:t xml:space="preserve"> obligations;</w:t>
            </w:r>
          </w:p>
        </w:tc>
      </w:tr>
      <w:tr w:rsidR="00602A16" w:rsidRPr="005F679C" w14:paraId="2D8B945E" w14:textId="77777777" w:rsidTr="00D27102">
        <w:tc>
          <w:tcPr>
            <w:tcW w:w="4706" w:type="dxa"/>
            <w:shd w:val="clear" w:color="auto" w:fill="auto"/>
          </w:tcPr>
          <w:p w14:paraId="2D8B945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5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61" w14:textId="77777777" w:rsidTr="00D27102">
        <w:tc>
          <w:tcPr>
            <w:tcW w:w="4706" w:type="dxa"/>
            <w:shd w:val="clear" w:color="auto" w:fill="auto"/>
          </w:tcPr>
          <w:p w14:paraId="2D8B945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Por revocación determinada por la CRE en los casos siguientes:</w:t>
            </w:r>
          </w:p>
        </w:tc>
        <w:tc>
          <w:tcPr>
            <w:tcW w:w="4644" w:type="dxa"/>
            <w:shd w:val="clear" w:color="auto" w:fill="auto"/>
          </w:tcPr>
          <w:p w14:paraId="2D8B9460" w14:textId="35E6E47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By revocation determined by the CRE in the following cases:</w:t>
            </w:r>
          </w:p>
        </w:tc>
      </w:tr>
      <w:tr w:rsidR="00602A16" w:rsidRPr="005F679C" w14:paraId="2D8B9464" w14:textId="77777777" w:rsidTr="00D27102">
        <w:tc>
          <w:tcPr>
            <w:tcW w:w="4706" w:type="dxa"/>
            <w:shd w:val="clear" w:color="auto" w:fill="auto"/>
          </w:tcPr>
          <w:p w14:paraId="2D8B9462"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463"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467" w14:textId="77777777" w:rsidTr="00D27102">
        <w:tc>
          <w:tcPr>
            <w:tcW w:w="4706" w:type="dxa"/>
            <w:shd w:val="clear" w:color="auto" w:fill="auto"/>
          </w:tcPr>
          <w:p w14:paraId="2D8B946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Por no iniciar las actividades objeto del permiso en los plazos que al efecto se establezcan en el título respectivo, salvo autorización de la CRE por causa justificada;</w:t>
            </w:r>
          </w:p>
        </w:tc>
        <w:tc>
          <w:tcPr>
            <w:tcW w:w="4644" w:type="dxa"/>
            <w:shd w:val="clear" w:color="auto" w:fill="auto"/>
          </w:tcPr>
          <w:p w14:paraId="2D8B9466" w14:textId="75D7294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 </w:t>
            </w:r>
            <w:r w:rsidRPr="008A0636">
              <w:rPr>
                <w:rFonts w:ascii="Verdana" w:hAnsi="Verdana"/>
                <w:b/>
                <w:sz w:val="16"/>
                <w:szCs w:val="16"/>
                <w:lang w:val="en-US"/>
              </w:rPr>
              <w:tab/>
            </w:r>
            <w:r w:rsidRPr="008A0636">
              <w:rPr>
                <w:rFonts w:ascii="Verdana" w:hAnsi="Verdana"/>
                <w:sz w:val="16"/>
                <w:szCs w:val="16"/>
                <w:lang w:val="en-US"/>
              </w:rPr>
              <w:t>For not starting the activities subject to the permit within the deadlines established for this purpose in the respective title, unless authorized by the CRE for justified cause;</w:t>
            </w:r>
          </w:p>
        </w:tc>
      </w:tr>
      <w:tr w:rsidR="00602A16" w:rsidRPr="005F679C" w14:paraId="2D8B946A" w14:textId="77777777" w:rsidTr="00D27102">
        <w:tc>
          <w:tcPr>
            <w:tcW w:w="4706" w:type="dxa"/>
            <w:shd w:val="clear" w:color="auto" w:fill="auto"/>
          </w:tcPr>
          <w:p w14:paraId="2D8B9468"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469"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46D" w14:textId="77777777" w:rsidTr="00D27102">
        <w:tc>
          <w:tcPr>
            <w:tcW w:w="4706" w:type="dxa"/>
            <w:shd w:val="clear" w:color="auto" w:fill="auto"/>
          </w:tcPr>
          <w:p w14:paraId="2D8B946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b)</w:t>
            </w:r>
            <w:r w:rsidRPr="000A2BE1">
              <w:rPr>
                <w:rFonts w:ascii="Verdana" w:hAnsi="Verdana"/>
                <w:b/>
                <w:sz w:val="16"/>
                <w:szCs w:val="16"/>
              </w:rPr>
              <w:tab/>
            </w:r>
            <w:r w:rsidRPr="000A2BE1">
              <w:rPr>
                <w:rFonts w:ascii="Verdana" w:hAnsi="Verdana"/>
                <w:sz w:val="16"/>
                <w:szCs w:val="16"/>
              </w:rPr>
              <w:t>Por interrumpir sin causa justificada el servicio permisionado;</w:t>
            </w:r>
          </w:p>
        </w:tc>
        <w:tc>
          <w:tcPr>
            <w:tcW w:w="4644" w:type="dxa"/>
            <w:shd w:val="clear" w:color="auto" w:fill="auto"/>
          </w:tcPr>
          <w:p w14:paraId="2D8B946C" w14:textId="5A58762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b) </w:t>
            </w:r>
            <w:r w:rsidRPr="008A0636">
              <w:rPr>
                <w:rFonts w:ascii="Verdana" w:hAnsi="Verdana"/>
                <w:b/>
                <w:sz w:val="16"/>
                <w:szCs w:val="16"/>
                <w:lang w:val="en-US"/>
              </w:rPr>
              <w:tab/>
            </w:r>
            <w:r w:rsidRPr="008A0636">
              <w:rPr>
                <w:rFonts w:ascii="Verdana" w:hAnsi="Verdana"/>
                <w:sz w:val="16"/>
                <w:szCs w:val="16"/>
                <w:lang w:val="en-US"/>
              </w:rPr>
              <w:t>For interrupting the permitted service without justified cause;</w:t>
            </w:r>
          </w:p>
        </w:tc>
      </w:tr>
      <w:tr w:rsidR="00602A16" w:rsidRPr="005F679C" w14:paraId="2D8B9470" w14:textId="77777777" w:rsidTr="00D27102">
        <w:tc>
          <w:tcPr>
            <w:tcW w:w="4706" w:type="dxa"/>
            <w:shd w:val="clear" w:color="auto" w:fill="auto"/>
          </w:tcPr>
          <w:p w14:paraId="2D8B946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6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73" w14:textId="77777777" w:rsidTr="00D27102">
        <w:tc>
          <w:tcPr>
            <w:tcW w:w="4706" w:type="dxa"/>
            <w:shd w:val="clear" w:color="auto" w:fill="auto"/>
          </w:tcPr>
          <w:p w14:paraId="2D8B947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c)</w:t>
            </w:r>
            <w:r w:rsidRPr="000A2BE1">
              <w:rPr>
                <w:rFonts w:ascii="Verdana" w:hAnsi="Verdana"/>
                <w:b/>
                <w:sz w:val="16"/>
                <w:szCs w:val="16"/>
              </w:rPr>
              <w:tab/>
            </w:r>
            <w:r w:rsidRPr="000A2BE1">
              <w:rPr>
                <w:rFonts w:ascii="Verdana" w:hAnsi="Verdana"/>
                <w:sz w:val="16"/>
                <w:szCs w:val="16"/>
              </w:rPr>
              <w:t>Por realizar prácticas indebidamente discriminatorias en perjuicio de los usuarios;</w:t>
            </w:r>
          </w:p>
        </w:tc>
        <w:tc>
          <w:tcPr>
            <w:tcW w:w="4644" w:type="dxa"/>
            <w:shd w:val="clear" w:color="auto" w:fill="auto"/>
          </w:tcPr>
          <w:p w14:paraId="2D8B9472" w14:textId="0EB936F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c) </w:t>
            </w:r>
            <w:r w:rsidRPr="008A0636">
              <w:rPr>
                <w:rFonts w:ascii="Verdana" w:hAnsi="Verdana"/>
                <w:b/>
                <w:sz w:val="16"/>
                <w:szCs w:val="16"/>
                <w:lang w:val="en-US"/>
              </w:rPr>
              <w:tab/>
            </w:r>
            <w:r w:rsidRPr="008A0636">
              <w:rPr>
                <w:rFonts w:ascii="Verdana" w:hAnsi="Verdana"/>
                <w:sz w:val="16"/>
                <w:szCs w:val="16"/>
                <w:lang w:val="en-US"/>
              </w:rPr>
              <w:t>For carrying out unduly discriminatory practices to the detriment of users;</w:t>
            </w:r>
          </w:p>
        </w:tc>
      </w:tr>
      <w:tr w:rsidR="00602A16" w:rsidRPr="005F679C" w14:paraId="2D8B9476" w14:textId="77777777" w:rsidTr="00D27102">
        <w:tc>
          <w:tcPr>
            <w:tcW w:w="4706" w:type="dxa"/>
            <w:shd w:val="clear" w:color="auto" w:fill="auto"/>
          </w:tcPr>
          <w:p w14:paraId="2D8B947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7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79" w14:textId="77777777" w:rsidTr="00D27102">
        <w:tc>
          <w:tcPr>
            <w:tcW w:w="4706" w:type="dxa"/>
            <w:shd w:val="clear" w:color="auto" w:fill="auto"/>
          </w:tcPr>
          <w:p w14:paraId="2D8B947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d)</w:t>
            </w:r>
            <w:r w:rsidRPr="000A2BE1">
              <w:rPr>
                <w:rFonts w:ascii="Verdana" w:hAnsi="Verdana"/>
                <w:b/>
                <w:sz w:val="16"/>
                <w:szCs w:val="16"/>
              </w:rPr>
              <w:tab/>
            </w:r>
            <w:r w:rsidRPr="000A2BE1">
              <w:rPr>
                <w:rFonts w:ascii="Verdana" w:hAnsi="Verdana"/>
                <w:sz w:val="16"/>
                <w:szCs w:val="16"/>
              </w:rPr>
              <w:t>Por violar las tarifas aprobadas;</w:t>
            </w:r>
          </w:p>
        </w:tc>
        <w:tc>
          <w:tcPr>
            <w:tcW w:w="4644" w:type="dxa"/>
            <w:shd w:val="clear" w:color="auto" w:fill="auto"/>
          </w:tcPr>
          <w:p w14:paraId="2D8B9478" w14:textId="727F880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d) </w:t>
            </w:r>
            <w:r w:rsidRPr="008A0636">
              <w:rPr>
                <w:rFonts w:ascii="Verdana" w:hAnsi="Verdana"/>
                <w:b/>
                <w:sz w:val="16"/>
                <w:szCs w:val="16"/>
                <w:lang w:val="en-US"/>
              </w:rPr>
              <w:tab/>
            </w:r>
            <w:r w:rsidRPr="008A0636">
              <w:rPr>
                <w:rFonts w:ascii="Verdana" w:hAnsi="Verdana"/>
                <w:sz w:val="16"/>
                <w:szCs w:val="16"/>
                <w:lang w:val="en-US"/>
              </w:rPr>
              <w:t>For violating the approved rates;</w:t>
            </w:r>
          </w:p>
        </w:tc>
      </w:tr>
      <w:tr w:rsidR="00602A16" w:rsidRPr="005F679C" w14:paraId="2D8B947C" w14:textId="77777777" w:rsidTr="00D27102">
        <w:tc>
          <w:tcPr>
            <w:tcW w:w="4706" w:type="dxa"/>
            <w:shd w:val="clear" w:color="auto" w:fill="auto"/>
          </w:tcPr>
          <w:p w14:paraId="2D8B947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7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7F" w14:textId="77777777" w:rsidTr="00D27102">
        <w:tc>
          <w:tcPr>
            <w:tcW w:w="4706" w:type="dxa"/>
            <w:shd w:val="clear" w:color="auto" w:fill="auto"/>
          </w:tcPr>
          <w:p w14:paraId="2D8B947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e)</w:t>
            </w:r>
            <w:r w:rsidRPr="000A2BE1">
              <w:rPr>
                <w:rFonts w:ascii="Verdana" w:hAnsi="Verdana"/>
                <w:b/>
                <w:sz w:val="16"/>
                <w:szCs w:val="16"/>
              </w:rPr>
              <w:tab/>
            </w:r>
            <w:r w:rsidRPr="000A2BE1">
              <w:rPr>
                <w:rFonts w:ascii="Verdana" w:hAnsi="Verdana"/>
                <w:sz w:val="16"/>
                <w:szCs w:val="16"/>
              </w:rPr>
              <w:t>Por incumplir con las normas oficiales mexicanas;</w:t>
            </w:r>
          </w:p>
        </w:tc>
        <w:tc>
          <w:tcPr>
            <w:tcW w:w="4644" w:type="dxa"/>
            <w:shd w:val="clear" w:color="auto" w:fill="auto"/>
          </w:tcPr>
          <w:p w14:paraId="2D8B947E" w14:textId="6CFF472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e) </w:t>
            </w:r>
            <w:r w:rsidRPr="008A0636">
              <w:rPr>
                <w:rFonts w:ascii="Verdana" w:hAnsi="Verdana"/>
                <w:b/>
                <w:sz w:val="16"/>
                <w:szCs w:val="16"/>
                <w:lang w:val="en-US"/>
              </w:rPr>
              <w:tab/>
            </w:r>
            <w:r w:rsidRPr="008A0636">
              <w:rPr>
                <w:rFonts w:ascii="Verdana" w:hAnsi="Verdana"/>
                <w:sz w:val="16"/>
                <w:szCs w:val="16"/>
                <w:lang w:val="en-US"/>
              </w:rPr>
              <w:t xml:space="preserve">For failing to comply with </w:t>
            </w:r>
            <w:r>
              <w:rPr>
                <w:rFonts w:ascii="Verdana" w:hAnsi="Verdana"/>
                <w:sz w:val="16"/>
                <w:szCs w:val="16"/>
                <w:lang w:val="en-US"/>
              </w:rPr>
              <w:t>Official Mexican Standard;</w:t>
            </w:r>
          </w:p>
        </w:tc>
      </w:tr>
      <w:tr w:rsidR="00602A16" w:rsidRPr="005F679C" w14:paraId="2D8B9482" w14:textId="77777777" w:rsidTr="00D27102">
        <w:tc>
          <w:tcPr>
            <w:tcW w:w="4706" w:type="dxa"/>
            <w:shd w:val="clear" w:color="auto" w:fill="auto"/>
          </w:tcPr>
          <w:p w14:paraId="2D8B948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8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85" w14:textId="77777777" w:rsidTr="00D27102">
        <w:tc>
          <w:tcPr>
            <w:tcW w:w="4706" w:type="dxa"/>
            <w:shd w:val="clear" w:color="auto" w:fill="auto"/>
          </w:tcPr>
          <w:p w14:paraId="2D8B948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f)</w:t>
            </w:r>
            <w:r w:rsidRPr="000A2BE1">
              <w:rPr>
                <w:rFonts w:ascii="Verdana" w:hAnsi="Verdana"/>
                <w:b/>
                <w:sz w:val="16"/>
                <w:szCs w:val="16"/>
              </w:rPr>
              <w:tab/>
            </w:r>
            <w:r w:rsidRPr="000A2BE1">
              <w:rPr>
                <w:rFonts w:ascii="Verdana" w:hAnsi="Verdana"/>
                <w:sz w:val="16"/>
                <w:szCs w:val="16"/>
              </w:rPr>
              <w:t>Por no pagar los derechos, aprovechamientos o cualquier otra cuota aplicable al permiso, incluyendo la verificación del mismo;</w:t>
            </w:r>
          </w:p>
        </w:tc>
        <w:tc>
          <w:tcPr>
            <w:tcW w:w="4644" w:type="dxa"/>
            <w:shd w:val="clear" w:color="auto" w:fill="auto"/>
          </w:tcPr>
          <w:p w14:paraId="2D8B9484" w14:textId="41BD89A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f) </w:t>
            </w:r>
            <w:r w:rsidRPr="008A0636">
              <w:rPr>
                <w:rFonts w:ascii="Verdana" w:hAnsi="Verdana"/>
                <w:b/>
                <w:sz w:val="16"/>
                <w:szCs w:val="16"/>
                <w:lang w:val="en-US"/>
              </w:rPr>
              <w:tab/>
            </w:r>
            <w:r w:rsidRPr="008A0636">
              <w:rPr>
                <w:rFonts w:ascii="Verdana" w:hAnsi="Verdana"/>
                <w:sz w:val="16"/>
                <w:szCs w:val="16"/>
                <w:lang w:val="en-US"/>
              </w:rPr>
              <w:t xml:space="preserve">For not paying the </w:t>
            </w:r>
            <w:r>
              <w:rPr>
                <w:rFonts w:ascii="Verdana" w:hAnsi="Verdana"/>
                <w:sz w:val="16"/>
                <w:szCs w:val="16"/>
                <w:lang w:val="en-US"/>
              </w:rPr>
              <w:t>fees</w:t>
            </w:r>
            <w:r w:rsidRPr="008A0636">
              <w:rPr>
                <w:rFonts w:ascii="Verdana" w:hAnsi="Verdana"/>
                <w:sz w:val="16"/>
                <w:szCs w:val="16"/>
                <w:lang w:val="en-US"/>
              </w:rPr>
              <w:t xml:space="preserve">, uses or any other fee applicable to the permit, including </w:t>
            </w:r>
            <w:r>
              <w:rPr>
                <w:rFonts w:ascii="Verdana" w:hAnsi="Verdana"/>
                <w:sz w:val="16"/>
                <w:szCs w:val="16"/>
                <w:lang w:val="en-US"/>
              </w:rPr>
              <w:t>the</w:t>
            </w:r>
            <w:r w:rsidRPr="008A0636">
              <w:rPr>
                <w:rFonts w:ascii="Verdana" w:hAnsi="Verdana"/>
                <w:sz w:val="16"/>
                <w:szCs w:val="16"/>
                <w:lang w:val="en-US"/>
              </w:rPr>
              <w:t xml:space="preserve"> verification</w:t>
            </w:r>
            <w:r>
              <w:rPr>
                <w:rFonts w:ascii="Verdana" w:hAnsi="Verdana"/>
                <w:sz w:val="16"/>
                <w:szCs w:val="16"/>
                <w:lang w:val="en-US"/>
              </w:rPr>
              <w:t xml:space="preserve"> of the same</w:t>
            </w:r>
            <w:r w:rsidRPr="008A0636">
              <w:rPr>
                <w:rFonts w:ascii="Verdana" w:hAnsi="Verdana"/>
                <w:sz w:val="16"/>
                <w:szCs w:val="16"/>
                <w:lang w:val="en-US"/>
              </w:rPr>
              <w:t>;</w:t>
            </w:r>
          </w:p>
        </w:tc>
      </w:tr>
      <w:tr w:rsidR="00602A16" w:rsidRPr="005F679C" w14:paraId="2D8B9488" w14:textId="77777777" w:rsidTr="00D27102">
        <w:tc>
          <w:tcPr>
            <w:tcW w:w="4706" w:type="dxa"/>
            <w:shd w:val="clear" w:color="auto" w:fill="auto"/>
          </w:tcPr>
          <w:p w14:paraId="2D8B948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8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8B" w14:textId="77777777" w:rsidTr="00D27102">
        <w:tc>
          <w:tcPr>
            <w:tcW w:w="4706" w:type="dxa"/>
            <w:shd w:val="clear" w:color="auto" w:fill="auto"/>
          </w:tcPr>
          <w:p w14:paraId="2D8B948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g)</w:t>
            </w:r>
            <w:r w:rsidRPr="000A2BE1">
              <w:rPr>
                <w:rFonts w:ascii="Verdana" w:hAnsi="Verdana"/>
                <w:b/>
                <w:sz w:val="16"/>
                <w:szCs w:val="16"/>
              </w:rPr>
              <w:tab/>
            </w:r>
            <w:r w:rsidRPr="000A2BE1">
              <w:rPr>
                <w:rFonts w:ascii="Verdana" w:hAnsi="Verdana"/>
                <w:sz w:val="16"/>
                <w:szCs w:val="16"/>
              </w:rPr>
              <w:t>Por llevar a cabo actividades permisionadas en condiciones distintas a las del permiso;</w:t>
            </w:r>
          </w:p>
        </w:tc>
        <w:tc>
          <w:tcPr>
            <w:tcW w:w="4644" w:type="dxa"/>
            <w:shd w:val="clear" w:color="auto" w:fill="auto"/>
          </w:tcPr>
          <w:p w14:paraId="2D8B948A" w14:textId="3D9F1BD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g) </w:t>
            </w:r>
            <w:r w:rsidRPr="008A0636">
              <w:rPr>
                <w:rFonts w:ascii="Verdana" w:hAnsi="Verdana"/>
                <w:b/>
                <w:sz w:val="16"/>
                <w:szCs w:val="16"/>
                <w:lang w:val="en-US"/>
              </w:rPr>
              <w:tab/>
            </w:r>
            <w:r w:rsidRPr="008A0636">
              <w:rPr>
                <w:rFonts w:ascii="Verdana" w:hAnsi="Verdana"/>
                <w:sz w:val="16"/>
                <w:szCs w:val="16"/>
                <w:lang w:val="en-US"/>
              </w:rPr>
              <w:t>For carrying out permitted activities under conditions other than those of the permit;</w:t>
            </w:r>
          </w:p>
        </w:tc>
      </w:tr>
      <w:tr w:rsidR="00602A16" w:rsidRPr="005F679C" w14:paraId="2D8B948E" w14:textId="77777777" w:rsidTr="00D27102">
        <w:tc>
          <w:tcPr>
            <w:tcW w:w="4706" w:type="dxa"/>
            <w:shd w:val="clear" w:color="auto" w:fill="auto"/>
          </w:tcPr>
          <w:p w14:paraId="2D8B948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8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91" w14:textId="77777777" w:rsidTr="00D27102">
        <w:tc>
          <w:tcPr>
            <w:tcW w:w="4706" w:type="dxa"/>
            <w:shd w:val="clear" w:color="auto" w:fill="auto"/>
          </w:tcPr>
          <w:p w14:paraId="2D8B948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h)</w:t>
            </w:r>
            <w:r w:rsidRPr="000A2BE1">
              <w:rPr>
                <w:rFonts w:ascii="Verdana" w:hAnsi="Verdana"/>
                <w:b/>
                <w:sz w:val="16"/>
                <w:szCs w:val="16"/>
              </w:rPr>
              <w:tab/>
            </w:r>
            <w:r w:rsidRPr="000A2BE1">
              <w:rPr>
                <w:rFonts w:ascii="Verdana" w:hAnsi="Verdana"/>
                <w:sz w:val="16"/>
                <w:szCs w:val="16"/>
              </w:rPr>
              <w:t>Por incumplir las instrucciones del CENACE respecto del Control Operativo del Sistema Eléctrico Nacional;</w:t>
            </w:r>
          </w:p>
        </w:tc>
        <w:tc>
          <w:tcPr>
            <w:tcW w:w="4644" w:type="dxa"/>
            <w:shd w:val="clear" w:color="auto" w:fill="auto"/>
          </w:tcPr>
          <w:p w14:paraId="2D8B9490" w14:textId="3F2519F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h) </w:t>
            </w:r>
            <w:r w:rsidRPr="008A0636">
              <w:rPr>
                <w:rFonts w:ascii="Verdana" w:hAnsi="Verdana"/>
                <w:b/>
                <w:sz w:val="16"/>
                <w:szCs w:val="16"/>
                <w:lang w:val="en-US"/>
              </w:rPr>
              <w:tab/>
            </w:r>
            <w:r w:rsidRPr="008A0636">
              <w:rPr>
                <w:rFonts w:ascii="Verdana" w:hAnsi="Verdana"/>
                <w:sz w:val="16"/>
                <w:szCs w:val="16"/>
                <w:lang w:val="en-US"/>
              </w:rPr>
              <w:t xml:space="preserve">For failing to comply with CENACE instructions regarding the </w:t>
            </w:r>
            <w:r>
              <w:rPr>
                <w:rFonts w:ascii="Verdana" w:hAnsi="Verdana"/>
                <w:sz w:val="16"/>
                <w:szCs w:val="16"/>
                <w:lang w:val="en-US"/>
              </w:rPr>
              <w:t>o</w:t>
            </w:r>
            <w:r w:rsidRPr="008A0636">
              <w:rPr>
                <w:rFonts w:ascii="Verdana" w:hAnsi="Verdana"/>
                <w:sz w:val="16"/>
                <w:szCs w:val="16"/>
                <w:lang w:val="en-US"/>
              </w:rPr>
              <w:t xml:space="preserve">perational </w:t>
            </w:r>
            <w:r>
              <w:rPr>
                <w:rFonts w:ascii="Verdana" w:hAnsi="Verdana"/>
                <w:sz w:val="16"/>
                <w:szCs w:val="16"/>
                <w:lang w:val="en-US"/>
              </w:rPr>
              <w:t>c</w:t>
            </w:r>
            <w:r w:rsidRPr="008A0636">
              <w:rPr>
                <w:rFonts w:ascii="Verdana" w:hAnsi="Verdana"/>
                <w:sz w:val="16"/>
                <w:szCs w:val="16"/>
                <w:lang w:val="en-US"/>
              </w:rPr>
              <w:t xml:space="preserve">ontrol of the </w:t>
            </w:r>
            <w:r>
              <w:rPr>
                <w:rFonts w:ascii="Verdana" w:hAnsi="Verdana"/>
                <w:sz w:val="16"/>
                <w:szCs w:val="16"/>
                <w:lang w:val="en-US"/>
              </w:rPr>
              <w:t>National Electrical System</w:t>
            </w:r>
            <w:r w:rsidRPr="008A0636">
              <w:rPr>
                <w:rFonts w:ascii="Verdana" w:hAnsi="Verdana"/>
                <w:sz w:val="16"/>
                <w:szCs w:val="16"/>
                <w:lang w:val="en-US"/>
              </w:rPr>
              <w:t>;</w:t>
            </w:r>
          </w:p>
        </w:tc>
      </w:tr>
      <w:tr w:rsidR="00602A16" w:rsidRPr="005F679C" w14:paraId="2D8B9494" w14:textId="77777777" w:rsidTr="00D27102">
        <w:tc>
          <w:tcPr>
            <w:tcW w:w="4706" w:type="dxa"/>
            <w:shd w:val="clear" w:color="auto" w:fill="auto"/>
          </w:tcPr>
          <w:p w14:paraId="2D8B949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9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97" w14:textId="77777777" w:rsidTr="00D27102">
        <w:tc>
          <w:tcPr>
            <w:tcW w:w="4706" w:type="dxa"/>
            <w:shd w:val="clear" w:color="auto" w:fill="auto"/>
          </w:tcPr>
          <w:p w14:paraId="2D8B949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Por realizar actividades o incurrir en omisiones que impidan el funcionamiento eficiente del Sistema Eléctrico Nacional;</w:t>
            </w:r>
          </w:p>
        </w:tc>
        <w:tc>
          <w:tcPr>
            <w:tcW w:w="4644" w:type="dxa"/>
            <w:shd w:val="clear" w:color="auto" w:fill="auto"/>
          </w:tcPr>
          <w:p w14:paraId="2D8B9496" w14:textId="179346FD" w:rsidR="00602A16" w:rsidRPr="008A0636" w:rsidRDefault="00602A16" w:rsidP="00602A16">
            <w:pPr>
              <w:pStyle w:val="Texto"/>
              <w:spacing w:after="0" w:line="240" w:lineRule="auto"/>
              <w:ind w:firstLine="0"/>
              <w:rPr>
                <w:rFonts w:ascii="Verdana" w:hAnsi="Verdana"/>
                <w:b/>
                <w:sz w:val="16"/>
                <w:szCs w:val="16"/>
                <w:lang w:val="en-US"/>
              </w:rPr>
            </w:pPr>
            <w:proofErr w:type="spellStart"/>
            <w:r w:rsidRPr="008A0636">
              <w:rPr>
                <w:rFonts w:ascii="Verdana" w:hAnsi="Verdana"/>
                <w:b/>
                <w:sz w:val="16"/>
                <w:szCs w:val="16"/>
                <w:lang w:val="en-US"/>
              </w:rPr>
              <w:t>i</w:t>
            </w:r>
            <w:proofErr w:type="spellEnd"/>
            <w:r w:rsidRPr="008A0636">
              <w:rPr>
                <w:rFonts w:ascii="Verdana" w:hAnsi="Verdana"/>
                <w:b/>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 xml:space="preserve">For carrying out activities or incurring omissions that prevent the efficient functioning of the </w:t>
            </w:r>
            <w:r>
              <w:rPr>
                <w:rFonts w:ascii="Verdana" w:hAnsi="Verdana"/>
                <w:sz w:val="16"/>
                <w:szCs w:val="16"/>
                <w:lang w:val="en-US"/>
              </w:rPr>
              <w:t>National Electrical System</w:t>
            </w:r>
            <w:r w:rsidRPr="008A0636">
              <w:rPr>
                <w:rFonts w:ascii="Verdana" w:hAnsi="Verdana"/>
                <w:sz w:val="16"/>
                <w:szCs w:val="16"/>
                <w:lang w:val="en-US"/>
              </w:rPr>
              <w:t>;</w:t>
            </w:r>
          </w:p>
        </w:tc>
      </w:tr>
      <w:tr w:rsidR="00602A16" w:rsidRPr="005F679C" w14:paraId="2D8B949A" w14:textId="77777777" w:rsidTr="00D27102">
        <w:tc>
          <w:tcPr>
            <w:tcW w:w="4706" w:type="dxa"/>
            <w:shd w:val="clear" w:color="auto" w:fill="auto"/>
          </w:tcPr>
          <w:p w14:paraId="2D8B9498"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499"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49D" w14:textId="77777777" w:rsidTr="00D27102">
        <w:tc>
          <w:tcPr>
            <w:tcW w:w="4706" w:type="dxa"/>
            <w:shd w:val="clear" w:color="auto" w:fill="auto"/>
          </w:tcPr>
          <w:p w14:paraId="2D8B949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j)</w:t>
            </w:r>
            <w:r w:rsidRPr="000A2BE1">
              <w:rPr>
                <w:rFonts w:ascii="Verdana" w:hAnsi="Verdana"/>
                <w:b/>
                <w:sz w:val="16"/>
                <w:szCs w:val="16"/>
              </w:rPr>
              <w:tab/>
            </w:r>
            <w:r w:rsidRPr="000A2BE1">
              <w:rPr>
                <w:rFonts w:ascii="Verdana" w:hAnsi="Verdana"/>
                <w:sz w:val="16"/>
                <w:szCs w:val="16"/>
              </w:rPr>
              <w:t>Por ceder, gravar, transferir o enajenar los derechos y obligaciones derivados de los permisos sin previo aviso a la CRE;</w:t>
            </w:r>
          </w:p>
        </w:tc>
        <w:tc>
          <w:tcPr>
            <w:tcW w:w="4644" w:type="dxa"/>
            <w:shd w:val="clear" w:color="auto" w:fill="auto"/>
          </w:tcPr>
          <w:p w14:paraId="2D8B949C" w14:textId="1294216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j) </w:t>
            </w:r>
            <w:r w:rsidRPr="008A0636">
              <w:rPr>
                <w:rFonts w:ascii="Verdana" w:hAnsi="Verdana"/>
                <w:b/>
                <w:sz w:val="16"/>
                <w:szCs w:val="16"/>
                <w:lang w:val="en-US"/>
              </w:rPr>
              <w:tab/>
            </w:r>
            <w:r w:rsidRPr="008A0636">
              <w:rPr>
                <w:rFonts w:ascii="Verdana" w:hAnsi="Verdana"/>
                <w:sz w:val="16"/>
                <w:szCs w:val="16"/>
                <w:lang w:val="en-US"/>
              </w:rPr>
              <w:t xml:space="preserve">For assigning, encumbering, transferring, or </w:t>
            </w:r>
            <w:r>
              <w:rPr>
                <w:rFonts w:ascii="Verdana" w:hAnsi="Verdana"/>
                <w:sz w:val="16"/>
                <w:szCs w:val="16"/>
                <w:lang w:val="en-US"/>
              </w:rPr>
              <w:t>passing</w:t>
            </w:r>
            <w:r w:rsidRPr="008A0636">
              <w:rPr>
                <w:rFonts w:ascii="Verdana" w:hAnsi="Verdana"/>
                <w:sz w:val="16"/>
                <w:szCs w:val="16"/>
                <w:lang w:val="en-US"/>
              </w:rPr>
              <w:t xml:space="preserve"> the rights and obligations derived from the permits without prior notice to the CRE;</w:t>
            </w:r>
          </w:p>
        </w:tc>
      </w:tr>
      <w:tr w:rsidR="00602A16" w:rsidRPr="005F679C" w14:paraId="2D8B94A0" w14:textId="77777777" w:rsidTr="00D27102">
        <w:tc>
          <w:tcPr>
            <w:tcW w:w="4706" w:type="dxa"/>
            <w:shd w:val="clear" w:color="auto" w:fill="auto"/>
          </w:tcPr>
          <w:p w14:paraId="2D8B949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9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A3" w14:textId="77777777" w:rsidTr="00D27102">
        <w:tc>
          <w:tcPr>
            <w:tcW w:w="4706" w:type="dxa"/>
            <w:shd w:val="clear" w:color="auto" w:fill="auto"/>
          </w:tcPr>
          <w:p w14:paraId="2D8B94A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k)</w:t>
            </w:r>
            <w:r w:rsidRPr="000A2BE1">
              <w:rPr>
                <w:rFonts w:ascii="Verdana" w:hAnsi="Verdana"/>
                <w:b/>
                <w:sz w:val="16"/>
                <w:szCs w:val="16"/>
              </w:rPr>
              <w:tab/>
            </w:r>
            <w:r w:rsidRPr="000A2BE1">
              <w:rPr>
                <w:rFonts w:ascii="Verdana" w:hAnsi="Verdana"/>
                <w:sz w:val="16"/>
                <w:szCs w:val="16"/>
              </w:rPr>
              <w:t>Por concertar o manipular en cualquier forma los precios de venta de energía eléctrica o Productos Asociados, sin perjuicio de las sanciones que procedan conforme a la Ley Federal de Competencia Económica y esta Ley, o</w:t>
            </w:r>
          </w:p>
        </w:tc>
        <w:tc>
          <w:tcPr>
            <w:tcW w:w="4644" w:type="dxa"/>
            <w:shd w:val="clear" w:color="auto" w:fill="auto"/>
          </w:tcPr>
          <w:p w14:paraId="2D8B94A2" w14:textId="38C6491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k) </w:t>
            </w:r>
            <w:r w:rsidRPr="008A0636">
              <w:rPr>
                <w:rFonts w:ascii="Verdana" w:hAnsi="Verdana"/>
                <w:b/>
                <w:sz w:val="16"/>
                <w:szCs w:val="16"/>
                <w:lang w:val="en-US"/>
              </w:rPr>
              <w:tab/>
            </w:r>
            <w:r w:rsidRPr="008A0636">
              <w:rPr>
                <w:rFonts w:ascii="Verdana" w:hAnsi="Verdana"/>
                <w:sz w:val="16"/>
                <w:szCs w:val="16"/>
                <w:lang w:val="en-US"/>
              </w:rPr>
              <w:t xml:space="preserve">For arranging or manipulating in any way the sales prices of electrical energy or </w:t>
            </w:r>
            <w:r>
              <w:rPr>
                <w:rFonts w:ascii="Verdana" w:hAnsi="Verdana"/>
                <w:sz w:val="16"/>
                <w:szCs w:val="16"/>
                <w:lang w:val="en-US"/>
              </w:rPr>
              <w:t>a</w:t>
            </w:r>
            <w:r w:rsidRPr="008A0636">
              <w:rPr>
                <w:rFonts w:ascii="Verdana" w:hAnsi="Verdana"/>
                <w:sz w:val="16"/>
                <w:szCs w:val="16"/>
                <w:lang w:val="en-US"/>
              </w:rPr>
              <w:t xml:space="preserve">ssociated </w:t>
            </w:r>
            <w:r>
              <w:rPr>
                <w:rFonts w:ascii="Verdana" w:hAnsi="Verdana"/>
                <w:sz w:val="16"/>
                <w:szCs w:val="16"/>
                <w:lang w:val="en-US"/>
              </w:rPr>
              <w:t>p</w:t>
            </w:r>
            <w:r w:rsidRPr="008A0636">
              <w:rPr>
                <w:rFonts w:ascii="Verdana" w:hAnsi="Verdana"/>
                <w:sz w:val="16"/>
                <w:szCs w:val="16"/>
                <w:lang w:val="en-US"/>
              </w:rPr>
              <w:t xml:space="preserve">roducts, without prejudice to the sanctions that may apply in accordance with the Federal </w:t>
            </w:r>
            <w:r>
              <w:rPr>
                <w:rFonts w:ascii="Verdana" w:hAnsi="Verdana"/>
                <w:sz w:val="16"/>
                <w:szCs w:val="16"/>
                <w:lang w:val="en-US"/>
              </w:rPr>
              <w:t xml:space="preserve">Law of </w:t>
            </w:r>
            <w:r w:rsidRPr="008A0636">
              <w:rPr>
                <w:rFonts w:ascii="Verdana" w:hAnsi="Verdana"/>
                <w:sz w:val="16"/>
                <w:szCs w:val="16"/>
                <w:lang w:val="en-US"/>
              </w:rPr>
              <w:t>Economic Competition and this Law, or</w:t>
            </w:r>
          </w:p>
        </w:tc>
      </w:tr>
      <w:tr w:rsidR="00602A16" w:rsidRPr="005F679C" w14:paraId="2D8B94A6" w14:textId="77777777" w:rsidTr="00D27102">
        <w:tc>
          <w:tcPr>
            <w:tcW w:w="4706" w:type="dxa"/>
            <w:shd w:val="clear" w:color="auto" w:fill="auto"/>
          </w:tcPr>
          <w:p w14:paraId="2D8B94A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A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A9" w14:textId="77777777" w:rsidTr="00D27102">
        <w:tc>
          <w:tcPr>
            <w:tcW w:w="4706" w:type="dxa"/>
            <w:shd w:val="clear" w:color="auto" w:fill="auto"/>
          </w:tcPr>
          <w:p w14:paraId="2D8B94A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l)</w:t>
            </w:r>
            <w:r w:rsidRPr="000A2BE1">
              <w:rPr>
                <w:rFonts w:ascii="Verdana" w:hAnsi="Verdana"/>
                <w:b/>
                <w:sz w:val="16"/>
                <w:szCs w:val="16"/>
              </w:rPr>
              <w:tab/>
            </w:r>
            <w:r w:rsidRPr="000A2BE1">
              <w:rPr>
                <w:rFonts w:ascii="Verdana" w:hAnsi="Verdana"/>
                <w:sz w:val="16"/>
                <w:szCs w:val="16"/>
              </w:rPr>
              <w:t>Por contravenir lo dispuesto en el artículo 19 de la Ley General de Bienes Nacionales;</w:t>
            </w:r>
          </w:p>
        </w:tc>
        <w:tc>
          <w:tcPr>
            <w:tcW w:w="4644" w:type="dxa"/>
            <w:shd w:val="clear" w:color="auto" w:fill="auto"/>
          </w:tcPr>
          <w:p w14:paraId="2D8B94A8" w14:textId="42E4B10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l) </w:t>
            </w:r>
            <w:r w:rsidRPr="008A0636">
              <w:rPr>
                <w:rFonts w:ascii="Verdana" w:hAnsi="Verdana"/>
                <w:b/>
                <w:sz w:val="16"/>
                <w:szCs w:val="16"/>
                <w:lang w:val="en-US"/>
              </w:rPr>
              <w:tab/>
            </w:r>
            <w:r w:rsidRPr="008A0636">
              <w:rPr>
                <w:rFonts w:ascii="Verdana" w:hAnsi="Verdana"/>
                <w:sz w:val="16"/>
                <w:szCs w:val="16"/>
                <w:lang w:val="en-US"/>
              </w:rPr>
              <w:t>For contravening the provisions of article 19 of the General Law of National Assets;</w:t>
            </w:r>
          </w:p>
        </w:tc>
      </w:tr>
      <w:tr w:rsidR="00602A16" w:rsidRPr="005F679C" w14:paraId="2D8B94AC" w14:textId="77777777" w:rsidTr="00D27102">
        <w:tc>
          <w:tcPr>
            <w:tcW w:w="4706" w:type="dxa"/>
            <w:shd w:val="clear" w:color="auto" w:fill="auto"/>
          </w:tcPr>
          <w:p w14:paraId="2D8B94A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A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AF" w14:textId="77777777" w:rsidTr="00D27102">
        <w:tc>
          <w:tcPr>
            <w:tcW w:w="4706" w:type="dxa"/>
            <w:shd w:val="clear" w:color="auto" w:fill="auto"/>
          </w:tcPr>
          <w:p w14:paraId="2D8B94A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Cuando desaparezca el objeto del permiso;</w:t>
            </w:r>
          </w:p>
        </w:tc>
        <w:tc>
          <w:tcPr>
            <w:tcW w:w="4644" w:type="dxa"/>
            <w:shd w:val="clear" w:color="auto" w:fill="auto"/>
          </w:tcPr>
          <w:p w14:paraId="2D8B94AE" w14:textId="5A67E34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When the object of the permission disappears;</w:t>
            </w:r>
          </w:p>
        </w:tc>
      </w:tr>
      <w:tr w:rsidR="00602A16" w:rsidRPr="005F679C" w14:paraId="2D8B94B2" w14:textId="77777777" w:rsidTr="00D27102">
        <w:tc>
          <w:tcPr>
            <w:tcW w:w="4706" w:type="dxa"/>
            <w:shd w:val="clear" w:color="auto" w:fill="auto"/>
          </w:tcPr>
          <w:p w14:paraId="2D8B94B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B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B5" w14:textId="77777777" w:rsidTr="00D27102">
        <w:tc>
          <w:tcPr>
            <w:tcW w:w="4706" w:type="dxa"/>
            <w:shd w:val="clear" w:color="auto" w:fill="auto"/>
          </w:tcPr>
          <w:p w14:paraId="2D8B94B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En caso de disolución, liquidación o quiebra del titular, o</w:t>
            </w:r>
          </w:p>
        </w:tc>
        <w:tc>
          <w:tcPr>
            <w:tcW w:w="4644" w:type="dxa"/>
            <w:shd w:val="clear" w:color="auto" w:fill="auto"/>
          </w:tcPr>
          <w:p w14:paraId="2D8B94B4" w14:textId="4E2D209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 </w:t>
            </w:r>
            <w:r w:rsidRPr="008A0636">
              <w:rPr>
                <w:rFonts w:ascii="Verdana" w:hAnsi="Verdana"/>
                <w:b/>
                <w:sz w:val="16"/>
                <w:szCs w:val="16"/>
                <w:lang w:val="en-US"/>
              </w:rPr>
              <w:tab/>
            </w:r>
            <w:r w:rsidRPr="008A0636">
              <w:rPr>
                <w:rFonts w:ascii="Verdana" w:hAnsi="Verdana"/>
                <w:sz w:val="16"/>
                <w:szCs w:val="16"/>
                <w:lang w:val="en-US"/>
              </w:rPr>
              <w:t>In case of dissolution, liquidation, or bankruptcy of the owner, or</w:t>
            </w:r>
          </w:p>
        </w:tc>
      </w:tr>
      <w:tr w:rsidR="00602A16" w:rsidRPr="005F679C" w14:paraId="2D8B94B8" w14:textId="77777777" w:rsidTr="00D27102">
        <w:tc>
          <w:tcPr>
            <w:tcW w:w="4706" w:type="dxa"/>
            <w:shd w:val="clear" w:color="auto" w:fill="auto"/>
          </w:tcPr>
          <w:p w14:paraId="2D8B94B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B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BB" w14:textId="77777777" w:rsidTr="00D27102">
        <w:tc>
          <w:tcPr>
            <w:tcW w:w="4706" w:type="dxa"/>
            <w:shd w:val="clear" w:color="auto" w:fill="auto"/>
          </w:tcPr>
          <w:p w14:paraId="2D8B94B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w:t>
            </w:r>
            <w:r w:rsidRPr="000A2BE1">
              <w:rPr>
                <w:rFonts w:ascii="Verdana" w:hAnsi="Verdana"/>
                <w:b/>
                <w:sz w:val="16"/>
                <w:szCs w:val="16"/>
              </w:rPr>
              <w:tab/>
            </w:r>
            <w:r w:rsidRPr="000A2BE1">
              <w:rPr>
                <w:rFonts w:ascii="Verdana" w:hAnsi="Verdana"/>
                <w:sz w:val="16"/>
                <w:szCs w:val="16"/>
              </w:rPr>
              <w:t>Por el acaecimiento de cualquier condición resolutoria establecida en el permiso.</w:t>
            </w:r>
          </w:p>
        </w:tc>
        <w:tc>
          <w:tcPr>
            <w:tcW w:w="4644" w:type="dxa"/>
            <w:shd w:val="clear" w:color="auto" w:fill="auto"/>
          </w:tcPr>
          <w:p w14:paraId="2D8B94BA" w14:textId="1DEF0A31" w:rsidR="00602A16" w:rsidRPr="008A0636" w:rsidRDefault="00602A16" w:rsidP="00602A16">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8A0636">
              <w:rPr>
                <w:rFonts w:ascii="Verdana" w:hAnsi="Verdana"/>
                <w:b/>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Due to the occurrence of any resolutory condition established in the permit.</w:t>
            </w:r>
          </w:p>
        </w:tc>
      </w:tr>
      <w:tr w:rsidR="00602A16" w:rsidRPr="005F679C" w14:paraId="2D8B94BE" w14:textId="77777777" w:rsidTr="00D27102">
        <w:tc>
          <w:tcPr>
            <w:tcW w:w="4706" w:type="dxa"/>
            <w:shd w:val="clear" w:color="auto" w:fill="auto"/>
          </w:tcPr>
          <w:p w14:paraId="2D8B94B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B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C1" w14:textId="77777777" w:rsidTr="00D27102">
        <w:tc>
          <w:tcPr>
            <w:tcW w:w="4706" w:type="dxa"/>
            <w:shd w:val="clear" w:color="auto" w:fill="auto"/>
          </w:tcPr>
          <w:p w14:paraId="2D8B94B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 xml:space="preserve">La CRE determinará sobre la procedencia de la revocación considerando la gravedad de la infracción, las acciones tomadas para corregirla y la reincidencia, </w:t>
            </w:r>
            <w:r w:rsidRPr="000A2BE1">
              <w:rPr>
                <w:rFonts w:ascii="Verdana" w:hAnsi="Verdana"/>
                <w:sz w:val="16"/>
                <w:szCs w:val="16"/>
              </w:rPr>
              <w:lastRenderedPageBreak/>
              <w:t>en los términos definidos en los Reglamentos de esta Ley.</w:t>
            </w:r>
          </w:p>
        </w:tc>
        <w:tc>
          <w:tcPr>
            <w:tcW w:w="4644" w:type="dxa"/>
            <w:shd w:val="clear" w:color="auto" w:fill="auto"/>
          </w:tcPr>
          <w:p w14:paraId="2D8B94C0" w14:textId="27FF91E6"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lastRenderedPageBreak/>
              <w:t xml:space="preserve">The CRE will determine the origin of the revocation considering the seriousness of the infraction, the actions taken to correct it and the recidivism, </w:t>
            </w:r>
            <w:r>
              <w:rPr>
                <w:rFonts w:ascii="Verdana" w:hAnsi="Verdana"/>
                <w:sz w:val="16"/>
                <w:szCs w:val="16"/>
                <w:lang w:val="en-US"/>
              </w:rPr>
              <w:t>under the terms</w:t>
            </w:r>
            <w:r w:rsidRPr="008A0636">
              <w:rPr>
                <w:rFonts w:ascii="Verdana" w:hAnsi="Verdana"/>
                <w:sz w:val="16"/>
                <w:szCs w:val="16"/>
                <w:lang w:val="en-US"/>
              </w:rPr>
              <w:t xml:space="preserve"> defined in the Regulations of this Law.</w:t>
            </w:r>
          </w:p>
        </w:tc>
      </w:tr>
      <w:tr w:rsidR="00602A16" w:rsidRPr="005F679C" w14:paraId="2D8B94C4" w14:textId="77777777" w:rsidTr="00D27102">
        <w:tc>
          <w:tcPr>
            <w:tcW w:w="4706" w:type="dxa"/>
            <w:shd w:val="clear" w:color="auto" w:fill="auto"/>
          </w:tcPr>
          <w:p w14:paraId="2D8B94C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C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C7" w14:textId="77777777" w:rsidTr="00D27102">
        <w:tc>
          <w:tcPr>
            <w:tcW w:w="4706" w:type="dxa"/>
            <w:shd w:val="clear" w:color="auto" w:fill="auto"/>
          </w:tcPr>
          <w:p w14:paraId="2D8B94C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terminación del permiso no extingue las obligaciones contraídas por el titular durante su vigencia.</w:t>
            </w:r>
          </w:p>
        </w:tc>
        <w:tc>
          <w:tcPr>
            <w:tcW w:w="4644" w:type="dxa"/>
            <w:shd w:val="clear" w:color="auto" w:fill="auto"/>
          </w:tcPr>
          <w:p w14:paraId="2D8B94C6" w14:textId="7BAF5A3F"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termination of the permit does not extinguish the obligations contracted by the holder during its validity.</w:t>
            </w:r>
          </w:p>
        </w:tc>
      </w:tr>
      <w:tr w:rsidR="00602A16" w:rsidRPr="005F679C" w14:paraId="2D8B94CA" w14:textId="77777777" w:rsidTr="00D27102">
        <w:tc>
          <w:tcPr>
            <w:tcW w:w="4706" w:type="dxa"/>
            <w:shd w:val="clear" w:color="auto" w:fill="auto"/>
          </w:tcPr>
          <w:p w14:paraId="2D8B94C8"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4C9"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94CD" w14:textId="77777777" w:rsidTr="00D27102">
        <w:tc>
          <w:tcPr>
            <w:tcW w:w="4706" w:type="dxa"/>
            <w:shd w:val="clear" w:color="auto" w:fill="auto"/>
          </w:tcPr>
          <w:p w14:paraId="2D8B94CB"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V</w:t>
            </w:r>
          </w:p>
        </w:tc>
        <w:tc>
          <w:tcPr>
            <w:tcW w:w="4644" w:type="dxa"/>
            <w:shd w:val="clear" w:color="auto" w:fill="auto"/>
          </w:tcPr>
          <w:p w14:paraId="2D8B94CC" w14:textId="11261BC0" w:rsidR="00602A16" w:rsidRPr="001E1119" w:rsidRDefault="00602A16" w:rsidP="00602A16">
            <w:pPr>
              <w:pStyle w:val="Texto"/>
              <w:spacing w:after="0" w:line="240" w:lineRule="auto"/>
              <w:ind w:firstLine="0"/>
              <w:jc w:val="center"/>
              <w:rPr>
                <w:rFonts w:ascii="Verdana" w:hAnsi="Verdana"/>
                <w:b/>
                <w:sz w:val="16"/>
                <w:szCs w:val="16"/>
                <w:lang w:val="en-US"/>
              </w:rPr>
            </w:pPr>
            <w:r w:rsidRPr="001E1119">
              <w:rPr>
                <w:rFonts w:ascii="Verdana" w:hAnsi="Verdana"/>
                <w:b/>
                <w:sz w:val="16"/>
                <w:szCs w:val="16"/>
                <w:lang w:val="en-US"/>
              </w:rPr>
              <w:t>Chapter V</w:t>
            </w:r>
          </w:p>
        </w:tc>
      </w:tr>
      <w:tr w:rsidR="00602A16" w:rsidRPr="005F679C" w14:paraId="2D8B94D0" w14:textId="77777777" w:rsidTr="00D27102">
        <w:tc>
          <w:tcPr>
            <w:tcW w:w="4706" w:type="dxa"/>
            <w:shd w:val="clear" w:color="auto" w:fill="auto"/>
          </w:tcPr>
          <w:p w14:paraId="2D8B94CE" w14:textId="77777777" w:rsidR="00602A16" w:rsidRPr="000A2BE1" w:rsidRDefault="00602A16" w:rsidP="00602A16">
            <w:pPr>
              <w:pStyle w:val="Texto"/>
              <w:spacing w:after="0" w:line="240" w:lineRule="auto"/>
              <w:ind w:firstLine="0"/>
              <w:jc w:val="center"/>
              <w:rPr>
                <w:rFonts w:ascii="Verdana" w:hAnsi="Verdana"/>
                <w:b/>
                <w:sz w:val="16"/>
                <w:szCs w:val="16"/>
              </w:rPr>
            </w:pPr>
            <w:r w:rsidRPr="000A2BE1">
              <w:rPr>
                <w:rFonts w:ascii="Verdana" w:hAnsi="Verdana"/>
                <w:b/>
                <w:sz w:val="16"/>
                <w:szCs w:val="16"/>
                <w:lang w:val="es-ES_tradnl"/>
              </w:rPr>
              <w:t xml:space="preserve">De la Estandarización, Normalización, </w:t>
            </w:r>
            <w:r w:rsidRPr="000A2BE1">
              <w:rPr>
                <w:rFonts w:ascii="Verdana" w:hAnsi="Verdana"/>
                <w:b/>
                <w:sz w:val="16"/>
                <w:szCs w:val="16"/>
              </w:rPr>
              <w:t>Confiabilidad y Seguridad</w:t>
            </w:r>
          </w:p>
        </w:tc>
        <w:tc>
          <w:tcPr>
            <w:tcW w:w="4644" w:type="dxa"/>
            <w:shd w:val="clear" w:color="auto" w:fill="auto"/>
          </w:tcPr>
          <w:p w14:paraId="2D8B94CF" w14:textId="4F538D0B" w:rsidR="00602A16" w:rsidRPr="001E1119" w:rsidRDefault="00602A16" w:rsidP="00602A16">
            <w:pPr>
              <w:pStyle w:val="Texto"/>
              <w:spacing w:after="0" w:line="240" w:lineRule="auto"/>
              <w:ind w:firstLine="0"/>
              <w:jc w:val="center"/>
              <w:rPr>
                <w:rFonts w:ascii="Verdana" w:hAnsi="Verdana"/>
                <w:b/>
                <w:sz w:val="16"/>
                <w:szCs w:val="16"/>
                <w:lang w:val="en-US"/>
              </w:rPr>
            </w:pPr>
            <w:r w:rsidRPr="001E1119">
              <w:rPr>
                <w:rFonts w:ascii="Verdana" w:hAnsi="Verdana"/>
                <w:b/>
                <w:sz w:val="16"/>
                <w:szCs w:val="16"/>
                <w:lang w:val="en-US"/>
              </w:rPr>
              <w:t>Standardization, Normalization, Reliability and S</w:t>
            </w:r>
            <w:r>
              <w:rPr>
                <w:rFonts w:ascii="Verdana" w:hAnsi="Verdana"/>
                <w:b/>
                <w:sz w:val="16"/>
                <w:szCs w:val="16"/>
                <w:lang w:val="en-US"/>
              </w:rPr>
              <w:t>afe</w:t>
            </w:r>
            <w:r w:rsidRPr="001E1119">
              <w:rPr>
                <w:rFonts w:ascii="Verdana" w:hAnsi="Verdana"/>
                <w:b/>
                <w:sz w:val="16"/>
                <w:szCs w:val="16"/>
                <w:lang w:val="en-US"/>
              </w:rPr>
              <w:t>ty</w:t>
            </w:r>
          </w:p>
        </w:tc>
      </w:tr>
      <w:tr w:rsidR="00602A16" w:rsidRPr="005F679C" w14:paraId="2D8B94D3" w14:textId="77777777" w:rsidTr="00D27102">
        <w:tc>
          <w:tcPr>
            <w:tcW w:w="4706" w:type="dxa"/>
            <w:shd w:val="clear" w:color="auto" w:fill="auto"/>
          </w:tcPr>
          <w:p w14:paraId="2D8B94D1"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c>
          <w:tcPr>
            <w:tcW w:w="4644" w:type="dxa"/>
            <w:shd w:val="clear" w:color="auto" w:fill="auto"/>
          </w:tcPr>
          <w:p w14:paraId="2D8B94D2"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r>
      <w:tr w:rsidR="00602A16" w:rsidRPr="005F679C" w14:paraId="2D8B94D6" w14:textId="77777777" w:rsidTr="00D27102">
        <w:tc>
          <w:tcPr>
            <w:tcW w:w="4706" w:type="dxa"/>
            <w:shd w:val="clear" w:color="auto" w:fill="auto"/>
          </w:tcPr>
          <w:p w14:paraId="2D8B94D4" w14:textId="77777777" w:rsidR="00602A16" w:rsidRPr="000A2BE1" w:rsidRDefault="00602A16" w:rsidP="00602A16">
            <w:pPr>
              <w:pStyle w:val="Texto"/>
              <w:spacing w:after="0" w:line="240" w:lineRule="auto"/>
              <w:ind w:firstLine="0"/>
              <w:rPr>
                <w:rFonts w:ascii="Verdana" w:hAnsi="Verdana"/>
                <w:sz w:val="16"/>
                <w:szCs w:val="16"/>
              </w:rPr>
            </w:pPr>
            <w:bookmarkStart w:id="130" w:name="Artículo_132"/>
            <w:r w:rsidRPr="000A2BE1">
              <w:rPr>
                <w:rFonts w:ascii="Verdana" w:hAnsi="Verdana"/>
                <w:b/>
                <w:sz w:val="16"/>
                <w:szCs w:val="16"/>
              </w:rPr>
              <w:t>Artículo 132</w:t>
            </w:r>
            <w:bookmarkEnd w:id="130"/>
            <w:r w:rsidRPr="000A2BE1">
              <w:rPr>
                <w:rFonts w:ascii="Verdana" w:hAnsi="Verdana"/>
                <w:b/>
                <w:sz w:val="16"/>
                <w:szCs w:val="16"/>
              </w:rPr>
              <w:t>.-</w:t>
            </w:r>
            <w:r w:rsidRPr="000A2BE1">
              <w:rPr>
                <w:rFonts w:ascii="Verdana" w:hAnsi="Verdana"/>
                <w:sz w:val="16"/>
                <w:szCs w:val="16"/>
              </w:rPr>
              <w:t xml:space="preserve"> La Secretaría establecerá la política en materia de eficiencia, Calidad, Confiabilidad, Continuidad, seguridad y sustentabilidad en el Sistema Eléctrico Nacional, incluyendo los criterios para establecer el equilibrio entre estos objetivos.</w:t>
            </w:r>
          </w:p>
        </w:tc>
        <w:tc>
          <w:tcPr>
            <w:tcW w:w="4644" w:type="dxa"/>
            <w:shd w:val="clear" w:color="auto" w:fill="auto"/>
          </w:tcPr>
          <w:p w14:paraId="2D8B94D5" w14:textId="2CDEE65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132.- </w:t>
            </w:r>
            <w:r w:rsidRPr="001E1119">
              <w:rPr>
                <w:rFonts w:ascii="Verdana" w:hAnsi="Verdana"/>
                <w:bCs/>
                <w:sz w:val="16"/>
                <w:szCs w:val="16"/>
                <w:lang w:val="en-US"/>
              </w:rPr>
              <w:t>The</w:t>
            </w:r>
            <w:r w:rsidRPr="008A0636">
              <w:rPr>
                <w:rFonts w:ascii="Verdana" w:hAnsi="Verdana"/>
                <w:b/>
                <w:sz w:val="16"/>
                <w:szCs w:val="16"/>
                <w:lang w:val="en-US"/>
              </w:rPr>
              <w:t xml:space="preserve"> </w:t>
            </w:r>
            <w:r>
              <w:rPr>
                <w:rFonts w:ascii="Verdana" w:hAnsi="Verdana"/>
                <w:sz w:val="16"/>
                <w:szCs w:val="16"/>
                <w:lang w:val="en-US"/>
              </w:rPr>
              <w:t>Secretary</w:t>
            </w:r>
            <w:r w:rsidRPr="008A0636">
              <w:rPr>
                <w:rFonts w:ascii="Verdana" w:hAnsi="Verdana"/>
                <w:sz w:val="16"/>
                <w:szCs w:val="16"/>
                <w:lang w:val="en-US"/>
              </w:rPr>
              <w:t xml:space="preserve"> will establish the policy regarding efficiency, quality, reliability, continuity, s</w:t>
            </w:r>
            <w:r>
              <w:rPr>
                <w:rFonts w:ascii="Verdana" w:hAnsi="Verdana"/>
                <w:sz w:val="16"/>
                <w:szCs w:val="16"/>
                <w:lang w:val="en-US"/>
              </w:rPr>
              <w:t>afet</w:t>
            </w:r>
            <w:r w:rsidRPr="008A0636">
              <w:rPr>
                <w:rFonts w:ascii="Verdana" w:hAnsi="Verdana"/>
                <w:sz w:val="16"/>
                <w:szCs w:val="16"/>
                <w:lang w:val="en-US"/>
              </w:rPr>
              <w:t xml:space="preserve">y and sustainability in the </w:t>
            </w:r>
            <w:r>
              <w:rPr>
                <w:rFonts w:ascii="Verdana" w:hAnsi="Verdana"/>
                <w:sz w:val="16"/>
                <w:szCs w:val="16"/>
                <w:lang w:val="en-US"/>
              </w:rPr>
              <w:t>National Electrical System</w:t>
            </w:r>
            <w:r w:rsidRPr="008A0636">
              <w:rPr>
                <w:rFonts w:ascii="Verdana" w:hAnsi="Verdana"/>
                <w:sz w:val="16"/>
                <w:szCs w:val="16"/>
                <w:lang w:val="en-US"/>
              </w:rPr>
              <w:t>, including the criteria to establish the balance between these objectives.</w:t>
            </w:r>
          </w:p>
        </w:tc>
      </w:tr>
      <w:tr w:rsidR="00602A16" w:rsidRPr="005F679C" w14:paraId="2D8B94D9" w14:textId="77777777" w:rsidTr="00D27102">
        <w:tc>
          <w:tcPr>
            <w:tcW w:w="4706" w:type="dxa"/>
            <w:shd w:val="clear" w:color="auto" w:fill="auto"/>
          </w:tcPr>
          <w:p w14:paraId="2D8B94D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D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DC" w14:textId="77777777" w:rsidTr="00D27102">
        <w:tc>
          <w:tcPr>
            <w:tcW w:w="4706" w:type="dxa"/>
            <w:shd w:val="clear" w:color="auto" w:fill="auto"/>
          </w:tcPr>
          <w:p w14:paraId="2D8B94D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CRE expedirá y aplicará la regulación necesaria en materia de eficiencia, Calidad, Confiabilidad, Continuidad, seguridad y sustentabilidad del Sistema Eléctrico Nacional.</w:t>
            </w:r>
          </w:p>
        </w:tc>
        <w:tc>
          <w:tcPr>
            <w:tcW w:w="4644" w:type="dxa"/>
            <w:shd w:val="clear" w:color="auto" w:fill="auto"/>
          </w:tcPr>
          <w:p w14:paraId="2D8B94DB" w14:textId="7329F7B6"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CRE will issue and apply the necessary regulation regarding efficiency, quality, reliability, continuity, safety, and sustainability of the National Electric System.</w:t>
            </w:r>
          </w:p>
        </w:tc>
      </w:tr>
      <w:tr w:rsidR="00602A16" w:rsidRPr="005F679C" w14:paraId="2D8B94DF" w14:textId="77777777" w:rsidTr="00D27102">
        <w:tc>
          <w:tcPr>
            <w:tcW w:w="4706" w:type="dxa"/>
            <w:shd w:val="clear" w:color="auto" w:fill="auto"/>
          </w:tcPr>
          <w:p w14:paraId="2D8B94D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D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4E2" w14:textId="77777777" w:rsidTr="00D27102">
        <w:tc>
          <w:tcPr>
            <w:tcW w:w="4706" w:type="dxa"/>
            <w:shd w:val="clear" w:color="auto" w:fill="auto"/>
          </w:tcPr>
          <w:p w14:paraId="2D8B94E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CRE regulará, supervisará y ejecutará el proceso de estandarización y normalización de las obligaciones en materia de eficiencia, Calidad, Confiabilidad, Continuidad, seguridad y sustentabilidad del Sistema Eléctrico Nacional.</w:t>
            </w:r>
          </w:p>
        </w:tc>
        <w:tc>
          <w:tcPr>
            <w:tcW w:w="4644" w:type="dxa"/>
            <w:shd w:val="clear" w:color="auto" w:fill="auto"/>
          </w:tcPr>
          <w:p w14:paraId="2D8B94E1" w14:textId="18F03B44"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CRE will regulate, supervise, and execute the process of standardization and normalization of obligations regarding efficiency, quality, reliability, continuity, safety and sustainability of the </w:t>
            </w:r>
            <w:r>
              <w:rPr>
                <w:rFonts w:ascii="Verdana" w:hAnsi="Verdana"/>
                <w:sz w:val="16"/>
                <w:szCs w:val="16"/>
                <w:lang w:val="en-US"/>
              </w:rPr>
              <w:t>National Electrical System</w:t>
            </w:r>
            <w:r w:rsidRPr="008A0636">
              <w:rPr>
                <w:rFonts w:ascii="Verdana" w:hAnsi="Verdana"/>
                <w:sz w:val="16"/>
                <w:szCs w:val="16"/>
                <w:lang w:val="en-US"/>
              </w:rPr>
              <w:t>.</w:t>
            </w:r>
          </w:p>
        </w:tc>
      </w:tr>
      <w:tr w:rsidR="00602A16" w:rsidRPr="00CE1D9E" w14:paraId="2D8B94E5" w14:textId="77777777" w:rsidTr="00D27102">
        <w:tc>
          <w:tcPr>
            <w:tcW w:w="4706" w:type="dxa"/>
            <w:shd w:val="clear" w:color="auto" w:fill="auto"/>
          </w:tcPr>
          <w:p w14:paraId="2D8B94E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E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E8" w14:textId="77777777" w:rsidTr="00D27102">
        <w:tc>
          <w:tcPr>
            <w:tcW w:w="4706" w:type="dxa"/>
            <w:shd w:val="clear" w:color="auto" w:fill="auto"/>
          </w:tcPr>
          <w:p w14:paraId="2D8B94E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El CENACE podrá emitir especificaciones técnicas en dichas materias con la autorización de la CRE.</w:t>
            </w:r>
          </w:p>
        </w:tc>
        <w:tc>
          <w:tcPr>
            <w:tcW w:w="4644" w:type="dxa"/>
            <w:shd w:val="clear" w:color="auto" w:fill="auto"/>
          </w:tcPr>
          <w:p w14:paraId="2D8B94E7" w14:textId="3F8C8FD6"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CENACE may issue technical specifications in these matters with the authorization of the CRE.</w:t>
            </w:r>
          </w:p>
        </w:tc>
      </w:tr>
      <w:tr w:rsidR="00602A16" w:rsidRPr="005F679C" w14:paraId="2D8B94EB" w14:textId="77777777" w:rsidTr="00D27102">
        <w:tc>
          <w:tcPr>
            <w:tcW w:w="4706" w:type="dxa"/>
            <w:shd w:val="clear" w:color="auto" w:fill="auto"/>
          </w:tcPr>
          <w:p w14:paraId="2D8B94E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E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EE" w14:textId="77777777" w:rsidTr="00D27102">
        <w:tc>
          <w:tcPr>
            <w:tcW w:w="4706" w:type="dxa"/>
            <w:shd w:val="clear" w:color="auto" w:fill="auto"/>
          </w:tcPr>
          <w:p w14:paraId="2D8B94E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Secretaría regulará, supervisará y ejecutará el proceso de estandarización y normalización en materia de seguridad de las instalaciones de los Usuarios Finales.</w:t>
            </w:r>
          </w:p>
        </w:tc>
        <w:tc>
          <w:tcPr>
            <w:tcW w:w="4644" w:type="dxa"/>
            <w:shd w:val="clear" w:color="auto" w:fill="auto"/>
          </w:tcPr>
          <w:p w14:paraId="2D8B94ED" w14:textId="059652CA"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w:t>
            </w:r>
            <w:r>
              <w:rPr>
                <w:rFonts w:ascii="Verdana" w:hAnsi="Verdana"/>
                <w:sz w:val="16"/>
                <w:szCs w:val="16"/>
                <w:lang w:val="en-US"/>
              </w:rPr>
              <w:t>Secretary</w:t>
            </w:r>
            <w:r w:rsidRPr="008A0636">
              <w:rPr>
                <w:rFonts w:ascii="Verdana" w:hAnsi="Verdana"/>
                <w:sz w:val="16"/>
                <w:szCs w:val="16"/>
                <w:lang w:val="en-US"/>
              </w:rPr>
              <w:t xml:space="preserve"> will regulate, supervise, and execute the standardization and normalization process regarding the s</w:t>
            </w:r>
            <w:r>
              <w:rPr>
                <w:rFonts w:ascii="Verdana" w:hAnsi="Verdana"/>
                <w:sz w:val="16"/>
                <w:szCs w:val="16"/>
                <w:lang w:val="en-US"/>
              </w:rPr>
              <w:t>afe</w:t>
            </w:r>
            <w:r w:rsidRPr="008A0636">
              <w:rPr>
                <w:rFonts w:ascii="Verdana" w:hAnsi="Verdana"/>
                <w:sz w:val="16"/>
                <w:szCs w:val="16"/>
                <w:lang w:val="en-US"/>
              </w:rPr>
              <w:t>ty of the</w:t>
            </w:r>
            <w:r>
              <w:rPr>
                <w:rFonts w:ascii="Verdana" w:hAnsi="Verdana"/>
                <w:sz w:val="16"/>
                <w:szCs w:val="16"/>
                <w:lang w:val="en-US"/>
              </w:rPr>
              <w:t xml:space="preserve"> installations of the</w:t>
            </w:r>
            <w:r w:rsidRPr="008A0636">
              <w:rPr>
                <w:rFonts w:ascii="Verdana" w:hAnsi="Verdana"/>
                <w:sz w:val="16"/>
                <w:szCs w:val="16"/>
                <w:lang w:val="en-US"/>
              </w:rPr>
              <w:t xml:space="preserve"> </w:t>
            </w:r>
            <w:r>
              <w:rPr>
                <w:rFonts w:ascii="Verdana" w:hAnsi="Verdana"/>
                <w:sz w:val="16"/>
                <w:szCs w:val="16"/>
                <w:lang w:val="en-US"/>
              </w:rPr>
              <w:t>e</w:t>
            </w:r>
            <w:r w:rsidRPr="008A0636">
              <w:rPr>
                <w:rFonts w:ascii="Verdana" w:hAnsi="Verdana"/>
                <w:sz w:val="16"/>
                <w:szCs w:val="16"/>
                <w:lang w:val="en-US"/>
              </w:rPr>
              <w:t xml:space="preserve">nd </w:t>
            </w:r>
            <w:r>
              <w:rPr>
                <w:rFonts w:ascii="Verdana" w:hAnsi="Verdana"/>
                <w:sz w:val="16"/>
                <w:szCs w:val="16"/>
                <w:lang w:val="en-US"/>
              </w:rPr>
              <w:t>u</w:t>
            </w:r>
            <w:r w:rsidRPr="008A0636">
              <w:rPr>
                <w:rFonts w:ascii="Verdana" w:hAnsi="Verdana"/>
                <w:sz w:val="16"/>
                <w:szCs w:val="16"/>
                <w:lang w:val="en-US"/>
              </w:rPr>
              <w:t>sers</w:t>
            </w:r>
            <w:r>
              <w:rPr>
                <w:rFonts w:ascii="Verdana" w:hAnsi="Verdana"/>
                <w:sz w:val="16"/>
                <w:szCs w:val="16"/>
                <w:lang w:val="en-US"/>
              </w:rPr>
              <w:t>.</w:t>
            </w:r>
          </w:p>
        </w:tc>
      </w:tr>
      <w:tr w:rsidR="00602A16" w:rsidRPr="005F679C" w14:paraId="2D8B94F1" w14:textId="77777777" w:rsidTr="00D27102">
        <w:tc>
          <w:tcPr>
            <w:tcW w:w="4706" w:type="dxa"/>
            <w:shd w:val="clear" w:color="auto" w:fill="auto"/>
          </w:tcPr>
          <w:p w14:paraId="2D8B94E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F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4F4" w14:textId="77777777" w:rsidTr="00D27102">
        <w:tc>
          <w:tcPr>
            <w:tcW w:w="4706" w:type="dxa"/>
            <w:shd w:val="clear" w:color="auto" w:fill="auto"/>
          </w:tcPr>
          <w:p w14:paraId="2D8B94F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integrantes de la industria eléctrica no podrán aplicar especificaciones técnicas de referencia distintas a la regulación, estandarización y normalización que emitan o autoricen las autoridades competentes.</w:t>
            </w:r>
          </w:p>
        </w:tc>
        <w:tc>
          <w:tcPr>
            <w:tcW w:w="4644" w:type="dxa"/>
            <w:shd w:val="clear" w:color="auto" w:fill="auto"/>
          </w:tcPr>
          <w:p w14:paraId="2D8B94F3" w14:textId="652A6F1A"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Members of the electrical industry may not apply technical reference specifications other than the regulation, standardization and normalization issued or authorized by the </w:t>
            </w:r>
            <w:r>
              <w:rPr>
                <w:rFonts w:ascii="Verdana" w:hAnsi="Verdana"/>
                <w:sz w:val="16"/>
                <w:szCs w:val="16"/>
                <w:lang w:val="en-US"/>
              </w:rPr>
              <w:t>appropriate authorities</w:t>
            </w:r>
            <w:r w:rsidRPr="008A0636">
              <w:rPr>
                <w:rFonts w:ascii="Verdana" w:hAnsi="Verdana"/>
                <w:sz w:val="16"/>
                <w:szCs w:val="16"/>
                <w:lang w:val="en-US"/>
              </w:rPr>
              <w:t>.</w:t>
            </w:r>
          </w:p>
        </w:tc>
      </w:tr>
      <w:tr w:rsidR="00602A16" w:rsidRPr="005F679C" w14:paraId="2D8B94F7" w14:textId="77777777" w:rsidTr="00D27102">
        <w:tc>
          <w:tcPr>
            <w:tcW w:w="4706" w:type="dxa"/>
            <w:shd w:val="clear" w:color="auto" w:fill="auto"/>
          </w:tcPr>
          <w:p w14:paraId="2D8B94F5"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4F6"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4FA" w14:textId="77777777" w:rsidTr="00D27102">
        <w:tc>
          <w:tcPr>
            <w:tcW w:w="4706" w:type="dxa"/>
            <w:shd w:val="clear" w:color="auto" w:fill="auto"/>
          </w:tcPr>
          <w:p w14:paraId="2D8B94F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política y la regulación a que se refiere el presente artículo serán de observancia obligatoria en la planeación y operación del Sistema Eléctrico Nacional.</w:t>
            </w:r>
          </w:p>
        </w:tc>
        <w:tc>
          <w:tcPr>
            <w:tcW w:w="4644" w:type="dxa"/>
            <w:shd w:val="clear" w:color="auto" w:fill="auto"/>
          </w:tcPr>
          <w:p w14:paraId="2D8B94F9" w14:textId="5820F2A0"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policy and regulation referred to in this article will be mandatory in the planning and operation of the National Electric System.</w:t>
            </w:r>
          </w:p>
        </w:tc>
      </w:tr>
      <w:tr w:rsidR="00602A16" w:rsidRPr="005F679C" w14:paraId="2D8B94FD" w14:textId="77777777" w:rsidTr="00D27102">
        <w:tc>
          <w:tcPr>
            <w:tcW w:w="4706" w:type="dxa"/>
            <w:shd w:val="clear" w:color="auto" w:fill="auto"/>
          </w:tcPr>
          <w:p w14:paraId="2D8B94F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4F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0A2BE1" w14:paraId="2D8B9500" w14:textId="77777777" w:rsidTr="00D27102">
        <w:tc>
          <w:tcPr>
            <w:tcW w:w="4706" w:type="dxa"/>
            <w:shd w:val="clear" w:color="auto" w:fill="auto"/>
          </w:tcPr>
          <w:p w14:paraId="2D8B94FE" w14:textId="77777777" w:rsidR="00602A16" w:rsidRPr="000A2BE1" w:rsidRDefault="00602A16" w:rsidP="00602A16">
            <w:pPr>
              <w:pStyle w:val="Texto"/>
              <w:spacing w:after="0" w:line="240" w:lineRule="auto"/>
              <w:ind w:firstLine="0"/>
              <w:rPr>
                <w:rFonts w:ascii="Verdana" w:hAnsi="Verdana"/>
                <w:sz w:val="16"/>
                <w:szCs w:val="16"/>
              </w:rPr>
            </w:pPr>
            <w:bookmarkStart w:id="131" w:name="Artículo_133"/>
            <w:r w:rsidRPr="000A2BE1">
              <w:rPr>
                <w:rFonts w:ascii="Verdana" w:hAnsi="Verdana"/>
                <w:b/>
                <w:sz w:val="16"/>
                <w:szCs w:val="16"/>
              </w:rPr>
              <w:t>Artículo 133</w:t>
            </w:r>
            <w:bookmarkEnd w:id="131"/>
            <w:r w:rsidRPr="000A2BE1">
              <w:rPr>
                <w:rFonts w:ascii="Verdana" w:hAnsi="Verdana"/>
                <w:b/>
                <w:sz w:val="16"/>
                <w:szCs w:val="16"/>
              </w:rPr>
              <w:t xml:space="preserve">.- </w:t>
            </w:r>
            <w:r w:rsidRPr="000A2BE1">
              <w:rPr>
                <w:rFonts w:ascii="Verdana" w:hAnsi="Verdana"/>
                <w:sz w:val="16"/>
                <w:szCs w:val="16"/>
              </w:rPr>
              <w:t>Para certificar el cumplimiento de las normas oficiales mexicanas, las unidades de verificación a que se refiere el artículo 33 de esta Ley deberán ser acreditadas en los términos de la Ley Federal de Metrología y Normalización. Por su parte, las unidades de inspección podrán certificar el cumplimiento de especificaciones técnicas, características específicas de la infraestructura requerida y otros estándares. Dichas unidades deben contar con la aprobación de la CRE.</w:t>
            </w:r>
          </w:p>
        </w:tc>
        <w:tc>
          <w:tcPr>
            <w:tcW w:w="4644" w:type="dxa"/>
            <w:shd w:val="clear" w:color="auto" w:fill="auto"/>
          </w:tcPr>
          <w:p w14:paraId="2D8B94FF" w14:textId="2D1316DC" w:rsidR="00602A16" w:rsidRPr="000A2BE1" w:rsidRDefault="00602A16" w:rsidP="00602A16">
            <w:pPr>
              <w:pStyle w:val="Texto"/>
              <w:spacing w:after="0" w:line="240" w:lineRule="auto"/>
              <w:ind w:firstLine="0"/>
              <w:rPr>
                <w:rFonts w:ascii="Verdana" w:hAnsi="Verdana"/>
                <w:b/>
                <w:sz w:val="16"/>
                <w:szCs w:val="16"/>
              </w:rPr>
            </w:pPr>
            <w:r w:rsidRPr="008A0636">
              <w:rPr>
                <w:rFonts w:ascii="Verdana" w:hAnsi="Verdana"/>
                <w:b/>
                <w:sz w:val="16"/>
                <w:szCs w:val="16"/>
                <w:lang w:val="en-US"/>
              </w:rPr>
              <w:t>Article 133.-</w:t>
            </w:r>
            <w:r w:rsidRPr="001E1119">
              <w:rPr>
                <w:rFonts w:ascii="Verdana" w:hAnsi="Verdana"/>
                <w:bCs/>
                <w:sz w:val="16"/>
                <w:szCs w:val="16"/>
                <w:lang w:val="en-US"/>
              </w:rPr>
              <w:t xml:space="preserve"> To</w:t>
            </w:r>
            <w:r w:rsidRPr="008A0636">
              <w:rPr>
                <w:rFonts w:ascii="Verdana" w:hAnsi="Verdana"/>
                <w:b/>
                <w:sz w:val="16"/>
                <w:szCs w:val="16"/>
                <w:lang w:val="en-US"/>
              </w:rPr>
              <w:t xml:space="preserve"> </w:t>
            </w:r>
            <w:r w:rsidRPr="008A0636">
              <w:rPr>
                <w:rFonts w:ascii="Verdana" w:hAnsi="Verdana"/>
                <w:sz w:val="16"/>
                <w:szCs w:val="16"/>
                <w:lang w:val="en-US"/>
              </w:rPr>
              <w:t xml:space="preserve">certify compliance with </w:t>
            </w:r>
            <w:r>
              <w:rPr>
                <w:rFonts w:ascii="Verdana" w:hAnsi="Verdana"/>
                <w:sz w:val="16"/>
                <w:szCs w:val="16"/>
                <w:lang w:val="en-US"/>
              </w:rPr>
              <w:t>Official Mexican Standards</w:t>
            </w:r>
            <w:r w:rsidRPr="008A0636">
              <w:rPr>
                <w:rFonts w:ascii="Verdana" w:hAnsi="Verdana"/>
                <w:sz w:val="16"/>
                <w:szCs w:val="16"/>
                <w:lang w:val="en-US"/>
              </w:rPr>
              <w:t xml:space="preserve">, the </w:t>
            </w:r>
            <w:r>
              <w:rPr>
                <w:rFonts w:ascii="Verdana" w:hAnsi="Verdana"/>
                <w:sz w:val="16"/>
                <w:szCs w:val="16"/>
                <w:lang w:val="en-US"/>
              </w:rPr>
              <w:t>Units of Verification</w:t>
            </w:r>
            <w:r w:rsidRPr="008A0636">
              <w:rPr>
                <w:rFonts w:ascii="Verdana" w:hAnsi="Verdana"/>
                <w:sz w:val="16"/>
                <w:szCs w:val="16"/>
                <w:lang w:val="en-US"/>
              </w:rPr>
              <w:t xml:space="preserve"> referred to in article 33 of this Law must be accredited </w:t>
            </w:r>
            <w:r>
              <w:rPr>
                <w:rFonts w:ascii="Verdana" w:hAnsi="Verdana"/>
                <w:sz w:val="16"/>
                <w:szCs w:val="16"/>
                <w:lang w:val="en-US"/>
              </w:rPr>
              <w:t>under the terms</w:t>
            </w:r>
            <w:r w:rsidRPr="008A0636">
              <w:rPr>
                <w:rFonts w:ascii="Verdana" w:hAnsi="Verdana"/>
                <w:sz w:val="16"/>
                <w:szCs w:val="16"/>
                <w:lang w:val="en-US"/>
              </w:rPr>
              <w:t xml:space="preserve"> of the Federal Law of Metrology and Standardization. For their part, the inspection units may certify compliance with technical specifications, specific characteristics of the required infrastructure and other standards</w:t>
            </w:r>
            <w:r w:rsidRPr="001E1119">
              <w:rPr>
                <w:rFonts w:ascii="Verdana" w:hAnsi="Verdana"/>
                <w:sz w:val="16"/>
                <w:szCs w:val="16"/>
                <w:lang w:val="en-US"/>
              </w:rPr>
              <w:t>. These units must have the approval of the CRE.</w:t>
            </w:r>
          </w:p>
        </w:tc>
      </w:tr>
      <w:tr w:rsidR="00602A16" w:rsidRPr="000A2BE1" w14:paraId="2D8B9503" w14:textId="77777777" w:rsidTr="00D27102">
        <w:tc>
          <w:tcPr>
            <w:tcW w:w="4706" w:type="dxa"/>
            <w:shd w:val="clear" w:color="auto" w:fill="auto"/>
          </w:tcPr>
          <w:p w14:paraId="2D8B9501" w14:textId="77777777" w:rsidR="00602A16" w:rsidRPr="000A2BE1" w:rsidRDefault="00602A16" w:rsidP="00602A16">
            <w:pPr>
              <w:pStyle w:val="Texto"/>
              <w:spacing w:after="0" w:line="240" w:lineRule="auto"/>
              <w:ind w:firstLine="0"/>
              <w:rPr>
                <w:rFonts w:ascii="Verdana" w:hAnsi="Verdana"/>
                <w:sz w:val="16"/>
                <w:szCs w:val="16"/>
                <w:lang w:val="es-ES_tradnl"/>
              </w:rPr>
            </w:pPr>
          </w:p>
        </w:tc>
        <w:tc>
          <w:tcPr>
            <w:tcW w:w="4644" w:type="dxa"/>
            <w:shd w:val="clear" w:color="auto" w:fill="auto"/>
          </w:tcPr>
          <w:p w14:paraId="2D8B9502" w14:textId="77777777" w:rsidR="00602A16" w:rsidRPr="000A2BE1" w:rsidRDefault="00602A16" w:rsidP="00602A16">
            <w:pPr>
              <w:pStyle w:val="Texto"/>
              <w:spacing w:after="0" w:line="240" w:lineRule="auto"/>
              <w:ind w:firstLine="0"/>
              <w:rPr>
                <w:rFonts w:ascii="Verdana" w:hAnsi="Verdana"/>
                <w:sz w:val="16"/>
                <w:szCs w:val="16"/>
                <w:lang w:val="es-ES_tradnl"/>
              </w:rPr>
            </w:pPr>
          </w:p>
        </w:tc>
      </w:tr>
      <w:tr w:rsidR="00602A16" w:rsidRPr="005F679C" w14:paraId="2D8B9506" w14:textId="77777777" w:rsidTr="00D27102">
        <w:tc>
          <w:tcPr>
            <w:tcW w:w="4706" w:type="dxa"/>
            <w:shd w:val="clear" w:color="auto" w:fill="auto"/>
          </w:tcPr>
          <w:p w14:paraId="2D8B9504" w14:textId="77777777" w:rsidR="00602A16" w:rsidRPr="000A2BE1" w:rsidRDefault="00602A16" w:rsidP="00602A16">
            <w:pPr>
              <w:pStyle w:val="Texto"/>
              <w:spacing w:after="0" w:line="240" w:lineRule="auto"/>
              <w:ind w:firstLine="0"/>
              <w:rPr>
                <w:rFonts w:ascii="Verdana" w:hAnsi="Verdana"/>
                <w:sz w:val="16"/>
                <w:szCs w:val="16"/>
              </w:rPr>
            </w:pPr>
            <w:bookmarkStart w:id="132" w:name="Artículo_134"/>
            <w:r w:rsidRPr="000A2BE1">
              <w:rPr>
                <w:rFonts w:ascii="Verdana" w:hAnsi="Verdana"/>
                <w:b/>
                <w:sz w:val="16"/>
                <w:szCs w:val="16"/>
              </w:rPr>
              <w:t>Artículo 134</w:t>
            </w:r>
            <w:bookmarkEnd w:id="132"/>
            <w:r w:rsidRPr="000A2BE1">
              <w:rPr>
                <w:rFonts w:ascii="Verdana" w:hAnsi="Verdana"/>
                <w:b/>
                <w:sz w:val="16"/>
                <w:szCs w:val="16"/>
              </w:rPr>
              <w:t xml:space="preserve">.- </w:t>
            </w:r>
            <w:r w:rsidRPr="000A2BE1">
              <w:rPr>
                <w:rFonts w:ascii="Verdana" w:hAnsi="Verdana"/>
                <w:sz w:val="16"/>
                <w:szCs w:val="16"/>
              </w:rPr>
              <w:t>Los organismos de certificación, los laboratorios de pruebas, las unidades de verificación y las unidades de inspección que realicen sus actividades para la industria eléctrica observarán la estricta separación legal a que se refiere el artículo 8 de esta Ley.</w:t>
            </w:r>
          </w:p>
        </w:tc>
        <w:tc>
          <w:tcPr>
            <w:tcW w:w="4644" w:type="dxa"/>
            <w:shd w:val="clear" w:color="auto" w:fill="auto"/>
          </w:tcPr>
          <w:p w14:paraId="2D8B9505" w14:textId="5579FC8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134.- </w:t>
            </w:r>
            <w:r w:rsidRPr="00000CB5">
              <w:rPr>
                <w:rFonts w:ascii="Verdana" w:hAnsi="Verdana"/>
                <w:bCs/>
                <w:sz w:val="16"/>
                <w:szCs w:val="16"/>
                <w:lang w:val="en-US"/>
              </w:rPr>
              <w:t>Certification</w:t>
            </w:r>
            <w:r w:rsidRPr="008A0636">
              <w:rPr>
                <w:rFonts w:ascii="Verdana" w:hAnsi="Verdana"/>
                <w:b/>
                <w:sz w:val="16"/>
                <w:szCs w:val="16"/>
                <w:lang w:val="en-US"/>
              </w:rPr>
              <w:t xml:space="preserve"> </w:t>
            </w:r>
            <w:r w:rsidRPr="008A0636">
              <w:rPr>
                <w:rFonts w:ascii="Verdana" w:hAnsi="Verdana"/>
                <w:sz w:val="16"/>
                <w:szCs w:val="16"/>
                <w:lang w:val="en-US"/>
              </w:rPr>
              <w:t xml:space="preserve">bodies, testing laboratories, </w:t>
            </w:r>
            <w:r>
              <w:rPr>
                <w:rFonts w:ascii="Verdana" w:hAnsi="Verdana"/>
                <w:sz w:val="16"/>
                <w:szCs w:val="16"/>
                <w:lang w:val="en-US"/>
              </w:rPr>
              <w:t>Units of Verification</w:t>
            </w:r>
            <w:r w:rsidRPr="008A0636">
              <w:rPr>
                <w:rFonts w:ascii="Verdana" w:hAnsi="Verdana"/>
                <w:sz w:val="16"/>
                <w:szCs w:val="16"/>
                <w:lang w:val="en-US"/>
              </w:rPr>
              <w:t xml:space="preserve"> and inspection units that carry out their activities for the electrical industry will observe the strict legal separation referred to in article 8 of this Law.</w:t>
            </w:r>
          </w:p>
        </w:tc>
      </w:tr>
      <w:tr w:rsidR="00602A16" w:rsidRPr="005F679C" w14:paraId="2D8B9509" w14:textId="77777777" w:rsidTr="00D27102">
        <w:tc>
          <w:tcPr>
            <w:tcW w:w="4706" w:type="dxa"/>
            <w:shd w:val="clear" w:color="auto" w:fill="auto"/>
          </w:tcPr>
          <w:p w14:paraId="2D8B9507"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508"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50C" w14:textId="77777777" w:rsidTr="00D27102">
        <w:tc>
          <w:tcPr>
            <w:tcW w:w="4706" w:type="dxa"/>
            <w:shd w:val="clear" w:color="auto" w:fill="auto"/>
          </w:tcPr>
          <w:p w14:paraId="2D8B950A" w14:textId="77777777" w:rsidR="00602A16" w:rsidRPr="000A2BE1" w:rsidRDefault="00602A16" w:rsidP="00602A16">
            <w:pPr>
              <w:pStyle w:val="Texto"/>
              <w:spacing w:after="0" w:line="240" w:lineRule="auto"/>
              <w:ind w:firstLine="0"/>
              <w:rPr>
                <w:rFonts w:ascii="Verdana" w:hAnsi="Verdana"/>
                <w:sz w:val="16"/>
                <w:szCs w:val="16"/>
              </w:rPr>
            </w:pPr>
            <w:bookmarkStart w:id="133" w:name="Artículo_135"/>
            <w:r w:rsidRPr="000A2BE1">
              <w:rPr>
                <w:rFonts w:ascii="Verdana" w:hAnsi="Verdana"/>
                <w:b/>
                <w:sz w:val="16"/>
                <w:szCs w:val="16"/>
              </w:rPr>
              <w:t>Artículo 135</w:t>
            </w:r>
            <w:bookmarkEnd w:id="133"/>
            <w:r w:rsidRPr="000A2BE1">
              <w:rPr>
                <w:rFonts w:ascii="Verdana" w:hAnsi="Verdana"/>
                <w:b/>
                <w:sz w:val="16"/>
                <w:szCs w:val="16"/>
              </w:rPr>
              <w:t xml:space="preserve">.- </w:t>
            </w:r>
            <w:r w:rsidRPr="000A2BE1">
              <w:rPr>
                <w:rFonts w:ascii="Verdana" w:hAnsi="Verdana"/>
                <w:sz w:val="16"/>
                <w:szCs w:val="16"/>
              </w:rPr>
              <w:t>El CENACE solicitará la autorización de la CRE para llevar a cabo subastas a fin de adquirir potencia cuando lo considere necesario para asegurar la Confiabilidad del Sistema Eléctrico Nacional.</w:t>
            </w:r>
          </w:p>
        </w:tc>
        <w:tc>
          <w:tcPr>
            <w:tcW w:w="4644" w:type="dxa"/>
            <w:shd w:val="clear" w:color="auto" w:fill="auto"/>
          </w:tcPr>
          <w:p w14:paraId="2D8B950B" w14:textId="6CB922E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135.- </w:t>
            </w:r>
            <w:r w:rsidRPr="00EE43A3">
              <w:rPr>
                <w:rFonts w:ascii="Verdana" w:hAnsi="Verdana"/>
                <w:bCs/>
                <w:sz w:val="16"/>
                <w:szCs w:val="16"/>
                <w:lang w:val="en-US"/>
              </w:rPr>
              <w:t>CENACE</w:t>
            </w:r>
            <w:r w:rsidRPr="008A0636">
              <w:rPr>
                <w:rFonts w:ascii="Verdana" w:hAnsi="Verdana"/>
                <w:b/>
                <w:sz w:val="16"/>
                <w:szCs w:val="16"/>
                <w:lang w:val="en-US"/>
              </w:rPr>
              <w:t xml:space="preserve"> </w:t>
            </w:r>
            <w:r w:rsidRPr="008A0636">
              <w:rPr>
                <w:rFonts w:ascii="Verdana" w:hAnsi="Verdana"/>
                <w:sz w:val="16"/>
                <w:szCs w:val="16"/>
                <w:lang w:val="en-US"/>
              </w:rPr>
              <w:t xml:space="preserve">will request authorization from the CRE to carry out auctions in order to acquire power when it considers it necessary to ensure the Reliability of the </w:t>
            </w:r>
            <w:r>
              <w:rPr>
                <w:rFonts w:ascii="Verdana" w:hAnsi="Verdana"/>
                <w:sz w:val="16"/>
                <w:szCs w:val="16"/>
                <w:lang w:val="en-US"/>
              </w:rPr>
              <w:t>National Electrical System</w:t>
            </w:r>
            <w:r w:rsidRPr="008A0636">
              <w:rPr>
                <w:rFonts w:ascii="Verdana" w:hAnsi="Verdana"/>
                <w:sz w:val="16"/>
                <w:szCs w:val="16"/>
                <w:lang w:val="en-US"/>
              </w:rPr>
              <w:t>.</w:t>
            </w:r>
          </w:p>
        </w:tc>
      </w:tr>
      <w:tr w:rsidR="00602A16" w:rsidRPr="005F679C" w14:paraId="2D8B950F" w14:textId="77777777" w:rsidTr="00D27102">
        <w:tc>
          <w:tcPr>
            <w:tcW w:w="4706" w:type="dxa"/>
            <w:shd w:val="clear" w:color="auto" w:fill="auto"/>
          </w:tcPr>
          <w:p w14:paraId="2D8B950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0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12" w14:textId="77777777" w:rsidTr="00D27102">
        <w:tc>
          <w:tcPr>
            <w:tcW w:w="4706" w:type="dxa"/>
            <w:shd w:val="clear" w:color="auto" w:fill="auto"/>
          </w:tcPr>
          <w:p w14:paraId="2D8B951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lastRenderedPageBreak/>
              <w:t>Cuando, a juicio del CENACE, una Central Eléctrica cuyo retiro haya sido programado sea necesaria para asegurar la Confiabilidad del Sistema Eléctrico Nacional, el Generador que la represente estará obligado a ofrecer su potencia en la subasta que al efecto se lleve a cabo, basada en los costos de dicha Central Eléctrica y en los términos que defina la CRE.</w:t>
            </w:r>
          </w:p>
        </w:tc>
        <w:tc>
          <w:tcPr>
            <w:tcW w:w="4644" w:type="dxa"/>
            <w:shd w:val="clear" w:color="auto" w:fill="auto"/>
          </w:tcPr>
          <w:p w14:paraId="2D8B9511" w14:textId="63F7BABB"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When, in the opinion of CENACE, a power plant whose retirement has been scheduled is necessary to ensure the reliability of the </w:t>
            </w:r>
            <w:r>
              <w:rPr>
                <w:rFonts w:ascii="Verdana" w:hAnsi="Verdana"/>
                <w:sz w:val="16"/>
                <w:szCs w:val="16"/>
                <w:lang w:val="en-US"/>
              </w:rPr>
              <w:t>National Electrical System</w:t>
            </w:r>
            <w:r w:rsidRPr="008A0636">
              <w:rPr>
                <w:rFonts w:ascii="Verdana" w:hAnsi="Verdana"/>
                <w:sz w:val="16"/>
                <w:szCs w:val="16"/>
                <w:lang w:val="en-US"/>
              </w:rPr>
              <w:t xml:space="preserve">, the </w:t>
            </w:r>
            <w:r>
              <w:rPr>
                <w:rFonts w:ascii="Verdana" w:hAnsi="Verdana"/>
                <w:sz w:val="16"/>
                <w:szCs w:val="16"/>
                <w:lang w:val="en-US"/>
              </w:rPr>
              <w:t>g</w:t>
            </w:r>
            <w:r w:rsidRPr="008A0636">
              <w:rPr>
                <w:rFonts w:ascii="Verdana" w:hAnsi="Verdana"/>
                <w:sz w:val="16"/>
                <w:szCs w:val="16"/>
                <w:lang w:val="en-US"/>
              </w:rPr>
              <w:t xml:space="preserve">enerator that represents it will be </w:t>
            </w:r>
            <w:r>
              <w:rPr>
                <w:rFonts w:ascii="Verdana" w:hAnsi="Verdana"/>
                <w:sz w:val="16"/>
                <w:szCs w:val="16"/>
                <w:lang w:val="en-US"/>
              </w:rPr>
              <w:t>obligated</w:t>
            </w:r>
            <w:r w:rsidRPr="008A0636">
              <w:rPr>
                <w:rFonts w:ascii="Verdana" w:hAnsi="Verdana"/>
                <w:sz w:val="16"/>
                <w:szCs w:val="16"/>
                <w:lang w:val="en-US"/>
              </w:rPr>
              <w:t xml:space="preserve"> to offer its power in the auction that is carried out for this purpose, based on the costs of said power plant and </w:t>
            </w:r>
            <w:r>
              <w:rPr>
                <w:rFonts w:ascii="Verdana" w:hAnsi="Verdana"/>
                <w:sz w:val="16"/>
                <w:szCs w:val="16"/>
                <w:lang w:val="en-US"/>
              </w:rPr>
              <w:t>under the terms</w:t>
            </w:r>
            <w:r w:rsidRPr="008A0636">
              <w:rPr>
                <w:rFonts w:ascii="Verdana" w:hAnsi="Verdana"/>
                <w:sz w:val="16"/>
                <w:szCs w:val="16"/>
                <w:lang w:val="en-US"/>
              </w:rPr>
              <w:t xml:space="preserve"> defined by the CRE.</w:t>
            </w:r>
          </w:p>
        </w:tc>
      </w:tr>
      <w:tr w:rsidR="00602A16" w:rsidRPr="005F679C" w14:paraId="2D8B9515" w14:textId="77777777" w:rsidTr="00D27102">
        <w:tc>
          <w:tcPr>
            <w:tcW w:w="4706" w:type="dxa"/>
            <w:shd w:val="clear" w:color="auto" w:fill="auto"/>
          </w:tcPr>
          <w:p w14:paraId="2D8B951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1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18" w14:textId="77777777" w:rsidTr="00D27102">
        <w:tc>
          <w:tcPr>
            <w:tcW w:w="4706" w:type="dxa"/>
            <w:shd w:val="clear" w:color="auto" w:fill="auto"/>
          </w:tcPr>
          <w:p w14:paraId="2D8B951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CRE expedirá las disposiciones de carácter general para la subasta y podrá determinar mecanismos mediante los cuales los costos netos de estos contratos se compartan entre todos los Suministradores y Usuarios Calificados, o bien, que se cobren a los Suministradores o Usuarios Calificados que, mediante el incumplimiento de sus obligaciones de potencia, hayan ocasionado la necesidad, sin perjuicio de las sanciones que resulten aplicables.</w:t>
            </w:r>
          </w:p>
        </w:tc>
        <w:tc>
          <w:tcPr>
            <w:tcW w:w="4644" w:type="dxa"/>
            <w:shd w:val="clear" w:color="auto" w:fill="auto"/>
          </w:tcPr>
          <w:p w14:paraId="2D8B9517" w14:textId="321E8889"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CRE will issue the general provisions for the auction and may determine mechanisms through which the net costs of these contracts are shared among all suppliers and qualified users, or that are charged to the suppliers or qualified users who, through the breach of their power obligations, have caused the need, without prejudice to the applicable sanctions.</w:t>
            </w:r>
          </w:p>
        </w:tc>
      </w:tr>
      <w:tr w:rsidR="00602A16" w:rsidRPr="005F679C" w14:paraId="2D8B951B" w14:textId="77777777" w:rsidTr="00D27102">
        <w:tc>
          <w:tcPr>
            <w:tcW w:w="4706" w:type="dxa"/>
            <w:shd w:val="clear" w:color="auto" w:fill="auto"/>
          </w:tcPr>
          <w:p w14:paraId="2D8B951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1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1E" w14:textId="77777777" w:rsidTr="00D27102">
        <w:tc>
          <w:tcPr>
            <w:tcW w:w="4706" w:type="dxa"/>
            <w:shd w:val="clear" w:color="auto" w:fill="auto"/>
          </w:tcPr>
          <w:p w14:paraId="2D8B951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CRE expedirá protocolos para que el CENACE gestione la contratación de potencia en casos de emergencia; en estos casos, no se requerirá la realización de las subastas a que se refiere el párrafo anterior.</w:t>
            </w:r>
          </w:p>
        </w:tc>
        <w:tc>
          <w:tcPr>
            <w:tcW w:w="4644" w:type="dxa"/>
            <w:shd w:val="clear" w:color="auto" w:fill="auto"/>
          </w:tcPr>
          <w:p w14:paraId="2D8B951D" w14:textId="3424DC15"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CRE will issue protocols for CENACE to manage the contracting of power in emergency cases; </w:t>
            </w:r>
            <w:r>
              <w:rPr>
                <w:rFonts w:ascii="Verdana" w:hAnsi="Verdana"/>
                <w:sz w:val="16"/>
                <w:szCs w:val="16"/>
                <w:lang w:val="en-US"/>
              </w:rPr>
              <w:t>i</w:t>
            </w:r>
            <w:r w:rsidRPr="008A0636">
              <w:rPr>
                <w:rFonts w:ascii="Verdana" w:hAnsi="Verdana"/>
                <w:sz w:val="16"/>
                <w:szCs w:val="16"/>
                <w:lang w:val="en-US"/>
              </w:rPr>
              <w:t xml:space="preserve">n these cases, the auctions referred to in the </w:t>
            </w:r>
            <w:r>
              <w:rPr>
                <w:rFonts w:ascii="Verdana" w:hAnsi="Verdana"/>
                <w:sz w:val="16"/>
                <w:szCs w:val="16"/>
                <w:lang w:val="en-US"/>
              </w:rPr>
              <w:t>preceding paragraph</w:t>
            </w:r>
            <w:r w:rsidRPr="008A0636">
              <w:rPr>
                <w:rFonts w:ascii="Verdana" w:hAnsi="Verdana"/>
                <w:sz w:val="16"/>
                <w:szCs w:val="16"/>
                <w:lang w:val="en-US"/>
              </w:rPr>
              <w:t xml:space="preserve"> will not be required.</w:t>
            </w:r>
          </w:p>
        </w:tc>
      </w:tr>
      <w:tr w:rsidR="00602A16" w:rsidRPr="005F679C" w14:paraId="2D8B9521" w14:textId="77777777" w:rsidTr="00D27102">
        <w:tc>
          <w:tcPr>
            <w:tcW w:w="4706" w:type="dxa"/>
            <w:shd w:val="clear" w:color="auto" w:fill="auto"/>
          </w:tcPr>
          <w:p w14:paraId="2D8B951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2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524" w14:textId="77777777" w:rsidTr="00D27102">
        <w:tc>
          <w:tcPr>
            <w:tcW w:w="4706" w:type="dxa"/>
            <w:shd w:val="clear" w:color="auto" w:fill="auto"/>
          </w:tcPr>
          <w:p w14:paraId="2D8B952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términos para efectuar la interrupción del servicio en caso de que el Sistema Eléctrico Nacional no esté en condiciones de suministrar la totalidad de la demanda eléctrica se establecerán en las Reglas del Mercado.</w:t>
            </w:r>
          </w:p>
        </w:tc>
        <w:tc>
          <w:tcPr>
            <w:tcW w:w="4644" w:type="dxa"/>
            <w:shd w:val="clear" w:color="auto" w:fill="auto"/>
          </w:tcPr>
          <w:p w14:paraId="2D8B9523" w14:textId="469CCBF7"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terms for carrying out the interruption of the service in the event that the National Electric System is not in a position to supply the entire electrical demand will be established in the Market Rules.</w:t>
            </w:r>
          </w:p>
        </w:tc>
      </w:tr>
      <w:tr w:rsidR="00602A16" w:rsidRPr="00CE1D9E" w14:paraId="2D8B9527" w14:textId="77777777" w:rsidTr="00D27102">
        <w:tc>
          <w:tcPr>
            <w:tcW w:w="4706" w:type="dxa"/>
            <w:shd w:val="clear" w:color="auto" w:fill="auto"/>
          </w:tcPr>
          <w:p w14:paraId="2D8B9525"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526"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52A" w14:textId="77777777" w:rsidTr="00D27102">
        <w:tc>
          <w:tcPr>
            <w:tcW w:w="4706" w:type="dxa"/>
            <w:shd w:val="clear" w:color="auto" w:fill="auto"/>
          </w:tcPr>
          <w:p w14:paraId="2D8B9528" w14:textId="77777777" w:rsidR="00602A16" w:rsidRPr="000A2BE1" w:rsidRDefault="00602A16" w:rsidP="00602A16">
            <w:pPr>
              <w:pStyle w:val="Texto"/>
              <w:spacing w:after="0" w:line="240" w:lineRule="auto"/>
              <w:ind w:firstLine="0"/>
              <w:rPr>
                <w:rFonts w:ascii="Verdana" w:hAnsi="Verdana"/>
                <w:sz w:val="16"/>
                <w:szCs w:val="16"/>
              </w:rPr>
            </w:pPr>
            <w:bookmarkStart w:id="134" w:name="Artículo_136"/>
            <w:r w:rsidRPr="000A2BE1">
              <w:rPr>
                <w:rFonts w:ascii="Verdana" w:hAnsi="Verdana"/>
                <w:b/>
                <w:sz w:val="16"/>
                <w:szCs w:val="16"/>
              </w:rPr>
              <w:t>Artículo 136</w:t>
            </w:r>
            <w:bookmarkEnd w:id="134"/>
            <w:r w:rsidRPr="000A2BE1">
              <w:rPr>
                <w:rFonts w:ascii="Verdana" w:hAnsi="Verdana"/>
                <w:b/>
                <w:sz w:val="16"/>
                <w:szCs w:val="16"/>
              </w:rPr>
              <w:t>.-</w:t>
            </w:r>
            <w:r w:rsidRPr="000A2BE1">
              <w:rPr>
                <w:rFonts w:ascii="Verdana" w:hAnsi="Verdana"/>
                <w:sz w:val="16"/>
                <w:szCs w:val="16"/>
              </w:rPr>
              <w:t xml:space="preserve"> Para proteger los intereses del público en relación con la Calidad, Confiabilidad, Continuidad y Seguridad del Suministro Eléctrico, la CRE podrá dictar o ejecutar las siguientes medidas:</w:t>
            </w:r>
          </w:p>
        </w:tc>
        <w:tc>
          <w:tcPr>
            <w:tcW w:w="4644" w:type="dxa"/>
            <w:shd w:val="clear" w:color="auto" w:fill="auto"/>
          </w:tcPr>
          <w:p w14:paraId="2D8B9529" w14:textId="4B127BB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136.- </w:t>
            </w:r>
            <w:r w:rsidRPr="00E45CDB">
              <w:rPr>
                <w:rFonts w:ascii="Verdana" w:hAnsi="Verdana"/>
                <w:bCs/>
                <w:sz w:val="16"/>
                <w:szCs w:val="16"/>
                <w:lang w:val="en-US"/>
              </w:rPr>
              <w:t>To</w:t>
            </w:r>
            <w:r w:rsidRPr="008A0636">
              <w:rPr>
                <w:rFonts w:ascii="Verdana" w:hAnsi="Verdana"/>
                <w:b/>
                <w:sz w:val="16"/>
                <w:szCs w:val="16"/>
                <w:lang w:val="en-US"/>
              </w:rPr>
              <w:t xml:space="preserve"> </w:t>
            </w:r>
            <w:r w:rsidRPr="008A0636">
              <w:rPr>
                <w:rFonts w:ascii="Verdana" w:hAnsi="Verdana"/>
                <w:sz w:val="16"/>
                <w:szCs w:val="16"/>
                <w:lang w:val="en-US"/>
              </w:rPr>
              <w:t>protect the interests of the public in relation to the quality, reliability, continuity and s</w:t>
            </w:r>
            <w:r>
              <w:rPr>
                <w:rFonts w:ascii="Verdana" w:hAnsi="Verdana"/>
                <w:sz w:val="16"/>
                <w:szCs w:val="16"/>
                <w:lang w:val="en-US"/>
              </w:rPr>
              <w:t>afe</w:t>
            </w:r>
            <w:r w:rsidRPr="008A0636">
              <w:rPr>
                <w:rFonts w:ascii="Verdana" w:hAnsi="Verdana"/>
                <w:sz w:val="16"/>
                <w:szCs w:val="16"/>
                <w:lang w:val="en-US"/>
              </w:rPr>
              <w:t>ty of the Electrical Supply, the CRE may dictate or execute the following measures:</w:t>
            </w:r>
          </w:p>
        </w:tc>
      </w:tr>
      <w:tr w:rsidR="00602A16" w:rsidRPr="005F679C" w14:paraId="2D8B952D" w14:textId="77777777" w:rsidTr="00D27102">
        <w:tc>
          <w:tcPr>
            <w:tcW w:w="4706" w:type="dxa"/>
            <w:shd w:val="clear" w:color="auto" w:fill="auto"/>
          </w:tcPr>
          <w:p w14:paraId="2D8B952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2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30" w14:textId="77777777" w:rsidTr="00D27102">
        <w:tc>
          <w:tcPr>
            <w:tcW w:w="4706" w:type="dxa"/>
            <w:shd w:val="clear" w:color="auto" w:fill="auto"/>
          </w:tcPr>
          <w:p w14:paraId="2D8B952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Suspensión de operaciones, trabajos o servicios;</w:t>
            </w:r>
          </w:p>
        </w:tc>
        <w:tc>
          <w:tcPr>
            <w:tcW w:w="4644" w:type="dxa"/>
            <w:shd w:val="clear" w:color="auto" w:fill="auto"/>
          </w:tcPr>
          <w:p w14:paraId="2D8B952F" w14:textId="0DB1A01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Suspension of operations, works or services;</w:t>
            </w:r>
          </w:p>
        </w:tc>
      </w:tr>
      <w:tr w:rsidR="00602A16" w:rsidRPr="005F679C" w14:paraId="2D8B9533" w14:textId="77777777" w:rsidTr="00D27102">
        <w:tc>
          <w:tcPr>
            <w:tcW w:w="4706" w:type="dxa"/>
            <w:shd w:val="clear" w:color="auto" w:fill="auto"/>
          </w:tcPr>
          <w:p w14:paraId="2D8B9531"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532"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536" w14:textId="77777777" w:rsidTr="00D27102">
        <w:tc>
          <w:tcPr>
            <w:tcW w:w="4706" w:type="dxa"/>
            <w:shd w:val="clear" w:color="auto" w:fill="auto"/>
          </w:tcPr>
          <w:p w14:paraId="2D8B953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Aseguramiento y destrucción de objetos;</w:t>
            </w:r>
          </w:p>
        </w:tc>
        <w:tc>
          <w:tcPr>
            <w:tcW w:w="4644" w:type="dxa"/>
            <w:shd w:val="clear" w:color="auto" w:fill="auto"/>
          </w:tcPr>
          <w:p w14:paraId="2D8B9535" w14:textId="72564D9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Seizure and destruction of objects;</w:t>
            </w:r>
          </w:p>
        </w:tc>
      </w:tr>
      <w:tr w:rsidR="00602A16" w:rsidRPr="005F679C" w14:paraId="2D8B9539" w14:textId="77777777" w:rsidTr="00D27102">
        <w:tc>
          <w:tcPr>
            <w:tcW w:w="4706" w:type="dxa"/>
            <w:shd w:val="clear" w:color="auto" w:fill="auto"/>
          </w:tcPr>
          <w:p w14:paraId="2D8B953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3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3C" w14:textId="77777777" w:rsidTr="00D27102">
        <w:tc>
          <w:tcPr>
            <w:tcW w:w="4706" w:type="dxa"/>
            <w:shd w:val="clear" w:color="auto" w:fill="auto"/>
          </w:tcPr>
          <w:p w14:paraId="2D8B953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Desocupación o desalojo de instalaciones, edificios y predios;</w:t>
            </w:r>
          </w:p>
        </w:tc>
        <w:tc>
          <w:tcPr>
            <w:tcW w:w="4644" w:type="dxa"/>
            <w:shd w:val="clear" w:color="auto" w:fill="auto"/>
          </w:tcPr>
          <w:p w14:paraId="2D8B953B" w14:textId="7826382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 xml:space="preserve">Vacancy or eviction of </w:t>
            </w:r>
            <w:r>
              <w:rPr>
                <w:rFonts w:ascii="Verdana" w:hAnsi="Verdana"/>
                <w:sz w:val="16"/>
                <w:szCs w:val="16"/>
                <w:lang w:val="en-US"/>
              </w:rPr>
              <w:t>installations</w:t>
            </w:r>
            <w:r w:rsidRPr="008A0636">
              <w:rPr>
                <w:rFonts w:ascii="Verdana" w:hAnsi="Verdana"/>
                <w:sz w:val="16"/>
                <w:szCs w:val="16"/>
                <w:lang w:val="en-US"/>
              </w:rPr>
              <w:t>, buildings, and property;</w:t>
            </w:r>
          </w:p>
        </w:tc>
      </w:tr>
      <w:tr w:rsidR="00602A16" w:rsidRPr="005F679C" w14:paraId="2D8B953F" w14:textId="77777777" w:rsidTr="00D27102">
        <w:tc>
          <w:tcPr>
            <w:tcW w:w="4706" w:type="dxa"/>
            <w:shd w:val="clear" w:color="auto" w:fill="auto"/>
          </w:tcPr>
          <w:p w14:paraId="2D8B953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3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42" w14:textId="77777777" w:rsidTr="00D27102">
        <w:tc>
          <w:tcPr>
            <w:tcW w:w="4706" w:type="dxa"/>
            <w:shd w:val="clear" w:color="auto" w:fill="auto"/>
          </w:tcPr>
          <w:p w14:paraId="2D8B954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Clausura, temporal o definitiva, parcial o total, de instalaciones;</w:t>
            </w:r>
          </w:p>
        </w:tc>
        <w:tc>
          <w:tcPr>
            <w:tcW w:w="4644" w:type="dxa"/>
            <w:shd w:val="clear" w:color="auto" w:fill="auto"/>
          </w:tcPr>
          <w:p w14:paraId="2D8B9541" w14:textId="3DD32A9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 xml:space="preserve">Closure, temporary or permanent, partial, or total, of </w:t>
            </w:r>
            <w:r>
              <w:rPr>
                <w:rFonts w:ascii="Verdana" w:hAnsi="Verdana"/>
                <w:sz w:val="16"/>
                <w:szCs w:val="16"/>
                <w:lang w:val="en-US"/>
              </w:rPr>
              <w:t>installations</w:t>
            </w:r>
            <w:r w:rsidRPr="008A0636">
              <w:rPr>
                <w:rFonts w:ascii="Verdana" w:hAnsi="Verdana"/>
                <w:sz w:val="16"/>
                <w:szCs w:val="16"/>
                <w:lang w:val="en-US"/>
              </w:rPr>
              <w:t>;</w:t>
            </w:r>
          </w:p>
        </w:tc>
      </w:tr>
      <w:tr w:rsidR="00602A16" w:rsidRPr="005F679C" w14:paraId="2D8B9545" w14:textId="77777777" w:rsidTr="00D27102">
        <w:tc>
          <w:tcPr>
            <w:tcW w:w="4706" w:type="dxa"/>
            <w:shd w:val="clear" w:color="auto" w:fill="auto"/>
          </w:tcPr>
          <w:p w14:paraId="2D8B954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4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48" w14:textId="77777777" w:rsidTr="00D27102">
        <w:tc>
          <w:tcPr>
            <w:tcW w:w="4706" w:type="dxa"/>
            <w:shd w:val="clear" w:color="auto" w:fill="auto"/>
          </w:tcPr>
          <w:p w14:paraId="2D8B954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Disposición de recursos humanos y materiales para hacer frente a situaciones de emergencia, y</w:t>
            </w:r>
          </w:p>
        </w:tc>
        <w:tc>
          <w:tcPr>
            <w:tcW w:w="4644" w:type="dxa"/>
            <w:shd w:val="clear" w:color="auto" w:fill="auto"/>
          </w:tcPr>
          <w:p w14:paraId="2D8B9547" w14:textId="1C67F0F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 </w:t>
            </w:r>
            <w:r w:rsidRPr="008A0636">
              <w:rPr>
                <w:rFonts w:ascii="Verdana" w:hAnsi="Verdana"/>
                <w:b/>
                <w:sz w:val="16"/>
                <w:szCs w:val="16"/>
                <w:lang w:val="en-US"/>
              </w:rPr>
              <w:tab/>
            </w:r>
            <w:r w:rsidRPr="008A0636">
              <w:rPr>
                <w:rFonts w:ascii="Verdana" w:hAnsi="Verdana"/>
                <w:sz w:val="16"/>
                <w:szCs w:val="16"/>
                <w:lang w:val="en-US"/>
              </w:rPr>
              <w:t>Provision of human and material resources to deal with emergency situations, and</w:t>
            </w:r>
          </w:p>
        </w:tc>
      </w:tr>
      <w:tr w:rsidR="00602A16" w:rsidRPr="005F679C" w14:paraId="2D8B954B" w14:textId="77777777" w:rsidTr="00D27102">
        <w:tc>
          <w:tcPr>
            <w:tcW w:w="4706" w:type="dxa"/>
            <w:shd w:val="clear" w:color="auto" w:fill="auto"/>
          </w:tcPr>
          <w:p w14:paraId="2D8B954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4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4E" w14:textId="77777777" w:rsidTr="00D27102">
        <w:tc>
          <w:tcPr>
            <w:tcW w:w="4706" w:type="dxa"/>
            <w:shd w:val="clear" w:color="auto" w:fill="auto"/>
          </w:tcPr>
          <w:p w14:paraId="2D8B954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w:t>
            </w:r>
            <w:r w:rsidRPr="000A2BE1">
              <w:rPr>
                <w:rFonts w:ascii="Verdana" w:hAnsi="Verdana"/>
                <w:b/>
                <w:sz w:val="16"/>
                <w:szCs w:val="16"/>
              </w:rPr>
              <w:tab/>
            </w:r>
            <w:r w:rsidRPr="000A2BE1">
              <w:rPr>
                <w:rFonts w:ascii="Verdana" w:hAnsi="Verdana"/>
                <w:sz w:val="16"/>
                <w:szCs w:val="16"/>
              </w:rPr>
              <w:t>Las que se establezcan en otras leyes que resulten aplicables.</w:t>
            </w:r>
          </w:p>
        </w:tc>
        <w:tc>
          <w:tcPr>
            <w:tcW w:w="4644" w:type="dxa"/>
            <w:shd w:val="clear" w:color="auto" w:fill="auto"/>
          </w:tcPr>
          <w:p w14:paraId="2D8B954D" w14:textId="5E94C18F" w:rsidR="00602A16" w:rsidRPr="008A0636" w:rsidRDefault="00602A16" w:rsidP="00602A16">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8A0636">
              <w:rPr>
                <w:rFonts w:ascii="Verdana" w:hAnsi="Verdana"/>
                <w:b/>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Those established in other applicable laws.</w:t>
            </w:r>
          </w:p>
        </w:tc>
      </w:tr>
      <w:tr w:rsidR="00602A16" w:rsidRPr="005F679C" w14:paraId="2D8B9551" w14:textId="77777777" w:rsidTr="00D27102">
        <w:tc>
          <w:tcPr>
            <w:tcW w:w="4706" w:type="dxa"/>
            <w:shd w:val="clear" w:color="auto" w:fill="auto"/>
          </w:tcPr>
          <w:p w14:paraId="2D8B954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5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54" w14:textId="77777777" w:rsidTr="00D27102">
        <w:tc>
          <w:tcPr>
            <w:tcW w:w="4706" w:type="dxa"/>
            <w:shd w:val="clear" w:color="auto" w:fill="auto"/>
          </w:tcPr>
          <w:p w14:paraId="2D8B955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CRE podrá solicitar a otras autoridades, en el ámbito de su competencia, la aplicación de medidas de seguridad adicionales o necesarias para ejecutar las medidas previstas en este artículo.</w:t>
            </w:r>
          </w:p>
        </w:tc>
        <w:tc>
          <w:tcPr>
            <w:tcW w:w="4644" w:type="dxa"/>
            <w:shd w:val="clear" w:color="auto" w:fill="auto"/>
          </w:tcPr>
          <w:p w14:paraId="2D8B9553" w14:textId="4A20CB51"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CRE may request other authorities, within the scope of its jurisdiction, to apply additional or necessary s</w:t>
            </w:r>
            <w:r>
              <w:rPr>
                <w:rFonts w:ascii="Verdana" w:hAnsi="Verdana"/>
                <w:sz w:val="16"/>
                <w:szCs w:val="16"/>
                <w:lang w:val="en-US"/>
              </w:rPr>
              <w:t>afe</w:t>
            </w:r>
            <w:r w:rsidRPr="008A0636">
              <w:rPr>
                <w:rFonts w:ascii="Verdana" w:hAnsi="Verdana"/>
                <w:sz w:val="16"/>
                <w:szCs w:val="16"/>
                <w:lang w:val="en-US"/>
              </w:rPr>
              <w:t>ty measures to execute the measures provided for in this article.</w:t>
            </w:r>
          </w:p>
        </w:tc>
      </w:tr>
      <w:tr w:rsidR="00602A16" w:rsidRPr="005F679C" w14:paraId="2D8B9557" w14:textId="77777777" w:rsidTr="00D27102">
        <w:tc>
          <w:tcPr>
            <w:tcW w:w="4706" w:type="dxa"/>
            <w:shd w:val="clear" w:color="auto" w:fill="auto"/>
          </w:tcPr>
          <w:p w14:paraId="2D8B955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5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5A" w14:textId="77777777" w:rsidTr="00D27102">
        <w:tc>
          <w:tcPr>
            <w:tcW w:w="4706" w:type="dxa"/>
            <w:shd w:val="clear" w:color="auto" w:fill="auto"/>
          </w:tcPr>
          <w:p w14:paraId="2D8B955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Las medidas de seguridad estarán vigentes durante el tiempo estrictamente necesario para corregir las deficiencias o anomalías.</w:t>
            </w:r>
          </w:p>
        </w:tc>
        <w:tc>
          <w:tcPr>
            <w:tcW w:w="4644" w:type="dxa"/>
            <w:shd w:val="clear" w:color="auto" w:fill="auto"/>
          </w:tcPr>
          <w:p w14:paraId="2D8B9559" w14:textId="470E960C" w:rsidR="00602A16" w:rsidRPr="008A0636" w:rsidRDefault="00602A16" w:rsidP="00602A16">
            <w:pPr>
              <w:pStyle w:val="Texto"/>
              <w:spacing w:after="0" w:line="240" w:lineRule="auto"/>
              <w:ind w:firstLine="0"/>
              <w:rPr>
                <w:rFonts w:ascii="Verdana" w:hAnsi="Verdana"/>
                <w:sz w:val="16"/>
                <w:szCs w:val="16"/>
                <w:lang w:val="en-US"/>
              </w:rPr>
            </w:pPr>
            <w:r>
              <w:rPr>
                <w:rFonts w:ascii="Verdana" w:hAnsi="Verdana"/>
                <w:sz w:val="16"/>
                <w:szCs w:val="16"/>
                <w:lang w:val="en-US"/>
              </w:rPr>
              <w:t>Safety measures</w:t>
            </w:r>
            <w:r w:rsidRPr="008A0636">
              <w:rPr>
                <w:rFonts w:ascii="Verdana" w:hAnsi="Verdana"/>
                <w:sz w:val="16"/>
                <w:szCs w:val="16"/>
                <w:lang w:val="en-US"/>
              </w:rPr>
              <w:t xml:space="preserve"> will be in force for the time strictly necessary to correct deficiencies or anomalies.</w:t>
            </w:r>
          </w:p>
        </w:tc>
      </w:tr>
      <w:tr w:rsidR="00602A16" w:rsidRPr="005F679C" w14:paraId="2D8B955D" w14:textId="77777777" w:rsidTr="00D27102">
        <w:tc>
          <w:tcPr>
            <w:tcW w:w="4706" w:type="dxa"/>
            <w:shd w:val="clear" w:color="auto" w:fill="auto"/>
          </w:tcPr>
          <w:p w14:paraId="2D8B955B"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55C"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9560" w14:textId="77777777" w:rsidTr="00D27102">
        <w:tc>
          <w:tcPr>
            <w:tcW w:w="4706" w:type="dxa"/>
            <w:shd w:val="clear" w:color="auto" w:fill="auto"/>
          </w:tcPr>
          <w:p w14:paraId="2D8B955E"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VI</w:t>
            </w:r>
          </w:p>
        </w:tc>
        <w:tc>
          <w:tcPr>
            <w:tcW w:w="4644" w:type="dxa"/>
            <w:shd w:val="clear" w:color="auto" w:fill="auto"/>
          </w:tcPr>
          <w:p w14:paraId="2D8B955F" w14:textId="1A4FDEEA" w:rsidR="00602A16" w:rsidRPr="000D4EAE" w:rsidRDefault="00602A16" w:rsidP="00602A16">
            <w:pPr>
              <w:pStyle w:val="Texto"/>
              <w:spacing w:after="0" w:line="240" w:lineRule="auto"/>
              <w:ind w:firstLine="0"/>
              <w:jc w:val="center"/>
              <w:rPr>
                <w:rFonts w:ascii="Verdana" w:hAnsi="Verdana"/>
                <w:b/>
                <w:sz w:val="16"/>
                <w:szCs w:val="16"/>
                <w:lang w:val="en-US"/>
              </w:rPr>
            </w:pPr>
            <w:r w:rsidRPr="000D4EAE">
              <w:rPr>
                <w:rFonts w:ascii="Verdana" w:hAnsi="Verdana"/>
                <w:b/>
                <w:sz w:val="16"/>
                <w:szCs w:val="16"/>
                <w:lang w:val="en-US"/>
              </w:rPr>
              <w:t>Chapter VI</w:t>
            </w:r>
          </w:p>
        </w:tc>
      </w:tr>
      <w:tr w:rsidR="00602A16" w:rsidRPr="000A2BE1" w14:paraId="2D8B9563" w14:textId="77777777" w:rsidTr="00D27102">
        <w:tc>
          <w:tcPr>
            <w:tcW w:w="4706" w:type="dxa"/>
            <w:shd w:val="clear" w:color="auto" w:fill="auto"/>
          </w:tcPr>
          <w:p w14:paraId="2D8B9561"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las Tarifas</w:t>
            </w:r>
          </w:p>
        </w:tc>
        <w:tc>
          <w:tcPr>
            <w:tcW w:w="4644" w:type="dxa"/>
            <w:shd w:val="clear" w:color="auto" w:fill="auto"/>
          </w:tcPr>
          <w:p w14:paraId="2D8B9562" w14:textId="71A474D0" w:rsidR="00602A16" w:rsidRPr="000D4EAE" w:rsidRDefault="00602A16" w:rsidP="00602A16">
            <w:pPr>
              <w:pStyle w:val="Texto"/>
              <w:spacing w:after="0" w:line="240" w:lineRule="auto"/>
              <w:ind w:firstLine="0"/>
              <w:jc w:val="center"/>
              <w:rPr>
                <w:rFonts w:ascii="Verdana" w:hAnsi="Verdana"/>
                <w:b/>
                <w:sz w:val="16"/>
                <w:szCs w:val="16"/>
                <w:lang w:val="en-US"/>
              </w:rPr>
            </w:pPr>
            <w:r w:rsidRPr="000D4EAE">
              <w:rPr>
                <w:rFonts w:ascii="Verdana" w:hAnsi="Verdana"/>
                <w:b/>
                <w:sz w:val="16"/>
                <w:szCs w:val="16"/>
                <w:lang w:val="en-US"/>
              </w:rPr>
              <w:t>Rates</w:t>
            </w:r>
          </w:p>
        </w:tc>
      </w:tr>
      <w:tr w:rsidR="00602A16" w:rsidRPr="000A2BE1" w14:paraId="2D8B9566" w14:textId="77777777" w:rsidTr="00D27102">
        <w:tc>
          <w:tcPr>
            <w:tcW w:w="4706" w:type="dxa"/>
            <w:shd w:val="clear" w:color="auto" w:fill="auto"/>
          </w:tcPr>
          <w:p w14:paraId="2D8B9564"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c>
          <w:tcPr>
            <w:tcW w:w="4644" w:type="dxa"/>
            <w:shd w:val="clear" w:color="auto" w:fill="auto"/>
          </w:tcPr>
          <w:p w14:paraId="2D8B9565"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r>
      <w:tr w:rsidR="00602A16" w:rsidRPr="005F679C" w14:paraId="2D8B9569" w14:textId="77777777" w:rsidTr="00D27102">
        <w:tc>
          <w:tcPr>
            <w:tcW w:w="4706" w:type="dxa"/>
            <w:shd w:val="clear" w:color="auto" w:fill="auto"/>
          </w:tcPr>
          <w:p w14:paraId="2D8B9567" w14:textId="77777777" w:rsidR="00602A16" w:rsidRPr="000A2BE1" w:rsidRDefault="00602A16" w:rsidP="00602A16">
            <w:pPr>
              <w:pStyle w:val="Texto"/>
              <w:spacing w:after="0" w:line="240" w:lineRule="auto"/>
              <w:ind w:firstLine="0"/>
              <w:rPr>
                <w:rFonts w:ascii="Verdana" w:hAnsi="Verdana"/>
                <w:sz w:val="16"/>
                <w:szCs w:val="16"/>
              </w:rPr>
            </w:pPr>
            <w:bookmarkStart w:id="135" w:name="Artículo_137"/>
            <w:r w:rsidRPr="000A2BE1">
              <w:rPr>
                <w:rFonts w:ascii="Verdana" w:hAnsi="Verdana"/>
                <w:b/>
                <w:sz w:val="16"/>
                <w:szCs w:val="16"/>
              </w:rPr>
              <w:t>Artículo 137</w:t>
            </w:r>
            <w:bookmarkEnd w:id="135"/>
            <w:r w:rsidRPr="000A2BE1">
              <w:rPr>
                <w:rFonts w:ascii="Verdana" w:hAnsi="Verdana"/>
                <w:b/>
                <w:sz w:val="16"/>
                <w:szCs w:val="16"/>
              </w:rPr>
              <w:t>.-</w:t>
            </w:r>
            <w:r w:rsidRPr="000A2BE1">
              <w:rPr>
                <w:rFonts w:ascii="Verdana" w:hAnsi="Verdana"/>
                <w:sz w:val="16"/>
                <w:szCs w:val="16"/>
              </w:rPr>
              <w:t xml:space="preserve"> La transmisión, distribución, Suministro Básico y Suministro de Último Recurso, así como la operación del CENACE, se sujetarán a los lineamientos </w:t>
            </w:r>
            <w:r w:rsidRPr="000A2BE1">
              <w:rPr>
                <w:rFonts w:ascii="Verdana" w:hAnsi="Verdana"/>
                <w:sz w:val="16"/>
                <w:szCs w:val="16"/>
              </w:rPr>
              <w:lastRenderedPageBreak/>
              <w:t>de contabilidad regulatoria</w:t>
            </w:r>
            <w:r w:rsidRPr="000A2BE1">
              <w:rPr>
                <w:rFonts w:ascii="Verdana" w:hAnsi="Verdana"/>
                <w:b/>
                <w:sz w:val="16"/>
                <w:szCs w:val="16"/>
              </w:rPr>
              <w:t xml:space="preserve"> </w:t>
            </w:r>
            <w:r w:rsidRPr="000A2BE1">
              <w:rPr>
                <w:rFonts w:ascii="Verdana" w:hAnsi="Verdana"/>
                <w:sz w:val="16"/>
                <w:szCs w:val="16"/>
              </w:rPr>
              <w:t>establecidos por la CRE, para lo cual las personas que desarrollen dichas actividades estarán obligadas a presentar la información que la CRE determine mediante disposiciones administrativas de carácter general.</w:t>
            </w:r>
          </w:p>
        </w:tc>
        <w:tc>
          <w:tcPr>
            <w:tcW w:w="4644" w:type="dxa"/>
            <w:shd w:val="clear" w:color="auto" w:fill="auto"/>
          </w:tcPr>
          <w:p w14:paraId="2D8B9568" w14:textId="7597A4B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Article 137.- </w:t>
            </w:r>
            <w:r w:rsidRPr="000D4EAE">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transmission, distribution, basic supply and last resort supply, as well as the operation of CENACE, will be subject to the regulatory accounting </w:t>
            </w:r>
            <w:r w:rsidRPr="008A0636">
              <w:rPr>
                <w:rFonts w:ascii="Verdana" w:hAnsi="Verdana"/>
                <w:sz w:val="16"/>
                <w:szCs w:val="16"/>
                <w:lang w:val="en-US"/>
              </w:rPr>
              <w:lastRenderedPageBreak/>
              <w:t>guidelines</w:t>
            </w:r>
            <w:r>
              <w:rPr>
                <w:rFonts w:ascii="Verdana" w:hAnsi="Verdana"/>
                <w:sz w:val="16"/>
                <w:szCs w:val="16"/>
                <w:lang w:val="en-US"/>
              </w:rPr>
              <w:t xml:space="preserve"> that are</w:t>
            </w:r>
            <w:r w:rsidRPr="008A0636">
              <w:rPr>
                <w:rFonts w:ascii="Verdana" w:hAnsi="Verdana"/>
                <w:b/>
                <w:sz w:val="16"/>
                <w:szCs w:val="16"/>
                <w:lang w:val="en-US"/>
              </w:rPr>
              <w:t xml:space="preserve"> </w:t>
            </w:r>
            <w:r w:rsidRPr="008A0636">
              <w:rPr>
                <w:rFonts w:ascii="Verdana" w:hAnsi="Verdana"/>
                <w:sz w:val="16"/>
                <w:szCs w:val="16"/>
                <w:lang w:val="en-US"/>
              </w:rPr>
              <w:t xml:space="preserve">established by the CRE, for which the people who carry out said activities will be </w:t>
            </w:r>
            <w:r>
              <w:rPr>
                <w:rFonts w:ascii="Verdana" w:hAnsi="Verdana"/>
                <w:sz w:val="16"/>
                <w:szCs w:val="16"/>
                <w:lang w:val="en-US"/>
              </w:rPr>
              <w:t>obligated</w:t>
            </w:r>
            <w:r w:rsidRPr="008A0636">
              <w:rPr>
                <w:rFonts w:ascii="Verdana" w:hAnsi="Verdana"/>
                <w:sz w:val="16"/>
                <w:szCs w:val="16"/>
                <w:lang w:val="en-US"/>
              </w:rPr>
              <w:t xml:space="preserve"> to present the information that the CRE determines through general administrative provisions.</w:t>
            </w:r>
          </w:p>
        </w:tc>
      </w:tr>
      <w:tr w:rsidR="00602A16" w:rsidRPr="005F679C" w14:paraId="2D8B956C" w14:textId="77777777" w:rsidTr="00D27102">
        <w:tc>
          <w:tcPr>
            <w:tcW w:w="4706" w:type="dxa"/>
            <w:shd w:val="clear" w:color="auto" w:fill="auto"/>
          </w:tcPr>
          <w:p w14:paraId="2D8B956A"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56B"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56F" w14:textId="77777777" w:rsidTr="00D27102">
        <w:tc>
          <w:tcPr>
            <w:tcW w:w="4706" w:type="dxa"/>
            <w:shd w:val="clear" w:color="auto" w:fill="auto"/>
          </w:tcPr>
          <w:p w14:paraId="2D8B956D" w14:textId="77777777" w:rsidR="00602A16" w:rsidRPr="000A2BE1" w:rsidRDefault="00602A16" w:rsidP="00602A16">
            <w:pPr>
              <w:pStyle w:val="Texto"/>
              <w:spacing w:after="0" w:line="240" w:lineRule="auto"/>
              <w:ind w:firstLine="0"/>
              <w:rPr>
                <w:rFonts w:ascii="Verdana" w:hAnsi="Verdana"/>
                <w:sz w:val="16"/>
                <w:szCs w:val="16"/>
              </w:rPr>
            </w:pPr>
            <w:bookmarkStart w:id="136" w:name="Artículo_138"/>
            <w:r w:rsidRPr="000A2BE1">
              <w:rPr>
                <w:rFonts w:ascii="Verdana" w:hAnsi="Verdana"/>
                <w:b/>
                <w:sz w:val="16"/>
                <w:szCs w:val="16"/>
              </w:rPr>
              <w:t>Artículo 138</w:t>
            </w:r>
            <w:bookmarkEnd w:id="136"/>
            <w:r w:rsidRPr="000A2BE1">
              <w:rPr>
                <w:rFonts w:ascii="Verdana" w:hAnsi="Verdana"/>
                <w:b/>
                <w:sz w:val="16"/>
                <w:szCs w:val="16"/>
              </w:rPr>
              <w:t>.-</w:t>
            </w:r>
            <w:r w:rsidRPr="000A2BE1">
              <w:rPr>
                <w:rFonts w:ascii="Verdana" w:hAnsi="Verdana"/>
                <w:sz w:val="16"/>
                <w:szCs w:val="16"/>
              </w:rPr>
              <w:t xml:space="preserve"> La CRE expedirá, mediante disposiciones administrativas de carácter general, las metodologías para determinar el cálculo y ajuste de las Tarifas Reguladas para los siguientes servicios:</w:t>
            </w:r>
          </w:p>
        </w:tc>
        <w:tc>
          <w:tcPr>
            <w:tcW w:w="4644" w:type="dxa"/>
            <w:shd w:val="clear" w:color="auto" w:fill="auto"/>
          </w:tcPr>
          <w:p w14:paraId="2D8B956E" w14:textId="0278B96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138.- </w:t>
            </w:r>
            <w:r w:rsidRPr="00007186">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CRE will issue, through general administrative provisions, the methodologies to determine the calculation and adjustment of the </w:t>
            </w:r>
            <w:r>
              <w:rPr>
                <w:rFonts w:ascii="Verdana" w:hAnsi="Verdana"/>
                <w:sz w:val="16"/>
                <w:szCs w:val="16"/>
                <w:lang w:val="en-US"/>
              </w:rPr>
              <w:t>r</w:t>
            </w:r>
            <w:r w:rsidRPr="008A0636">
              <w:rPr>
                <w:rFonts w:ascii="Verdana" w:hAnsi="Verdana"/>
                <w:sz w:val="16"/>
                <w:szCs w:val="16"/>
                <w:lang w:val="en-US"/>
              </w:rPr>
              <w:t xml:space="preserve">egulated </w:t>
            </w:r>
            <w:r>
              <w:rPr>
                <w:rFonts w:ascii="Verdana" w:hAnsi="Verdana"/>
                <w:sz w:val="16"/>
                <w:szCs w:val="16"/>
                <w:lang w:val="en-US"/>
              </w:rPr>
              <w:t>r</w:t>
            </w:r>
            <w:r w:rsidRPr="008A0636">
              <w:rPr>
                <w:rFonts w:ascii="Verdana" w:hAnsi="Verdana"/>
                <w:sz w:val="16"/>
                <w:szCs w:val="16"/>
                <w:lang w:val="en-US"/>
              </w:rPr>
              <w:t>ates for the following services:</w:t>
            </w:r>
          </w:p>
        </w:tc>
      </w:tr>
      <w:tr w:rsidR="00602A16" w:rsidRPr="005F679C" w14:paraId="2D8B9572" w14:textId="77777777" w:rsidTr="00D27102">
        <w:tc>
          <w:tcPr>
            <w:tcW w:w="4706" w:type="dxa"/>
            <w:shd w:val="clear" w:color="auto" w:fill="auto"/>
          </w:tcPr>
          <w:p w14:paraId="2D8B957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7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0A2BE1" w14:paraId="2D8B9575" w14:textId="77777777" w:rsidTr="00D27102">
        <w:tc>
          <w:tcPr>
            <w:tcW w:w="4706" w:type="dxa"/>
            <w:shd w:val="clear" w:color="auto" w:fill="auto"/>
          </w:tcPr>
          <w:p w14:paraId="2D8B957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Transmisión;</w:t>
            </w:r>
          </w:p>
        </w:tc>
        <w:tc>
          <w:tcPr>
            <w:tcW w:w="4644" w:type="dxa"/>
            <w:shd w:val="clear" w:color="auto" w:fill="auto"/>
          </w:tcPr>
          <w:p w14:paraId="2D8B9574" w14:textId="6822D080" w:rsidR="00602A16" w:rsidRPr="00007186" w:rsidRDefault="00602A16" w:rsidP="00602A16">
            <w:pPr>
              <w:pStyle w:val="Texto"/>
              <w:spacing w:after="0" w:line="240" w:lineRule="auto"/>
              <w:ind w:firstLine="0"/>
              <w:rPr>
                <w:rFonts w:ascii="Verdana" w:hAnsi="Verdana"/>
                <w:b/>
                <w:sz w:val="16"/>
                <w:szCs w:val="16"/>
                <w:lang w:val="en-US"/>
              </w:rPr>
            </w:pPr>
            <w:r w:rsidRPr="00007186">
              <w:rPr>
                <w:rFonts w:ascii="Verdana" w:hAnsi="Verdana"/>
                <w:b/>
                <w:sz w:val="16"/>
                <w:szCs w:val="16"/>
                <w:lang w:val="en-US"/>
              </w:rPr>
              <w:t xml:space="preserve">I. </w:t>
            </w:r>
            <w:r w:rsidRPr="00007186">
              <w:rPr>
                <w:rFonts w:ascii="Verdana" w:hAnsi="Verdana"/>
                <w:b/>
                <w:sz w:val="16"/>
                <w:szCs w:val="16"/>
                <w:lang w:val="en-US"/>
              </w:rPr>
              <w:tab/>
            </w:r>
            <w:r w:rsidRPr="00007186">
              <w:rPr>
                <w:rFonts w:ascii="Verdana" w:hAnsi="Verdana"/>
                <w:sz w:val="16"/>
                <w:szCs w:val="16"/>
                <w:lang w:val="en-US"/>
              </w:rPr>
              <w:t>Transmission;</w:t>
            </w:r>
          </w:p>
        </w:tc>
      </w:tr>
      <w:tr w:rsidR="00602A16" w:rsidRPr="000A2BE1" w14:paraId="2D8B9578" w14:textId="77777777" w:rsidTr="00D27102">
        <w:tc>
          <w:tcPr>
            <w:tcW w:w="4706" w:type="dxa"/>
            <w:shd w:val="clear" w:color="auto" w:fill="auto"/>
          </w:tcPr>
          <w:p w14:paraId="2D8B9576" w14:textId="77777777" w:rsidR="00602A16" w:rsidRPr="000A2BE1" w:rsidRDefault="00602A16" w:rsidP="00602A16">
            <w:pPr>
              <w:pStyle w:val="Texto"/>
              <w:spacing w:after="0" w:line="240" w:lineRule="auto"/>
              <w:ind w:firstLine="0"/>
              <w:rPr>
                <w:rFonts w:ascii="Verdana" w:hAnsi="Verdana"/>
                <w:b/>
                <w:sz w:val="16"/>
                <w:szCs w:val="16"/>
              </w:rPr>
            </w:pPr>
          </w:p>
        </w:tc>
        <w:tc>
          <w:tcPr>
            <w:tcW w:w="4644" w:type="dxa"/>
            <w:shd w:val="clear" w:color="auto" w:fill="auto"/>
          </w:tcPr>
          <w:p w14:paraId="2D8B9577" w14:textId="77777777" w:rsidR="00602A16" w:rsidRPr="00007186" w:rsidRDefault="00602A16" w:rsidP="00602A16">
            <w:pPr>
              <w:pStyle w:val="Texto"/>
              <w:spacing w:after="0" w:line="240" w:lineRule="auto"/>
              <w:ind w:firstLine="0"/>
              <w:rPr>
                <w:rFonts w:ascii="Verdana" w:hAnsi="Verdana"/>
                <w:b/>
                <w:sz w:val="16"/>
                <w:szCs w:val="16"/>
                <w:lang w:val="en-US"/>
              </w:rPr>
            </w:pPr>
          </w:p>
        </w:tc>
      </w:tr>
      <w:tr w:rsidR="00602A16" w:rsidRPr="000A2BE1" w14:paraId="2D8B957B" w14:textId="77777777" w:rsidTr="00D27102">
        <w:tc>
          <w:tcPr>
            <w:tcW w:w="4706" w:type="dxa"/>
            <w:shd w:val="clear" w:color="auto" w:fill="auto"/>
          </w:tcPr>
          <w:p w14:paraId="2D8B957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Distribución;</w:t>
            </w:r>
          </w:p>
        </w:tc>
        <w:tc>
          <w:tcPr>
            <w:tcW w:w="4644" w:type="dxa"/>
            <w:shd w:val="clear" w:color="auto" w:fill="auto"/>
          </w:tcPr>
          <w:p w14:paraId="2D8B957A" w14:textId="1AA5A947" w:rsidR="00602A16" w:rsidRPr="00007186" w:rsidRDefault="00602A16" w:rsidP="00602A16">
            <w:pPr>
              <w:pStyle w:val="Texto"/>
              <w:spacing w:after="0" w:line="240" w:lineRule="auto"/>
              <w:ind w:firstLine="0"/>
              <w:rPr>
                <w:rFonts w:ascii="Verdana" w:hAnsi="Verdana"/>
                <w:b/>
                <w:sz w:val="16"/>
                <w:szCs w:val="16"/>
                <w:lang w:val="en-US"/>
              </w:rPr>
            </w:pPr>
            <w:r w:rsidRPr="00007186">
              <w:rPr>
                <w:rFonts w:ascii="Verdana" w:hAnsi="Verdana"/>
                <w:b/>
                <w:sz w:val="16"/>
                <w:szCs w:val="16"/>
                <w:lang w:val="en-US"/>
              </w:rPr>
              <w:t xml:space="preserve">II. </w:t>
            </w:r>
            <w:r w:rsidRPr="00007186">
              <w:rPr>
                <w:rFonts w:ascii="Verdana" w:hAnsi="Verdana"/>
                <w:b/>
                <w:sz w:val="16"/>
                <w:szCs w:val="16"/>
                <w:lang w:val="en-US"/>
              </w:rPr>
              <w:tab/>
            </w:r>
            <w:r w:rsidRPr="00007186">
              <w:rPr>
                <w:rFonts w:ascii="Verdana" w:hAnsi="Verdana"/>
                <w:sz w:val="16"/>
                <w:szCs w:val="16"/>
                <w:lang w:val="en-US"/>
              </w:rPr>
              <w:t>Distribution;</w:t>
            </w:r>
          </w:p>
        </w:tc>
      </w:tr>
      <w:tr w:rsidR="00602A16" w:rsidRPr="000A2BE1" w14:paraId="2D8B957E" w14:textId="77777777" w:rsidTr="00D27102">
        <w:tc>
          <w:tcPr>
            <w:tcW w:w="4706" w:type="dxa"/>
            <w:shd w:val="clear" w:color="auto" w:fill="auto"/>
          </w:tcPr>
          <w:p w14:paraId="2D8B957C" w14:textId="77777777" w:rsidR="00602A16" w:rsidRPr="000A2BE1" w:rsidRDefault="00602A16" w:rsidP="00602A16">
            <w:pPr>
              <w:pStyle w:val="Texto"/>
              <w:spacing w:after="0" w:line="240" w:lineRule="auto"/>
              <w:ind w:firstLine="0"/>
              <w:rPr>
                <w:rFonts w:ascii="Verdana" w:hAnsi="Verdana"/>
                <w:sz w:val="16"/>
                <w:szCs w:val="16"/>
              </w:rPr>
            </w:pPr>
          </w:p>
        </w:tc>
        <w:tc>
          <w:tcPr>
            <w:tcW w:w="4644" w:type="dxa"/>
            <w:shd w:val="clear" w:color="auto" w:fill="auto"/>
          </w:tcPr>
          <w:p w14:paraId="2D8B957D" w14:textId="77777777" w:rsidR="00602A16" w:rsidRPr="00007186" w:rsidRDefault="00602A16" w:rsidP="00602A16">
            <w:pPr>
              <w:pStyle w:val="Texto"/>
              <w:spacing w:after="0" w:line="240" w:lineRule="auto"/>
              <w:ind w:firstLine="0"/>
              <w:rPr>
                <w:rFonts w:ascii="Verdana" w:hAnsi="Verdana"/>
                <w:sz w:val="16"/>
                <w:szCs w:val="16"/>
                <w:lang w:val="en-US"/>
              </w:rPr>
            </w:pPr>
          </w:p>
        </w:tc>
      </w:tr>
      <w:tr w:rsidR="00602A16" w:rsidRPr="005F679C" w14:paraId="2D8B9581" w14:textId="77777777" w:rsidTr="00D27102">
        <w:tc>
          <w:tcPr>
            <w:tcW w:w="4706" w:type="dxa"/>
            <w:shd w:val="clear" w:color="auto" w:fill="auto"/>
          </w:tcPr>
          <w:p w14:paraId="2D8B957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La operación de los Suministradores de Servicios Básicos;</w:t>
            </w:r>
          </w:p>
        </w:tc>
        <w:tc>
          <w:tcPr>
            <w:tcW w:w="4644" w:type="dxa"/>
            <w:shd w:val="clear" w:color="auto" w:fill="auto"/>
          </w:tcPr>
          <w:p w14:paraId="2D8B9580" w14:textId="605BB60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The operation of Basic Service Suppliers;</w:t>
            </w:r>
          </w:p>
        </w:tc>
      </w:tr>
      <w:tr w:rsidR="00602A16" w:rsidRPr="005F679C" w14:paraId="2D8B9584" w14:textId="77777777" w:rsidTr="00D27102">
        <w:tc>
          <w:tcPr>
            <w:tcW w:w="4706" w:type="dxa"/>
            <w:shd w:val="clear" w:color="auto" w:fill="auto"/>
          </w:tcPr>
          <w:p w14:paraId="2D8B958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8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87" w14:textId="77777777" w:rsidTr="00D27102">
        <w:tc>
          <w:tcPr>
            <w:tcW w:w="4706" w:type="dxa"/>
            <w:shd w:val="clear" w:color="auto" w:fill="auto"/>
          </w:tcPr>
          <w:p w14:paraId="2D8B958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La operación del CENACE, y</w:t>
            </w:r>
          </w:p>
        </w:tc>
        <w:tc>
          <w:tcPr>
            <w:tcW w:w="4644" w:type="dxa"/>
            <w:shd w:val="clear" w:color="auto" w:fill="auto"/>
          </w:tcPr>
          <w:p w14:paraId="2D8B9586" w14:textId="3963DF7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The operation of CENACE, and</w:t>
            </w:r>
          </w:p>
        </w:tc>
      </w:tr>
      <w:tr w:rsidR="00602A16" w:rsidRPr="005F679C" w14:paraId="2D8B958A" w14:textId="77777777" w:rsidTr="00D27102">
        <w:tc>
          <w:tcPr>
            <w:tcW w:w="4706" w:type="dxa"/>
            <w:shd w:val="clear" w:color="auto" w:fill="auto"/>
          </w:tcPr>
          <w:p w14:paraId="2D8B958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8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8D" w14:textId="77777777" w:rsidTr="00D27102">
        <w:tc>
          <w:tcPr>
            <w:tcW w:w="4706" w:type="dxa"/>
            <w:shd w:val="clear" w:color="auto" w:fill="auto"/>
          </w:tcPr>
          <w:p w14:paraId="2D8B958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Los Servicios Conexos no incluidos en el Mercado Eléctrico Mayorista.</w:t>
            </w:r>
          </w:p>
        </w:tc>
        <w:tc>
          <w:tcPr>
            <w:tcW w:w="4644" w:type="dxa"/>
            <w:shd w:val="clear" w:color="auto" w:fill="auto"/>
          </w:tcPr>
          <w:p w14:paraId="2D8B958C" w14:textId="5AD7A18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 </w:t>
            </w:r>
            <w:r w:rsidRPr="008A0636">
              <w:rPr>
                <w:rFonts w:ascii="Verdana" w:hAnsi="Verdana"/>
                <w:b/>
                <w:sz w:val="16"/>
                <w:szCs w:val="16"/>
                <w:lang w:val="en-US"/>
              </w:rPr>
              <w:tab/>
            </w:r>
            <w:r w:rsidRPr="008A0636">
              <w:rPr>
                <w:rFonts w:ascii="Verdana" w:hAnsi="Verdana"/>
                <w:sz w:val="16"/>
                <w:szCs w:val="16"/>
                <w:lang w:val="en-US"/>
              </w:rPr>
              <w:t xml:space="preserve">Related </w:t>
            </w:r>
            <w:r>
              <w:rPr>
                <w:rFonts w:ascii="Verdana" w:hAnsi="Verdana"/>
                <w:sz w:val="16"/>
                <w:szCs w:val="16"/>
                <w:lang w:val="en-US"/>
              </w:rPr>
              <w:t>s</w:t>
            </w:r>
            <w:r w:rsidRPr="008A0636">
              <w:rPr>
                <w:rFonts w:ascii="Verdana" w:hAnsi="Verdana"/>
                <w:sz w:val="16"/>
                <w:szCs w:val="16"/>
                <w:lang w:val="en-US"/>
              </w:rPr>
              <w:t xml:space="preserve">ervices not included in the </w:t>
            </w:r>
            <w:r>
              <w:rPr>
                <w:rFonts w:ascii="Verdana" w:hAnsi="Verdana"/>
                <w:sz w:val="16"/>
                <w:szCs w:val="16"/>
                <w:lang w:val="en-US"/>
              </w:rPr>
              <w:t>Wholesale Electricity Market (MEM)</w:t>
            </w:r>
            <w:r w:rsidRPr="008A0636">
              <w:rPr>
                <w:rFonts w:ascii="Verdana" w:hAnsi="Verdana"/>
                <w:sz w:val="16"/>
                <w:szCs w:val="16"/>
                <w:lang w:val="en-US"/>
              </w:rPr>
              <w:t>.</w:t>
            </w:r>
          </w:p>
        </w:tc>
      </w:tr>
      <w:tr w:rsidR="00602A16" w:rsidRPr="005F679C" w14:paraId="2D8B9590" w14:textId="77777777" w:rsidTr="00D27102">
        <w:tc>
          <w:tcPr>
            <w:tcW w:w="4706" w:type="dxa"/>
            <w:shd w:val="clear" w:color="auto" w:fill="auto"/>
          </w:tcPr>
          <w:p w14:paraId="2D8B958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8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93" w14:textId="77777777" w:rsidTr="00D27102">
        <w:tc>
          <w:tcPr>
            <w:tcW w:w="4706" w:type="dxa"/>
            <w:shd w:val="clear" w:color="auto" w:fill="auto"/>
          </w:tcPr>
          <w:p w14:paraId="2D8B959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Ingresos Recuperables del Suministro Básico incluirán los costos que resulten de las Tarifas Reguladas de las cinco fracciones que anteceden, así como los costos de la energía eléctrica y los Productos Asociados adquiridos para suministrar dicho servicio, incluyendo los que se adquieran por medio de los Contratos de Cobertura Eléctrica, siempre que dichos costos reflejen Prácticas Prudentes.</w:t>
            </w:r>
          </w:p>
        </w:tc>
        <w:tc>
          <w:tcPr>
            <w:tcW w:w="4644" w:type="dxa"/>
            <w:shd w:val="clear" w:color="auto" w:fill="auto"/>
          </w:tcPr>
          <w:p w14:paraId="2D8B9592" w14:textId="7AA81329"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w:t>
            </w:r>
            <w:r>
              <w:rPr>
                <w:rFonts w:ascii="Verdana" w:hAnsi="Verdana"/>
                <w:sz w:val="16"/>
                <w:szCs w:val="16"/>
                <w:lang w:val="en-US"/>
              </w:rPr>
              <w:t>r</w:t>
            </w:r>
            <w:r w:rsidRPr="008A0636">
              <w:rPr>
                <w:rFonts w:ascii="Verdana" w:hAnsi="Verdana"/>
                <w:sz w:val="16"/>
                <w:szCs w:val="16"/>
                <w:lang w:val="en-US"/>
              </w:rPr>
              <w:t xml:space="preserve">ecoverable </w:t>
            </w:r>
            <w:r>
              <w:rPr>
                <w:rFonts w:ascii="Verdana" w:hAnsi="Verdana"/>
                <w:sz w:val="16"/>
                <w:szCs w:val="16"/>
                <w:lang w:val="en-US"/>
              </w:rPr>
              <w:t>i</w:t>
            </w:r>
            <w:r w:rsidRPr="008A0636">
              <w:rPr>
                <w:rFonts w:ascii="Verdana" w:hAnsi="Verdana"/>
                <w:sz w:val="16"/>
                <w:szCs w:val="16"/>
                <w:lang w:val="en-US"/>
              </w:rPr>
              <w:t xml:space="preserve">ncome of the </w:t>
            </w:r>
            <w:r>
              <w:rPr>
                <w:rFonts w:ascii="Verdana" w:hAnsi="Verdana"/>
                <w:sz w:val="16"/>
                <w:szCs w:val="16"/>
                <w:lang w:val="en-US"/>
              </w:rPr>
              <w:t>basic supply</w:t>
            </w:r>
            <w:r w:rsidRPr="008A0636">
              <w:rPr>
                <w:rFonts w:ascii="Verdana" w:hAnsi="Verdana"/>
                <w:sz w:val="16"/>
                <w:szCs w:val="16"/>
                <w:lang w:val="en-US"/>
              </w:rPr>
              <w:t xml:space="preserve"> will include the costs resulting from the </w:t>
            </w:r>
            <w:r>
              <w:rPr>
                <w:rFonts w:ascii="Verdana" w:hAnsi="Verdana"/>
                <w:sz w:val="16"/>
                <w:szCs w:val="16"/>
                <w:lang w:val="en-US"/>
              </w:rPr>
              <w:t>r</w:t>
            </w:r>
            <w:r w:rsidRPr="008A0636">
              <w:rPr>
                <w:rFonts w:ascii="Verdana" w:hAnsi="Verdana"/>
                <w:sz w:val="16"/>
                <w:szCs w:val="16"/>
                <w:lang w:val="en-US"/>
              </w:rPr>
              <w:t xml:space="preserve">egulated </w:t>
            </w:r>
            <w:r>
              <w:rPr>
                <w:rFonts w:ascii="Verdana" w:hAnsi="Verdana"/>
                <w:sz w:val="16"/>
                <w:szCs w:val="16"/>
                <w:lang w:val="en-US"/>
              </w:rPr>
              <w:t>r</w:t>
            </w:r>
            <w:r w:rsidRPr="008A0636">
              <w:rPr>
                <w:rFonts w:ascii="Verdana" w:hAnsi="Verdana"/>
                <w:sz w:val="16"/>
                <w:szCs w:val="16"/>
                <w:lang w:val="en-US"/>
              </w:rPr>
              <w:t xml:space="preserve">ates of the five preceding </w:t>
            </w:r>
            <w:r>
              <w:rPr>
                <w:rFonts w:ascii="Verdana" w:hAnsi="Verdana"/>
                <w:sz w:val="16"/>
                <w:szCs w:val="16"/>
                <w:lang w:val="en-US"/>
              </w:rPr>
              <w:t>classification</w:t>
            </w:r>
            <w:r w:rsidRPr="008A0636">
              <w:rPr>
                <w:rFonts w:ascii="Verdana" w:hAnsi="Verdana"/>
                <w:sz w:val="16"/>
                <w:szCs w:val="16"/>
                <w:lang w:val="en-US"/>
              </w:rPr>
              <w:t xml:space="preserve">s, as well as the costs of the electrical energy and the </w:t>
            </w:r>
            <w:r>
              <w:rPr>
                <w:rFonts w:ascii="Verdana" w:hAnsi="Verdana"/>
                <w:sz w:val="16"/>
                <w:szCs w:val="16"/>
                <w:lang w:val="en-US"/>
              </w:rPr>
              <w:t>a</w:t>
            </w:r>
            <w:r w:rsidRPr="008A0636">
              <w:rPr>
                <w:rFonts w:ascii="Verdana" w:hAnsi="Verdana"/>
                <w:sz w:val="16"/>
                <w:szCs w:val="16"/>
                <w:lang w:val="en-US"/>
              </w:rPr>
              <w:t xml:space="preserve">ssociated </w:t>
            </w:r>
            <w:r>
              <w:rPr>
                <w:rFonts w:ascii="Verdana" w:hAnsi="Verdana"/>
                <w:sz w:val="16"/>
                <w:szCs w:val="16"/>
                <w:lang w:val="en-US"/>
              </w:rPr>
              <w:t>p</w:t>
            </w:r>
            <w:r w:rsidRPr="008A0636">
              <w:rPr>
                <w:rFonts w:ascii="Verdana" w:hAnsi="Verdana"/>
                <w:sz w:val="16"/>
                <w:szCs w:val="16"/>
                <w:lang w:val="en-US"/>
              </w:rPr>
              <w:t xml:space="preserve">roducts acquired to supply said service, including those acquired through the </w:t>
            </w:r>
            <w:r>
              <w:rPr>
                <w:rFonts w:ascii="Verdana" w:hAnsi="Verdana"/>
                <w:sz w:val="16"/>
                <w:szCs w:val="16"/>
                <w:lang w:val="en-US"/>
              </w:rPr>
              <w:t>c</w:t>
            </w:r>
            <w:r w:rsidRPr="008A0636">
              <w:rPr>
                <w:rFonts w:ascii="Verdana" w:hAnsi="Verdana"/>
                <w:sz w:val="16"/>
                <w:szCs w:val="16"/>
                <w:lang w:val="en-US"/>
              </w:rPr>
              <w:t xml:space="preserve">ontracts of </w:t>
            </w:r>
            <w:r>
              <w:rPr>
                <w:rFonts w:ascii="Verdana" w:hAnsi="Verdana"/>
                <w:sz w:val="16"/>
                <w:szCs w:val="16"/>
                <w:lang w:val="en-US"/>
              </w:rPr>
              <w:t>e</w:t>
            </w:r>
            <w:r w:rsidRPr="008A0636">
              <w:rPr>
                <w:rFonts w:ascii="Verdana" w:hAnsi="Verdana"/>
                <w:sz w:val="16"/>
                <w:szCs w:val="16"/>
                <w:lang w:val="en-US"/>
              </w:rPr>
              <w:t xml:space="preserve">lectrical </w:t>
            </w:r>
            <w:r>
              <w:rPr>
                <w:rFonts w:ascii="Verdana" w:hAnsi="Verdana"/>
                <w:sz w:val="16"/>
                <w:szCs w:val="16"/>
                <w:lang w:val="en-US"/>
              </w:rPr>
              <w:t>c</w:t>
            </w:r>
            <w:r w:rsidRPr="008A0636">
              <w:rPr>
                <w:rFonts w:ascii="Verdana" w:hAnsi="Verdana"/>
                <w:sz w:val="16"/>
                <w:szCs w:val="16"/>
                <w:lang w:val="en-US"/>
              </w:rPr>
              <w:t xml:space="preserve">overage, provided that said costs reflect </w:t>
            </w:r>
            <w:r>
              <w:rPr>
                <w:rFonts w:ascii="Verdana" w:hAnsi="Verdana"/>
                <w:sz w:val="16"/>
                <w:szCs w:val="16"/>
                <w:lang w:val="en-US"/>
              </w:rPr>
              <w:t>p</w:t>
            </w:r>
            <w:r w:rsidRPr="008A0636">
              <w:rPr>
                <w:rFonts w:ascii="Verdana" w:hAnsi="Verdana"/>
                <w:sz w:val="16"/>
                <w:szCs w:val="16"/>
                <w:lang w:val="en-US"/>
              </w:rPr>
              <w:t xml:space="preserve">rudent </w:t>
            </w:r>
            <w:r>
              <w:rPr>
                <w:rFonts w:ascii="Verdana" w:hAnsi="Verdana"/>
                <w:sz w:val="16"/>
                <w:szCs w:val="16"/>
                <w:lang w:val="en-US"/>
              </w:rPr>
              <w:t>p</w:t>
            </w:r>
            <w:r w:rsidRPr="008A0636">
              <w:rPr>
                <w:rFonts w:ascii="Verdana" w:hAnsi="Verdana"/>
                <w:sz w:val="16"/>
                <w:szCs w:val="16"/>
                <w:lang w:val="en-US"/>
              </w:rPr>
              <w:t>ractices.</w:t>
            </w:r>
          </w:p>
        </w:tc>
      </w:tr>
      <w:tr w:rsidR="00602A16" w:rsidRPr="005F679C" w14:paraId="2D8B9596" w14:textId="77777777" w:rsidTr="00D27102">
        <w:tc>
          <w:tcPr>
            <w:tcW w:w="4706" w:type="dxa"/>
            <w:shd w:val="clear" w:color="auto" w:fill="auto"/>
          </w:tcPr>
          <w:p w14:paraId="2D8B959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9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99" w14:textId="77777777" w:rsidTr="00D27102">
        <w:tc>
          <w:tcPr>
            <w:tcW w:w="4706" w:type="dxa"/>
            <w:shd w:val="clear" w:color="auto" w:fill="auto"/>
          </w:tcPr>
          <w:p w14:paraId="2D8B959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CRE expedirá, mediante disposiciones administrativas de carácter general, las metodologías para determinar el cálculo y ajuste de las tarifas máximas de los Suministradores de Último Recurso.</w:t>
            </w:r>
          </w:p>
        </w:tc>
        <w:tc>
          <w:tcPr>
            <w:tcW w:w="4644" w:type="dxa"/>
            <w:shd w:val="clear" w:color="auto" w:fill="auto"/>
          </w:tcPr>
          <w:p w14:paraId="2D8B9598" w14:textId="45BAEB14"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CRE will issue, through general administrative provisions, the methodologies to determine the calculation and adjustment of the maximum rates of last resort suppliers.</w:t>
            </w:r>
          </w:p>
        </w:tc>
      </w:tr>
      <w:tr w:rsidR="00602A16" w:rsidRPr="005F679C" w14:paraId="2D8B959C" w14:textId="77777777" w:rsidTr="00D27102">
        <w:tc>
          <w:tcPr>
            <w:tcW w:w="4706" w:type="dxa"/>
            <w:shd w:val="clear" w:color="auto" w:fill="auto"/>
          </w:tcPr>
          <w:p w14:paraId="2D8B959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9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9F" w14:textId="77777777" w:rsidTr="00D27102">
        <w:tc>
          <w:tcPr>
            <w:tcW w:w="4706" w:type="dxa"/>
            <w:shd w:val="clear" w:color="auto" w:fill="auto"/>
          </w:tcPr>
          <w:p w14:paraId="2D8B959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precios máximos del Suministro de Último Recurso permitirán obtener el ingreso estimado necesario para recuperar los costos que resulten de las Tarifas Reguladas de las fracciones I, II, IV y V que anteceden, las tarifas máximas de los Suministradores de Último Recurso y, siempre que reflejen Prácticas Prudentes, los costos de la energía eléctrica y los Productos Asociados adquiridos para suministrar dicho servicio y, en su caso, las sanciones por incumplimiento en la adquisición de potencia, Certificados de Energías Limpias o Contratos de Cobertura Eléctrica. En su defecto, los precios máximos del Suministro de Último Recurso podrán determinarse mediante procesos competitivos.</w:t>
            </w:r>
          </w:p>
        </w:tc>
        <w:tc>
          <w:tcPr>
            <w:tcW w:w="4644" w:type="dxa"/>
            <w:shd w:val="clear" w:color="auto" w:fill="auto"/>
          </w:tcPr>
          <w:p w14:paraId="2D8B959E" w14:textId="65140EB2"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maximum prices of the last resort supply will allow obtaining the estimated income necessary to recover the costs resulting from the regulated rates of sections </w:t>
            </w:r>
            <w:proofErr w:type="spellStart"/>
            <w:r w:rsidRPr="008A0636">
              <w:rPr>
                <w:rFonts w:ascii="Verdana" w:hAnsi="Verdana"/>
                <w:sz w:val="16"/>
                <w:szCs w:val="16"/>
                <w:lang w:val="en-US"/>
              </w:rPr>
              <w:t>i</w:t>
            </w:r>
            <w:proofErr w:type="spellEnd"/>
            <w:r w:rsidRPr="008A0636">
              <w:rPr>
                <w:rFonts w:ascii="Verdana" w:hAnsi="Verdana"/>
                <w:sz w:val="16"/>
                <w:szCs w:val="16"/>
                <w:lang w:val="en-US"/>
              </w:rPr>
              <w:t>, ii, iv and v above, the maximum rates of the last resort suppliers and, provided that reflect prudent practices, the costs of electrical energy and the associated products acquired to provide said service and, where applicable, the sanctions for non-compliance in the acquisition of power, Clean Energy Certificates or Electrical Coverage Contracts. Failing that, the maximum prices for the last resort supply may be determined through competitive processes.</w:t>
            </w:r>
          </w:p>
        </w:tc>
      </w:tr>
      <w:tr w:rsidR="00602A16" w:rsidRPr="005F679C" w14:paraId="2D8B95A2" w14:textId="77777777" w:rsidTr="00D27102">
        <w:tc>
          <w:tcPr>
            <w:tcW w:w="4706" w:type="dxa"/>
            <w:shd w:val="clear" w:color="auto" w:fill="auto"/>
          </w:tcPr>
          <w:p w14:paraId="2D8B95A0"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5A1"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5A5" w14:textId="77777777" w:rsidTr="00D27102">
        <w:tc>
          <w:tcPr>
            <w:tcW w:w="4706" w:type="dxa"/>
            <w:shd w:val="clear" w:color="auto" w:fill="auto"/>
          </w:tcPr>
          <w:p w14:paraId="2D8B95A3" w14:textId="77777777" w:rsidR="00602A16" w:rsidRPr="000A2BE1" w:rsidRDefault="00602A16" w:rsidP="00602A16">
            <w:pPr>
              <w:pStyle w:val="Texto"/>
              <w:spacing w:after="0" w:line="240" w:lineRule="auto"/>
              <w:ind w:firstLine="0"/>
              <w:rPr>
                <w:rFonts w:ascii="Verdana" w:hAnsi="Verdana"/>
                <w:sz w:val="16"/>
                <w:szCs w:val="16"/>
              </w:rPr>
            </w:pPr>
            <w:bookmarkStart w:id="137" w:name="Artículo_139"/>
            <w:r w:rsidRPr="000A2BE1">
              <w:rPr>
                <w:rFonts w:ascii="Verdana" w:hAnsi="Verdana"/>
                <w:b/>
                <w:sz w:val="16"/>
                <w:szCs w:val="16"/>
              </w:rPr>
              <w:t>Artículo 139</w:t>
            </w:r>
            <w:bookmarkEnd w:id="137"/>
            <w:r w:rsidRPr="000A2BE1">
              <w:rPr>
                <w:rFonts w:ascii="Verdana" w:hAnsi="Verdana"/>
                <w:b/>
                <w:sz w:val="16"/>
                <w:szCs w:val="16"/>
              </w:rPr>
              <w:t xml:space="preserve">.- </w:t>
            </w:r>
            <w:r w:rsidRPr="000A2BE1">
              <w:rPr>
                <w:rFonts w:ascii="Verdana" w:hAnsi="Verdana"/>
                <w:sz w:val="16"/>
                <w:szCs w:val="16"/>
              </w:rPr>
              <w:t>La CRE aplicará las metodologías para determinar el cálculo y ajuste de las Tarifas Reguladas, las tarifas máximas de los Suministradores de Último Recurso y las tarifas finales del Suministro Básico. La CRE publicará las memorias de cálculo usadas para determinar dichas tarifas y precios.</w:t>
            </w:r>
          </w:p>
        </w:tc>
        <w:tc>
          <w:tcPr>
            <w:tcW w:w="4644" w:type="dxa"/>
            <w:shd w:val="clear" w:color="auto" w:fill="auto"/>
          </w:tcPr>
          <w:p w14:paraId="2D8B95A4" w14:textId="73EAAD3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139.- </w:t>
            </w:r>
            <w:r w:rsidRPr="00FF7882">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CRE will apply the methodologies to determine the calculation and adjustment of the regulated rates, the maximum rates of the suppliers of last resort and the final rates of the basic supply. The CRE will publish the calculation reports used to determine said rates and prices.</w:t>
            </w:r>
          </w:p>
        </w:tc>
      </w:tr>
      <w:tr w:rsidR="00602A16" w:rsidRPr="005F679C" w14:paraId="2D8B95A8" w14:textId="77777777" w:rsidTr="00D27102">
        <w:tc>
          <w:tcPr>
            <w:tcW w:w="4706" w:type="dxa"/>
            <w:shd w:val="clear" w:color="auto" w:fill="auto"/>
          </w:tcPr>
          <w:p w14:paraId="2D8B95A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A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AB" w14:textId="77777777" w:rsidTr="00D27102">
        <w:tc>
          <w:tcPr>
            <w:tcW w:w="4706" w:type="dxa"/>
            <w:shd w:val="clear" w:color="auto" w:fill="auto"/>
          </w:tcPr>
          <w:p w14:paraId="2D8B95A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El Ejecutivo Federal podrá determinar, mediante Acuerdo, un mecanismo de fijación de tarifas distinto al de las tarifas finales a que se refiere el párrafo anterior para determinados grupos de Usuarios del Suministro Básico, en cuyo caso el cobro final hará transparente la tarifa final que hubiere determinado la CRE.</w:t>
            </w:r>
          </w:p>
        </w:tc>
        <w:tc>
          <w:tcPr>
            <w:tcW w:w="4644" w:type="dxa"/>
            <w:shd w:val="clear" w:color="auto" w:fill="auto"/>
          </w:tcPr>
          <w:p w14:paraId="2D8B95AA" w14:textId="5C134E69"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Federal Executive may determine, by means of an Agreement, a mechanism for setting rates other than the final rates referred to in the </w:t>
            </w:r>
            <w:r>
              <w:rPr>
                <w:rFonts w:ascii="Verdana" w:hAnsi="Verdana"/>
                <w:sz w:val="16"/>
                <w:szCs w:val="16"/>
                <w:lang w:val="en-US"/>
              </w:rPr>
              <w:t>preceding paragraph</w:t>
            </w:r>
            <w:r w:rsidRPr="008A0636">
              <w:rPr>
                <w:rFonts w:ascii="Verdana" w:hAnsi="Verdana"/>
                <w:sz w:val="16"/>
                <w:szCs w:val="16"/>
                <w:lang w:val="en-US"/>
              </w:rPr>
              <w:t xml:space="preserve"> for certain groups of users of the basic supply, in which case the final charge will make the final rate transparent</w:t>
            </w:r>
            <w:r>
              <w:rPr>
                <w:rFonts w:ascii="Verdana" w:hAnsi="Verdana"/>
                <w:sz w:val="16"/>
                <w:szCs w:val="16"/>
                <w:lang w:val="en-US"/>
              </w:rPr>
              <w:t xml:space="preserve"> may have been</w:t>
            </w:r>
            <w:r w:rsidRPr="008A0636">
              <w:rPr>
                <w:rFonts w:ascii="Verdana" w:hAnsi="Verdana"/>
                <w:sz w:val="16"/>
                <w:szCs w:val="16"/>
                <w:lang w:val="en-US"/>
              </w:rPr>
              <w:t xml:space="preserve"> determined by the CRE.</w:t>
            </w:r>
          </w:p>
        </w:tc>
      </w:tr>
      <w:tr w:rsidR="00602A16" w:rsidRPr="005F679C" w14:paraId="2D8B95AE" w14:textId="77777777" w:rsidTr="00D27102">
        <w:tc>
          <w:tcPr>
            <w:tcW w:w="4706" w:type="dxa"/>
            <w:shd w:val="clear" w:color="auto" w:fill="auto"/>
          </w:tcPr>
          <w:p w14:paraId="2D8B95A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A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B1" w14:textId="77777777" w:rsidTr="00D27102">
        <w:tc>
          <w:tcPr>
            <w:tcW w:w="4706" w:type="dxa"/>
            <w:shd w:val="clear" w:color="auto" w:fill="auto"/>
          </w:tcPr>
          <w:p w14:paraId="2D8B95AF" w14:textId="77777777" w:rsidR="00602A16" w:rsidRPr="000A2BE1" w:rsidRDefault="00602A16" w:rsidP="00602A16">
            <w:pPr>
              <w:pStyle w:val="Texto"/>
              <w:spacing w:after="0" w:line="240" w:lineRule="auto"/>
              <w:ind w:firstLine="0"/>
              <w:rPr>
                <w:rFonts w:ascii="Verdana" w:hAnsi="Verdana"/>
                <w:sz w:val="16"/>
                <w:szCs w:val="16"/>
              </w:rPr>
            </w:pPr>
            <w:bookmarkStart w:id="138" w:name="Artículo_140"/>
            <w:r w:rsidRPr="000A2BE1">
              <w:rPr>
                <w:rFonts w:ascii="Verdana" w:hAnsi="Verdana"/>
                <w:b/>
                <w:sz w:val="16"/>
                <w:szCs w:val="16"/>
              </w:rPr>
              <w:lastRenderedPageBreak/>
              <w:t>Artículo 140</w:t>
            </w:r>
            <w:bookmarkEnd w:id="138"/>
            <w:r w:rsidRPr="000A2BE1">
              <w:rPr>
                <w:rFonts w:ascii="Verdana" w:hAnsi="Verdana"/>
                <w:b/>
                <w:sz w:val="16"/>
                <w:szCs w:val="16"/>
              </w:rPr>
              <w:t>.-</w:t>
            </w:r>
            <w:r w:rsidRPr="000A2BE1">
              <w:rPr>
                <w:rFonts w:ascii="Verdana" w:hAnsi="Verdana"/>
                <w:sz w:val="16"/>
                <w:szCs w:val="16"/>
              </w:rPr>
              <w:t xml:space="preserve"> La determinación y aplicación de las metodologías y tarifas referidas en el artículo anterior deberán tener como objetivos, entre otros:</w:t>
            </w:r>
          </w:p>
        </w:tc>
        <w:tc>
          <w:tcPr>
            <w:tcW w:w="4644" w:type="dxa"/>
            <w:shd w:val="clear" w:color="auto" w:fill="auto"/>
          </w:tcPr>
          <w:p w14:paraId="2D8B95B0" w14:textId="40E5F1F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140.- </w:t>
            </w:r>
            <w:r w:rsidRPr="00D71802">
              <w:rPr>
                <w:rFonts w:ascii="Verdana" w:hAnsi="Verdana"/>
                <w:bCs/>
                <w:sz w:val="16"/>
                <w:szCs w:val="16"/>
                <w:lang w:val="en-US"/>
              </w:rPr>
              <w:t xml:space="preserve">The </w:t>
            </w:r>
            <w:r w:rsidRPr="008A0636">
              <w:rPr>
                <w:rFonts w:ascii="Verdana" w:hAnsi="Verdana"/>
                <w:sz w:val="16"/>
                <w:szCs w:val="16"/>
                <w:lang w:val="en-US"/>
              </w:rPr>
              <w:t xml:space="preserve">determination and application of the methodologies and rates referred to in the </w:t>
            </w:r>
            <w:r>
              <w:rPr>
                <w:rFonts w:ascii="Verdana" w:hAnsi="Verdana"/>
                <w:sz w:val="16"/>
                <w:szCs w:val="16"/>
                <w:lang w:val="en-US"/>
              </w:rPr>
              <w:t>preceding article</w:t>
            </w:r>
            <w:r w:rsidRPr="008A0636">
              <w:rPr>
                <w:rFonts w:ascii="Verdana" w:hAnsi="Verdana"/>
                <w:sz w:val="16"/>
                <w:szCs w:val="16"/>
                <w:lang w:val="en-US"/>
              </w:rPr>
              <w:t xml:space="preserve"> must have </w:t>
            </w:r>
            <w:r>
              <w:rPr>
                <w:rFonts w:ascii="Verdana" w:hAnsi="Verdana"/>
                <w:sz w:val="16"/>
                <w:szCs w:val="16"/>
                <w:lang w:val="en-US"/>
              </w:rPr>
              <w:t>the following</w:t>
            </w:r>
            <w:r w:rsidRPr="008A0636">
              <w:rPr>
                <w:rFonts w:ascii="Verdana" w:hAnsi="Verdana"/>
                <w:sz w:val="16"/>
                <w:szCs w:val="16"/>
                <w:lang w:val="en-US"/>
              </w:rPr>
              <w:t xml:space="preserve"> objectives, among others:</w:t>
            </w:r>
          </w:p>
        </w:tc>
      </w:tr>
      <w:tr w:rsidR="00602A16" w:rsidRPr="005F679C" w14:paraId="2D8B95B4" w14:textId="77777777" w:rsidTr="00D27102">
        <w:tc>
          <w:tcPr>
            <w:tcW w:w="4706" w:type="dxa"/>
            <w:shd w:val="clear" w:color="auto" w:fill="auto"/>
          </w:tcPr>
          <w:p w14:paraId="2D8B95B2"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B3"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B7" w14:textId="77777777" w:rsidTr="00D27102">
        <w:tc>
          <w:tcPr>
            <w:tcW w:w="4706" w:type="dxa"/>
            <w:shd w:val="clear" w:color="auto" w:fill="auto"/>
          </w:tcPr>
          <w:p w14:paraId="2D8B95B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Promover el desarrollo eficiente de la industria eléctrica, garantizar la Continuidad de los servicios, evitar la discriminación indebida, promover el acceso abierto a la Red Nacional de Transmisión y a las Redes Generales de Distribución y proteger los intereses de los Participantes del Mercado y de los Usuarios Finales;</w:t>
            </w:r>
          </w:p>
        </w:tc>
        <w:tc>
          <w:tcPr>
            <w:tcW w:w="4644" w:type="dxa"/>
            <w:shd w:val="clear" w:color="auto" w:fill="auto"/>
          </w:tcPr>
          <w:p w14:paraId="2D8B95B6" w14:textId="2F21A03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 xml:space="preserve">Promote the efficient development of the electricity industry, guarantee the </w:t>
            </w:r>
            <w:r>
              <w:rPr>
                <w:rFonts w:ascii="Verdana" w:hAnsi="Verdana"/>
                <w:sz w:val="16"/>
                <w:szCs w:val="16"/>
                <w:lang w:val="en-US"/>
              </w:rPr>
              <w:t>c</w:t>
            </w:r>
            <w:r w:rsidRPr="008A0636">
              <w:rPr>
                <w:rFonts w:ascii="Verdana" w:hAnsi="Verdana"/>
                <w:sz w:val="16"/>
                <w:szCs w:val="16"/>
                <w:lang w:val="en-US"/>
              </w:rPr>
              <w:t>ontinuity of services, avoid undue discrimination, promote open access to the National Transmission Network and the General Distribution Networks and protect the interests of market participants and end users;</w:t>
            </w:r>
          </w:p>
        </w:tc>
      </w:tr>
      <w:tr w:rsidR="00602A16" w:rsidRPr="005F679C" w14:paraId="2D8B95BA" w14:textId="77777777" w:rsidTr="00D27102">
        <w:tc>
          <w:tcPr>
            <w:tcW w:w="4706" w:type="dxa"/>
            <w:shd w:val="clear" w:color="auto" w:fill="auto"/>
          </w:tcPr>
          <w:p w14:paraId="2D8B95B8"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5B9"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5BD" w14:textId="77777777" w:rsidTr="00D27102">
        <w:tc>
          <w:tcPr>
            <w:tcW w:w="4706" w:type="dxa"/>
            <w:shd w:val="clear" w:color="auto" w:fill="auto"/>
          </w:tcPr>
          <w:p w14:paraId="2D8B95B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Determinar Tarifas Reguladas de los servicios regulados de transmisión y distribución que permitirán obtener el ingreso estimado necesario para recuperar los costos eficientes de operación, mantenimiento, financiamiento y depreciación aplicables a las diversas modalidades de servicio, las pérdidas técnicas y no técnicas de acuerdo con el estándar determinado por la CRE, los impuestos aplicables y una rentabilidad razonable, misma que no estará garantizada;</w:t>
            </w:r>
          </w:p>
        </w:tc>
        <w:tc>
          <w:tcPr>
            <w:tcW w:w="4644" w:type="dxa"/>
            <w:shd w:val="clear" w:color="auto" w:fill="auto"/>
          </w:tcPr>
          <w:p w14:paraId="2D8B95BC" w14:textId="2A887B1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Determine</w:t>
            </w:r>
            <w:r>
              <w:rPr>
                <w:rFonts w:ascii="Verdana" w:hAnsi="Verdana"/>
                <w:sz w:val="16"/>
                <w:szCs w:val="16"/>
                <w:lang w:val="en-US"/>
              </w:rPr>
              <w:t xml:space="preserve"> the</w:t>
            </w:r>
            <w:r w:rsidRPr="008A0636">
              <w:rPr>
                <w:rFonts w:ascii="Verdana" w:hAnsi="Verdana"/>
                <w:sz w:val="16"/>
                <w:szCs w:val="16"/>
                <w:lang w:val="en-US"/>
              </w:rPr>
              <w:t xml:space="preserve"> </w:t>
            </w:r>
            <w:r>
              <w:rPr>
                <w:rFonts w:ascii="Verdana" w:hAnsi="Verdana"/>
                <w:sz w:val="16"/>
                <w:szCs w:val="16"/>
                <w:lang w:val="en-US"/>
              </w:rPr>
              <w:t>r</w:t>
            </w:r>
            <w:r w:rsidRPr="008A0636">
              <w:rPr>
                <w:rFonts w:ascii="Verdana" w:hAnsi="Verdana"/>
                <w:sz w:val="16"/>
                <w:szCs w:val="16"/>
                <w:lang w:val="en-US"/>
              </w:rPr>
              <w:t xml:space="preserve">egulated </w:t>
            </w:r>
            <w:r>
              <w:rPr>
                <w:rFonts w:ascii="Verdana" w:hAnsi="Verdana"/>
                <w:sz w:val="16"/>
                <w:szCs w:val="16"/>
                <w:lang w:val="en-US"/>
              </w:rPr>
              <w:t>r</w:t>
            </w:r>
            <w:r w:rsidRPr="008A0636">
              <w:rPr>
                <w:rFonts w:ascii="Verdana" w:hAnsi="Verdana"/>
                <w:sz w:val="16"/>
                <w:szCs w:val="16"/>
                <w:lang w:val="en-US"/>
              </w:rPr>
              <w:t>ates for regulated transmission and distribution services that will allow obtaining the estimated income necessary to recover the efficient costs of operation, maintenance, financing and depreciation applicable to the various service modalities, technical and non-technical losses in accordance with the standard determined by the CRE, the applicable taxes and a reasonable profitability, which will not be guaranteed;</w:t>
            </w:r>
          </w:p>
        </w:tc>
      </w:tr>
      <w:tr w:rsidR="00602A16" w:rsidRPr="005F679C" w14:paraId="2D8B95C0" w14:textId="77777777" w:rsidTr="00D27102">
        <w:tc>
          <w:tcPr>
            <w:tcW w:w="4706" w:type="dxa"/>
            <w:shd w:val="clear" w:color="auto" w:fill="auto"/>
          </w:tcPr>
          <w:p w14:paraId="2D8B95B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B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C3" w14:textId="77777777" w:rsidTr="00D27102">
        <w:tc>
          <w:tcPr>
            <w:tcW w:w="4706" w:type="dxa"/>
            <w:shd w:val="clear" w:color="auto" w:fill="auto"/>
          </w:tcPr>
          <w:p w14:paraId="2D8B95C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Determinar Tarifas Reguladas para los Suministradores de Servicios Básicos que permitirán obtener el ingreso estimado necesario para recuperar los costos eficientes de operación, mantenimiento, financiamiento y depreciación, los impuestos aplicables y una rentabilidad razonable, misma que no estará garantizada;</w:t>
            </w:r>
          </w:p>
        </w:tc>
        <w:tc>
          <w:tcPr>
            <w:tcW w:w="4644" w:type="dxa"/>
            <w:shd w:val="clear" w:color="auto" w:fill="auto"/>
          </w:tcPr>
          <w:p w14:paraId="2D8B95C2" w14:textId="15C8662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Determine Regulated Rates for Basic Service Suppliers that will allow obtaining the estimated income necessary to recover the efficient costs of operation, maintenance, financing and depreciation, applicable taxes and a reasonable profitability, which will not be guaranteed;</w:t>
            </w:r>
          </w:p>
        </w:tc>
      </w:tr>
      <w:tr w:rsidR="00602A16" w:rsidRPr="005F679C" w14:paraId="2D8B95C6" w14:textId="77777777" w:rsidTr="00D27102">
        <w:tc>
          <w:tcPr>
            <w:tcW w:w="4706" w:type="dxa"/>
            <w:shd w:val="clear" w:color="auto" w:fill="auto"/>
          </w:tcPr>
          <w:p w14:paraId="2D8B95C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C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C9" w14:textId="77777777" w:rsidTr="00D27102">
        <w:tc>
          <w:tcPr>
            <w:tcW w:w="4706" w:type="dxa"/>
            <w:shd w:val="clear" w:color="auto" w:fill="auto"/>
          </w:tcPr>
          <w:p w14:paraId="2D8B95C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Determinar tarifas máximas de los Suministradores de Último Recurso que permitirán obtener el ingreso estimado necesario para recuperar los costos eficientes de operación, mantenimiento, financiamiento y depreciación, los impuestos aplicables y una rentabilidad razonable, misma que no estará garantizada, o bien, mediante procesos competitivos;</w:t>
            </w:r>
          </w:p>
        </w:tc>
        <w:tc>
          <w:tcPr>
            <w:tcW w:w="4644" w:type="dxa"/>
            <w:shd w:val="clear" w:color="auto" w:fill="auto"/>
          </w:tcPr>
          <w:p w14:paraId="2D8B95C8" w14:textId="7773CED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Determine maximum rates for last resort suppliers that will allow obtaining the estimated income necessary to recover the efficient costs of operation, maintenance, financing and depreciation, applicable taxes and a reasonable profitability, which will not be guaranteed, or, through competitive processes;</w:t>
            </w:r>
          </w:p>
        </w:tc>
      </w:tr>
      <w:tr w:rsidR="00602A16" w:rsidRPr="005F679C" w14:paraId="2D8B95CC" w14:textId="77777777" w:rsidTr="00D27102">
        <w:tc>
          <w:tcPr>
            <w:tcW w:w="4706" w:type="dxa"/>
            <w:shd w:val="clear" w:color="auto" w:fill="auto"/>
          </w:tcPr>
          <w:p w14:paraId="2D8B95C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C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CF" w14:textId="77777777" w:rsidTr="00D27102">
        <w:tc>
          <w:tcPr>
            <w:tcW w:w="4706" w:type="dxa"/>
            <w:shd w:val="clear" w:color="auto" w:fill="auto"/>
          </w:tcPr>
          <w:p w14:paraId="2D8B95C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Permitir al CENACE obtener ingresos que reflejen una operación eficiente, y</w:t>
            </w:r>
          </w:p>
        </w:tc>
        <w:tc>
          <w:tcPr>
            <w:tcW w:w="4644" w:type="dxa"/>
            <w:shd w:val="clear" w:color="auto" w:fill="auto"/>
          </w:tcPr>
          <w:p w14:paraId="2D8B95CE" w14:textId="6C9700E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 </w:t>
            </w:r>
            <w:r w:rsidRPr="008A0636">
              <w:rPr>
                <w:rFonts w:ascii="Verdana" w:hAnsi="Verdana"/>
                <w:b/>
                <w:sz w:val="16"/>
                <w:szCs w:val="16"/>
                <w:lang w:val="en-US"/>
              </w:rPr>
              <w:tab/>
            </w:r>
            <w:r w:rsidRPr="008A0636">
              <w:rPr>
                <w:rFonts w:ascii="Verdana" w:hAnsi="Verdana"/>
                <w:sz w:val="16"/>
                <w:szCs w:val="16"/>
                <w:lang w:val="en-US"/>
              </w:rPr>
              <w:t>Allow CENACE to obtain income that reflects an efficient operation, and</w:t>
            </w:r>
          </w:p>
        </w:tc>
      </w:tr>
      <w:tr w:rsidR="00602A16" w:rsidRPr="005F679C" w14:paraId="2D8B95D2" w14:textId="77777777" w:rsidTr="00D27102">
        <w:tc>
          <w:tcPr>
            <w:tcW w:w="4706" w:type="dxa"/>
            <w:shd w:val="clear" w:color="auto" w:fill="auto"/>
          </w:tcPr>
          <w:p w14:paraId="2D8B95D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D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D5" w14:textId="77777777" w:rsidTr="00D27102">
        <w:tc>
          <w:tcPr>
            <w:tcW w:w="4706" w:type="dxa"/>
            <w:shd w:val="clear" w:color="auto" w:fill="auto"/>
          </w:tcPr>
          <w:p w14:paraId="2D8B95D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w:t>
            </w:r>
            <w:r w:rsidRPr="000A2BE1">
              <w:rPr>
                <w:rFonts w:ascii="Verdana" w:hAnsi="Verdana"/>
                <w:b/>
                <w:sz w:val="16"/>
                <w:szCs w:val="16"/>
              </w:rPr>
              <w:tab/>
            </w:r>
            <w:r w:rsidRPr="000A2BE1">
              <w:rPr>
                <w:rFonts w:ascii="Verdana" w:hAnsi="Verdana"/>
                <w:sz w:val="16"/>
                <w:szCs w:val="16"/>
              </w:rPr>
              <w:t>Incentivar la provisión eficiente y suficiente de los Servicios Conexos no incluidos en el Mercado Eléctrico Mayorista.</w:t>
            </w:r>
          </w:p>
        </w:tc>
        <w:tc>
          <w:tcPr>
            <w:tcW w:w="4644" w:type="dxa"/>
            <w:shd w:val="clear" w:color="auto" w:fill="auto"/>
          </w:tcPr>
          <w:p w14:paraId="2D8B95D4" w14:textId="6677BDFD" w:rsidR="00602A16" w:rsidRPr="008A0636" w:rsidRDefault="00602A16" w:rsidP="00602A16">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8A0636">
              <w:rPr>
                <w:rFonts w:ascii="Verdana" w:hAnsi="Verdana"/>
                <w:b/>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 xml:space="preserve">Encourage the efficient and sufficient provision of </w:t>
            </w:r>
            <w:r>
              <w:rPr>
                <w:rFonts w:ascii="Verdana" w:hAnsi="Verdana"/>
                <w:sz w:val="16"/>
                <w:szCs w:val="16"/>
                <w:lang w:val="en-US"/>
              </w:rPr>
              <w:t>r</w:t>
            </w:r>
            <w:r w:rsidRPr="008A0636">
              <w:rPr>
                <w:rFonts w:ascii="Verdana" w:hAnsi="Verdana"/>
                <w:sz w:val="16"/>
                <w:szCs w:val="16"/>
                <w:lang w:val="en-US"/>
              </w:rPr>
              <w:t xml:space="preserve">elated </w:t>
            </w:r>
            <w:r>
              <w:rPr>
                <w:rFonts w:ascii="Verdana" w:hAnsi="Verdana"/>
                <w:sz w:val="16"/>
                <w:szCs w:val="16"/>
                <w:lang w:val="en-US"/>
              </w:rPr>
              <w:t>s</w:t>
            </w:r>
            <w:r w:rsidRPr="008A0636">
              <w:rPr>
                <w:rFonts w:ascii="Verdana" w:hAnsi="Verdana"/>
                <w:sz w:val="16"/>
                <w:szCs w:val="16"/>
                <w:lang w:val="en-US"/>
              </w:rPr>
              <w:t xml:space="preserve">ervices not included in the </w:t>
            </w:r>
            <w:r>
              <w:rPr>
                <w:rFonts w:ascii="Verdana" w:hAnsi="Verdana"/>
                <w:sz w:val="16"/>
                <w:szCs w:val="16"/>
                <w:lang w:val="en-US"/>
              </w:rPr>
              <w:t>Wholesale Electricity Market (MEM)</w:t>
            </w:r>
            <w:r w:rsidRPr="008A0636">
              <w:rPr>
                <w:rFonts w:ascii="Verdana" w:hAnsi="Verdana"/>
                <w:sz w:val="16"/>
                <w:szCs w:val="16"/>
                <w:lang w:val="en-US"/>
              </w:rPr>
              <w:t>.</w:t>
            </w:r>
          </w:p>
        </w:tc>
      </w:tr>
      <w:tr w:rsidR="00602A16" w:rsidRPr="005F679C" w14:paraId="2D8B95D8" w14:textId="77777777" w:rsidTr="00D27102">
        <w:tc>
          <w:tcPr>
            <w:tcW w:w="4706" w:type="dxa"/>
            <w:shd w:val="clear" w:color="auto" w:fill="auto"/>
          </w:tcPr>
          <w:p w14:paraId="2D8B95D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D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DB" w14:textId="77777777" w:rsidTr="00D27102">
        <w:tc>
          <w:tcPr>
            <w:tcW w:w="4706" w:type="dxa"/>
            <w:shd w:val="clear" w:color="auto" w:fill="auto"/>
          </w:tcPr>
          <w:p w14:paraId="2D8B95D9" w14:textId="77777777" w:rsidR="00602A16" w:rsidRPr="000A2BE1" w:rsidRDefault="00602A16" w:rsidP="00602A16">
            <w:pPr>
              <w:pStyle w:val="Texto"/>
              <w:spacing w:after="0" w:line="240" w:lineRule="auto"/>
              <w:ind w:firstLine="0"/>
              <w:rPr>
                <w:rFonts w:ascii="Verdana" w:hAnsi="Verdana"/>
                <w:sz w:val="16"/>
                <w:szCs w:val="16"/>
              </w:rPr>
            </w:pPr>
            <w:bookmarkStart w:id="139" w:name="Artículo_141"/>
            <w:r w:rsidRPr="000A2BE1">
              <w:rPr>
                <w:rFonts w:ascii="Verdana" w:hAnsi="Verdana"/>
                <w:b/>
                <w:sz w:val="16"/>
                <w:szCs w:val="16"/>
              </w:rPr>
              <w:t>Artículo 141</w:t>
            </w:r>
            <w:bookmarkEnd w:id="139"/>
            <w:r w:rsidRPr="000A2BE1">
              <w:rPr>
                <w:rFonts w:ascii="Verdana" w:hAnsi="Verdana"/>
                <w:b/>
                <w:sz w:val="16"/>
                <w:szCs w:val="16"/>
              </w:rPr>
              <w:t>.-</w:t>
            </w:r>
            <w:r w:rsidRPr="000A2BE1">
              <w:rPr>
                <w:rFonts w:ascii="Verdana" w:hAnsi="Verdana"/>
                <w:sz w:val="16"/>
                <w:szCs w:val="16"/>
              </w:rPr>
              <w:t xml:space="preserve"> La CRE estará facultada para investigar las inversiones y otros costos en que incurran los Transportistas, los Distribuidores, los Suministradores de Servicios Básicos, los Suministradores de Último Recurso y el CENACE, incluyendo los costos de servicios compartidos que las empresas controladoras asignen a sus unidades. La CRE determinará que no se recuperen mediante las Tarifas Reguladas correspondientes los costos o inversiones que no sean eficientes o que no reflejen Prácticas Prudentes, así como las inversiones que no se ejecutaron de acuerdo con los programas autorizados por la Secretaría.</w:t>
            </w:r>
          </w:p>
        </w:tc>
        <w:tc>
          <w:tcPr>
            <w:tcW w:w="4644" w:type="dxa"/>
            <w:shd w:val="clear" w:color="auto" w:fill="auto"/>
          </w:tcPr>
          <w:p w14:paraId="2D8B95DA" w14:textId="7BFB014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141.- </w:t>
            </w:r>
            <w:r w:rsidRPr="00C73C13">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CRE will be empowered to investigate investments and other costs incurred by transporters, distributors, basic service suppliers, last resort suppliers and CENACE, including the costs of shared services that the controlling companies assign to their units. The CRE will determine that costs or investments that are not efficient or that do not reflect </w:t>
            </w:r>
            <w:r>
              <w:rPr>
                <w:rFonts w:ascii="Verdana" w:hAnsi="Verdana"/>
                <w:sz w:val="16"/>
                <w:szCs w:val="16"/>
                <w:lang w:val="en-US"/>
              </w:rPr>
              <w:t>p</w:t>
            </w:r>
            <w:r w:rsidRPr="008A0636">
              <w:rPr>
                <w:rFonts w:ascii="Verdana" w:hAnsi="Verdana"/>
                <w:sz w:val="16"/>
                <w:szCs w:val="16"/>
                <w:lang w:val="en-US"/>
              </w:rPr>
              <w:t xml:space="preserve">rudent </w:t>
            </w:r>
            <w:r>
              <w:rPr>
                <w:rFonts w:ascii="Verdana" w:hAnsi="Verdana"/>
                <w:sz w:val="16"/>
                <w:szCs w:val="16"/>
                <w:lang w:val="en-US"/>
              </w:rPr>
              <w:t>p</w:t>
            </w:r>
            <w:r w:rsidRPr="008A0636">
              <w:rPr>
                <w:rFonts w:ascii="Verdana" w:hAnsi="Verdana"/>
                <w:sz w:val="16"/>
                <w:szCs w:val="16"/>
                <w:lang w:val="en-US"/>
              </w:rPr>
              <w:t xml:space="preserve">ractices, as well as investments that were not executed in accordance with the programs authorized by the </w:t>
            </w:r>
            <w:r>
              <w:rPr>
                <w:rFonts w:ascii="Verdana" w:hAnsi="Verdana"/>
                <w:sz w:val="16"/>
                <w:szCs w:val="16"/>
                <w:lang w:val="en-US"/>
              </w:rPr>
              <w:t>Secretary</w:t>
            </w:r>
            <w:r w:rsidRPr="008A0636">
              <w:rPr>
                <w:rFonts w:ascii="Verdana" w:hAnsi="Verdana"/>
                <w:sz w:val="16"/>
                <w:szCs w:val="16"/>
                <w:lang w:val="en-US"/>
              </w:rPr>
              <w:t xml:space="preserve">, will not be recovered through the corresponding </w:t>
            </w:r>
            <w:r>
              <w:rPr>
                <w:rFonts w:ascii="Verdana" w:hAnsi="Verdana"/>
                <w:sz w:val="16"/>
                <w:szCs w:val="16"/>
                <w:lang w:val="en-US"/>
              </w:rPr>
              <w:t>r</w:t>
            </w:r>
            <w:r w:rsidRPr="008A0636">
              <w:rPr>
                <w:rFonts w:ascii="Verdana" w:hAnsi="Verdana"/>
                <w:sz w:val="16"/>
                <w:szCs w:val="16"/>
                <w:lang w:val="en-US"/>
              </w:rPr>
              <w:t xml:space="preserve">egulated </w:t>
            </w:r>
            <w:r>
              <w:rPr>
                <w:rFonts w:ascii="Verdana" w:hAnsi="Verdana"/>
                <w:sz w:val="16"/>
                <w:szCs w:val="16"/>
                <w:lang w:val="en-US"/>
              </w:rPr>
              <w:t>r</w:t>
            </w:r>
            <w:r w:rsidRPr="008A0636">
              <w:rPr>
                <w:rFonts w:ascii="Verdana" w:hAnsi="Verdana"/>
                <w:sz w:val="16"/>
                <w:szCs w:val="16"/>
                <w:lang w:val="en-US"/>
              </w:rPr>
              <w:t>ates.</w:t>
            </w:r>
          </w:p>
        </w:tc>
      </w:tr>
      <w:tr w:rsidR="00602A16" w:rsidRPr="005F679C" w14:paraId="2D8B95DE" w14:textId="77777777" w:rsidTr="00D27102">
        <w:tc>
          <w:tcPr>
            <w:tcW w:w="4706" w:type="dxa"/>
            <w:shd w:val="clear" w:color="auto" w:fill="auto"/>
          </w:tcPr>
          <w:p w14:paraId="2D8B95D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D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5E1" w14:textId="77777777" w:rsidTr="00D27102">
        <w:tc>
          <w:tcPr>
            <w:tcW w:w="4706" w:type="dxa"/>
            <w:shd w:val="clear" w:color="auto" w:fill="auto"/>
          </w:tcPr>
          <w:p w14:paraId="2D8B95DF" w14:textId="77777777" w:rsidR="00602A16" w:rsidRPr="000A2BE1" w:rsidRDefault="00602A16" w:rsidP="00602A16">
            <w:pPr>
              <w:pStyle w:val="Texto"/>
              <w:spacing w:after="0" w:line="240" w:lineRule="auto"/>
              <w:ind w:firstLine="0"/>
              <w:rPr>
                <w:rFonts w:ascii="Verdana" w:hAnsi="Verdana"/>
                <w:sz w:val="16"/>
                <w:szCs w:val="16"/>
              </w:rPr>
            </w:pPr>
            <w:bookmarkStart w:id="140" w:name="Artículo_142"/>
            <w:r w:rsidRPr="000A2BE1">
              <w:rPr>
                <w:rFonts w:ascii="Verdana" w:hAnsi="Verdana"/>
                <w:b/>
                <w:sz w:val="16"/>
                <w:szCs w:val="16"/>
              </w:rPr>
              <w:t>Artículo 142</w:t>
            </w:r>
            <w:bookmarkEnd w:id="140"/>
            <w:r w:rsidRPr="000A2BE1">
              <w:rPr>
                <w:rFonts w:ascii="Verdana" w:hAnsi="Verdana"/>
                <w:b/>
                <w:sz w:val="16"/>
                <w:szCs w:val="16"/>
              </w:rPr>
              <w:t>.-</w:t>
            </w:r>
            <w:r w:rsidRPr="000A2BE1">
              <w:rPr>
                <w:rFonts w:ascii="Verdana" w:hAnsi="Verdana"/>
                <w:sz w:val="16"/>
                <w:szCs w:val="16"/>
              </w:rPr>
              <w:t xml:space="preserve"> Para la ampliación y modernización de la Red Nacional de Transmisión y las Redes Generales de Distribución, la CRE determinará las metodologías tarifarias de acuerdo con las disposiciones que al efecto emita, observando las Reglas del Mercado. La CRE podrá requerir al CENACE la identificación de los Participantes del Mercado que resulten beneficiados por los proyectos de ampliación y modernización de la Red Nacional de </w:t>
            </w:r>
            <w:r w:rsidRPr="000A2BE1">
              <w:rPr>
                <w:rFonts w:ascii="Verdana" w:hAnsi="Verdana"/>
                <w:sz w:val="16"/>
                <w:szCs w:val="16"/>
              </w:rPr>
              <w:lastRenderedPageBreak/>
              <w:t>Transmisión o de las Redes Generales de Distribución, a fin de establecer la regulación tarifaria que refleje la mejor asignación de los costos proyectados entre dichos participantes y el resto de la industria eléctrica.</w:t>
            </w:r>
          </w:p>
        </w:tc>
        <w:tc>
          <w:tcPr>
            <w:tcW w:w="4644" w:type="dxa"/>
            <w:shd w:val="clear" w:color="auto" w:fill="auto"/>
          </w:tcPr>
          <w:p w14:paraId="2D8B95E0" w14:textId="4208E59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Article 142.- </w:t>
            </w:r>
            <w:r w:rsidRPr="000F3617">
              <w:rPr>
                <w:rFonts w:ascii="Verdana" w:hAnsi="Verdana"/>
                <w:bCs/>
                <w:sz w:val="16"/>
                <w:szCs w:val="16"/>
                <w:lang w:val="en-US"/>
              </w:rPr>
              <w:t>For</w:t>
            </w:r>
            <w:r w:rsidRPr="008A0636">
              <w:rPr>
                <w:rFonts w:ascii="Verdana" w:hAnsi="Verdana"/>
                <w:b/>
                <w:sz w:val="16"/>
                <w:szCs w:val="16"/>
                <w:lang w:val="en-US"/>
              </w:rPr>
              <w:t xml:space="preserve"> </w:t>
            </w:r>
            <w:r w:rsidRPr="008A0636">
              <w:rPr>
                <w:rFonts w:ascii="Verdana" w:hAnsi="Verdana"/>
                <w:sz w:val="16"/>
                <w:szCs w:val="16"/>
                <w:lang w:val="en-US"/>
              </w:rPr>
              <w:t xml:space="preserve">the expansion and modernization of the National Transmission Network and the General Distribution Networks, the CRE will determine the tariff methodologies in accordance with the provisions that it issues for this purpose, observing the Market Rules. The CRE may require CENACE to identify the market participants that benefit from the expansion and modernization projects of the National Transmission </w:t>
            </w:r>
            <w:r w:rsidRPr="008A0636">
              <w:rPr>
                <w:rFonts w:ascii="Verdana" w:hAnsi="Verdana"/>
                <w:sz w:val="16"/>
                <w:szCs w:val="16"/>
                <w:lang w:val="en-US"/>
              </w:rPr>
              <w:lastRenderedPageBreak/>
              <w:t>Network or the General Distribution Networks, in order to establish the tariff regulation that reflects the best allocation of the projected costs between said participants and the rest of the electricity industry.</w:t>
            </w:r>
          </w:p>
        </w:tc>
      </w:tr>
      <w:tr w:rsidR="00602A16" w:rsidRPr="00CE1D9E" w14:paraId="2D8B95E4" w14:textId="77777777" w:rsidTr="00D27102">
        <w:tc>
          <w:tcPr>
            <w:tcW w:w="4706" w:type="dxa"/>
            <w:shd w:val="clear" w:color="auto" w:fill="auto"/>
          </w:tcPr>
          <w:p w14:paraId="2D8B95E2"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5E3"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5E7" w14:textId="77777777" w:rsidTr="00D27102">
        <w:tc>
          <w:tcPr>
            <w:tcW w:w="4706" w:type="dxa"/>
            <w:shd w:val="clear" w:color="auto" w:fill="auto"/>
          </w:tcPr>
          <w:p w14:paraId="2D8B95E5" w14:textId="77777777" w:rsidR="00602A16" w:rsidRPr="000A2BE1" w:rsidRDefault="00602A16" w:rsidP="00602A16">
            <w:pPr>
              <w:pStyle w:val="Texto"/>
              <w:spacing w:after="0" w:line="240" w:lineRule="auto"/>
              <w:ind w:firstLine="0"/>
              <w:rPr>
                <w:rFonts w:ascii="Verdana" w:hAnsi="Verdana"/>
                <w:sz w:val="16"/>
                <w:szCs w:val="16"/>
              </w:rPr>
            </w:pPr>
            <w:bookmarkStart w:id="141" w:name="Artículo_143"/>
            <w:r w:rsidRPr="000A2BE1">
              <w:rPr>
                <w:rFonts w:ascii="Verdana" w:hAnsi="Verdana"/>
                <w:b/>
                <w:sz w:val="16"/>
                <w:szCs w:val="16"/>
              </w:rPr>
              <w:t>Artículo 143</w:t>
            </w:r>
            <w:bookmarkEnd w:id="141"/>
            <w:r w:rsidRPr="000A2BE1">
              <w:rPr>
                <w:rFonts w:ascii="Verdana" w:hAnsi="Verdana"/>
                <w:b/>
                <w:sz w:val="16"/>
                <w:szCs w:val="16"/>
              </w:rPr>
              <w:t>.-</w:t>
            </w:r>
            <w:r w:rsidRPr="000A2BE1">
              <w:rPr>
                <w:rFonts w:ascii="Verdana" w:hAnsi="Verdana"/>
                <w:sz w:val="16"/>
                <w:szCs w:val="16"/>
              </w:rPr>
              <w:t xml:space="preserve"> La determinación y aplicación de las Tarifas Reguladas, así como la prestación de los servicios cubiertos por éstas, no podrá condicionarse a la adquisición de productos o servicios innecesarios.</w:t>
            </w:r>
          </w:p>
        </w:tc>
        <w:tc>
          <w:tcPr>
            <w:tcW w:w="4644" w:type="dxa"/>
            <w:shd w:val="clear" w:color="auto" w:fill="auto"/>
          </w:tcPr>
          <w:p w14:paraId="2D8B95E6" w14:textId="0D74B94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143.- </w:t>
            </w:r>
            <w:r w:rsidRPr="00980D4B">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determination and application of the </w:t>
            </w:r>
            <w:r>
              <w:rPr>
                <w:rFonts w:ascii="Verdana" w:hAnsi="Verdana"/>
                <w:sz w:val="16"/>
                <w:szCs w:val="16"/>
                <w:lang w:val="en-US"/>
              </w:rPr>
              <w:t>r</w:t>
            </w:r>
            <w:r w:rsidRPr="008A0636">
              <w:rPr>
                <w:rFonts w:ascii="Verdana" w:hAnsi="Verdana"/>
                <w:sz w:val="16"/>
                <w:szCs w:val="16"/>
                <w:lang w:val="en-US"/>
              </w:rPr>
              <w:t xml:space="preserve">egulated </w:t>
            </w:r>
            <w:r>
              <w:rPr>
                <w:rFonts w:ascii="Verdana" w:hAnsi="Verdana"/>
                <w:sz w:val="16"/>
                <w:szCs w:val="16"/>
                <w:lang w:val="en-US"/>
              </w:rPr>
              <w:t>r</w:t>
            </w:r>
            <w:r w:rsidRPr="008A0636">
              <w:rPr>
                <w:rFonts w:ascii="Verdana" w:hAnsi="Verdana"/>
                <w:sz w:val="16"/>
                <w:szCs w:val="16"/>
                <w:lang w:val="en-US"/>
              </w:rPr>
              <w:t>ates, as well as the provision of the services covered by them, may not be conditioned to the acquisition of unnecessary products or services.</w:t>
            </w:r>
          </w:p>
        </w:tc>
      </w:tr>
      <w:tr w:rsidR="00602A16" w:rsidRPr="005F679C" w14:paraId="2D8B95EA" w14:textId="77777777" w:rsidTr="00D27102">
        <w:tc>
          <w:tcPr>
            <w:tcW w:w="4706" w:type="dxa"/>
            <w:shd w:val="clear" w:color="auto" w:fill="auto"/>
          </w:tcPr>
          <w:p w14:paraId="2D8B95E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E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ED" w14:textId="77777777" w:rsidTr="00D27102">
        <w:tc>
          <w:tcPr>
            <w:tcW w:w="4706" w:type="dxa"/>
            <w:shd w:val="clear" w:color="auto" w:fill="auto"/>
          </w:tcPr>
          <w:p w14:paraId="2D8B95EB" w14:textId="77777777" w:rsidR="00602A16" w:rsidRPr="000A2BE1" w:rsidRDefault="00602A16" w:rsidP="00602A16">
            <w:pPr>
              <w:pStyle w:val="Texto"/>
              <w:spacing w:after="0" w:line="240" w:lineRule="auto"/>
              <w:ind w:firstLine="0"/>
              <w:rPr>
                <w:rFonts w:ascii="Verdana" w:hAnsi="Verdana"/>
                <w:sz w:val="16"/>
                <w:szCs w:val="16"/>
              </w:rPr>
            </w:pPr>
            <w:bookmarkStart w:id="142" w:name="Artículo_144"/>
            <w:r w:rsidRPr="000A2BE1">
              <w:rPr>
                <w:rFonts w:ascii="Verdana" w:hAnsi="Verdana"/>
                <w:b/>
                <w:sz w:val="16"/>
                <w:szCs w:val="16"/>
              </w:rPr>
              <w:t>Artículo 144</w:t>
            </w:r>
            <w:bookmarkEnd w:id="142"/>
            <w:r w:rsidRPr="000A2BE1">
              <w:rPr>
                <w:rFonts w:ascii="Verdana" w:hAnsi="Verdana"/>
                <w:b/>
                <w:sz w:val="16"/>
                <w:szCs w:val="16"/>
              </w:rPr>
              <w:t xml:space="preserve">.- </w:t>
            </w:r>
            <w:r w:rsidRPr="000A2BE1">
              <w:rPr>
                <w:rFonts w:ascii="Verdana" w:hAnsi="Verdana"/>
                <w:sz w:val="16"/>
                <w:szCs w:val="16"/>
              </w:rPr>
              <w:t>La CRE expedirá mediante disposiciones administrativas de carácter general y aplicará la metodología para el cálculo y ajuste de los Ingresos Recuperables del Suministro Básico, así como la metodología para el cálculo y ajuste de los precios máximos del Suministro de Último Recurso, y determinará los objetivos de cobranza eficiente para los Suministradores de Servicios Básicos y para los Suministradores de Último Recurso.</w:t>
            </w:r>
          </w:p>
        </w:tc>
        <w:tc>
          <w:tcPr>
            <w:tcW w:w="4644" w:type="dxa"/>
            <w:shd w:val="clear" w:color="auto" w:fill="auto"/>
          </w:tcPr>
          <w:p w14:paraId="2D8B95EC" w14:textId="0868292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144.- </w:t>
            </w:r>
            <w:r w:rsidRPr="00980D4B">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CRE will issue through general administrative provisions and apply the methodology for the calculation and adjustment of the recoverable income of the basic supply, as well as the methodology for the calculation and adjustment of the maximum prices of the last resort supply and will determine the efficient collection objectives for basic service suppliers and last resort suppliers.</w:t>
            </w:r>
          </w:p>
        </w:tc>
      </w:tr>
      <w:tr w:rsidR="00602A16" w:rsidRPr="005F679C" w14:paraId="2D8B95F0" w14:textId="77777777" w:rsidTr="00D27102">
        <w:tc>
          <w:tcPr>
            <w:tcW w:w="4706" w:type="dxa"/>
            <w:shd w:val="clear" w:color="auto" w:fill="auto"/>
          </w:tcPr>
          <w:p w14:paraId="2D8B95EE"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5EF"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5F3" w14:textId="77777777" w:rsidTr="00D27102">
        <w:tc>
          <w:tcPr>
            <w:tcW w:w="4706" w:type="dxa"/>
            <w:shd w:val="clear" w:color="auto" w:fill="auto"/>
          </w:tcPr>
          <w:p w14:paraId="2D8B95F1" w14:textId="77777777" w:rsidR="00602A16" w:rsidRPr="000A2BE1" w:rsidRDefault="00602A16" w:rsidP="00602A16">
            <w:pPr>
              <w:pStyle w:val="Texto"/>
              <w:spacing w:after="0" w:line="240" w:lineRule="auto"/>
              <w:ind w:firstLine="0"/>
              <w:rPr>
                <w:rFonts w:ascii="Verdana" w:hAnsi="Verdana"/>
                <w:sz w:val="16"/>
                <w:szCs w:val="16"/>
              </w:rPr>
            </w:pPr>
            <w:bookmarkStart w:id="143" w:name="Artículo_145"/>
            <w:r w:rsidRPr="000A2BE1">
              <w:rPr>
                <w:rFonts w:ascii="Verdana" w:hAnsi="Verdana"/>
                <w:b/>
                <w:sz w:val="16"/>
                <w:szCs w:val="16"/>
              </w:rPr>
              <w:t>Artículo 145</w:t>
            </w:r>
            <w:bookmarkEnd w:id="143"/>
            <w:r w:rsidRPr="000A2BE1">
              <w:rPr>
                <w:rFonts w:ascii="Verdana" w:hAnsi="Verdana"/>
                <w:b/>
                <w:sz w:val="16"/>
                <w:szCs w:val="16"/>
              </w:rPr>
              <w:t>.-</w:t>
            </w:r>
            <w:r w:rsidRPr="000A2BE1">
              <w:rPr>
                <w:rFonts w:ascii="Verdana" w:hAnsi="Verdana"/>
                <w:sz w:val="16"/>
                <w:szCs w:val="16"/>
              </w:rPr>
              <w:t xml:space="preserve"> La CRE estará facultada para investigar los costos de la energía eléctrica y de los Productos Asociados adquiridos por los Suministradores de Servicios Básicos y Suministradores de Último Recurso, incluyendo los que se adquieran por medio de los Contratos de Cobertura Eléctrica. La CRE determinará que no se recuperen mediante los Ingresos Recuperables o precios máximos correspondientes los costos que no sean eficientes o que no reflejen Prácticas Prudentes.</w:t>
            </w:r>
          </w:p>
        </w:tc>
        <w:tc>
          <w:tcPr>
            <w:tcW w:w="4644" w:type="dxa"/>
            <w:shd w:val="clear" w:color="auto" w:fill="auto"/>
          </w:tcPr>
          <w:p w14:paraId="2D8B95F2" w14:textId="4BA43A8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145.- </w:t>
            </w:r>
            <w:r w:rsidRPr="00503744">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CRE will be empowered to investigate the costs of electrical energy and associated products acquired by basic service suppliers and last resort suppliers, including those acquired through electrical coverage contracts. The CRE will determine that costs that are not efficient or that do not reflect prudent practices will not be recovered through the recoverable income or corresponding maximum prices.</w:t>
            </w:r>
          </w:p>
        </w:tc>
      </w:tr>
      <w:tr w:rsidR="00602A16" w:rsidRPr="005F679C" w14:paraId="2D8B95F6" w14:textId="77777777" w:rsidTr="00D27102">
        <w:tc>
          <w:tcPr>
            <w:tcW w:w="4706" w:type="dxa"/>
            <w:shd w:val="clear" w:color="auto" w:fill="auto"/>
          </w:tcPr>
          <w:p w14:paraId="2D8B95F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5F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5F9" w14:textId="77777777" w:rsidTr="00D27102">
        <w:tc>
          <w:tcPr>
            <w:tcW w:w="4706" w:type="dxa"/>
            <w:shd w:val="clear" w:color="auto" w:fill="auto"/>
          </w:tcPr>
          <w:p w14:paraId="2D8B95F7" w14:textId="77777777" w:rsidR="00602A16" w:rsidRPr="000A2BE1" w:rsidRDefault="00602A16" w:rsidP="00602A16">
            <w:pPr>
              <w:pStyle w:val="Texto"/>
              <w:spacing w:after="0" w:line="240" w:lineRule="auto"/>
              <w:ind w:firstLine="0"/>
              <w:rPr>
                <w:rFonts w:ascii="Verdana" w:hAnsi="Verdana"/>
                <w:sz w:val="16"/>
                <w:szCs w:val="16"/>
              </w:rPr>
            </w:pPr>
            <w:bookmarkStart w:id="144" w:name="Artículo_146"/>
            <w:r w:rsidRPr="000A2BE1">
              <w:rPr>
                <w:rFonts w:ascii="Verdana" w:hAnsi="Verdana"/>
                <w:b/>
                <w:sz w:val="16"/>
                <w:szCs w:val="16"/>
              </w:rPr>
              <w:t>Artículo 146</w:t>
            </w:r>
            <w:bookmarkEnd w:id="144"/>
            <w:r w:rsidRPr="000A2BE1">
              <w:rPr>
                <w:rFonts w:ascii="Verdana" w:hAnsi="Verdana"/>
                <w:b/>
                <w:sz w:val="16"/>
                <w:szCs w:val="16"/>
              </w:rPr>
              <w:t>.-</w:t>
            </w:r>
            <w:r w:rsidRPr="000A2BE1">
              <w:rPr>
                <w:rFonts w:ascii="Verdana" w:hAnsi="Verdana"/>
                <w:sz w:val="16"/>
                <w:szCs w:val="16"/>
              </w:rPr>
              <w:t xml:space="preserve"> Los Transportistas, los Distribuidores, los Suministradores de Servicios Básicos y el CENACE deberán publicar sus tarifas en los términos que al efecto establezca la CRE, mediante disposiciones administrativas de carácter general. El ajuste, modificación y reestructuración de las tarifas implicará la modificación automática de los contratos de suministro que se hubieren celebrado.</w:t>
            </w:r>
          </w:p>
        </w:tc>
        <w:tc>
          <w:tcPr>
            <w:tcW w:w="4644" w:type="dxa"/>
            <w:shd w:val="clear" w:color="auto" w:fill="auto"/>
          </w:tcPr>
          <w:p w14:paraId="2D8B95F8" w14:textId="710A044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146.- </w:t>
            </w:r>
            <w:r w:rsidRPr="008C7FFE">
              <w:rPr>
                <w:rFonts w:ascii="Verdana" w:hAnsi="Verdana"/>
                <w:bCs/>
                <w:sz w:val="16"/>
                <w:szCs w:val="16"/>
                <w:lang w:val="en-US"/>
              </w:rPr>
              <w:t>Transporters,</w:t>
            </w:r>
            <w:r w:rsidRPr="008A0636">
              <w:rPr>
                <w:rFonts w:ascii="Verdana" w:hAnsi="Verdana"/>
                <w:sz w:val="16"/>
                <w:szCs w:val="16"/>
                <w:lang w:val="en-US"/>
              </w:rPr>
              <w:t xml:space="preserve"> distributors, basic service suppliers and CENACE must publish their rates </w:t>
            </w:r>
            <w:r>
              <w:rPr>
                <w:rFonts w:ascii="Verdana" w:hAnsi="Verdana"/>
                <w:sz w:val="16"/>
                <w:szCs w:val="16"/>
                <w:lang w:val="en-US"/>
              </w:rPr>
              <w:t>under the terms</w:t>
            </w:r>
            <w:r w:rsidRPr="008A0636">
              <w:rPr>
                <w:rFonts w:ascii="Verdana" w:hAnsi="Verdana"/>
                <w:sz w:val="16"/>
                <w:szCs w:val="16"/>
                <w:lang w:val="en-US"/>
              </w:rPr>
              <w:t xml:space="preserve"> established by the CRE for this purpose, through general administrative provisions. The adjustment, modification and restructuring of the rates will imply the automatic modification of the supply contracts that have been concluded.</w:t>
            </w:r>
          </w:p>
        </w:tc>
      </w:tr>
      <w:tr w:rsidR="00602A16" w:rsidRPr="005F679C" w14:paraId="2D8B95FC" w14:textId="77777777" w:rsidTr="00D27102">
        <w:tc>
          <w:tcPr>
            <w:tcW w:w="4706" w:type="dxa"/>
            <w:shd w:val="clear" w:color="auto" w:fill="auto"/>
          </w:tcPr>
          <w:p w14:paraId="2D8B95FA"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5FB"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5FF" w14:textId="77777777" w:rsidTr="00D27102">
        <w:tc>
          <w:tcPr>
            <w:tcW w:w="4706" w:type="dxa"/>
            <w:shd w:val="clear" w:color="auto" w:fill="auto"/>
          </w:tcPr>
          <w:p w14:paraId="2D8B95FD" w14:textId="77777777" w:rsidR="00602A16" w:rsidRPr="000A2BE1" w:rsidRDefault="00602A16" w:rsidP="00602A16">
            <w:pPr>
              <w:pStyle w:val="Texto"/>
              <w:spacing w:after="0" w:line="240" w:lineRule="auto"/>
              <w:ind w:firstLine="0"/>
              <w:rPr>
                <w:rFonts w:ascii="Verdana" w:hAnsi="Verdana"/>
                <w:sz w:val="16"/>
                <w:szCs w:val="16"/>
              </w:rPr>
            </w:pPr>
            <w:bookmarkStart w:id="145" w:name="Artículo_147"/>
            <w:r w:rsidRPr="000A2BE1">
              <w:rPr>
                <w:rFonts w:ascii="Verdana" w:hAnsi="Verdana"/>
                <w:b/>
                <w:sz w:val="16"/>
                <w:szCs w:val="16"/>
              </w:rPr>
              <w:t>Artículo 147</w:t>
            </w:r>
            <w:bookmarkEnd w:id="145"/>
            <w:r w:rsidRPr="000A2BE1">
              <w:rPr>
                <w:rFonts w:ascii="Verdana" w:hAnsi="Verdana"/>
                <w:b/>
                <w:sz w:val="16"/>
                <w:szCs w:val="16"/>
              </w:rPr>
              <w:t>.-</w:t>
            </w:r>
            <w:r w:rsidRPr="000A2BE1">
              <w:rPr>
                <w:rFonts w:ascii="Verdana" w:hAnsi="Verdana"/>
                <w:sz w:val="16"/>
                <w:szCs w:val="16"/>
              </w:rPr>
              <w:t xml:space="preserve"> La CRE autorizará, en su caso, los cobros que al efecto proponga el CENACE para la realización de estudios de características específicas de la infraestructura requerida y para los otros componentes del proceso de conexión de Centros de Carga e interconexión de Centrales Eléctricas, así como los demás servicios que se requieran para el funcionamiento eficiente del Sistema Eléctrico Nacional.</w:t>
            </w:r>
          </w:p>
        </w:tc>
        <w:tc>
          <w:tcPr>
            <w:tcW w:w="4644" w:type="dxa"/>
            <w:shd w:val="clear" w:color="auto" w:fill="auto"/>
          </w:tcPr>
          <w:p w14:paraId="2D8B95FE" w14:textId="529972C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147.- </w:t>
            </w:r>
            <w:r w:rsidRPr="00DB0C6C">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CRE will authorize, where appropriate, the charges proposed by CENACE for carrying out studies of specific characteristics of the required infrastructure and for the other components of the process of connection of load centers and interconnection of power plants</w:t>
            </w:r>
            <w:r>
              <w:rPr>
                <w:rFonts w:ascii="Verdana" w:hAnsi="Verdana"/>
                <w:sz w:val="16"/>
                <w:szCs w:val="16"/>
                <w:lang w:val="en-US"/>
              </w:rPr>
              <w:t>,</w:t>
            </w:r>
            <w:r w:rsidRPr="008A0636">
              <w:rPr>
                <w:rFonts w:ascii="Verdana" w:hAnsi="Verdana"/>
                <w:sz w:val="16"/>
                <w:szCs w:val="16"/>
                <w:lang w:val="en-US"/>
              </w:rPr>
              <w:t xml:space="preserve"> as well as other services required for the efficient operation of the </w:t>
            </w:r>
            <w:r>
              <w:rPr>
                <w:rFonts w:ascii="Verdana" w:hAnsi="Verdana"/>
                <w:sz w:val="16"/>
                <w:szCs w:val="16"/>
                <w:lang w:val="en-US"/>
              </w:rPr>
              <w:t>National Electrical System</w:t>
            </w:r>
            <w:r w:rsidRPr="008A0636">
              <w:rPr>
                <w:rFonts w:ascii="Verdana" w:hAnsi="Verdana"/>
                <w:sz w:val="16"/>
                <w:szCs w:val="16"/>
                <w:lang w:val="en-US"/>
              </w:rPr>
              <w:t>.</w:t>
            </w:r>
          </w:p>
        </w:tc>
      </w:tr>
      <w:tr w:rsidR="00602A16" w:rsidRPr="005F679C" w14:paraId="2D8B9602" w14:textId="77777777" w:rsidTr="00D27102">
        <w:tc>
          <w:tcPr>
            <w:tcW w:w="4706" w:type="dxa"/>
            <w:shd w:val="clear" w:color="auto" w:fill="auto"/>
          </w:tcPr>
          <w:p w14:paraId="2D8B960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0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0A2BE1" w14:paraId="2D8B9605" w14:textId="77777777" w:rsidTr="00D27102">
        <w:tc>
          <w:tcPr>
            <w:tcW w:w="4706" w:type="dxa"/>
            <w:shd w:val="clear" w:color="auto" w:fill="auto"/>
          </w:tcPr>
          <w:p w14:paraId="2D8B9603"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VII</w:t>
            </w:r>
          </w:p>
        </w:tc>
        <w:tc>
          <w:tcPr>
            <w:tcW w:w="4644" w:type="dxa"/>
            <w:shd w:val="clear" w:color="auto" w:fill="auto"/>
          </w:tcPr>
          <w:p w14:paraId="2D8B9604" w14:textId="0C5D286C" w:rsidR="00602A16" w:rsidRPr="000A2BE1" w:rsidRDefault="00602A16" w:rsidP="00602A16">
            <w:pPr>
              <w:pStyle w:val="Texto"/>
              <w:spacing w:after="0" w:line="240" w:lineRule="auto"/>
              <w:ind w:firstLine="0"/>
              <w:jc w:val="center"/>
              <w:rPr>
                <w:rFonts w:ascii="Verdana" w:hAnsi="Verdana"/>
                <w:b/>
                <w:sz w:val="16"/>
                <w:szCs w:val="16"/>
                <w:lang w:val="es-ES_tradnl"/>
              </w:rPr>
            </w:pPr>
            <w:proofErr w:type="spellStart"/>
            <w:r w:rsidRPr="000A2BE1">
              <w:rPr>
                <w:rFonts w:ascii="Verdana" w:hAnsi="Verdana"/>
                <w:b/>
                <w:sz w:val="16"/>
                <w:szCs w:val="16"/>
                <w:lang w:val="es-ES_tradnl"/>
              </w:rPr>
              <w:t>Chapter</w:t>
            </w:r>
            <w:proofErr w:type="spellEnd"/>
            <w:r w:rsidRPr="000A2BE1">
              <w:rPr>
                <w:rFonts w:ascii="Verdana" w:hAnsi="Verdana"/>
                <w:b/>
                <w:sz w:val="16"/>
                <w:szCs w:val="16"/>
                <w:lang w:val="es-ES_tradnl"/>
              </w:rPr>
              <w:t xml:space="preserve"> VII</w:t>
            </w:r>
          </w:p>
        </w:tc>
      </w:tr>
      <w:tr w:rsidR="00602A16" w:rsidRPr="005F679C" w14:paraId="2D8B9608" w14:textId="77777777" w:rsidTr="00D27102">
        <w:tc>
          <w:tcPr>
            <w:tcW w:w="4706" w:type="dxa"/>
            <w:shd w:val="clear" w:color="auto" w:fill="auto"/>
          </w:tcPr>
          <w:p w14:paraId="2D8B9606"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las Inversiones de las Empresas Productivas del Estado</w:t>
            </w:r>
          </w:p>
        </w:tc>
        <w:tc>
          <w:tcPr>
            <w:tcW w:w="4644" w:type="dxa"/>
            <w:shd w:val="clear" w:color="auto" w:fill="auto"/>
          </w:tcPr>
          <w:p w14:paraId="2D8B9607" w14:textId="3C9A74CB" w:rsidR="00602A16" w:rsidRPr="008A0636" w:rsidRDefault="00602A16" w:rsidP="00602A16">
            <w:pPr>
              <w:pStyle w:val="Texto"/>
              <w:spacing w:after="0" w:line="240" w:lineRule="auto"/>
              <w:ind w:firstLine="0"/>
              <w:jc w:val="center"/>
              <w:rPr>
                <w:rFonts w:ascii="Verdana" w:hAnsi="Verdana"/>
                <w:b/>
                <w:sz w:val="16"/>
                <w:szCs w:val="16"/>
                <w:lang w:val="en-US"/>
              </w:rPr>
            </w:pPr>
            <w:r w:rsidRPr="008A0636">
              <w:rPr>
                <w:rFonts w:ascii="Verdana" w:hAnsi="Verdana"/>
                <w:b/>
                <w:sz w:val="16"/>
                <w:szCs w:val="16"/>
                <w:lang w:val="en-US"/>
              </w:rPr>
              <w:t>Investments of the State Productive Companies</w:t>
            </w:r>
          </w:p>
        </w:tc>
      </w:tr>
      <w:tr w:rsidR="00602A16" w:rsidRPr="005F679C" w14:paraId="2D8B960B" w14:textId="77777777" w:rsidTr="00D27102">
        <w:tc>
          <w:tcPr>
            <w:tcW w:w="4706" w:type="dxa"/>
            <w:shd w:val="clear" w:color="auto" w:fill="auto"/>
          </w:tcPr>
          <w:p w14:paraId="2D8B9609"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c>
          <w:tcPr>
            <w:tcW w:w="4644" w:type="dxa"/>
            <w:shd w:val="clear" w:color="auto" w:fill="auto"/>
          </w:tcPr>
          <w:p w14:paraId="2D8B960A"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r>
      <w:tr w:rsidR="00602A16" w:rsidRPr="005F679C" w14:paraId="2D8B960E" w14:textId="77777777" w:rsidTr="00D27102">
        <w:tc>
          <w:tcPr>
            <w:tcW w:w="4706" w:type="dxa"/>
            <w:shd w:val="clear" w:color="auto" w:fill="auto"/>
          </w:tcPr>
          <w:p w14:paraId="2D8B960C" w14:textId="77777777" w:rsidR="00602A16" w:rsidRPr="000A2BE1" w:rsidRDefault="00602A16" w:rsidP="00602A16">
            <w:pPr>
              <w:pStyle w:val="Texto"/>
              <w:spacing w:after="0" w:line="240" w:lineRule="auto"/>
              <w:ind w:firstLine="0"/>
              <w:rPr>
                <w:rFonts w:ascii="Verdana" w:hAnsi="Verdana"/>
                <w:sz w:val="16"/>
                <w:szCs w:val="16"/>
              </w:rPr>
            </w:pPr>
            <w:bookmarkStart w:id="146" w:name="Artículo_148"/>
            <w:r w:rsidRPr="000A2BE1">
              <w:rPr>
                <w:rFonts w:ascii="Verdana" w:hAnsi="Verdana"/>
                <w:b/>
                <w:sz w:val="16"/>
                <w:szCs w:val="16"/>
              </w:rPr>
              <w:t>Artículo 148</w:t>
            </w:r>
            <w:bookmarkEnd w:id="146"/>
            <w:r w:rsidRPr="000A2BE1">
              <w:rPr>
                <w:rFonts w:ascii="Verdana" w:hAnsi="Verdana"/>
                <w:b/>
                <w:sz w:val="16"/>
                <w:szCs w:val="16"/>
              </w:rPr>
              <w:t>.-</w:t>
            </w:r>
            <w:r w:rsidRPr="000A2BE1">
              <w:rPr>
                <w:rFonts w:ascii="Verdana" w:hAnsi="Verdana"/>
                <w:sz w:val="16"/>
                <w:szCs w:val="16"/>
              </w:rPr>
              <w:t xml:space="preserve"> Para fines de la evaluación de la rentabilidad resultante de las inversiones de las empresas productivas del Estado y sus empresas productivas subsidiarias integrantes del sector eléctrico, la Secretaría de Hacienda y Crédito Público determinará el Retorno Objetivo acorde a cada actividad.</w:t>
            </w:r>
          </w:p>
        </w:tc>
        <w:tc>
          <w:tcPr>
            <w:tcW w:w="4644" w:type="dxa"/>
            <w:shd w:val="clear" w:color="auto" w:fill="auto"/>
          </w:tcPr>
          <w:p w14:paraId="2D8B960D" w14:textId="46951BF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148.- </w:t>
            </w:r>
            <w:r w:rsidRPr="00C90E43">
              <w:rPr>
                <w:rFonts w:ascii="Verdana" w:hAnsi="Verdana"/>
                <w:bCs/>
                <w:sz w:val="16"/>
                <w:szCs w:val="16"/>
                <w:lang w:val="en-US"/>
              </w:rPr>
              <w:t xml:space="preserve">For </w:t>
            </w:r>
            <w:r w:rsidRPr="008A0636">
              <w:rPr>
                <w:rFonts w:ascii="Verdana" w:hAnsi="Verdana"/>
                <w:sz w:val="16"/>
                <w:szCs w:val="16"/>
                <w:lang w:val="en-US"/>
              </w:rPr>
              <w:t xml:space="preserve">the purposes of evaluating the profitability resulting from the investments of the </w:t>
            </w:r>
            <w:r>
              <w:rPr>
                <w:rFonts w:ascii="Verdana" w:hAnsi="Verdana"/>
                <w:sz w:val="16"/>
                <w:szCs w:val="16"/>
                <w:lang w:val="en-US"/>
              </w:rPr>
              <w:t>s</w:t>
            </w:r>
            <w:r w:rsidRPr="008A0636">
              <w:rPr>
                <w:rFonts w:ascii="Verdana" w:hAnsi="Verdana"/>
                <w:sz w:val="16"/>
                <w:szCs w:val="16"/>
                <w:lang w:val="en-US"/>
              </w:rPr>
              <w:t xml:space="preserve">tate productive companies and their subsidiary productive companies that are members of the electricity sector, the </w:t>
            </w:r>
            <w:r>
              <w:rPr>
                <w:rFonts w:ascii="Verdana" w:hAnsi="Verdana"/>
                <w:sz w:val="16"/>
                <w:szCs w:val="16"/>
                <w:lang w:val="en-US"/>
              </w:rPr>
              <w:t>Secretary</w:t>
            </w:r>
            <w:r w:rsidRPr="008A0636">
              <w:rPr>
                <w:rFonts w:ascii="Verdana" w:hAnsi="Verdana"/>
                <w:sz w:val="16"/>
                <w:szCs w:val="16"/>
                <w:lang w:val="en-US"/>
              </w:rPr>
              <w:t xml:space="preserve"> of Finance and Public Credit will determine the objective return according to each activity.</w:t>
            </w:r>
          </w:p>
        </w:tc>
      </w:tr>
      <w:tr w:rsidR="00602A16" w:rsidRPr="005F679C" w14:paraId="2D8B9611" w14:textId="77777777" w:rsidTr="00D27102">
        <w:tc>
          <w:tcPr>
            <w:tcW w:w="4706" w:type="dxa"/>
            <w:shd w:val="clear" w:color="auto" w:fill="auto"/>
          </w:tcPr>
          <w:p w14:paraId="2D8B960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1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614" w14:textId="77777777" w:rsidTr="00D27102">
        <w:tc>
          <w:tcPr>
            <w:tcW w:w="4706" w:type="dxa"/>
            <w:shd w:val="clear" w:color="auto" w:fill="auto"/>
          </w:tcPr>
          <w:p w14:paraId="2D8B9612" w14:textId="77777777" w:rsidR="00602A16" w:rsidRPr="000A2BE1" w:rsidRDefault="00602A16" w:rsidP="00602A16">
            <w:pPr>
              <w:pStyle w:val="Texto"/>
              <w:spacing w:after="0" w:line="240" w:lineRule="auto"/>
              <w:ind w:firstLine="0"/>
              <w:rPr>
                <w:rFonts w:ascii="Verdana" w:hAnsi="Verdana"/>
                <w:sz w:val="16"/>
                <w:szCs w:val="16"/>
              </w:rPr>
            </w:pPr>
            <w:bookmarkStart w:id="147" w:name="Artículo_149"/>
            <w:r w:rsidRPr="000A2BE1">
              <w:rPr>
                <w:rFonts w:ascii="Verdana" w:hAnsi="Verdana"/>
                <w:b/>
                <w:sz w:val="16"/>
                <w:szCs w:val="16"/>
              </w:rPr>
              <w:t>Artículo 149</w:t>
            </w:r>
            <w:bookmarkEnd w:id="147"/>
            <w:r w:rsidRPr="000A2BE1">
              <w:rPr>
                <w:rFonts w:ascii="Verdana" w:hAnsi="Verdana"/>
                <w:b/>
                <w:sz w:val="16"/>
                <w:szCs w:val="16"/>
              </w:rPr>
              <w:t>.-</w:t>
            </w:r>
            <w:r w:rsidRPr="000A2BE1">
              <w:rPr>
                <w:rFonts w:ascii="Verdana" w:hAnsi="Verdana"/>
                <w:sz w:val="16"/>
                <w:szCs w:val="16"/>
              </w:rPr>
              <w:t xml:space="preserve"> La Secretaría de Hacienda y Crédito Público establecerá las metodologías para evaluar la rentabilidad y retornos sobre el capital en los resultados reportados por las empresas productivas del Estado y sus empresas productivas subsidiarias integrantes de la </w:t>
            </w:r>
            <w:r w:rsidRPr="000A2BE1">
              <w:rPr>
                <w:rFonts w:ascii="Verdana" w:hAnsi="Verdana"/>
                <w:sz w:val="16"/>
                <w:szCs w:val="16"/>
              </w:rPr>
              <w:lastRenderedPageBreak/>
              <w:t>industria eléctrica. Su aplicación por estas empresas será vigilada y, en su caso, ajustada, por la Secretaría. Los Retornos Objetivos y las metodologías de evaluación de los mismos serán independientes de la regulación tarifaria de la CRE.</w:t>
            </w:r>
          </w:p>
        </w:tc>
        <w:tc>
          <w:tcPr>
            <w:tcW w:w="4644" w:type="dxa"/>
            <w:shd w:val="clear" w:color="auto" w:fill="auto"/>
          </w:tcPr>
          <w:p w14:paraId="2D8B9613" w14:textId="4F357D6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Article 149.- </w:t>
            </w:r>
            <w:r w:rsidRPr="00C90E43">
              <w:rPr>
                <w:rFonts w:ascii="Verdana" w:hAnsi="Verdana"/>
                <w:bCs/>
                <w:sz w:val="16"/>
                <w:szCs w:val="16"/>
                <w:lang w:val="en-US"/>
              </w:rPr>
              <w:t>The</w:t>
            </w:r>
            <w:r w:rsidRPr="008A0636">
              <w:rPr>
                <w:rFonts w:ascii="Verdana" w:hAnsi="Verdana"/>
                <w:b/>
                <w:sz w:val="16"/>
                <w:szCs w:val="16"/>
                <w:lang w:val="en-US"/>
              </w:rPr>
              <w:t xml:space="preserve"> </w:t>
            </w:r>
            <w:r>
              <w:rPr>
                <w:rFonts w:ascii="Verdana" w:hAnsi="Verdana"/>
                <w:sz w:val="16"/>
                <w:szCs w:val="16"/>
                <w:lang w:val="en-US"/>
              </w:rPr>
              <w:t>Secretary</w:t>
            </w:r>
            <w:r w:rsidRPr="008A0636">
              <w:rPr>
                <w:rFonts w:ascii="Verdana" w:hAnsi="Verdana"/>
                <w:sz w:val="16"/>
                <w:szCs w:val="16"/>
                <w:lang w:val="en-US"/>
              </w:rPr>
              <w:t xml:space="preserve"> of Finance and Public Credit will establish the methodologies to evaluate the profitability and returns on capital in the results reported by the </w:t>
            </w:r>
            <w:r>
              <w:rPr>
                <w:rFonts w:ascii="Verdana" w:hAnsi="Verdana"/>
                <w:sz w:val="16"/>
                <w:szCs w:val="16"/>
                <w:lang w:val="en-US"/>
              </w:rPr>
              <w:t>state</w:t>
            </w:r>
            <w:r w:rsidRPr="008A0636">
              <w:rPr>
                <w:rFonts w:ascii="Verdana" w:hAnsi="Verdana"/>
                <w:sz w:val="16"/>
                <w:szCs w:val="16"/>
                <w:lang w:val="en-US"/>
              </w:rPr>
              <w:t xml:space="preserve"> productive companies and their subsidiary productive companies that are members of </w:t>
            </w:r>
            <w:r w:rsidRPr="008A0636">
              <w:rPr>
                <w:rFonts w:ascii="Verdana" w:hAnsi="Verdana"/>
                <w:sz w:val="16"/>
                <w:szCs w:val="16"/>
                <w:lang w:val="en-US"/>
              </w:rPr>
              <w:lastRenderedPageBreak/>
              <w:t xml:space="preserve">the electrical industry. Its application by these companies will be monitored and, where appropriate, adjusted by the </w:t>
            </w:r>
            <w:r>
              <w:rPr>
                <w:rFonts w:ascii="Verdana" w:hAnsi="Verdana"/>
                <w:sz w:val="16"/>
                <w:szCs w:val="16"/>
                <w:lang w:val="en-US"/>
              </w:rPr>
              <w:t>Secretary</w:t>
            </w:r>
            <w:r w:rsidRPr="008A0636">
              <w:rPr>
                <w:rFonts w:ascii="Verdana" w:hAnsi="Verdana"/>
                <w:sz w:val="16"/>
                <w:szCs w:val="16"/>
                <w:lang w:val="en-US"/>
              </w:rPr>
              <w:t xml:space="preserve">. The </w:t>
            </w:r>
            <w:r>
              <w:rPr>
                <w:rFonts w:ascii="Verdana" w:hAnsi="Verdana"/>
                <w:sz w:val="16"/>
                <w:szCs w:val="16"/>
                <w:lang w:val="en-US"/>
              </w:rPr>
              <w:t>o</w:t>
            </w:r>
            <w:r w:rsidRPr="008A0636">
              <w:rPr>
                <w:rFonts w:ascii="Verdana" w:hAnsi="Verdana"/>
                <w:sz w:val="16"/>
                <w:szCs w:val="16"/>
                <w:lang w:val="en-US"/>
              </w:rPr>
              <w:t xml:space="preserve">bjective </w:t>
            </w:r>
            <w:r>
              <w:rPr>
                <w:rFonts w:ascii="Verdana" w:hAnsi="Verdana"/>
                <w:sz w:val="16"/>
                <w:szCs w:val="16"/>
                <w:lang w:val="en-US"/>
              </w:rPr>
              <w:t>r</w:t>
            </w:r>
            <w:r w:rsidRPr="008A0636">
              <w:rPr>
                <w:rFonts w:ascii="Verdana" w:hAnsi="Verdana"/>
                <w:sz w:val="16"/>
                <w:szCs w:val="16"/>
                <w:lang w:val="en-US"/>
              </w:rPr>
              <w:t>eturns and their evaluation methodologies will be independent of the rate regulation</w:t>
            </w:r>
            <w:r>
              <w:rPr>
                <w:rFonts w:ascii="Verdana" w:hAnsi="Verdana"/>
                <w:sz w:val="16"/>
                <w:szCs w:val="16"/>
                <w:lang w:val="en-US"/>
              </w:rPr>
              <w:t xml:space="preserve"> of the CRE</w:t>
            </w:r>
            <w:r w:rsidRPr="008A0636">
              <w:rPr>
                <w:rFonts w:ascii="Verdana" w:hAnsi="Verdana"/>
                <w:sz w:val="16"/>
                <w:szCs w:val="16"/>
                <w:lang w:val="en-US"/>
              </w:rPr>
              <w:t>.</w:t>
            </w:r>
          </w:p>
        </w:tc>
      </w:tr>
      <w:tr w:rsidR="00602A16" w:rsidRPr="005F679C" w14:paraId="2D8B9617" w14:textId="77777777" w:rsidTr="00D27102">
        <w:tc>
          <w:tcPr>
            <w:tcW w:w="4706" w:type="dxa"/>
            <w:shd w:val="clear" w:color="auto" w:fill="auto"/>
          </w:tcPr>
          <w:p w14:paraId="2D8B9615"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616"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61A" w14:textId="77777777" w:rsidTr="00D27102">
        <w:tc>
          <w:tcPr>
            <w:tcW w:w="4706" w:type="dxa"/>
            <w:shd w:val="clear" w:color="auto" w:fill="auto"/>
          </w:tcPr>
          <w:p w14:paraId="2D8B9618" w14:textId="77777777" w:rsidR="00602A16" w:rsidRPr="000A2BE1" w:rsidRDefault="00602A16" w:rsidP="00602A16">
            <w:pPr>
              <w:pStyle w:val="Texto"/>
              <w:spacing w:after="0" w:line="240" w:lineRule="auto"/>
              <w:ind w:firstLine="0"/>
              <w:rPr>
                <w:rFonts w:ascii="Verdana" w:hAnsi="Verdana"/>
                <w:sz w:val="16"/>
                <w:szCs w:val="16"/>
              </w:rPr>
            </w:pPr>
            <w:bookmarkStart w:id="148" w:name="Artículo_150"/>
            <w:r w:rsidRPr="000A2BE1">
              <w:rPr>
                <w:rFonts w:ascii="Verdana" w:hAnsi="Verdana"/>
                <w:b/>
                <w:sz w:val="16"/>
                <w:szCs w:val="16"/>
              </w:rPr>
              <w:t>Artículo 150</w:t>
            </w:r>
            <w:bookmarkEnd w:id="148"/>
            <w:r w:rsidRPr="000A2BE1">
              <w:rPr>
                <w:rFonts w:ascii="Verdana" w:hAnsi="Verdana"/>
                <w:b/>
                <w:sz w:val="16"/>
                <w:szCs w:val="16"/>
              </w:rPr>
              <w:t>.-</w:t>
            </w:r>
            <w:r w:rsidRPr="000A2BE1">
              <w:rPr>
                <w:rFonts w:ascii="Verdana" w:hAnsi="Verdana"/>
                <w:sz w:val="16"/>
                <w:szCs w:val="16"/>
              </w:rPr>
              <w:t xml:space="preserve"> Las empresas productivas del Estado y sus empresas productivas subsidiarias integrantes de la industria eléctrica no podrán realizar inversiones directas en nuevas obras cuando, en los dos años previos, generen retornos menores al producto de su Retorno Objetivo por el valor de sus activos o incurran en insolvencia financiera que requeriría ajustes extraordinarios a su esquema tarifario u otras transferencias extraordinarias.</w:t>
            </w:r>
          </w:p>
        </w:tc>
        <w:tc>
          <w:tcPr>
            <w:tcW w:w="4644" w:type="dxa"/>
            <w:shd w:val="clear" w:color="auto" w:fill="auto"/>
          </w:tcPr>
          <w:p w14:paraId="2D8B9619" w14:textId="1F05A5E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150.- </w:t>
            </w:r>
            <w:r w:rsidRPr="00FC3DDA">
              <w:rPr>
                <w:rFonts w:ascii="Verdana" w:hAnsi="Verdana"/>
                <w:bCs/>
                <w:sz w:val="16"/>
                <w:szCs w:val="16"/>
                <w:lang w:val="en-US"/>
              </w:rPr>
              <w:t xml:space="preserve">State </w:t>
            </w:r>
            <w:r w:rsidRPr="008A0636">
              <w:rPr>
                <w:rFonts w:ascii="Verdana" w:hAnsi="Verdana"/>
                <w:sz w:val="16"/>
                <w:szCs w:val="16"/>
                <w:lang w:val="en-US"/>
              </w:rPr>
              <w:t xml:space="preserve">productive companies and their subsidiary productive companies that are members of the electricity industry will not be able to make direct investments in new works when, in the previous two years, they generate returns lower than the product of their </w:t>
            </w:r>
            <w:r>
              <w:rPr>
                <w:rFonts w:ascii="Verdana" w:hAnsi="Verdana"/>
                <w:sz w:val="16"/>
                <w:szCs w:val="16"/>
                <w:lang w:val="en-US"/>
              </w:rPr>
              <w:t>o</w:t>
            </w:r>
            <w:r w:rsidRPr="008A0636">
              <w:rPr>
                <w:rFonts w:ascii="Verdana" w:hAnsi="Verdana"/>
                <w:sz w:val="16"/>
                <w:szCs w:val="16"/>
                <w:lang w:val="en-US"/>
              </w:rPr>
              <w:t xml:space="preserve">bjective </w:t>
            </w:r>
            <w:r>
              <w:rPr>
                <w:rFonts w:ascii="Verdana" w:hAnsi="Verdana"/>
                <w:sz w:val="16"/>
                <w:szCs w:val="16"/>
                <w:lang w:val="en-US"/>
              </w:rPr>
              <w:t>r</w:t>
            </w:r>
            <w:r w:rsidRPr="008A0636">
              <w:rPr>
                <w:rFonts w:ascii="Verdana" w:hAnsi="Verdana"/>
                <w:sz w:val="16"/>
                <w:szCs w:val="16"/>
                <w:lang w:val="en-US"/>
              </w:rPr>
              <w:t>eturn for the value of their assets. or incur financial insolvency that would require extraordinary adjustments to their rate scheme or other extraordinary transfers.</w:t>
            </w:r>
          </w:p>
        </w:tc>
      </w:tr>
      <w:tr w:rsidR="00602A16" w:rsidRPr="005F679C" w14:paraId="2D8B961D" w14:textId="77777777" w:rsidTr="00D27102">
        <w:tc>
          <w:tcPr>
            <w:tcW w:w="4706" w:type="dxa"/>
            <w:shd w:val="clear" w:color="auto" w:fill="auto"/>
          </w:tcPr>
          <w:p w14:paraId="2D8B961B"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61C"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9620" w14:textId="77777777" w:rsidTr="00D27102">
        <w:tc>
          <w:tcPr>
            <w:tcW w:w="4706" w:type="dxa"/>
            <w:shd w:val="clear" w:color="auto" w:fill="auto"/>
          </w:tcPr>
          <w:p w14:paraId="2D8B961E"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VIII</w:t>
            </w:r>
          </w:p>
        </w:tc>
        <w:tc>
          <w:tcPr>
            <w:tcW w:w="4644" w:type="dxa"/>
            <w:shd w:val="clear" w:color="auto" w:fill="auto"/>
          </w:tcPr>
          <w:p w14:paraId="2D8B961F" w14:textId="312BC12B" w:rsidR="00602A16" w:rsidRPr="003E5E45" w:rsidRDefault="00602A16" w:rsidP="00602A16">
            <w:pPr>
              <w:pStyle w:val="Texto"/>
              <w:spacing w:after="0" w:line="240" w:lineRule="auto"/>
              <w:ind w:firstLine="0"/>
              <w:jc w:val="center"/>
              <w:rPr>
                <w:rFonts w:ascii="Verdana" w:hAnsi="Verdana"/>
                <w:b/>
                <w:sz w:val="16"/>
                <w:szCs w:val="16"/>
                <w:lang w:val="en-US"/>
              </w:rPr>
            </w:pPr>
            <w:r w:rsidRPr="003E5E45">
              <w:rPr>
                <w:rFonts w:ascii="Verdana" w:hAnsi="Verdana"/>
                <w:b/>
                <w:sz w:val="16"/>
                <w:szCs w:val="16"/>
                <w:lang w:val="en-US"/>
              </w:rPr>
              <w:t>Chapter VIII</w:t>
            </w:r>
          </w:p>
        </w:tc>
      </w:tr>
      <w:tr w:rsidR="00602A16" w:rsidRPr="000A2BE1" w14:paraId="2D8B9623" w14:textId="77777777" w:rsidTr="00D27102">
        <w:tc>
          <w:tcPr>
            <w:tcW w:w="4706" w:type="dxa"/>
            <w:shd w:val="clear" w:color="auto" w:fill="auto"/>
          </w:tcPr>
          <w:p w14:paraId="2D8B9621"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la Intervención</w:t>
            </w:r>
          </w:p>
        </w:tc>
        <w:tc>
          <w:tcPr>
            <w:tcW w:w="4644" w:type="dxa"/>
            <w:shd w:val="clear" w:color="auto" w:fill="auto"/>
          </w:tcPr>
          <w:p w14:paraId="2D8B9622" w14:textId="316E7E57" w:rsidR="00602A16" w:rsidRPr="003E5E45" w:rsidRDefault="00602A16" w:rsidP="00602A16">
            <w:pPr>
              <w:pStyle w:val="Texto"/>
              <w:spacing w:after="0" w:line="240" w:lineRule="auto"/>
              <w:ind w:firstLine="0"/>
              <w:jc w:val="center"/>
              <w:rPr>
                <w:rFonts w:ascii="Verdana" w:hAnsi="Verdana"/>
                <w:b/>
                <w:sz w:val="16"/>
                <w:szCs w:val="16"/>
                <w:lang w:val="en-US"/>
              </w:rPr>
            </w:pPr>
            <w:r w:rsidRPr="003E5E45">
              <w:rPr>
                <w:rFonts w:ascii="Verdana" w:hAnsi="Verdana"/>
                <w:b/>
                <w:sz w:val="16"/>
                <w:szCs w:val="16"/>
                <w:lang w:val="en-US"/>
              </w:rPr>
              <w:t>Intervention</w:t>
            </w:r>
          </w:p>
        </w:tc>
      </w:tr>
      <w:tr w:rsidR="00602A16" w:rsidRPr="000A2BE1" w14:paraId="2D8B9626" w14:textId="77777777" w:rsidTr="00D27102">
        <w:tc>
          <w:tcPr>
            <w:tcW w:w="4706" w:type="dxa"/>
            <w:shd w:val="clear" w:color="auto" w:fill="auto"/>
          </w:tcPr>
          <w:p w14:paraId="2D8B9624"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c>
          <w:tcPr>
            <w:tcW w:w="4644" w:type="dxa"/>
            <w:shd w:val="clear" w:color="auto" w:fill="auto"/>
          </w:tcPr>
          <w:p w14:paraId="2D8B9625"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r>
      <w:tr w:rsidR="00602A16" w:rsidRPr="005F679C" w14:paraId="2D8B9629" w14:textId="77777777" w:rsidTr="00D27102">
        <w:tc>
          <w:tcPr>
            <w:tcW w:w="4706" w:type="dxa"/>
            <w:shd w:val="clear" w:color="auto" w:fill="auto"/>
          </w:tcPr>
          <w:p w14:paraId="2D8B9627" w14:textId="77777777" w:rsidR="00602A16" w:rsidRPr="000A2BE1" w:rsidRDefault="00602A16" w:rsidP="00602A16">
            <w:pPr>
              <w:pStyle w:val="Texto"/>
              <w:spacing w:after="0" w:line="240" w:lineRule="auto"/>
              <w:ind w:firstLine="0"/>
              <w:rPr>
                <w:rFonts w:ascii="Verdana" w:hAnsi="Verdana"/>
                <w:sz w:val="16"/>
                <w:szCs w:val="16"/>
              </w:rPr>
            </w:pPr>
            <w:bookmarkStart w:id="149" w:name="Artículo_151"/>
            <w:r w:rsidRPr="000A2BE1">
              <w:rPr>
                <w:rFonts w:ascii="Verdana" w:hAnsi="Verdana"/>
                <w:b/>
                <w:sz w:val="16"/>
                <w:szCs w:val="16"/>
              </w:rPr>
              <w:t>Artículo 151</w:t>
            </w:r>
            <w:bookmarkEnd w:id="149"/>
            <w:r w:rsidRPr="000A2BE1">
              <w:rPr>
                <w:rFonts w:ascii="Verdana" w:hAnsi="Verdana"/>
                <w:b/>
                <w:sz w:val="16"/>
                <w:szCs w:val="16"/>
              </w:rPr>
              <w:t>.-</w:t>
            </w:r>
            <w:r w:rsidRPr="000A2BE1">
              <w:rPr>
                <w:rFonts w:ascii="Verdana" w:hAnsi="Verdana"/>
                <w:sz w:val="16"/>
                <w:szCs w:val="16"/>
              </w:rPr>
              <w:t xml:space="preserve"> Cuando existan irregularidades en la administración u operación de algún permisionario, que pongan en riesgo la Calidad, Confiabilidad, Continuidad y seguridad del Suministro Eléctrico, la Secretaría intervendrá al mismo, con el objeto de que el interventor se haga cargo de la administración y operación temporal de las instalaciones de que se trate. El interventor deberá contar con conocimientos y experiencia en materias directamente relacionadas con las actividades de la industria eléctrica y será designado por el Secretario de Energía. El interventor podrá apoyarse de las empresas productivas del Estado integrantes de la industria eléctrica o alguna de sus empresas productivas subsidiarias o empresas filiales.</w:t>
            </w:r>
          </w:p>
        </w:tc>
        <w:tc>
          <w:tcPr>
            <w:tcW w:w="4644" w:type="dxa"/>
            <w:shd w:val="clear" w:color="auto" w:fill="auto"/>
          </w:tcPr>
          <w:p w14:paraId="2D8B9628" w14:textId="58826AA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151.- </w:t>
            </w:r>
            <w:r w:rsidRPr="009757B9">
              <w:rPr>
                <w:rFonts w:ascii="Verdana" w:hAnsi="Verdana"/>
                <w:bCs/>
                <w:sz w:val="16"/>
                <w:szCs w:val="16"/>
                <w:lang w:val="en-US"/>
              </w:rPr>
              <w:t>When</w:t>
            </w:r>
            <w:r w:rsidRPr="008A0636">
              <w:rPr>
                <w:rFonts w:ascii="Verdana" w:hAnsi="Verdana"/>
                <w:b/>
                <w:sz w:val="16"/>
                <w:szCs w:val="16"/>
                <w:lang w:val="en-US"/>
              </w:rPr>
              <w:t xml:space="preserve"> </w:t>
            </w:r>
            <w:r w:rsidRPr="008A0636">
              <w:rPr>
                <w:rFonts w:ascii="Verdana" w:hAnsi="Verdana"/>
                <w:sz w:val="16"/>
                <w:szCs w:val="16"/>
                <w:lang w:val="en-US"/>
              </w:rPr>
              <w:t>there are irregularities in the administration or operation of any permit holder, which put at risk the quality, reliability, continuity and s</w:t>
            </w:r>
            <w:r>
              <w:rPr>
                <w:rFonts w:ascii="Verdana" w:hAnsi="Verdana"/>
                <w:sz w:val="16"/>
                <w:szCs w:val="16"/>
                <w:lang w:val="en-US"/>
              </w:rPr>
              <w:t>afe</w:t>
            </w:r>
            <w:r w:rsidRPr="008A0636">
              <w:rPr>
                <w:rFonts w:ascii="Verdana" w:hAnsi="Verdana"/>
                <w:sz w:val="16"/>
                <w:szCs w:val="16"/>
                <w:lang w:val="en-US"/>
              </w:rPr>
              <w:t xml:space="preserve">ty of the </w:t>
            </w:r>
            <w:r>
              <w:rPr>
                <w:rFonts w:ascii="Verdana" w:hAnsi="Verdana"/>
                <w:sz w:val="16"/>
                <w:szCs w:val="16"/>
                <w:lang w:val="en-US"/>
              </w:rPr>
              <w:t>e</w:t>
            </w:r>
            <w:r w:rsidRPr="008A0636">
              <w:rPr>
                <w:rFonts w:ascii="Verdana" w:hAnsi="Verdana"/>
                <w:sz w:val="16"/>
                <w:szCs w:val="16"/>
                <w:lang w:val="en-US"/>
              </w:rPr>
              <w:t xml:space="preserve">lectrical </w:t>
            </w:r>
            <w:r>
              <w:rPr>
                <w:rFonts w:ascii="Verdana" w:hAnsi="Verdana"/>
                <w:sz w:val="16"/>
                <w:szCs w:val="16"/>
                <w:lang w:val="en-US"/>
              </w:rPr>
              <w:t>s</w:t>
            </w:r>
            <w:r w:rsidRPr="008A0636">
              <w:rPr>
                <w:rFonts w:ascii="Verdana" w:hAnsi="Verdana"/>
                <w:sz w:val="16"/>
                <w:szCs w:val="16"/>
                <w:lang w:val="en-US"/>
              </w:rPr>
              <w:t xml:space="preserve">upply, the </w:t>
            </w:r>
            <w:r>
              <w:rPr>
                <w:rFonts w:ascii="Verdana" w:hAnsi="Verdana"/>
                <w:sz w:val="16"/>
                <w:szCs w:val="16"/>
                <w:lang w:val="en-US"/>
              </w:rPr>
              <w:t>Secretary</w:t>
            </w:r>
            <w:r w:rsidRPr="008A0636">
              <w:rPr>
                <w:rFonts w:ascii="Verdana" w:hAnsi="Verdana"/>
                <w:sz w:val="16"/>
                <w:szCs w:val="16"/>
                <w:lang w:val="en-US"/>
              </w:rPr>
              <w:t xml:space="preserve"> will intervene, so that the controller takes charge of the administration and temporary operation of the </w:t>
            </w:r>
            <w:r>
              <w:rPr>
                <w:rFonts w:ascii="Verdana" w:hAnsi="Verdana"/>
                <w:sz w:val="16"/>
                <w:szCs w:val="16"/>
                <w:lang w:val="en-US"/>
              </w:rPr>
              <w:t>installations</w:t>
            </w:r>
            <w:r w:rsidRPr="008A0636">
              <w:rPr>
                <w:rFonts w:ascii="Verdana" w:hAnsi="Verdana"/>
                <w:sz w:val="16"/>
                <w:szCs w:val="16"/>
                <w:lang w:val="en-US"/>
              </w:rPr>
              <w:t xml:space="preserve"> in question. The auditor must have knowledge and experience in matters directly related to the activities of the electrical industry and will be appointed by the Secretary of Energy. The auditor may rely on the </w:t>
            </w:r>
            <w:r>
              <w:rPr>
                <w:rFonts w:ascii="Verdana" w:hAnsi="Verdana"/>
                <w:sz w:val="16"/>
                <w:szCs w:val="16"/>
                <w:lang w:val="en-US"/>
              </w:rPr>
              <w:t>State</w:t>
            </w:r>
            <w:r w:rsidRPr="008A0636">
              <w:rPr>
                <w:rFonts w:ascii="Verdana" w:hAnsi="Verdana"/>
                <w:sz w:val="16"/>
                <w:szCs w:val="16"/>
                <w:lang w:val="en-US"/>
              </w:rPr>
              <w:t xml:space="preserve"> productive companies that are members of the electrical industry or one of its subsidiary productive companies or affiliated companies.</w:t>
            </w:r>
          </w:p>
        </w:tc>
      </w:tr>
      <w:tr w:rsidR="00602A16" w:rsidRPr="005F679C" w14:paraId="2D8B962C" w14:textId="77777777" w:rsidTr="00D27102">
        <w:tc>
          <w:tcPr>
            <w:tcW w:w="4706" w:type="dxa"/>
            <w:shd w:val="clear" w:color="auto" w:fill="auto"/>
          </w:tcPr>
          <w:p w14:paraId="2D8B962A"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62B"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62F" w14:textId="77777777" w:rsidTr="00D27102">
        <w:tc>
          <w:tcPr>
            <w:tcW w:w="4706" w:type="dxa"/>
            <w:shd w:val="clear" w:color="auto" w:fill="auto"/>
          </w:tcPr>
          <w:p w14:paraId="2D8B962D" w14:textId="77777777" w:rsidR="00602A16" w:rsidRPr="000A2BE1" w:rsidRDefault="00602A16" w:rsidP="00602A16">
            <w:pPr>
              <w:pStyle w:val="Texto"/>
              <w:spacing w:after="0" w:line="240" w:lineRule="auto"/>
              <w:ind w:firstLine="0"/>
              <w:rPr>
                <w:rFonts w:ascii="Verdana" w:hAnsi="Verdana"/>
                <w:sz w:val="16"/>
                <w:szCs w:val="16"/>
              </w:rPr>
            </w:pPr>
            <w:bookmarkStart w:id="150" w:name="Artículo_152"/>
            <w:r w:rsidRPr="000A2BE1">
              <w:rPr>
                <w:rFonts w:ascii="Verdana" w:hAnsi="Verdana"/>
                <w:b/>
                <w:sz w:val="16"/>
                <w:szCs w:val="16"/>
              </w:rPr>
              <w:t>Artículo 152</w:t>
            </w:r>
            <w:bookmarkEnd w:id="150"/>
            <w:r w:rsidRPr="000A2BE1">
              <w:rPr>
                <w:rFonts w:ascii="Verdana" w:hAnsi="Verdana"/>
                <w:b/>
                <w:sz w:val="16"/>
                <w:szCs w:val="16"/>
              </w:rPr>
              <w:t>.-</w:t>
            </w:r>
            <w:r w:rsidRPr="000A2BE1">
              <w:rPr>
                <w:rFonts w:ascii="Verdana" w:hAnsi="Verdana"/>
                <w:sz w:val="16"/>
                <w:szCs w:val="16"/>
              </w:rPr>
              <w:t xml:space="preserve"> El interventor tendrá plenos poderes y todas las facultades que requiera para la administración del permisionario intervenido y ejercerá sus facultades sin supeditarse a los directivos, órganos de administración o apoderados del permisionario intervenido.</w:t>
            </w:r>
          </w:p>
        </w:tc>
        <w:tc>
          <w:tcPr>
            <w:tcW w:w="4644" w:type="dxa"/>
            <w:shd w:val="clear" w:color="auto" w:fill="auto"/>
          </w:tcPr>
          <w:p w14:paraId="2D8B962E" w14:textId="1621FA0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152.- </w:t>
            </w:r>
            <w:r w:rsidRPr="006535A9">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controller will have full powers and all the </w:t>
            </w:r>
            <w:r>
              <w:rPr>
                <w:rFonts w:ascii="Verdana" w:hAnsi="Verdana"/>
                <w:sz w:val="16"/>
                <w:szCs w:val="16"/>
                <w:lang w:val="en-US"/>
              </w:rPr>
              <w:t>powers</w:t>
            </w:r>
            <w:r w:rsidRPr="008A0636">
              <w:rPr>
                <w:rFonts w:ascii="Verdana" w:hAnsi="Verdana"/>
                <w:sz w:val="16"/>
                <w:szCs w:val="16"/>
                <w:lang w:val="en-US"/>
              </w:rPr>
              <w:t xml:space="preserve"> required for the administration of the intervened permit holder and will exercise </w:t>
            </w:r>
            <w:r>
              <w:rPr>
                <w:rFonts w:ascii="Verdana" w:hAnsi="Verdana"/>
                <w:sz w:val="16"/>
                <w:szCs w:val="16"/>
                <w:lang w:val="en-US"/>
              </w:rPr>
              <w:t>his or her</w:t>
            </w:r>
            <w:r w:rsidRPr="008A0636">
              <w:rPr>
                <w:rFonts w:ascii="Verdana" w:hAnsi="Verdana"/>
                <w:sz w:val="16"/>
                <w:szCs w:val="16"/>
                <w:lang w:val="en-US"/>
              </w:rPr>
              <w:t xml:space="preserve"> powers without being subordinate to the directors, administrative bodies or representatives of the intervened permit holder.</w:t>
            </w:r>
          </w:p>
        </w:tc>
      </w:tr>
      <w:tr w:rsidR="00602A16" w:rsidRPr="005F679C" w14:paraId="2D8B9632" w14:textId="77777777" w:rsidTr="00D27102">
        <w:tc>
          <w:tcPr>
            <w:tcW w:w="4706" w:type="dxa"/>
            <w:shd w:val="clear" w:color="auto" w:fill="auto"/>
          </w:tcPr>
          <w:p w14:paraId="2D8B963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3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635" w14:textId="77777777" w:rsidTr="00D27102">
        <w:tc>
          <w:tcPr>
            <w:tcW w:w="4706" w:type="dxa"/>
            <w:shd w:val="clear" w:color="auto" w:fill="auto"/>
          </w:tcPr>
          <w:p w14:paraId="2D8B963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directivos, consejos o apoderados del permisionario intervenido podrán continuar reuniéndose regularmente para conocer de los asuntos que les competan y para ser informados por el interventor sobre el funcionamiento y las operaciones que realice. El interventor podrá citar a los anteriores con los propósitos que considere necesarios o convenientes, debiendo observar los requisitos y formalidades que para las convocatorias establezcan la ley de la materia y los estatutos del permisionario intervenido.</w:t>
            </w:r>
          </w:p>
        </w:tc>
        <w:tc>
          <w:tcPr>
            <w:tcW w:w="4644" w:type="dxa"/>
            <w:shd w:val="clear" w:color="auto" w:fill="auto"/>
          </w:tcPr>
          <w:p w14:paraId="2D8B9634" w14:textId="1BA86767"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directors, councils or representatives of the intervened permit holder may continue to meet regularly to learn about the matters that concern them and to be informed by the controller about the functioning and operations carried out. The auditor may summon the above for the purposes he considers necessary or convenient and must observe the requirements and formalities established for the calls by the law of the matter and the statutes of the intervened permit holder.</w:t>
            </w:r>
          </w:p>
        </w:tc>
      </w:tr>
      <w:tr w:rsidR="00602A16" w:rsidRPr="005F679C" w14:paraId="2D8B9638" w14:textId="77777777" w:rsidTr="00D27102">
        <w:tc>
          <w:tcPr>
            <w:tcW w:w="4706" w:type="dxa"/>
            <w:shd w:val="clear" w:color="auto" w:fill="auto"/>
          </w:tcPr>
          <w:p w14:paraId="2D8B963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3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63B" w14:textId="77777777" w:rsidTr="00D27102">
        <w:tc>
          <w:tcPr>
            <w:tcW w:w="4706" w:type="dxa"/>
            <w:shd w:val="clear" w:color="auto" w:fill="auto"/>
          </w:tcPr>
          <w:p w14:paraId="2D8B963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Las menciones hechas en este artículo a los directivos, órganos de administración o apoderados incluirán a la asamblea de accionistas, al consejo de administración o a los órganos equivalentes del permisionario de que se trate.</w:t>
            </w:r>
          </w:p>
        </w:tc>
        <w:tc>
          <w:tcPr>
            <w:tcW w:w="4644" w:type="dxa"/>
            <w:shd w:val="clear" w:color="auto" w:fill="auto"/>
          </w:tcPr>
          <w:p w14:paraId="2D8B963A" w14:textId="7190B48F"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references made in this article to the directors, administrative bodies or representatives will include the shareholders' meeting, the board of directors or the equivalent bodies of the permit holder in question.</w:t>
            </w:r>
          </w:p>
        </w:tc>
      </w:tr>
      <w:tr w:rsidR="00602A16" w:rsidRPr="005F679C" w14:paraId="2D8B963E" w14:textId="77777777" w:rsidTr="00D27102">
        <w:tc>
          <w:tcPr>
            <w:tcW w:w="4706" w:type="dxa"/>
            <w:shd w:val="clear" w:color="auto" w:fill="auto"/>
          </w:tcPr>
          <w:p w14:paraId="2D8B963C"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63D"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641" w14:textId="77777777" w:rsidTr="00D27102">
        <w:tc>
          <w:tcPr>
            <w:tcW w:w="4706" w:type="dxa"/>
            <w:shd w:val="clear" w:color="auto" w:fill="auto"/>
          </w:tcPr>
          <w:p w14:paraId="2D8B963F" w14:textId="77777777" w:rsidR="00602A16" w:rsidRPr="000A2BE1" w:rsidRDefault="00602A16" w:rsidP="00602A16">
            <w:pPr>
              <w:pStyle w:val="Texto"/>
              <w:spacing w:after="0" w:line="240" w:lineRule="auto"/>
              <w:ind w:firstLine="0"/>
              <w:rPr>
                <w:rFonts w:ascii="Verdana" w:hAnsi="Verdana"/>
                <w:sz w:val="16"/>
                <w:szCs w:val="16"/>
              </w:rPr>
            </w:pPr>
            <w:bookmarkStart w:id="151" w:name="Artículo_153"/>
            <w:r w:rsidRPr="000A2BE1">
              <w:rPr>
                <w:rFonts w:ascii="Verdana" w:hAnsi="Verdana"/>
                <w:b/>
                <w:sz w:val="16"/>
                <w:szCs w:val="16"/>
              </w:rPr>
              <w:t>Artículo 153</w:t>
            </w:r>
            <w:bookmarkEnd w:id="151"/>
            <w:r w:rsidRPr="000A2BE1">
              <w:rPr>
                <w:rFonts w:ascii="Verdana" w:hAnsi="Verdana"/>
                <w:b/>
                <w:sz w:val="16"/>
                <w:szCs w:val="16"/>
              </w:rPr>
              <w:t>.-</w:t>
            </w:r>
            <w:r w:rsidRPr="000A2BE1">
              <w:rPr>
                <w:rFonts w:ascii="Verdana" w:hAnsi="Verdana"/>
                <w:sz w:val="16"/>
                <w:szCs w:val="16"/>
              </w:rPr>
              <w:t xml:space="preserve"> El nombramiento del interventor, así como su sustitución o revocación, deberán inscribirse en el registro público del comercio que corresponda al domicilio del permisionario intervenido, sin más formalidades que la exhibición del oficio en que conste dicho nombramiento, sustitución o revocación.</w:t>
            </w:r>
          </w:p>
        </w:tc>
        <w:tc>
          <w:tcPr>
            <w:tcW w:w="4644" w:type="dxa"/>
            <w:shd w:val="clear" w:color="auto" w:fill="auto"/>
          </w:tcPr>
          <w:p w14:paraId="2D8B9640" w14:textId="576BC27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153.- </w:t>
            </w:r>
            <w:r w:rsidRPr="00C04C6A">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appointment of the auditor, as well as his replacement or revocation, must be registered in the public registry of commerce that corresponds to the domicile of the intervened permit holder, with no further formalities than the exhibition of the official letter in which said appointment, replacement or revocation is recorded.</w:t>
            </w:r>
          </w:p>
        </w:tc>
      </w:tr>
      <w:tr w:rsidR="00602A16" w:rsidRPr="005F679C" w14:paraId="2D8B9644" w14:textId="77777777" w:rsidTr="00D27102">
        <w:tc>
          <w:tcPr>
            <w:tcW w:w="4706" w:type="dxa"/>
            <w:shd w:val="clear" w:color="auto" w:fill="auto"/>
          </w:tcPr>
          <w:p w14:paraId="2D8B9642"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643"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647" w14:textId="77777777" w:rsidTr="00D27102">
        <w:tc>
          <w:tcPr>
            <w:tcW w:w="4706" w:type="dxa"/>
            <w:shd w:val="clear" w:color="auto" w:fill="auto"/>
          </w:tcPr>
          <w:p w14:paraId="2D8B9645" w14:textId="77777777" w:rsidR="00602A16" w:rsidRPr="000A2BE1" w:rsidRDefault="00602A16" w:rsidP="00602A16">
            <w:pPr>
              <w:pStyle w:val="Texto"/>
              <w:spacing w:after="0" w:line="240" w:lineRule="auto"/>
              <w:ind w:firstLine="0"/>
              <w:rPr>
                <w:rFonts w:ascii="Verdana" w:hAnsi="Verdana"/>
                <w:sz w:val="16"/>
                <w:szCs w:val="16"/>
              </w:rPr>
            </w:pPr>
            <w:bookmarkStart w:id="152" w:name="Artículo_154"/>
            <w:r w:rsidRPr="000A2BE1">
              <w:rPr>
                <w:rFonts w:ascii="Verdana" w:hAnsi="Verdana"/>
                <w:b/>
                <w:sz w:val="16"/>
                <w:szCs w:val="16"/>
              </w:rPr>
              <w:lastRenderedPageBreak/>
              <w:t>Artículo 154</w:t>
            </w:r>
            <w:bookmarkEnd w:id="152"/>
            <w:r w:rsidRPr="000A2BE1">
              <w:rPr>
                <w:rFonts w:ascii="Verdana" w:hAnsi="Verdana"/>
                <w:b/>
                <w:sz w:val="16"/>
                <w:szCs w:val="16"/>
              </w:rPr>
              <w:t>.-</w:t>
            </w:r>
            <w:r w:rsidRPr="000A2BE1">
              <w:rPr>
                <w:rFonts w:ascii="Verdana" w:hAnsi="Verdana"/>
                <w:sz w:val="16"/>
                <w:szCs w:val="16"/>
              </w:rPr>
              <w:t xml:space="preserve"> La intervención cesará cuando desaparezcan las causas que la motivaron, lo que deberá ser declarado por la Secretaría, de oficio o a petición del interesado.</w:t>
            </w:r>
          </w:p>
        </w:tc>
        <w:tc>
          <w:tcPr>
            <w:tcW w:w="4644" w:type="dxa"/>
            <w:shd w:val="clear" w:color="auto" w:fill="auto"/>
          </w:tcPr>
          <w:p w14:paraId="2D8B9646" w14:textId="5092DA2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154.- </w:t>
            </w:r>
            <w:r w:rsidRPr="00C571D8">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intervention will cease when the causes that motivated it disappear, which must be declared by the </w:t>
            </w:r>
            <w:r>
              <w:rPr>
                <w:rFonts w:ascii="Verdana" w:hAnsi="Verdana"/>
                <w:sz w:val="16"/>
                <w:szCs w:val="16"/>
                <w:lang w:val="en-US"/>
              </w:rPr>
              <w:t>Secretary</w:t>
            </w:r>
            <w:r w:rsidRPr="008A0636">
              <w:rPr>
                <w:rFonts w:ascii="Verdana" w:hAnsi="Verdana"/>
                <w:sz w:val="16"/>
                <w:szCs w:val="16"/>
                <w:lang w:val="en-US"/>
              </w:rPr>
              <w:t xml:space="preserve">, </w:t>
            </w:r>
            <w:r w:rsidRPr="00C571D8">
              <w:rPr>
                <w:rFonts w:ascii="Verdana" w:hAnsi="Verdana"/>
                <w:i/>
                <w:iCs/>
                <w:sz w:val="16"/>
                <w:szCs w:val="16"/>
                <w:lang w:val="en-US"/>
              </w:rPr>
              <w:t>ex officio</w:t>
            </w:r>
            <w:r w:rsidRPr="008A0636">
              <w:rPr>
                <w:rFonts w:ascii="Verdana" w:hAnsi="Verdana"/>
                <w:sz w:val="16"/>
                <w:szCs w:val="16"/>
                <w:lang w:val="en-US"/>
              </w:rPr>
              <w:t xml:space="preserve"> or at the request of the interested party.</w:t>
            </w:r>
          </w:p>
        </w:tc>
      </w:tr>
      <w:tr w:rsidR="00602A16" w:rsidRPr="005F679C" w14:paraId="2D8B964A" w14:textId="77777777" w:rsidTr="00D27102">
        <w:tc>
          <w:tcPr>
            <w:tcW w:w="4706" w:type="dxa"/>
            <w:shd w:val="clear" w:color="auto" w:fill="auto"/>
          </w:tcPr>
          <w:p w14:paraId="2D8B9648"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649"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964D" w14:textId="77777777" w:rsidTr="00D27102">
        <w:tc>
          <w:tcPr>
            <w:tcW w:w="4706" w:type="dxa"/>
            <w:shd w:val="clear" w:color="auto" w:fill="auto"/>
          </w:tcPr>
          <w:p w14:paraId="2D8B964B"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IX</w:t>
            </w:r>
          </w:p>
        </w:tc>
        <w:tc>
          <w:tcPr>
            <w:tcW w:w="4644" w:type="dxa"/>
            <w:shd w:val="clear" w:color="auto" w:fill="auto"/>
          </w:tcPr>
          <w:p w14:paraId="2D8B964C" w14:textId="1A45A517" w:rsidR="00602A16" w:rsidRPr="008F13CB" w:rsidRDefault="00602A16" w:rsidP="00602A16">
            <w:pPr>
              <w:pStyle w:val="Texto"/>
              <w:spacing w:after="0" w:line="240" w:lineRule="auto"/>
              <w:ind w:firstLine="0"/>
              <w:jc w:val="center"/>
              <w:rPr>
                <w:rFonts w:ascii="Verdana" w:hAnsi="Verdana"/>
                <w:b/>
                <w:sz w:val="16"/>
                <w:szCs w:val="16"/>
                <w:lang w:val="en-US"/>
              </w:rPr>
            </w:pPr>
            <w:r w:rsidRPr="008F13CB">
              <w:rPr>
                <w:rFonts w:ascii="Verdana" w:hAnsi="Verdana"/>
                <w:b/>
                <w:sz w:val="16"/>
                <w:szCs w:val="16"/>
                <w:lang w:val="en-US"/>
              </w:rPr>
              <w:t>Chapter IX</w:t>
            </w:r>
          </w:p>
        </w:tc>
      </w:tr>
      <w:tr w:rsidR="00602A16" w:rsidRPr="000A2BE1" w14:paraId="2D8B9650" w14:textId="77777777" w:rsidTr="00D27102">
        <w:tc>
          <w:tcPr>
            <w:tcW w:w="4706" w:type="dxa"/>
            <w:shd w:val="clear" w:color="auto" w:fill="auto"/>
          </w:tcPr>
          <w:p w14:paraId="2D8B964E"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la Requisa</w:t>
            </w:r>
          </w:p>
        </w:tc>
        <w:tc>
          <w:tcPr>
            <w:tcW w:w="4644" w:type="dxa"/>
            <w:shd w:val="clear" w:color="auto" w:fill="auto"/>
          </w:tcPr>
          <w:p w14:paraId="2D8B964F" w14:textId="69626FF3" w:rsidR="00602A16" w:rsidRPr="008F13CB" w:rsidRDefault="00602A16" w:rsidP="00602A16">
            <w:pPr>
              <w:pStyle w:val="Texto"/>
              <w:spacing w:after="0" w:line="240" w:lineRule="auto"/>
              <w:ind w:firstLine="0"/>
              <w:jc w:val="center"/>
              <w:rPr>
                <w:rFonts w:ascii="Verdana" w:hAnsi="Verdana"/>
                <w:b/>
                <w:sz w:val="16"/>
                <w:szCs w:val="16"/>
                <w:lang w:val="en-US"/>
              </w:rPr>
            </w:pPr>
            <w:r w:rsidRPr="008F13CB">
              <w:rPr>
                <w:rFonts w:ascii="Verdana" w:hAnsi="Verdana"/>
                <w:b/>
                <w:sz w:val="16"/>
                <w:szCs w:val="16"/>
                <w:lang w:val="en-US"/>
              </w:rPr>
              <w:t>The Requisition</w:t>
            </w:r>
          </w:p>
        </w:tc>
      </w:tr>
      <w:tr w:rsidR="00602A16" w:rsidRPr="000A2BE1" w14:paraId="2D8B9653" w14:textId="77777777" w:rsidTr="00D27102">
        <w:tc>
          <w:tcPr>
            <w:tcW w:w="4706" w:type="dxa"/>
            <w:shd w:val="clear" w:color="auto" w:fill="auto"/>
          </w:tcPr>
          <w:p w14:paraId="2D8B9651"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c>
          <w:tcPr>
            <w:tcW w:w="4644" w:type="dxa"/>
            <w:shd w:val="clear" w:color="auto" w:fill="auto"/>
          </w:tcPr>
          <w:p w14:paraId="2D8B9652"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r>
      <w:tr w:rsidR="00602A16" w:rsidRPr="00CE1D9E" w14:paraId="2D8B9656" w14:textId="77777777" w:rsidTr="00D27102">
        <w:tc>
          <w:tcPr>
            <w:tcW w:w="4706" w:type="dxa"/>
            <w:shd w:val="clear" w:color="auto" w:fill="auto"/>
          </w:tcPr>
          <w:p w14:paraId="2D8B9654" w14:textId="77777777" w:rsidR="00602A16" w:rsidRPr="000A2BE1" w:rsidRDefault="00602A16" w:rsidP="00602A16">
            <w:pPr>
              <w:pStyle w:val="Texto"/>
              <w:spacing w:after="0" w:line="240" w:lineRule="auto"/>
              <w:ind w:firstLine="0"/>
              <w:rPr>
                <w:rFonts w:ascii="Verdana" w:hAnsi="Verdana"/>
                <w:sz w:val="16"/>
                <w:szCs w:val="16"/>
              </w:rPr>
            </w:pPr>
            <w:bookmarkStart w:id="153" w:name="Artículo_155"/>
            <w:r w:rsidRPr="000A2BE1">
              <w:rPr>
                <w:rFonts w:ascii="Verdana" w:hAnsi="Verdana"/>
                <w:b/>
                <w:sz w:val="16"/>
                <w:szCs w:val="16"/>
              </w:rPr>
              <w:t>Artículo 155</w:t>
            </w:r>
            <w:bookmarkEnd w:id="153"/>
            <w:r w:rsidRPr="000A2BE1">
              <w:rPr>
                <w:rFonts w:ascii="Verdana" w:hAnsi="Verdana"/>
                <w:b/>
                <w:sz w:val="16"/>
                <w:szCs w:val="16"/>
              </w:rPr>
              <w:t>.-</w:t>
            </w:r>
            <w:r w:rsidRPr="000A2BE1">
              <w:rPr>
                <w:rFonts w:ascii="Verdana" w:hAnsi="Verdana"/>
                <w:sz w:val="16"/>
                <w:szCs w:val="16"/>
              </w:rPr>
              <w:t xml:space="preserve"> En caso de desastre natural, guerra, huelga, grave alteración del orden público o cuando se tema algún peligro inminente para la seguridad nacional, la seguridad interior del país, la economía nacional o la Continuidad del Suministro Eléctrico, el Gobierno Federal podrá hacer la requisa de los bienes muebles e inmuebles necesarios para el Suministro Eléctrico y disponer de todo ello como juzgue conveniente. La requisa se mantendrá mientras subsistan las condiciones que la motivaron.</w:t>
            </w:r>
          </w:p>
        </w:tc>
        <w:tc>
          <w:tcPr>
            <w:tcW w:w="4644" w:type="dxa"/>
            <w:shd w:val="clear" w:color="auto" w:fill="auto"/>
          </w:tcPr>
          <w:p w14:paraId="2D8B9655" w14:textId="7E58B64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155.- </w:t>
            </w:r>
            <w:r w:rsidRPr="008F13CB">
              <w:rPr>
                <w:rFonts w:ascii="Verdana" w:hAnsi="Verdana"/>
                <w:bCs/>
                <w:sz w:val="16"/>
                <w:szCs w:val="16"/>
                <w:lang w:val="en-US"/>
              </w:rPr>
              <w:t>In</w:t>
            </w:r>
            <w:r w:rsidRPr="008A0636">
              <w:rPr>
                <w:rFonts w:ascii="Verdana" w:hAnsi="Verdana"/>
                <w:b/>
                <w:sz w:val="16"/>
                <w:szCs w:val="16"/>
                <w:lang w:val="en-US"/>
              </w:rPr>
              <w:t xml:space="preserve"> </w:t>
            </w:r>
            <w:r w:rsidRPr="008A0636">
              <w:rPr>
                <w:rFonts w:ascii="Verdana" w:hAnsi="Verdana"/>
                <w:sz w:val="16"/>
                <w:szCs w:val="16"/>
                <w:lang w:val="en-US"/>
              </w:rPr>
              <w:t xml:space="preserve">the event of a natural disaster, war, strike, serious disturbance of public order or when there is fear of any imminent danger to national security, the internal security of the country, the national economy or the </w:t>
            </w:r>
            <w:r>
              <w:rPr>
                <w:rFonts w:ascii="Verdana" w:hAnsi="Verdana"/>
                <w:sz w:val="16"/>
                <w:szCs w:val="16"/>
                <w:lang w:val="en-US"/>
              </w:rPr>
              <w:t>c</w:t>
            </w:r>
            <w:r w:rsidRPr="008A0636">
              <w:rPr>
                <w:rFonts w:ascii="Verdana" w:hAnsi="Verdana"/>
                <w:sz w:val="16"/>
                <w:szCs w:val="16"/>
                <w:lang w:val="en-US"/>
              </w:rPr>
              <w:t xml:space="preserve">ontinuity of the </w:t>
            </w:r>
            <w:r>
              <w:rPr>
                <w:rFonts w:ascii="Verdana" w:hAnsi="Verdana"/>
                <w:sz w:val="16"/>
                <w:szCs w:val="16"/>
                <w:lang w:val="en-US"/>
              </w:rPr>
              <w:t>e</w:t>
            </w:r>
            <w:r w:rsidRPr="008A0636">
              <w:rPr>
                <w:rFonts w:ascii="Verdana" w:hAnsi="Verdana"/>
                <w:sz w:val="16"/>
                <w:szCs w:val="16"/>
                <w:lang w:val="en-US"/>
              </w:rPr>
              <w:t xml:space="preserve">lectrical </w:t>
            </w:r>
            <w:r>
              <w:rPr>
                <w:rFonts w:ascii="Verdana" w:hAnsi="Verdana"/>
                <w:sz w:val="16"/>
                <w:szCs w:val="16"/>
                <w:lang w:val="en-US"/>
              </w:rPr>
              <w:t>s</w:t>
            </w:r>
            <w:r w:rsidRPr="008A0636">
              <w:rPr>
                <w:rFonts w:ascii="Verdana" w:hAnsi="Verdana"/>
                <w:sz w:val="16"/>
                <w:szCs w:val="16"/>
                <w:lang w:val="en-US"/>
              </w:rPr>
              <w:t xml:space="preserve">upply, the Federal Government may requisition the </w:t>
            </w:r>
            <w:r>
              <w:rPr>
                <w:rFonts w:ascii="Verdana" w:hAnsi="Verdana"/>
                <w:sz w:val="16"/>
                <w:szCs w:val="16"/>
                <w:lang w:val="en-US"/>
              </w:rPr>
              <w:t>property</w:t>
            </w:r>
            <w:r w:rsidRPr="008A0636">
              <w:rPr>
                <w:rFonts w:ascii="Verdana" w:hAnsi="Verdana"/>
                <w:sz w:val="16"/>
                <w:szCs w:val="16"/>
                <w:lang w:val="en-US"/>
              </w:rPr>
              <w:t xml:space="preserve"> and </w:t>
            </w:r>
            <w:r>
              <w:rPr>
                <w:rFonts w:ascii="Verdana" w:hAnsi="Verdana"/>
                <w:sz w:val="16"/>
                <w:szCs w:val="16"/>
                <w:lang w:val="en-US"/>
              </w:rPr>
              <w:t>real estate</w:t>
            </w:r>
            <w:r w:rsidRPr="008A0636">
              <w:rPr>
                <w:rFonts w:ascii="Verdana" w:hAnsi="Verdana"/>
                <w:sz w:val="16"/>
                <w:szCs w:val="16"/>
                <w:lang w:val="en-US"/>
              </w:rPr>
              <w:t xml:space="preserve"> necessary for the </w:t>
            </w:r>
            <w:r>
              <w:rPr>
                <w:rFonts w:ascii="Verdana" w:hAnsi="Verdana"/>
                <w:sz w:val="16"/>
                <w:szCs w:val="16"/>
                <w:lang w:val="en-US"/>
              </w:rPr>
              <w:t>e</w:t>
            </w:r>
            <w:r w:rsidRPr="008A0636">
              <w:rPr>
                <w:rFonts w:ascii="Verdana" w:hAnsi="Verdana"/>
                <w:sz w:val="16"/>
                <w:szCs w:val="16"/>
                <w:lang w:val="en-US"/>
              </w:rPr>
              <w:t xml:space="preserve">lectrical </w:t>
            </w:r>
            <w:r>
              <w:rPr>
                <w:rFonts w:ascii="Verdana" w:hAnsi="Verdana"/>
                <w:sz w:val="16"/>
                <w:szCs w:val="16"/>
                <w:lang w:val="en-US"/>
              </w:rPr>
              <w:t>s</w:t>
            </w:r>
            <w:r w:rsidRPr="008A0636">
              <w:rPr>
                <w:rFonts w:ascii="Verdana" w:hAnsi="Verdana"/>
                <w:sz w:val="16"/>
                <w:szCs w:val="16"/>
                <w:lang w:val="en-US"/>
              </w:rPr>
              <w:t>upply and dispose of all this as it deems appropriate. The requisition will be maintained as long as the conditions that motivated it persist.</w:t>
            </w:r>
          </w:p>
        </w:tc>
      </w:tr>
      <w:tr w:rsidR="00602A16" w:rsidRPr="00CE1D9E" w14:paraId="2D8B9659" w14:textId="77777777" w:rsidTr="00D27102">
        <w:tc>
          <w:tcPr>
            <w:tcW w:w="4706" w:type="dxa"/>
            <w:shd w:val="clear" w:color="auto" w:fill="auto"/>
          </w:tcPr>
          <w:p w14:paraId="2D8B965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5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65C" w14:textId="77777777" w:rsidTr="00D27102">
        <w:tc>
          <w:tcPr>
            <w:tcW w:w="4706" w:type="dxa"/>
            <w:shd w:val="clear" w:color="auto" w:fill="auto"/>
          </w:tcPr>
          <w:p w14:paraId="2D8B965A" w14:textId="77777777" w:rsidR="00602A16" w:rsidRPr="000A2BE1" w:rsidRDefault="00602A16" w:rsidP="00602A16">
            <w:pPr>
              <w:pStyle w:val="Texto"/>
              <w:spacing w:after="0" w:line="240" w:lineRule="auto"/>
              <w:ind w:firstLine="0"/>
              <w:rPr>
                <w:rFonts w:ascii="Verdana" w:hAnsi="Verdana"/>
                <w:sz w:val="16"/>
                <w:szCs w:val="16"/>
              </w:rPr>
            </w:pPr>
            <w:bookmarkStart w:id="154" w:name="Artículo_156"/>
            <w:r w:rsidRPr="000A2BE1">
              <w:rPr>
                <w:rFonts w:ascii="Verdana" w:hAnsi="Verdana"/>
                <w:b/>
                <w:sz w:val="16"/>
                <w:szCs w:val="16"/>
              </w:rPr>
              <w:t>Artículo 156</w:t>
            </w:r>
            <w:bookmarkEnd w:id="154"/>
            <w:r w:rsidRPr="000A2BE1">
              <w:rPr>
                <w:rFonts w:ascii="Verdana" w:hAnsi="Verdana"/>
                <w:b/>
                <w:sz w:val="16"/>
                <w:szCs w:val="16"/>
              </w:rPr>
              <w:t xml:space="preserve">.- </w:t>
            </w:r>
            <w:r w:rsidRPr="000A2BE1">
              <w:rPr>
                <w:rFonts w:ascii="Verdana" w:hAnsi="Verdana"/>
                <w:sz w:val="16"/>
                <w:szCs w:val="16"/>
              </w:rPr>
              <w:t>El Gobierno Federal, salvo en el caso de guerra o conflicto armado internacionales, indemnizará a los afectados pagando los daños y perjuicios a su valor real. Si no hubiere acuerdo sobre el monto de la indemnización, los daños se fijarán por peritos nombrados por ambas partes y, en el caso de los perjuicios, se tomará como base el promedio del ingreso neto en el año anterior a la requisa. Cada una de las partes cubrirá la mitad de los gastos que se originen por el peritaje.</w:t>
            </w:r>
          </w:p>
        </w:tc>
        <w:tc>
          <w:tcPr>
            <w:tcW w:w="4644" w:type="dxa"/>
            <w:shd w:val="clear" w:color="auto" w:fill="auto"/>
          </w:tcPr>
          <w:p w14:paraId="2D8B965B" w14:textId="29C9366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156.- </w:t>
            </w:r>
            <w:r w:rsidRPr="00377E0D">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Federal Government, except in the case of war or international armed conflict, will compensate those affected by paying damages at their real value. If there is no agreement on the amount of compensation, the damages will be determined by experts appointed by both parties and, in the case of damages, the average net income in the year prior to the requisition will be taken as the basis. Each of the parties will cover half of the expenses arising from the expert opinion.</w:t>
            </w:r>
          </w:p>
        </w:tc>
      </w:tr>
      <w:tr w:rsidR="00602A16" w:rsidRPr="005F679C" w14:paraId="2D8B965F" w14:textId="77777777" w:rsidTr="00D27102">
        <w:tc>
          <w:tcPr>
            <w:tcW w:w="4706" w:type="dxa"/>
            <w:shd w:val="clear" w:color="auto" w:fill="auto"/>
          </w:tcPr>
          <w:p w14:paraId="2D8B965D"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65E"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9662" w14:textId="77777777" w:rsidTr="00D27102">
        <w:tc>
          <w:tcPr>
            <w:tcW w:w="4706" w:type="dxa"/>
            <w:shd w:val="clear" w:color="auto" w:fill="auto"/>
          </w:tcPr>
          <w:p w14:paraId="2D8B9660"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X</w:t>
            </w:r>
          </w:p>
        </w:tc>
        <w:tc>
          <w:tcPr>
            <w:tcW w:w="4644" w:type="dxa"/>
            <w:shd w:val="clear" w:color="auto" w:fill="auto"/>
          </w:tcPr>
          <w:p w14:paraId="2D8B9661" w14:textId="2738E3AA" w:rsidR="00602A16" w:rsidRPr="00987053" w:rsidRDefault="00602A16" w:rsidP="00602A16">
            <w:pPr>
              <w:pStyle w:val="Texto"/>
              <w:spacing w:after="0" w:line="240" w:lineRule="auto"/>
              <w:ind w:firstLine="0"/>
              <w:jc w:val="center"/>
              <w:rPr>
                <w:rFonts w:ascii="Verdana" w:hAnsi="Verdana"/>
                <w:b/>
                <w:sz w:val="16"/>
                <w:szCs w:val="16"/>
                <w:lang w:val="en-US"/>
              </w:rPr>
            </w:pPr>
            <w:r w:rsidRPr="00987053">
              <w:rPr>
                <w:rFonts w:ascii="Verdana" w:hAnsi="Verdana"/>
                <w:b/>
                <w:sz w:val="16"/>
                <w:szCs w:val="16"/>
                <w:lang w:val="en-US"/>
              </w:rPr>
              <w:t>Chapter X</w:t>
            </w:r>
          </w:p>
        </w:tc>
      </w:tr>
      <w:tr w:rsidR="00602A16" w:rsidRPr="000A2BE1" w14:paraId="2D8B9665" w14:textId="77777777" w:rsidTr="00D27102">
        <w:tc>
          <w:tcPr>
            <w:tcW w:w="4706" w:type="dxa"/>
            <w:shd w:val="clear" w:color="auto" w:fill="auto"/>
          </w:tcPr>
          <w:p w14:paraId="2D8B9663"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la Información</w:t>
            </w:r>
          </w:p>
        </w:tc>
        <w:tc>
          <w:tcPr>
            <w:tcW w:w="4644" w:type="dxa"/>
            <w:shd w:val="clear" w:color="auto" w:fill="auto"/>
          </w:tcPr>
          <w:p w14:paraId="2D8B9664" w14:textId="146FD880" w:rsidR="00602A16" w:rsidRPr="00987053" w:rsidRDefault="00602A16" w:rsidP="00602A16">
            <w:pPr>
              <w:pStyle w:val="Texto"/>
              <w:spacing w:after="0" w:line="240" w:lineRule="auto"/>
              <w:ind w:firstLine="0"/>
              <w:jc w:val="center"/>
              <w:rPr>
                <w:rFonts w:ascii="Verdana" w:hAnsi="Verdana"/>
                <w:b/>
                <w:sz w:val="16"/>
                <w:szCs w:val="16"/>
                <w:lang w:val="en-US"/>
              </w:rPr>
            </w:pPr>
            <w:r w:rsidRPr="00987053">
              <w:rPr>
                <w:rFonts w:ascii="Verdana" w:hAnsi="Verdana"/>
                <w:b/>
                <w:sz w:val="16"/>
                <w:szCs w:val="16"/>
                <w:lang w:val="en-US"/>
              </w:rPr>
              <w:t>Information</w:t>
            </w:r>
          </w:p>
        </w:tc>
      </w:tr>
      <w:tr w:rsidR="00602A16" w:rsidRPr="000A2BE1" w14:paraId="2D8B9668" w14:textId="77777777" w:rsidTr="00D27102">
        <w:tc>
          <w:tcPr>
            <w:tcW w:w="4706" w:type="dxa"/>
            <w:shd w:val="clear" w:color="auto" w:fill="auto"/>
          </w:tcPr>
          <w:p w14:paraId="2D8B9666"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c>
          <w:tcPr>
            <w:tcW w:w="4644" w:type="dxa"/>
            <w:shd w:val="clear" w:color="auto" w:fill="auto"/>
          </w:tcPr>
          <w:p w14:paraId="2D8B9667"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r>
      <w:tr w:rsidR="00602A16" w:rsidRPr="005F679C" w14:paraId="2D8B966B" w14:textId="77777777" w:rsidTr="00D27102">
        <w:tc>
          <w:tcPr>
            <w:tcW w:w="4706" w:type="dxa"/>
            <w:shd w:val="clear" w:color="auto" w:fill="auto"/>
          </w:tcPr>
          <w:p w14:paraId="2D8B9669" w14:textId="77777777" w:rsidR="00602A16" w:rsidRPr="000A2BE1" w:rsidRDefault="00602A16" w:rsidP="00602A16">
            <w:pPr>
              <w:pStyle w:val="Texto"/>
              <w:spacing w:after="0" w:line="240" w:lineRule="auto"/>
              <w:ind w:firstLine="0"/>
              <w:rPr>
                <w:rFonts w:ascii="Verdana" w:hAnsi="Verdana"/>
                <w:sz w:val="16"/>
                <w:szCs w:val="16"/>
              </w:rPr>
            </w:pPr>
            <w:bookmarkStart w:id="155" w:name="Artículo_157"/>
            <w:r w:rsidRPr="000A2BE1">
              <w:rPr>
                <w:rFonts w:ascii="Verdana" w:hAnsi="Verdana"/>
                <w:b/>
                <w:sz w:val="16"/>
                <w:szCs w:val="16"/>
              </w:rPr>
              <w:t>Artículo 157</w:t>
            </w:r>
            <w:bookmarkEnd w:id="155"/>
            <w:r w:rsidRPr="000A2BE1">
              <w:rPr>
                <w:rFonts w:ascii="Verdana" w:hAnsi="Verdana"/>
                <w:b/>
                <w:sz w:val="16"/>
                <w:szCs w:val="16"/>
              </w:rPr>
              <w:t>.-</w:t>
            </w:r>
            <w:r w:rsidRPr="000A2BE1">
              <w:rPr>
                <w:rFonts w:ascii="Verdana" w:hAnsi="Verdana"/>
                <w:sz w:val="16"/>
                <w:szCs w:val="16"/>
              </w:rPr>
              <w:t xml:space="preserve"> El principio de máxima publicidad regirá en la información relacionada con las actividades empresariales, económicas, financieras e industriales que desarrollen las empresas productivas del Estado, sus empresas productivas subsidiarias y empresas filiales que realicen actividades en la industria eléctrica. La información financiera de las operaciones que realicen las empresas productivas del Estado, sus empresas productivas subsidiarias y empresas filiales, en México o en el extranjero, será pública.</w:t>
            </w:r>
          </w:p>
        </w:tc>
        <w:tc>
          <w:tcPr>
            <w:tcW w:w="4644" w:type="dxa"/>
            <w:shd w:val="clear" w:color="auto" w:fill="auto"/>
          </w:tcPr>
          <w:p w14:paraId="2D8B966A" w14:textId="10E7151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157.- </w:t>
            </w:r>
            <w:r w:rsidRPr="00987053">
              <w:rPr>
                <w:rFonts w:ascii="Verdana" w:hAnsi="Verdana"/>
                <w:bCs/>
                <w:sz w:val="16"/>
                <w:szCs w:val="16"/>
                <w:lang w:val="en-US"/>
              </w:rPr>
              <w:t xml:space="preserve">The </w:t>
            </w:r>
            <w:r w:rsidRPr="008A0636">
              <w:rPr>
                <w:rFonts w:ascii="Verdana" w:hAnsi="Verdana"/>
                <w:sz w:val="16"/>
                <w:szCs w:val="16"/>
                <w:lang w:val="en-US"/>
              </w:rPr>
              <w:t xml:space="preserve">principle of maximum publicity will govern the information related to the business, economic, financial, and industrial activities carried out by the </w:t>
            </w:r>
            <w:r>
              <w:rPr>
                <w:rFonts w:ascii="Verdana" w:hAnsi="Verdana"/>
                <w:sz w:val="16"/>
                <w:szCs w:val="16"/>
                <w:lang w:val="en-US"/>
              </w:rPr>
              <w:t>State</w:t>
            </w:r>
            <w:r w:rsidRPr="008A0636">
              <w:rPr>
                <w:rFonts w:ascii="Verdana" w:hAnsi="Verdana"/>
                <w:sz w:val="16"/>
                <w:szCs w:val="16"/>
                <w:lang w:val="en-US"/>
              </w:rPr>
              <w:t xml:space="preserve"> productive companies, their subsidiary productive companies and subsidiary companies that carry out activities in the electrical industry. The financial information of the operations carried out by the </w:t>
            </w:r>
            <w:r>
              <w:rPr>
                <w:rFonts w:ascii="Verdana" w:hAnsi="Verdana"/>
                <w:sz w:val="16"/>
                <w:szCs w:val="16"/>
                <w:lang w:val="en-US"/>
              </w:rPr>
              <w:t>State</w:t>
            </w:r>
            <w:r w:rsidRPr="008A0636">
              <w:rPr>
                <w:rFonts w:ascii="Verdana" w:hAnsi="Verdana"/>
                <w:sz w:val="16"/>
                <w:szCs w:val="16"/>
                <w:lang w:val="en-US"/>
              </w:rPr>
              <w:t xml:space="preserve"> productive companies, their subsidiary productive companies, and affiliated companies, in Mexico or abroad, will be public.</w:t>
            </w:r>
          </w:p>
        </w:tc>
      </w:tr>
      <w:tr w:rsidR="00602A16" w:rsidRPr="005F679C" w14:paraId="2D8B966E" w14:textId="77777777" w:rsidTr="00D27102">
        <w:tc>
          <w:tcPr>
            <w:tcW w:w="4706" w:type="dxa"/>
            <w:shd w:val="clear" w:color="auto" w:fill="auto"/>
          </w:tcPr>
          <w:p w14:paraId="2D8B966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6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671" w14:textId="77777777" w:rsidTr="00D27102">
        <w:tc>
          <w:tcPr>
            <w:tcW w:w="4706" w:type="dxa"/>
            <w:shd w:val="clear" w:color="auto" w:fill="auto"/>
          </w:tcPr>
          <w:p w14:paraId="2D8B966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El principio de máxima publicidad regirá también los procedimientos de adquisición de bienes o servicios, los fallos y adjudicaciones que de ellos deriven y los contratos y anexos que sean resultado de los mismos. Asimismo, serán públicos los costos, ingresos y márgenes de utilidad previstos por las partes en los contratos que celebren las empresas productivas del Estado, sus empresas productivas subsidiarias y empresas filiales, en México o en el extranjero, desglosados en detalle.</w:t>
            </w:r>
          </w:p>
        </w:tc>
        <w:tc>
          <w:tcPr>
            <w:tcW w:w="4644" w:type="dxa"/>
            <w:shd w:val="clear" w:color="auto" w:fill="auto"/>
          </w:tcPr>
          <w:p w14:paraId="2D8B9670" w14:textId="2CBB174E"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principle of maximum publicity will also govern the procedures for the acquisition of goods or services, the rulings and awards that arise from them and the contracts and annexes that result from them. </w:t>
            </w:r>
            <w:r>
              <w:rPr>
                <w:rFonts w:ascii="Verdana" w:hAnsi="Verdana"/>
                <w:sz w:val="16"/>
                <w:szCs w:val="16"/>
                <w:lang w:val="en-US"/>
              </w:rPr>
              <w:t>In addition</w:t>
            </w:r>
            <w:r w:rsidRPr="008A0636">
              <w:rPr>
                <w:rFonts w:ascii="Verdana" w:hAnsi="Verdana"/>
                <w:sz w:val="16"/>
                <w:szCs w:val="16"/>
                <w:lang w:val="en-US"/>
              </w:rPr>
              <w:t xml:space="preserve">, the costs, income and profit margins foreseen by the parties in the contracts entered into by the </w:t>
            </w:r>
            <w:r>
              <w:rPr>
                <w:rFonts w:ascii="Verdana" w:hAnsi="Verdana"/>
                <w:sz w:val="16"/>
                <w:szCs w:val="16"/>
                <w:lang w:val="en-US"/>
              </w:rPr>
              <w:t>State</w:t>
            </w:r>
            <w:r w:rsidRPr="008A0636">
              <w:rPr>
                <w:rFonts w:ascii="Verdana" w:hAnsi="Verdana"/>
                <w:sz w:val="16"/>
                <w:szCs w:val="16"/>
                <w:lang w:val="en-US"/>
              </w:rPr>
              <w:t xml:space="preserve"> productive companies, their subsidiary productive companies and affiliated companies, in Mexico or abroad, broken down in detail, will be public.</w:t>
            </w:r>
          </w:p>
        </w:tc>
      </w:tr>
      <w:tr w:rsidR="00602A16" w:rsidRPr="00CE1D9E" w14:paraId="2D8B9674" w14:textId="77777777" w:rsidTr="00D27102">
        <w:tc>
          <w:tcPr>
            <w:tcW w:w="4706" w:type="dxa"/>
            <w:shd w:val="clear" w:color="auto" w:fill="auto"/>
          </w:tcPr>
          <w:p w14:paraId="2D8B9672"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673"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677" w14:textId="77777777" w:rsidTr="00D27102">
        <w:tc>
          <w:tcPr>
            <w:tcW w:w="4706" w:type="dxa"/>
            <w:shd w:val="clear" w:color="auto" w:fill="auto"/>
          </w:tcPr>
          <w:p w14:paraId="2D8B9675" w14:textId="77777777" w:rsidR="00602A16" w:rsidRPr="000A2BE1" w:rsidRDefault="00602A16" w:rsidP="00602A16">
            <w:pPr>
              <w:pStyle w:val="Texto"/>
              <w:spacing w:after="0" w:line="240" w:lineRule="auto"/>
              <w:ind w:firstLine="0"/>
              <w:rPr>
                <w:rFonts w:ascii="Verdana" w:hAnsi="Verdana"/>
                <w:sz w:val="16"/>
                <w:szCs w:val="16"/>
              </w:rPr>
            </w:pPr>
            <w:bookmarkStart w:id="156" w:name="Artículo_158"/>
            <w:r w:rsidRPr="000A2BE1">
              <w:rPr>
                <w:rFonts w:ascii="Verdana" w:hAnsi="Verdana"/>
                <w:b/>
                <w:sz w:val="16"/>
                <w:szCs w:val="16"/>
              </w:rPr>
              <w:t>Artículo 158</w:t>
            </w:r>
            <w:bookmarkEnd w:id="156"/>
            <w:r w:rsidRPr="000A2BE1">
              <w:rPr>
                <w:rFonts w:ascii="Verdana" w:hAnsi="Verdana"/>
                <w:b/>
                <w:sz w:val="16"/>
                <w:szCs w:val="16"/>
              </w:rPr>
              <w:t>.-</w:t>
            </w:r>
            <w:r w:rsidRPr="000A2BE1">
              <w:rPr>
                <w:rFonts w:ascii="Verdana" w:hAnsi="Verdana"/>
                <w:sz w:val="16"/>
                <w:szCs w:val="16"/>
              </w:rPr>
              <w:t xml:space="preserve"> Los integrantes de la industria eléctrica, en términos de lo dispuesto por esta Ley, estarán obligados a proporcionar a la Secretaría, a la CRE y al CENACE toda la información que éstos requieran para el cumplimiento de sus funciones, la que deberá incluir los datos que permitan conocer y evaluar el desempeño de aquéllos, así como el de la industria eléctrica en general. Para ello, la Secretaría, la CRE y el CENACE, en el ámbito de sus respectivas atribuciones, podrán emitir formatos y requisitos para recopilación de datos, en forma física y electrónica, que deberán ser utilizados por los </w:t>
            </w:r>
            <w:r w:rsidRPr="000A2BE1">
              <w:rPr>
                <w:rFonts w:ascii="Verdana" w:hAnsi="Verdana"/>
                <w:sz w:val="16"/>
                <w:szCs w:val="16"/>
              </w:rPr>
              <w:lastRenderedPageBreak/>
              <w:t>integrantes de la industria eléctrica, así como por otros órganos, entidades y organismos gubernamentales.</w:t>
            </w:r>
          </w:p>
        </w:tc>
        <w:tc>
          <w:tcPr>
            <w:tcW w:w="4644" w:type="dxa"/>
            <w:shd w:val="clear" w:color="auto" w:fill="auto"/>
          </w:tcPr>
          <w:p w14:paraId="2D8B9676" w14:textId="0A90E13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Article 158.- </w:t>
            </w:r>
            <w:r>
              <w:rPr>
                <w:rFonts w:ascii="Verdana" w:hAnsi="Verdana"/>
                <w:bCs/>
                <w:sz w:val="16"/>
                <w:szCs w:val="16"/>
                <w:lang w:val="en-US"/>
              </w:rPr>
              <w:t>The persons involved in</w:t>
            </w:r>
            <w:r w:rsidRPr="008A0636">
              <w:rPr>
                <w:rFonts w:ascii="Verdana" w:hAnsi="Verdana"/>
                <w:sz w:val="16"/>
                <w:szCs w:val="16"/>
                <w:lang w:val="en-US"/>
              </w:rPr>
              <w:t xml:space="preserve"> the electrical industry, </w:t>
            </w:r>
            <w:r>
              <w:rPr>
                <w:rFonts w:ascii="Verdana" w:hAnsi="Verdana"/>
                <w:sz w:val="16"/>
                <w:szCs w:val="16"/>
                <w:lang w:val="en-US"/>
              </w:rPr>
              <w:t>under the terms</w:t>
            </w:r>
            <w:r w:rsidRPr="008A0636">
              <w:rPr>
                <w:rFonts w:ascii="Verdana" w:hAnsi="Verdana"/>
                <w:sz w:val="16"/>
                <w:szCs w:val="16"/>
                <w:lang w:val="en-US"/>
              </w:rPr>
              <w:t xml:space="preserve"> of the provisions of this Law, will be </w:t>
            </w:r>
            <w:r>
              <w:rPr>
                <w:rFonts w:ascii="Verdana" w:hAnsi="Verdana"/>
                <w:sz w:val="16"/>
                <w:szCs w:val="16"/>
                <w:lang w:val="en-US"/>
              </w:rPr>
              <w:t>obligated</w:t>
            </w:r>
            <w:r w:rsidRPr="008A0636">
              <w:rPr>
                <w:rFonts w:ascii="Verdana" w:hAnsi="Verdana"/>
                <w:sz w:val="16"/>
                <w:szCs w:val="16"/>
                <w:lang w:val="en-US"/>
              </w:rPr>
              <w:t xml:space="preserve"> to provide the </w:t>
            </w:r>
            <w:r>
              <w:rPr>
                <w:rFonts w:ascii="Verdana" w:hAnsi="Verdana"/>
                <w:sz w:val="16"/>
                <w:szCs w:val="16"/>
                <w:lang w:val="en-US"/>
              </w:rPr>
              <w:t>Secretary</w:t>
            </w:r>
            <w:r w:rsidRPr="008A0636">
              <w:rPr>
                <w:rFonts w:ascii="Verdana" w:hAnsi="Verdana"/>
                <w:sz w:val="16"/>
                <w:szCs w:val="16"/>
                <w:lang w:val="en-US"/>
              </w:rPr>
              <w:t xml:space="preserve">, the CRE and the CENACE with all the information that they require for the </w:t>
            </w:r>
            <w:r>
              <w:rPr>
                <w:rFonts w:ascii="Verdana" w:hAnsi="Verdana"/>
                <w:sz w:val="16"/>
                <w:szCs w:val="16"/>
                <w:lang w:val="en-US"/>
              </w:rPr>
              <w:t>compliance to</w:t>
            </w:r>
            <w:r w:rsidRPr="008A0636">
              <w:rPr>
                <w:rFonts w:ascii="Verdana" w:hAnsi="Verdana"/>
                <w:sz w:val="16"/>
                <w:szCs w:val="16"/>
                <w:lang w:val="en-US"/>
              </w:rPr>
              <w:t xml:space="preserve"> their functions, which must be include data that allow us to know and evaluate their performance, as well as that of the electrical industry in general. To this end, the </w:t>
            </w:r>
            <w:r>
              <w:rPr>
                <w:rFonts w:ascii="Verdana" w:hAnsi="Verdana"/>
                <w:sz w:val="16"/>
                <w:szCs w:val="16"/>
                <w:lang w:val="en-US"/>
              </w:rPr>
              <w:t>Secretary</w:t>
            </w:r>
            <w:r w:rsidRPr="008A0636">
              <w:rPr>
                <w:rFonts w:ascii="Verdana" w:hAnsi="Verdana"/>
                <w:sz w:val="16"/>
                <w:szCs w:val="16"/>
                <w:lang w:val="en-US"/>
              </w:rPr>
              <w:t xml:space="preserve">, the CRE and CENACE, within the scope of their respective powers, may issue formats and requirements for data collection, in physical and electronic form, which must be used by </w:t>
            </w:r>
            <w:r w:rsidRPr="008A0636">
              <w:rPr>
                <w:rFonts w:ascii="Verdana" w:hAnsi="Verdana"/>
                <w:sz w:val="16"/>
                <w:szCs w:val="16"/>
                <w:lang w:val="en-US"/>
              </w:rPr>
              <w:lastRenderedPageBreak/>
              <w:t xml:space="preserve">members of the electricity industry, as well as by other government bodies, entities and </w:t>
            </w:r>
            <w:r>
              <w:rPr>
                <w:rFonts w:ascii="Verdana" w:hAnsi="Verdana"/>
                <w:sz w:val="16"/>
                <w:szCs w:val="16"/>
                <w:lang w:val="en-US"/>
              </w:rPr>
              <w:t>departments</w:t>
            </w:r>
            <w:r w:rsidRPr="008A0636">
              <w:rPr>
                <w:rFonts w:ascii="Verdana" w:hAnsi="Verdana"/>
                <w:sz w:val="16"/>
                <w:szCs w:val="16"/>
                <w:lang w:val="en-US"/>
              </w:rPr>
              <w:t>.</w:t>
            </w:r>
          </w:p>
        </w:tc>
      </w:tr>
      <w:tr w:rsidR="00602A16" w:rsidRPr="005F679C" w14:paraId="2D8B967A" w14:textId="77777777" w:rsidTr="00D27102">
        <w:tc>
          <w:tcPr>
            <w:tcW w:w="4706" w:type="dxa"/>
            <w:shd w:val="clear" w:color="auto" w:fill="auto"/>
          </w:tcPr>
          <w:p w14:paraId="2D8B967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7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67D" w14:textId="77777777" w:rsidTr="00D27102">
        <w:tc>
          <w:tcPr>
            <w:tcW w:w="4706" w:type="dxa"/>
            <w:shd w:val="clear" w:color="auto" w:fill="auto"/>
          </w:tcPr>
          <w:p w14:paraId="2D8B967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Secretaría y la CRE, en el ámbito de sus respectivas atribuciones, verificarán el cumplimiento de esta Ley, sus reglamentos, los permisos otorgados y demás disposiciones aplicables. Para tal efecto, los integrantes de la industria eléctrica estarán obligados a permitir a los verificadores el acceso a sus instalaciones y, en general, a otorgarles todas las facilidades que requieran para cumplir con sus funciones de verificación.</w:t>
            </w:r>
          </w:p>
        </w:tc>
        <w:tc>
          <w:tcPr>
            <w:tcW w:w="4644" w:type="dxa"/>
            <w:shd w:val="clear" w:color="auto" w:fill="auto"/>
          </w:tcPr>
          <w:p w14:paraId="2D8B967C" w14:textId="27172D1A"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w:t>
            </w:r>
            <w:r>
              <w:rPr>
                <w:rFonts w:ascii="Verdana" w:hAnsi="Verdana"/>
                <w:sz w:val="16"/>
                <w:szCs w:val="16"/>
                <w:lang w:val="en-US"/>
              </w:rPr>
              <w:t>Secretary</w:t>
            </w:r>
            <w:r w:rsidRPr="008A0636">
              <w:rPr>
                <w:rFonts w:ascii="Verdana" w:hAnsi="Verdana"/>
                <w:sz w:val="16"/>
                <w:szCs w:val="16"/>
                <w:lang w:val="en-US"/>
              </w:rPr>
              <w:t xml:space="preserve"> and the CRE, within the scope of their respective powers, will verify compliance with this Law, its regulations, the permits granted and other applicable provisions. For this purpose, members of the electrical industry will be </w:t>
            </w:r>
            <w:r>
              <w:rPr>
                <w:rFonts w:ascii="Verdana" w:hAnsi="Verdana"/>
                <w:sz w:val="16"/>
                <w:szCs w:val="16"/>
                <w:lang w:val="en-US"/>
              </w:rPr>
              <w:t>obligated</w:t>
            </w:r>
            <w:r w:rsidRPr="008A0636">
              <w:rPr>
                <w:rFonts w:ascii="Verdana" w:hAnsi="Verdana"/>
                <w:sz w:val="16"/>
                <w:szCs w:val="16"/>
                <w:lang w:val="en-US"/>
              </w:rPr>
              <w:t xml:space="preserve"> to allow verifiers access to their </w:t>
            </w:r>
            <w:r>
              <w:rPr>
                <w:rFonts w:ascii="Verdana" w:hAnsi="Verdana"/>
                <w:sz w:val="16"/>
                <w:szCs w:val="16"/>
                <w:lang w:val="en-US"/>
              </w:rPr>
              <w:t>installations</w:t>
            </w:r>
            <w:r w:rsidRPr="008A0636">
              <w:rPr>
                <w:rFonts w:ascii="Verdana" w:hAnsi="Verdana"/>
                <w:sz w:val="16"/>
                <w:szCs w:val="16"/>
                <w:lang w:val="en-US"/>
              </w:rPr>
              <w:t xml:space="preserve"> and, in general, to grant them all the </w:t>
            </w:r>
            <w:r>
              <w:rPr>
                <w:rFonts w:ascii="Verdana" w:hAnsi="Verdana"/>
                <w:sz w:val="16"/>
                <w:szCs w:val="16"/>
                <w:lang w:val="en-US"/>
              </w:rPr>
              <w:t>installations</w:t>
            </w:r>
            <w:r w:rsidRPr="008A0636">
              <w:rPr>
                <w:rFonts w:ascii="Verdana" w:hAnsi="Verdana"/>
                <w:sz w:val="16"/>
                <w:szCs w:val="16"/>
                <w:lang w:val="en-US"/>
              </w:rPr>
              <w:t xml:space="preserve"> they require to fulfill their verification functions.</w:t>
            </w:r>
          </w:p>
        </w:tc>
      </w:tr>
      <w:tr w:rsidR="00602A16" w:rsidRPr="005F679C" w14:paraId="2D8B9680" w14:textId="77777777" w:rsidTr="00D27102">
        <w:tc>
          <w:tcPr>
            <w:tcW w:w="4706" w:type="dxa"/>
            <w:shd w:val="clear" w:color="auto" w:fill="auto"/>
          </w:tcPr>
          <w:p w14:paraId="2D8B967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7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683" w14:textId="77777777" w:rsidTr="00D27102">
        <w:tc>
          <w:tcPr>
            <w:tcW w:w="4706" w:type="dxa"/>
            <w:shd w:val="clear" w:color="auto" w:fill="auto"/>
          </w:tcPr>
          <w:p w14:paraId="2D8B968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integrantes de la industria eléctrica están obligados a entregar la información y documentación y a permitir la práctica de las visitas de verificación, inspección o vigilancia, que les sea requerida u ordenada por las autoridades competentes.</w:t>
            </w:r>
          </w:p>
        </w:tc>
        <w:tc>
          <w:tcPr>
            <w:tcW w:w="4644" w:type="dxa"/>
            <w:shd w:val="clear" w:color="auto" w:fill="auto"/>
          </w:tcPr>
          <w:p w14:paraId="2D8B9682" w14:textId="38C472E7"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Members of the electrical industry are </w:t>
            </w:r>
            <w:r>
              <w:rPr>
                <w:rFonts w:ascii="Verdana" w:hAnsi="Verdana"/>
                <w:sz w:val="16"/>
                <w:szCs w:val="16"/>
                <w:lang w:val="en-US"/>
              </w:rPr>
              <w:t>obligated</w:t>
            </w:r>
            <w:r w:rsidRPr="008A0636">
              <w:rPr>
                <w:rFonts w:ascii="Verdana" w:hAnsi="Verdana"/>
                <w:sz w:val="16"/>
                <w:szCs w:val="16"/>
                <w:lang w:val="en-US"/>
              </w:rPr>
              <w:t xml:space="preserve"> to deliver the information and documentation and allow the practice of verification, inspection, or </w:t>
            </w:r>
            <w:r>
              <w:rPr>
                <w:rFonts w:ascii="Verdana" w:hAnsi="Verdana"/>
                <w:sz w:val="16"/>
                <w:szCs w:val="16"/>
                <w:lang w:val="en-US"/>
              </w:rPr>
              <w:t>oversight</w:t>
            </w:r>
            <w:r w:rsidRPr="008A0636">
              <w:rPr>
                <w:rFonts w:ascii="Verdana" w:hAnsi="Verdana"/>
                <w:sz w:val="16"/>
                <w:szCs w:val="16"/>
                <w:lang w:val="en-US"/>
              </w:rPr>
              <w:t xml:space="preserve"> visits, which are required or ordered by the </w:t>
            </w:r>
            <w:r>
              <w:rPr>
                <w:rFonts w:ascii="Verdana" w:hAnsi="Verdana"/>
                <w:sz w:val="16"/>
                <w:szCs w:val="16"/>
                <w:lang w:val="en-US"/>
              </w:rPr>
              <w:t>appropriate authorities</w:t>
            </w:r>
            <w:r w:rsidRPr="008A0636">
              <w:rPr>
                <w:rFonts w:ascii="Verdana" w:hAnsi="Verdana"/>
                <w:sz w:val="16"/>
                <w:szCs w:val="16"/>
                <w:lang w:val="en-US"/>
              </w:rPr>
              <w:t>.</w:t>
            </w:r>
          </w:p>
        </w:tc>
      </w:tr>
      <w:tr w:rsidR="00602A16" w:rsidRPr="005F679C" w14:paraId="2D8B9686" w14:textId="77777777" w:rsidTr="00D27102">
        <w:tc>
          <w:tcPr>
            <w:tcW w:w="4706" w:type="dxa"/>
            <w:shd w:val="clear" w:color="auto" w:fill="auto"/>
          </w:tcPr>
          <w:p w14:paraId="2D8B968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8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689" w14:textId="77777777" w:rsidTr="00D27102">
        <w:tc>
          <w:tcPr>
            <w:tcW w:w="4706" w:type="dxa"/>
            <w:shd w:val="clear" w:color="auto" w:fill="auto"/>
          </w:tcPr>
          <w:p w14:paraId="2D8B9687" w14:textId="77777777" w:rsidR="00602A16" w:rsidRPr="000A2BE1" w:rsidRDefault="00602A16" w:rsidP="00602A16">
            <w:pPr>
              <w:pStyle w:val="Texto"/>
              <w:spacing w:after="0" w:line="240" w:lineRule="auto"/>
              <w:ind w:firstLine="0"/>
              <w:rPr>
                <w:rFonts w:ascii="Verdana" w:hAnsi="Verdana"/>
                <w:sz w:val="16"/>
                <w:szCs w:val="16"/>
                <w:lang w:val="es-ES_tradnl"/>
              </w:rPr>
            </w:pPr>
            <w:r w:rsidRPr="000A2BE1">
              <w:rPr>
                <w:rFonts w:ascii="Verdana" w:hAnsi="Verdana"/>
                <w:sz w:val="16"/>
                <w:szCs w:val="16"/>
                <w:lang w:val="es-ES_tradnl"/>
              </w:rPr>
              <w:t>Las autoridades y el CENACE protegerán la información confidencial o reservada que reciban de los integrantes de la industria eléctrica y que se utilice por ellos mismos o por sus contratistas o expertos externos.</w:t>
            </w:r>
          </w:p>
        </w:tc>
        <w:tc>
          <w:tcPr>
            <w:tcW w:w="4644" w:type="dxa"/>
            <w:shd w:val="clear" w:color="auto" w:fill="auto"/>
          </w:tcPr>
          <w:p w14:paraId="2D8B9688" w14:textId="41081783"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authorities and CENACE will protect the confidential or reserved information that they receive from members of the electricity industry and that is used by themselves or by their contractors or external experts.</w:t>
            </w:r>
          </w:p>
        </w:tc>
      </w:tr>
      <w:tr w:rsidR="00602A16" w:rsidRPr="005F679C" w14:paraId="2D8B968C" w14:textId="77777777" w:rsidTr="00D27102">
        <w:tc>
          <w:tcPr>
            <w:tcW w:w="4706" w:type="dxa"/>
            <w:shd w:val="clear" w:color="auto" w:fill="auto"/>
          </w:tcPr>
          <w:p w14:paraId="2D8B968A"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68B"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68F" w14:textId="77777777" w:rsidTr="00D27102">
        <w:tc>
          <w:tcPr>
            <w:tcW w:w="4706" w:type="dxa"/>
            <w:shd w:val="clear" w:color="auto" w:fill="auto"/>
          </w:tcPr>
          <w:p w14:paraId="2D8B968D" w14:textId="77777777" w:rsidR="00602A16" w:rsidRPr="000A2BE1" w:rsidRDefault="00602A16" w:rsidP="00602A16">
            <w:pPr>
              <w:pStyle w:val="Texto"/>
              <w:spacing w:after="0" w:line="240" w:lineRule="auto"/>
              <w:ind w:firstLine="0"/>
              <w:rPr>
                <w:rFonts w:ascii="Verdana" w:hAnsi="Verdana"/>
                <w:sz w:val="16"/>
                <w:szCs w:val="16"/>
              </w:rPr>
            </w:pPr>
            <w:bookmarkStart w:id="157" w:name="Artículo_159"/>
            <w:r w:rsidRPr="000A2BE1">
              <w:rPr>
                <w:rFonts w:ascii="Verdana" w:hAnsi="Verdana"/>
                <w:b/>
                <w:sz w:val="16"/>
                <w:szCs w:val="16"/>
              </w:rPr>
              <w:t>Artículo 159</w:t>
            </w:r>
            <w:bookmarkEnd w:id="157"/>
            <w:r w:rsidRPr="000A2BE1">
              <w:rPr>
                <w:rFonts w:ascii="Verdana" w:hAnsi="Verdana"/>
                <w:b/>
                <w:sz w:val="16"/>
                <w:szCs w:val="16"/>
              </w:rPr>
              <w:t>.-</w:t>
            </w:r>
            <w:r w:rsidRPr="000A2BE1">
              <w:rPr>
                <w:rFonts w:ascii="Verdana" w:hAnsi="Verdana"/>
                <w:sz w:val="16"/>
                <w:szCs w:val="16"/>
              </w:rPr>
              <w:t xml:space="preserve"> La Secretaría, la CRE y el CENACE facilitarán la transparencia de la información en el Mercado Eléctrico Mayorista, tomando en cuenta el interés público, la integridad y funcionamiento eficiente de dicho Mercado, la competencia económica y la protección de los consumidores.</w:t>
            </w:r>
          </w:p>
        </w:tc>
        <w:tc>
          <w:tcPr>
            <w:tcW w:w="4644" w:type="dxa"/>
            <w:shd w:val="clear" w:color="auto" w:fill="auto"/>
          </w:tcPr>
          <w:p w14:paraId="2D8B968E" w14:textId="5375DBA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159.- </w:t>
            </w:r>
            <w:r w:rsidRPr="0053011C">
              <w:rPr>
                <w:rFonts w:ascii="Verdana" w:hAnsi="Verdana"/>
                <w:bCs/>
                <w:sz w:val="16"/>
                <w:szCs w:val="16"/>
                <w:lang w:val="en-US"/>
              </w:rPr>
              <w:t xml:space="preserve">The </w:t>
            </w:r>
            <w:r>
              <w:rPr>
                <w:rFonts w:ascii="Verdana" w:hAnsi="Verdana"/>
                <w:sz w:val="16"/>
                <w:szCs w:val="16"/>
                <w:lang w:val="en-US"/>
              </w:rPr>
              <w:t>Secretary</w:t>
            </w:r>
            <w:r w:rsidRPr="008A0636">
              <w:rPr>
                <w:rFonts w:ascii="Verdana" w:hAnsi="Verdana"/>
                <w:sz w:val="16"/>
                <w:szCs w:val="16"/>
                <w:lang w:val="en-US"/>
              </w:rPr>
              <w:t xml:space="preserve">, the CRE and CENACE will facilitate the transparency of information in the </w:t>
            </w:r>
            <w:r>
              <w:rPr>
                <w:rFonts w:ascii="Verdana" w:hAnsi="Verdana"/>
                <w:sz w:val="16"/>
                <w:szCs w:val="16"/>
                <w:lang w:val="en-US"/>
              </w:rPr>
              <w:t>Wholesale Electricity Market (MEM)</w:t>
            </w:r>
            <w:r w:rsidRPr="008A0636">
              <w:rPr>
                <w:rFonts w:ascii="Verdana" w:hAnsi="Verdana"/>
                <w:sz w:val="16"/>
                <w:szCs w:val="16"/>
                <w:lang w:val="en-US"/>
              </w:rPr>
              <w:t xml:space="preserve">, taking into account the public interest, the integrity and efficient functioning of said </w:t>
            </w:r>
            <w:r>
              <w:rPr>
                <w:rFonts w:ascii="Verdana" w:hAnsi="Verdana"/>
                <w:sz w:val="16"/>
                <w:szCs w:val="16"/>
                <w:lang w:val="en-US"/>
              </w:rPr>
              <w:t>m</w:t>
            </w:r>
            <w:r w:rsidRPr="008A0636">
              <w:rPr>
                <w:rFonts w:ascii="Verdana" w:hAnsi="Verdana"/>
                <w:sz w:val="16"/>
                <w:szCs w:val="16"/>
                <w:lang w:val="en-US"/>
              </w:rPr>
              <w:t>arket, economic competition and consumer protection.</w:t>
            </w:r>
          </w:p>
        </w:tc>
      </w:tr>
      <w:tr w:rsidR="00602A16" w:rsidRPr="005F679C" w14:paraId="2D8B9692" w14:textId="77777777" w:rsidTr="00D27102">
        <w:tc>
          <w:tcPr>
            <w:tcW w:w="4706" w:type="dxa"/>
            <w:shd w:val="clear" w:color="auto" w:fill="auto"/>
          </w:tcPr>
          <w:p w14:paraId="2D8B969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9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695" w14:textId="77777777" w:rsidTr="00D27102">
        <w:tc>
          <w:tcPr>
            <w:tcW w:w="4706" w:type="dxa"/>
            <w:shd w:val="clear" w:color="auto" w:fill="auto"/>
          </w:tcPr>
          <w:p w14:paraId="2D8B969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CRE establecerá las modalidades y la información mínima que deberán hacer pública los integrantes de la industria eléctrica, incluyendo los informes sobre el desempeño y evolución del Mercado Eléctrico Mayorista que deberá publicar el CENACE.</w:t>
            </w:r>
          </w:p>
        </w:tc>
        <w:tc>
          <w:tcPr>
            <w:tcW w:w="4644" w:type="dxa"/>
            <w:shd w:val="clear" w:color="auto" w:fill="auto"/>
          </w:tcPr>
          <w:p w14:paraId="2D8B9694" w14:textId="1976382E"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CRE will establish the modalities and the minimum information that members of the electricity industry must make public, including the reports on the performance and evolution of the </w:t>
            </w:r>
            <w:r>
              <w:rPr>
                <w:rFonts w:ascii="Verdana" w:hAnsi="Verdana"/>
                <w:sz w:val="16"/>
                <w:szCs w:val="16"/>
                <w:lang w:val="en-US"/>
              </w:rPr>
              <w:t>Wholesale Electricity Market (MEM)</w:t>
            </w:r>
            <w:r w:rsidRPr="008A0636">
              <w:rPr>
                <w:rFonts w:ascii="Verdana" w:hAnsi="Verdana"/>
                <w:sz w:val="16"/>
                <w:szCs w:val="16"/>
                <w:lang w:val="en-US"/>
              </w:rPr>
              <w:t xml:space="preserve"> that must be published by CENACE.</w:t>
            </w:r>
          </w:p>
        </w:tc>
      </w:tr>
      <w:tr w:rsidR="00602A16" w:rsidRPr="005F679C" w14:paraId="2D8B9698" w14:textId="77777777" w:rsidTr="00D27102">
        <w:tc>
          <w:tcPr>
            <w:tcW w:w="4706" w:type="dxa"/>
            <w:shd w:val="clear" w:color="auto" w:fill="auto"/>
          </w:tcPr>
          <w:p w14:paraId="2D8B969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9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69B" w14:textId="77777777" w:rsidTr="00D27102">
        <w:tc>
          <w:tcPr>
            <w:tcW w:w="4706" w:type="dxa"/>
            <w:shd w:val="clear" w:color="auto" w:fill="auto"/>
          </w:tcPr>
          <w:p w14:paraId="2D8B9699"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Asimismo, la CRE, así como los expertos o el ente que la CRE establezca en términos del artículo 104 de esta Ley, emitirán informes propios sobre el desempeño y evolución del Mercado Eléctrico Mayorista, y podrán exigir la información necesaria para el monitoreo de dicho mercado.</w:t>
            </w:r>
          </w:p>
        </w:tc>
        <w:tc>
          <w:tcPr>
            <w:tcW w:w="4644" w:type="dxa"/>
            <w:shd w:val="clear" w:color="auto" w:fill="auto"/>
          </w:tcPr>
          <w:p w14:paraId="2D8B969A" w14:textId="72E8850E" w:rsidR="00602A16" w:rsidRPr="008A0636" w:rsidRDefault="00602A16" w:rsidP="00602A16">
            <w:pPr>
              <w:pStyle w:val="Texto"/>
              <w:spacing w:after="0" w:line="240" w:lineRule="auto"/>
              <w:ind w:firstLine="0"/>
              <w:rPr>
                <w:rFonts w:ascii="Verdana" w:hAnsi="Verdana"/>
                <w:sz w:val="16"/>
                <w:szCs w:val="16"/>
                <w:lang w:val="en-US"/>
              </w:rPr>
            </w:pPr>
            <w:r>
              <w:rPr>
                <w:rFonts w:ascii="Verdana" w:hAnsi="Verdana"/>
                <w:sz w:val="16"/>
                <w:szCs w:val="16"/>
                <w:lang w:val="en-US"/>
              </w:rPr>
              <w:t>In addition,</w:t>
            </w:r>
            <w:r w:rsidRPr="008A0636">
              <w:rPr>
                <w:rFonts w:ascii="Verdana" w:hAnsi="Verdana"/>
                <w:sz w:val="16"/>
                <w:szCs w:val="16"/>
                <w:lang w:val="en-US"/>
              </w:rPr>
              <w:t xml:space="preserve"> the CRE, as well as the experts or the entity that the CRE establishes </w:t>
            </w:r>
            <w:r>
              <w:rPr>
                <w:rFonts w:ascii="Verdana" w:hAnsi="Verdana"/>
                <w:sz w:val="16"/>
                <w:szCs w:val="16"/>
                <w:lang w:val="en-US"/>
              </w:rPr>
              <w:t>under the terms</w:t>
            </w:r>
            <w:r w:rsidRPr="008A0636">
              <w:rPr>
                <w:rFonts w:ascii="Verdana" w:hAnsi="Verdana"/>
                <w:sz w:val="16"/>
                <w:szCs w:val="16"/>
                <w:lang w:val="en-US"/>
              </w:rPr>
              <w:t xml:space="preserve"> of article 104 of this Law, will issue their own reports on the performance and evolution of the </w:t>
            </w:r>
            <w:r>
              <w:rPr>
                <w:rFonts w:ascii="Verdana" w:hAnsi="Verdana"/>
                <w:sz w:val="16"/>
                <w:szCs w:val="16"/>
                <w:lang w:val="en-US"/>
              </w:rPr>
              <w:t>Wholesale Electricity Market (MEM)</w:t>
            </w:r>
            <w:r w:rsidRPr="008A0636">
              <w:rPr>
                <w:rFonts w:ascii="Verdana" w:hAnsi="Verdana"/>
                <w:sz w:val="16"/>
                <w:szCs w:val="16"/>
                <w:lang w:val="en-US"/>
              </w:rPr>
              <w:t>, and may demand the necessary information to monitor said market.</w:t>
            </w:r>
          </w:p>
        </w:tc>
      </w:tr>
      <w:tr w:rsidR="00602A16" w:rsidRPr="005F679C" w14:paraId="2D8B969E" w14:textId="77777777" w:rsidTr="00D27102">
        <w:tc>
          <w:tcPr>
            <w:tcW w:w="4706" w:type="dxa"/>
            <w:shd w:val="clear" w:color="auto" w:fill="auto"/>
          </w:tcPr>
          <w:p w14:paraId="2D8B969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9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6A1" w14:textId="77777777" w:rsidTr="00D27102">
        <w:tc>
          <w:tcPr>
            <w:tcW w:w="4706" w:type="dxa"/>
            <w:shd w:val="clear" w:color="auto" w:fill="auto"/>
          </w:tcPr>
          <w:p w14:paraId="2D8B969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Las ofertas en el Mercado Eléctrico Mayorista se publicarán por el CENACE dentro de los 60 días naturales siguientes al día de que se trate, sujeto a los términos que defina la CRE.</w:t>
            </w:r>
          </w:p>
        </w:tc>
        <w:tc>
          <w:tcPr>
            <w:tcW w:w="4644" w:type="dxa"/>
            <w:shd w:val="clear" w:color="auto" w:fill="auto"/>
          </w:tcPr>
          <w:p w14:paraId="2D8B96A0" w14:textId="17212AE6"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Offers in the </w:t>
            </w:r>
            <w:r>
              <w:rPr>
                <w:rFonts w:ascii="Verdana" w:hAnsi="Verdana"/>
                <w:sz w:val="16"/>
                <w:szCs w:val="16"/>
                <w:lang w:val="en-US"/>
              </w:rPr>
              <w:t>Wholesale Electricity Market (MEM)</w:t>
            </w:r>
            <w:r w:rsidRPr="008A0636">
              <w:rPr>
                <w:rFonts w:ascii="Verdana" w:hAnsi="Verdana"/>
                <w:sz w:val="16"/>
                <w:szCs w:val="16"/>
                <w:lang w:val="en-US"/>
              </w:rPr>
              <w:t xml:space="preserve"> will be published by CENACE within 60 calendar days following the day in question, subject to the terms defined by the CRE.</w:t>
            </w:r>
          </w:p>
        </w:tc>
      </w:tr>
      <w:tr w:rsidR="00602A16" w:rsidRPr="005F679C" w14:paraId="2D8B96A4" w14:textId="77777777" w:rsidTr="00D27102">
        <w:tc>
          <w:tcPr>
            <w:tcW w:w="4706" w:type="dxa"/>
            <w:shd w:val="clear" w:color="auto" w:fill="auto"/>
          </w:tcPr>
          <w:p w14:paraId="2D8B96A2"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6A3"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6A7" w14:textId="77777777" w:rsidTr="00D27102">
        <w:tc>
          <w:tcPr>
            <w:tcW w:w="4706" w:type="dxa"/>
            <w:shd w:val="clear" w:color="auto" w:fill="auto"/>
          </w:tcPr>
          <w:p w14:paraId="2D8B96A5" w14:textId="77777777" w:rsidR="00602A16" w:rsidRPr="000A2BE1" w:rsidRDefault="00602A16" w:rsidP="00602A16">
            <w:pPr>
              <w:pStyle w:val="Texto"/>
              <w:spacing w:after="0" w:line="240" w:lineRule="auto"/>
              <w:ind w:firstLine="0"/>
              <w:rPr>
                <w:rFonts w:ascii="Verdana" w:hAnsi="Verdana"/>
                <w:sz w:val="16"/>
                <w:szCs w:val="16"/>
              </w:rPr>
            </w:pPr>
            <w:bookmarkStart w:id="158" w:name="Artículo_160"/>
            <w:r w:rsidRPr="000A2BE1">
              <w:rPr>
                <w:rFonts w:ascii="Verdana" w:hAnsi="Verdana"/>
                <w:b/>
                <w:sz w:val="16"/>
                <w:szCs w:val="16"/>
              </w:rPr>
              <w:t>Artículo 160</w:t>
            </w:r>
            <w:bookmarkEnd w:id="158"/>
            <w:r w:rsidRPr="000A2BE1">
              <w:rPr>
                <w:rFonts w:ascii="Verdana" w:hAnsi="Verdana"/>
                <w:b/>
                <w:sz w:val="16"/>
                <w:szCs w:val="16"/>
              </w:rPr>
              <w:t>.-</w:t>
            </w:r>
            <w:r w:rsidRPr="000A2BE1">
              <w:rPr>
                <w:rFonts w:ascii="Verdana" w:hAnsi="Verdana"/>
                <w:sz w:val="16"/>
                <w:szCs w:val="16"/>
              </w:rPr>
              <w:t xml:space="preserve"> El CENACE pondrá a disposición de los Participantes del Mercado dentro de los 7 días naturales siguientes al día de su determinación:</w:t>
            </w:r>
          </w:p>
        </w:tc>
        <w:tc>
          <w:tcPr>
            <w:tcW w:w="4644" w:type="dxa"/>
            <w:shd w:val="clear" w:color="auto" w:fill="auto"/>
          </w:tcPr>
          <w:p w14:paraId="2D8B96A6" w14:textId="3042A88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160.- </w:t>
            </w:r>
            <w:r w:rsidRPr="00EC6F5A">
              <w:rPr>
                <w:rFonts w:ascii="Verdana" w:hAnsi="Verdana"/>
                <w:bCs/>
                <w:sz w:val="16"/>
                <w:szCs w:val="16"/>
                <w:lang w:val="en-US"/>
              </w:rPr>
              <w:t>CENACE</w:t>
            </w:r>
            <w:r w:rsidRPr="008A0636">
              <w:rPr>
                <w:rFonts w:ascii="Verdana" w:hAnsi="Verdana"/>
                <w:b/>
                <w:sz w:val="16"/>
                <w:szCs w:val="16"/>
                <w:lang w:val="en-US"/>
              </w:rPr>
              <w:t xml:space="preserve"> </w:t>
            </w:r>
            <w:r w:rsidRPr="008A0636">
              <w:rPr>
                <w:rFonts w:ascii="Verdana" w:hAnsi="Verdana"/>
                <w:sz w:val="16"/>
                <w:szCs w:val="16"/>
                <w:lang w:val="en-US"/>
              </w:rPr>
              <w:t xml:space="preserve">will make available to </w:t>
            </w:r>
            <w:r>
              <w:rPr>
                <w:rFonts w:ascii="Verdana" w:hAnsi="Verdana"/>
                <w:sz w:val="16"/>
                <w:szCs w:val="16"/>
                <w:lang w:val="en-US"/>
              </w:rPr>
              <w:t>m</w:t>
            </w:r>
            <w:r w:rsidRPr="008A0636">
              <w:rPr>
                <w:rFonts w:ascii="Verdana" w:hAnsi="Verdana"/>
                <w:sz w:val="16"/>
                <w:szCs w:val="16"/>
                <w:lang w:val="en-US"/>
              </w:rPr>
              <w:t xml:space="preserve">arket </w:t>
            </w:r>
            <w:r>
              <w:rPr>
                <w:rFonts w:ascii="Verdana" w:hAnsi="Verdana"/>
                <w:sz w:val="16"/>
                <w:szCs w:val="16"/>
                <w:lang w:val="en-US"/>
              </w:rPr>
              <w:t>p</w:t>
            </w:r>
            <w:r w:rsidRPr="008A0636">
              <w:rPr>
                <w:rFonts w:ascii="Verdana" w:hAnsi="Verdana"/>
                <w:sz w:val="16"/>
                <w:szCs w:val="16"/>
                <w:lang w:val="en-US"/>
              </w:rPr>
              <w:t>articipants within 7 calendar days following the day of its determination:</w:t>
            </w:r>
          </w:p>
        </w:tc>
      </w:tr>
      <w:tr w:rsidR="00602A16" w:rsidRPr="005F679C" w14:paraId="2D8B96AA" w14:textId="77777777" w:rsidTr="00D27102">
        <w:tc>
          <w:tcPr>
            <w:tcW w:w="4706" w:type="dxa"/>
            <w:shd w:val="clear" w:color="auto" w:fill="auto"/>
          </w:tcPr>
          <w:p w14:paraId="2D8B96A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A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6AD" w14:textId="77777777" w:rsidTr="00D27102">
        <w:tc>
          <w:tcPr>
            <w:tcW w:w="4706" w:type="dxa"/>
            <w:shd w:val="clear" w:color="auto" w:fill="auto"/>
          </w:tcPr>
          <w:p w14:paraId="2D8B96A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Los modelos completos utilizados en el cálculo de los precios del Mercado Eléctrico Mayorista, con excepción de las ofertas a que se refiere el artículo anterior;</w:t>
            </w:r>
          </w:p>
        </w:tc>
        <w:tc>
          <w:tcPr>
            <w:tcW w:w="4644" w:type="dxa"/>
            <w:shd w:val="clear" w:color="auto" w:fill="auto"/>
          </w:tcPr>
          <w:p w14:paraId="2D8B96AC" w14:textId="7A2DD49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 xml:space="preserve">The complete models used in the calculation of the prices of the </w:t>
            </w:r>
            <w:r>
              <w:rPr>
                <w:rFonts w:ascii="Verdana" w:hAnsi="Verdana"/>
                <w:sz w:val="16"/>
                <w:szCs w:val="16"/>
                <w:lang w:val="en-US"/>
              </w:rPr>
              <w:t>Wholesale Electricity Market (MEM)</w:t>
            </w:r>
            <w:r w:rsidRPr="008A0636">
              <w:rPr>
                <w:rFonts w:ascii="Verdana" w:hAnsi="Verdana"/>
                <w:sz w:val="16"/>
                <w:szCs w:val="16"/>
                <w:lang w:val="en-US"/>
              </w:rPr>
              <w:t xml:space="preserve">, with the exception of the offers referred to in the </w:t>
            </w:r>
            <w:r>
              <w:rPr>
                <w:rFonts w:ascii="Verdana" w:hAnsi="Verdana"/>
                <w:sz w:val="16"/>
                <w:szCs w:val="16"/>
                <w:lang w:val="en-US"/>
              </w:rPr>
              <w:t>preceding article</w:t>
            </w:r>
            <w:r w:rsidRPr="008A0636">
              <w:rPr>
                <w:rFonts w:ascii="Verdana" w:hAnsi="Verdana"/>
                <w:sz w:val="16"/>
                <w:szCs w:val="16"/>
                <w:lang w:val="en-US"/>
              </w:rPr>
              <w:t>;</w:t>
            </w:r>
          </w:p>
        </w:tc>
      </w:tr>
      <w:tr w:rsidR="00602A16" w:rsidRPr="005F679C" w14:paraId="2D8B96B0" w14:textId="77777777" w:rsidTr="00D27102">
        <w:tc>
          <w:tcPr>
            <w:tcW w:w="4706" w:type="dxa"/>
            <w:shd w:val="clear" w:color="auto" w:fill="auto"/>
          </w:tcPr>
          <w:p w14:paraId="2D8B96AE"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6AF"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6B3" w14:textId="77777777" w:rsidTr="00D27102">
        <w:tc>
          <w:tcPr>
            <w:tcW w:w="4706" w:type="dxa"/>
            <w:shd w:val="clear" w:color="auto" w:fill="auto"/>
          </w:tcPr>
          <w:p w14:paraId="2D8B96B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Las capacidades y las disponibilidades de los elementos de las Centrales Eléctricas y de los elementos de la Red Nacional de Transmisión y de los elementos de las Redes Generales de Distribución que correspondan al Mercado Eléctrico Mayorista, y</w:t>
            </w:r>
          </w:p>
        </w:tc>
        <w:tc>
          <w:tcPr>
            <w:tcW w:w="4644" w:type="dxa"/>
            <w:shd w:val="clear" w:color="auto" w:fill="auto"/>
          </w:tcPr>
          <w:p w14:paraId="2D8B96B2" w14:textId="7CF3042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 xml:space="preserve">The capacities and availability of the elements of the power plants and the elements of the national transmission network and the elements of the General Distribution Networks that correspond to the </w:t>
            </w:r>
            <w:r>
              <w:rPr>
                <w:rFonts w:ascii="Verdana" w:hAnsi="Verdana"/>
                <w:sz w:val="16"/>
                <w:szCs w:val="16"/>
                <w:lang w:val="en-US"/>
              </w:rPr>
              <w:t>Wholesale Electricity Market (MEM)</w:t>
            </w:r>
            <w:r w:rsidRPr="008A0636">
              <w:rPr>
                <w:rFonts w:ascii="Verdana" w:hAnsi="Verdana"/>
                <w:sz w:val="16"/>
                <w:szCs w:val="16"/>
                <w:lang w:val="en-US"/>
              </w:rPr>
              <w:t>, and</w:t>
            </w:r>
          </w:p>
        </w:tc>
      </w:tr>
      <w:tr w:rsidR="00602A16" w:rsidRPr="005F679C" w14:paraId="2D8B96B6" w14:textId="77777777" w:rsidTr="00D27102">
        <w:tc>
          <w:tcPr>
            <w:tcW w:w="4706" w:type="dxa"/>
            <w:shd w:val="clear" w:color="auto" w:fill="auto"/>
          </w:tcPr>
          <w:p w14:paraId="2D8B96B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B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6B9" w14:textId="77777777" w:rsidTr="00D27102">
        <w:tc>
          <w:tcPr>
            <w:tcW w:w="4706" w:type="dxa"/>
            <w:shd w:val="clear" w:color="auto" w:fill="auto"/>
          </w:tcPr>
          <w:p w14:paraId="2D8B96B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 xml:space="preserve">Los modelos completos utilizados para el desarrollo de los programas para la ampliación y modernización de la Red Nacional de Transmisión y de </w:t>
            </w:r>
            <w:r w:rsidRPr="000A2BE1">
              <w:rPr>
                <w:rFonts w:ascii="Verdana" w:hAnsi="Verdana"/>
                <w:sz w:val="16"/>
                <w:szCs w:val="16"/>
              </w:rPr>
              <w:lastRenderedPageBreak/>
              <w:t>los elementos de las Redes Generales de Distribución que correspondan al Mercado Eléctrico Mayorista.</w:t>
            </w:r>
          </w:p>
        </w:tc>
        <w:tc>
          <w:tcPr>
            <w:tcW w:w="4644" w:type="dxa"/>
            <w:shd w:val="clear" w:color="auto" w:fill="auto"/>
          </w:tcPr>
          <w:p w14:paraId="2D8B96B8" w14:textId="11A158D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III. </w:t>
            </w:r>
            <w:r w:rsidRPr="008A0636">
              <w:rPr>
                <w:rFonts w:ascii="Verdana" w:hAnsi="Verdana"/>
                <w:b/>
                <w:sz w:val="16"/>
                <w:szCs w:val="16"/>
                <w:lang w:val="en-US"/>
              </w:rPr>
              <w:tab/>
            </w:r>
            <w:r w:rsidRPr="008A0636">
              <w:rPr>
                <w:rFonts w:ascii="Verdana" w:hAnsi="Verdana"/>
                <w:sz w:val="16"/>
                <w:szCs w:val="16"/>
                <w:lang w:val="en-US"/>
              </w:rPr>
              <w:t xml:space="preserve">The complete models used for the development of programs for the expansion and modernization of the National Transmission Network </w:t>
            </w:r>
            <w:r w:rsidRPr="008A0636">
              <w:rPr>
                <w:rFonts w:ascii="Verdana" w:hAnsi="Verdana"/>
                <w:sz w:val="16"/>
                <w:szCs w:val="16"/>
                <w:lang w:val="en-US"/>
              </w:rPr>
              <w:lastRenderedPageBreak/>
              <w:t xml:space="preserve">and the elements of the General Distribution Networks that correspond to the </w:t>
            </w:r>
            <w:r>
              <w:rPr>
                <w:rFonts w:ascii="Verdana" w:hAnsi="Verdana"/>
                <w:sz w:val="16"/>
                <w:szCs w:val="16"/>
                <w:lang w:val="en-US"/>
              </w:rPr>
              <w:t>Wholesale Electricity Market (MEM)</w:t>
            </w:r>
            <w:r w:rsidRPr="008A0636">
              <w:rPr>
                <w:rFonts w:ascii="Verdana" w:hAnsi="Verdana"/>
                <w:sz w:val="16"/>
                <w:szCs w:val="16"/>
                <w:lang w:val="en-US"/>
              </w:rPr>
              <w:t>.</w:t>
            </w:r>
          </w:p>
        </w:tc>
      </w:tr>
      <w:tr w:rsidR="00602A16" w:rsidRPr="005F679C" w14:paraId="2D8B96BC" w14:textId="77777777" w:rsidTr="00D27102">
        <w:tc>
          <w:tcPr>
            <w:tcW w:w="4706" w:type="dxa"/>
            <w:shd w:val="clear" w:color="auto" w:fill="auto"/>
          </w:tcPr>
          <w:p w14:paraId="2D8B96B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B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6BF" w14:textId="77777777" w:rsidTr="00D27102">
        <w:tc>
          <w:tcPr>
            <w:tcW w:w="4706" w:type="dxa"/>
            <w:shd w:val="clear" w:color="auto" w:fill="auto"/>
          </w:tcPr>
          <w:p w14:paraId="2D8B96B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Secretaría determinará criterios y procedimientos de control de usuarios para el acceso a esta información, tomando en cuenta el objetivo de fomentar la transparencia, competencia</w:t>
            </w:r>
            <w:r w:rsidRPr="000A2BE1">
              <w:rPr>
                <w:rFonts w:ascii="Verdana" w:hAnsi="Verdana"/>
                <w:b/>
                <w:sz w:val="16"/>
                <w:szCs w:val="16"/>
              </w:rPr>
              <w:t xml:space="preserve"> </w:t>
            </w:r>
            <w:r w:rsidRPr="000A2BE1">
              <w:rPr>
                <w:rFonts w:ascii="Verdana" w:hAnsi="Verdana"/>
                <w:sz w:val="16"/>
                <w:szCs w:val="16"/>
              </w:rPr>
              <w:t>y seguridad.</w:t>
            </w:r>
          </w:p>
        </w:tc>
        <w:tc>
          <w:tcPr>
            <w:tcW w:w="4644" w:type="dxa"/>
            <w:shd w:val="clear" w:color="auto" w:fill="auto"/>
          </w:tcPr>
          <w:p w14:paraId="2D8B96BE" w14:textId="679AE9CD"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w:t>
            </w:r>
            <w:r>
              <w:rPr>
                <w:rFonts w:ascii="Verdana" w:hAnsi="Verdana"/>
                <w:sz w:val="16"/>
                <w:szCs w:val="16"/>
                <w:lang w:val="en-US"/>
              </w:rPr>
              <w:t>Secretary</w:t>
            </w:r>
            <w:r w:rsidRPr="008A0636">
              <w:rPr>
                <w:rFonts w:ascii="Verdana" w:hAnsi="Verdana"/>
                <w:sz w:val="16"/>
                <w:szCs w:val="16"/>
                <w:lang w:val="en-US"/>
              </w:rPr>
              <w:t xml:space="preserve"> will determine user control criteria and procedures for access to this information, taking into account the objective of promoting transparency, competition</w:t>
            </w:r>
            <w:r w:rsidRPr="008A0636">
              <w:rPr>
                <w:rFonts w:ascii="Verdana" w:hAnsi="Verdana"/>
                <w:b/>
                <w:sz w:val="16"/>
                <w:szCs w:val="16"/>
                <w:lang w:val="en-US"/>
              </w:rPr>
              <w:t xml:space="preserve"> </w:t>
            </w:r>
            <w:r w:rsidRPr="008A0636">
              <w:rPr>
                <w:rFonts w:ascii="Verdana" w:hAnsi="Verdana"/>
                <w:sz w:val="16"/>
                <w:szCs w:val="16"/>
                <w:lang w:val="en-US"/>
              </w:rPr>
              <w:t>and security.</w:t>
            </w:r>
          </w:p>
        </w:tc>
      </w:tr>
      <w:tr w:rsidR="00602A16" w:rsidRPr="00CE1D9E" w14:paraId="2D8B96C2" w14:textId="77777777" w:rsidTr="00D27102">
        <w:tc>
          <w:tcPr>
            <w:tcW w:w="4706" w:type="dxa"/>
            <w:shd w:val="clear" w:color="auto" w:fill="auto"/>
          </w:tcPr>
          <w:p w14:paraId="2D8B96C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C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6C5" w14:textId="77777777" w:rsidTr="00D27102">
        <w:tc>
          <w:tcPr>
            <w:tcW w:w="4706" w:type="dxa"/>
            <w:shd w:val="clear" w:color="auto" w:fill="auto"/>
          </w:tcPr>
          <w:p w14:paraId="2D8B96C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Adicionalmente, el CENACE pondrá a disposición del solicitante, dentro de los 7 días naturales siguientes al día de su determinación, los modelos y estudios utilizados para definir las características específicas de la infraestructura requerida para realizar la interconexión de una Central Eléctrica o la conexión de un Centro de Carga.</w:t>
            </w:r>
          </w:p>
        </w:tc>
        <w:tc>
          <w:tcPr>
            <w:tcW w:w="4644" w:type="dxa"/>
            <w:shd w:val="clear" w:color="auto" w:fill="auto"/>
          </w:tcPr>
          <w:p w14:paraId="2D8B96C4" w14:textId="7A231425"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Additionally, CENACE will make available to the applicant, within 7 calendar days following the day of its determination, the models and studies used to define the specific characteristics of the infrastructure required to carry out the interconnection of a power plant or the connection of a load center.</w:t>
            </w:r>
          </w:p>
        </w:tc>
      </w:tr>
      <w:tr w:rsidR="00602A16" w:rsidRPr="005F679C" w14:paraId="2D8B96C8" w14:textId="77777777" w:rsidTr="00D27102">
        <w:tc>
          <w:tcPr>
            <w:tcW w:w="4706" w:type="dxa"/>
            <w:shd w:val="clear" w:color="auto" w:fill="auto"/>
          </w:tcPr>
          <w:p w14:paraId="2D8B96C6"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6C7"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6CB" w14:textId="77777777" w:rsidTr="00D27102">
        <w:tc>
          <w:tcPr>
            <w:tcW w:w="4706" w:type="dxa"/>
            <w:shd w:val="clear" w:color="auto" w:fill="auto"/>
          </w:tcPr>
          <w:p w14:paraId="2D8B96C9" w14:textId="77777777" w:rsidR="00602A16" w:rsidRPr="000A2BE1" w:rsidRDefault="00602A16" w:rsidP="00602A16">
            <w:pPr>
              <w:pStyle w:val="Texto"/>
              <w:spacing w:after="0" w:line="240" w:lineRule="auto"/>
              <w:ind w:firstLine="0"/>
              <w:rPr>
                <w:rFonts w:ascii="Verdana" w:hAnsi="Verdana"/>
                <w:sz w:val="16"/>
                <w:szCs w:val="16"/>
              </w:rPr>
            </w:pPr>
            <w:bookmarkStart w:id="159" w:name="Artículo_161"/>
            <w:r w:rsidRPr="000A2BE1">
              <w:rPr>
                <w:rFonts w:ascii="Verdana" w:hAnsi="Verdana"/>
                <w:b/>
                <w:sz w:val="16"/>
                <w:szCs w:val="16"/>
              </w:rPr>
              <w:t>Artículo 161</w:t>
            </w:r>
            <w:bookmarkEnd w:id="159"/>
            <w:r w:rsidRPr="000A2BE1">
              <w:rPr>
                <w:rFonts w:ascii="Verdana" w:hAnsi="Verdana"/>
                <w:b/>
                <w:sz w:val="16"/>
                <w:szCs w:val="16"/>
              </w:rPr>
              <w:t>.-</w:t>
            </w:r>
            <w:r w:rsidRPr="000A2BE1">
              <w:rPr>
                <w:rFonts w:ascii="Verdana" w:hAnsi="Verdana"/>
                <w:sz w:val="16"/>
                <w:szCs w:val="16"/>
              </w:rPr>
              <w:t xml:space="preserve"> La Secretaría establecerá un sitio de internet, de acceso libre al público en general, en el cual se publicarán</w:t>
            </w:r>
            <w:r w:rsidRPr="000A2BE1">
              <w:rPr>
                <w:rFonts w:ascii="Verdana" w:hAnsi="Verdana"/>
                <w:sz w:val="16"/>
                <w:szCs w:val="16"/>
                <w:lang w:val="es-ES_tradnl"/>
              </w:rPr>
              <w:t xml:space="preserve"> y se mantendrán actualizados</w:t>
            </w:r>
            <w:r w:rsidRPr="000A2BE1">
              <w:rPr>
                <w:rFonts w:ascii="Verdana" w:hAnsi="Verdana"/>
                <w:sz w:val="16"/>
                <w:szCs w:val="16"/>
              </w:rPr>
              <w:t>:</w:t>
            </w:r>
          </w:p>
        </w:tc>
        <w:tc>
          <w:tcPr>
            <w:tcW w:w="4644" w:type="dxa"/>
            <w:shd w:val="clear" w:color="auto" w:fill="auto"/>
          </w:tcPr>
          <w:p w14:paraId="2D8B96CA" w14:textId="2EC8C08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Article 161.-</w:t>
            </w:r>
            <w:r w:rsidRPr="002E3AA7">
              <w:rPr>
                <w:rFonts w:ascii="Verdana" w:hAnsi="Verdana"/>
                <w:bCs/>
                <w:sz w:val="16"/>
                <w:szCs w:val="16"/>
                <w:lang w:val="en-US"/>
              </w:rPr>
              <w:t xml:space="preserve"> The</w:t>
            </w:r>
            <w:r w:rsidRPr="008A0636">
              <w:rPr>
                <w:rFonts w:ascii="Verdana" w:hAnsi="Verdana"/>
                <w:b/>
                <w:sz w:val="16"/>
                <w:szCs w:val="16"/>
                <w:lang w:val="en-US"/>
              </w:rPr>
              <w:t xml:space="preserve"> </w:t>
            </w:r>
            <w:r>
              <w:rPr>
                <w:rFonts w:ascii="Verdana" w:hAnsi="Verdana"/>
                <w:sz w:val="16"/>
                <w:szCs w:val="16"/>
                <w:lang w:val="en-US"/>
              </w:rPr>
              <w:t>Secretary</w:t>
            </w:r>
            <w:r w:rsidRPr="008A0636">
              <w:rPr>
                <w:rFonts w:ascii="Verdana" w:hAnsi="Verdana"/>
                <w:sz w:val="16"/>
                <w:szCs w:val="16"/>
                <w:lang w:val="en-US"/>
              </w:rPr>
              <w:t xml:space="preserve"> will establish an internet site, with free access to the general public, in which the following will be published and kept updated:</w:t>
            </w:r>
          </w:p>
        </w:tc>
      </w:tr>
      <w:tr w:rsidR="00602A16" w:rsidRPr="005F679C" w14:paraId="2D8B96CE" w14:textId="77777777" w:rsidTr="00D27102">
        <w:tc>
          <w:tcPr>
            <w:tcW w:w="4706" w:type="dxa"/>
            <w:shd w:val="clear" w:color="auto" w:fill="auto"/>
          </w:tcPr>
          <w:p w14:paraId="2D8B96CC"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CD"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6D1" w14:textId="77777777" w:rsidTr="00D27102">
        <w:tc>
          <w:tcPr>
            <w:tcW w:w="4706" w:type="dxa"/>
            <w:shd w:val="clear" w:color="auto" w:fill="auto"/>
          </w:tcPr>
          <w:p w14:paraId="2D8B96CF"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Los contratos, convenios, anexos y convenios modificatorios que las empresas productivas del Estado, sus empresas productivas subsidiarias o empresas filiales en México o en el extranjero celebren con los Participantes del Mercado en relación con cualquier producto incluido en el Mercado Eléctrico Mayorista;</w:t>
            </w:r>
          </w:p>
        </w:tc>
        <w:tc>
          <w:tcPr>
            <w:tcW w:w="4644" w:type="dxa"/>
            <w:shd w:val="clear" w:color="auto" w:fill="auto"/>
          </w:tcPr>
          <w:p w14:paraId="2D8B96D0" w14:textId="4E9F6B9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 xml:space="preserve">The contracts, agreements, annexes and modifying agreements that the </w:t>
            </w:r>
            <w:r>
              <w:rPr>
                <w:rFonts w:ascii="Verdana" w:hAnsi="Verdana"/>
                <w:sz w:val="16"/>
                <w:szCs w:val="16"/>
                <w:lang w:val="en-US"/>
              </w:rPr>
              <w:t>State</w:t>
            </w:r>
            <w:r w:rsidRPr="008A0636">
              <w:rPr>
                <w:rFonts w:ascii="Verdana" w:hAnsi="Verdana"/>
                <w:sz w:val="16"/>
                <w:szCs w:val="16"/>
                <w:lang w:val="en-US"/>
              </w:rPr>
              <w:t xml:space="preserve"> productive companies, their subsidiary productive companies or affiliated companies in Mexico or abroad enter into with the market participants </w:t>
            </w:r>
            <w:r>
              <w:rPr>
                <w:rFonts w:ascii="Verdana" w:hAnsi="Verdana"/>
                <w:sz w:val="16"/>
                <w:szCs w:val="16"/>
                <w:lang w:val="en-US"/>
              </w:rPr>
              <w:t>with regard</w:t>
            </w:r>
            <w:r w:rsidRPr="008A0636">
              <w:rPr>
                <w:rFonts w:ascii="Verdana" w:hAnsi="Verdana"/>
                <w:sz w:val="16"/>
                <w:szCs w:val="16"/>
                <w:lang w:val="en-US"/>
              </w:rPr>
              <w:t xml:space="preserve"> to any product included in the </w:t>
            </w:r>
            <w:r>
              <w:rPr>
                <w:rFonts w:ascii="Verdana" w:hAnsi="Verdana"/>
                <w:sz w:val="16"/>
                <w:szCs w:val="16"/>
                <w:lang w:val="en-US"/>
              </w:rPr>
              <w:t>Wholesale Electricity Market (MEM)</w:t>
            </w:r>
            <w:r w:rsidRPr="008A0636">
              <w:rPr>
                <w:rFonts w:ascii="Verdana" w:hAnsi="Verdana"/>
                <w:sz w:val="16"/>
                <w:szCs w:val="16"/>
                <w:lang w:val="en-US"/>
              </w:rPr>
              <w:t>;</w:t>
            </w:r>
          </w:p>
        </w:tc>
      </w:tr>
      <w:tr w:rsidR="00602A16" w:rsidRPr="005F679C" w14:paraId="2D8B96D4" w14:textId="77777777" w:rsidTr="00D27102">
        <w:tc>
          <w:tcPr>
            <w:tcW w:w="4706" w:type="dxa"/>
            <w:shd w:val="clear" w:color="auto" w:fill="auto"/>
          </w:tcPr>
          <w:p w14:paraId="2D8B96D2"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6D3"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6D7" w14:textId="77777777" w:rsidTr="00D27102">
        <w:tc>
          <w:tcPr>
            <w:tcW w:w="4706" w:type="dxa"/>
            <w:shd w:val="clear" w:color="auto" w:fill="auto"/>
          </w:tcPr>
          <w:p w14:paraId="2D8B96D5"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Los contratos, convenios, anexos y convenios modificatorios que las empresas productivas del Estado, sus empresas productivas subsidiarias o empresas filiales en México o en el extranjero celebren para la adquisición, disposición, comercialización, transporte, manejo o administración de combustibles en relación con la industria eléctrica;</w:t>
            </w:r>
          </w:p>
        </w:tc>
        <w:tc>
          <w:tcPr>
            <w:tcW w:w="4644" w:type="dxa"/>
            <w:shd w:val="clear" w:color="auto" w:fill="auto"/>
          </w:tcPr>
          <w:p w14:paraId="2D8B96D6" w14:textId="65085E6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 xml:space="preserve">The contracts, agreements, annexes and modifying agreements that the </w:t>
            </w:r>
            <w:r>
              <w:rPr>
                <w:rFonts w:ascii="Verdana" w:hAnsi="Verdana"/>
                <w:sz w:val="16"/>
                <w:szCs w:val="16"/>
                <w:lang w:val="en-US"/>
              </w:rPr>
              <w:t>State</w:t>
            </w:r>
            <w:r w:rsidRPr="008A0636">
              <w:rPr>
                <w:rFonts w:ascii="Verdana" w:hAnsi="Verdana"/>
                <w:sz w:val="16"/>
                <w:szCs w:val="16"/>
                <w:lang w:val="en-US"/>
              </w:rPr>
              <w:t xml:space="preserve"> productive companies, their subsidiary productive companies or affiliated companies in Mexico or abroad </w:t>
            </w:r>
            <w:r>
              <w:rPr>
                <w:rFonts w:ascii="Verdana" w:hAnsi="Verdana"/>
                <w:sz w:val="16"/>
                <w:szCs w:val="16"/>
                <w:lang w:val="en-US"/>
              </w:rPr>
              <w:t>enter into</w:t>
            </w:r>
            <w:r w:rsidRPr="008A0636">
              <w:rPr>
                <w:rFonts w:ascii="Verdana" w:hAnsi="Verdana"/>
                <w:sz w:val="16"/>
                <w:szCs w:val="16"/>
                <w:lang w:val="en-US"/>
              </w:rPr>
              <w:t xml:space="preserve"> for the acquisition, disposal, commercial</w:t>
            </w:r>
            <w:r>
              <w:rPr>
                <w:rFonts w:ascii="Verdana" w:hAnsi="Verdana"/>
                <w:sz w:val="16"/>
                <w:szCs w:val="16"/>
                <w:lang w:val="en-US"/>
              </w:rPr>
              <w:t xml:space="preserve"> distribution</w:t>
            </w:r>
            <w:r w:rsidRPr="008A0636">
              <w:rPr>
                <w:rFonts w:ascii="Verdana" w:hAnsi="Verdana"/>
                <w:sz w:val="16"/>
                <w:szCs w:val="16"/>
                <w:lang w:val="en-US"/>
              </w:rPr>
              <w:t>, transportation, handling or administration of fuels in relation to the electrical industry;</w:t>
            </w:r>
          </w:p>
        </w:tc>
      </w:tr>
      <w:tr w:rsidR="00602A16" w:rsidRPr="005F679C" w14:paraId="2D8B96DA" w14:textId="77777777" w:rsidTr="00D27102">
        <w:tc>
          <w:tcPr>
            <w:tcW w:w="4706" w:type="dxa"/>
            <w:shd w:val="clear" w:color="auto" w:fill="auto"/>
          </w:tcPr>
          <w:p w14:paraId="2D8B96D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D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6DD" w14:textId="77777777" w:rsidTr="00D27102">
        <w:tc>
          <w:tcPr>
            <w:tcW w:w="4706" w:type="dxa"/>
            <w:shd w:val="clear" w:color="auto" w:fill="auto"/>
          </w:tcPr>
          <w:p w14:paraId="2D8B96D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Los contratos, convenios, anexos y convenios modificatorios que las empresas productivas del Estado, sus empresas productivas subsidiarias o empresas filiales en México o en el extranjero celebren para la construcción, adquisición u operación de obras de generación, transmisión, distribución o comercialización, y</w:t>
            </w:r>
          </w:p>
        </w:tc>
        <w:tc>
          <w:tcPr>
            <w:tcW w:w="4644" w:type="dxa"/>
            <w:shd w:val="clear" w:color="auto" w:fill="auto"/>
          </w:tcPr>
          <w:p w14:paraId="2D8B96DC" w14:textId="5C84EC1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 xml:space="preserve">The contracts, agreements, annexes and modifying agreements that the </w:t>
            </w:r>
            <w:r>
              <w:rPr>
                <w:rFonts w:ascii="Verdana" w:hAnsi="Verdana"/>
                <w:sz w:val="16"/>
                <w:szCs w:val="16"/>
                <w:lang w:val="en-US"/>
              </w:rPr>
              <w:t>State</w:t>
            </w:r>
            <w:r w:rsidRPr="008A0636">
              <w:rPr>
                <w:rFonts w:ascii="Verdana" w:hAnsi="Verdana"/>
                <w:sz w:val="16"/>
                <w:szCs w:val="16"/>
                <w:lang w:val="en-US"/>
              </w:rPr>
              <w:t xml:space="preserve"> productive companies, their subsidiary productive companies or affiliated companies in Mexico or abroad enter into for the</w:t>
            </w:r>
            <w:r>
              <w:rPr>
                <w:rFonts w:ascii="Verdana" w:hAnsi="Verdana"/>
                <w:sz w:val="16"/>
                <w:szCs w:val="16"/>
                <w:lang w:val="en-US"/>
              </w:rPr>
              <w:t xml:space="preserve"> works of</w:t>
            </w:r>
            <w:r w:rsidRPr="008A0636">
              <w:rPr>
                <w:rFonts w:ascii="Verdana" w:hAnsi="Verdana"/>
                <w:sz w:val="16"/>
                <w:szCs w:val="16"/>
                <w:lang w:val="en-US"/>
              </w:rPr>
              <w:t xml:space="preserve"> construction, acquisition or operation of generation, transmission, distribution or marketing, and</w:t>
            </w:r>
          </w:p>
        </w:tc>
      </w:tr>
      <w:tr w:rsidR="00602A16" w:rsidRPr="005F679C" w14:paraId="2D8B96E0" w14:textId="77777777" w:rsidTr="00D27102">
        <w:tc>
          <w:tcPr>
            <w:tcW w:w="4706" w:type="dxa"/>
            <w:shd w:val="clear" w:color="auto" w:fill="auto"/>
          </w:tcPr>
          <w:p w14:paraId="2D8B96DE"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DF"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6E3" w14:textId="77777777" w:rsidTr="00D27102">
        <w:tc>
          <w:tcPr>
            <w:tcW w:w="4706" w:type="dxa"/>
            <w:shd w:val="clear" w:color="auto" w:fill="auto"/>
          </w:tcPr>
          <w:p w14:paraId="2D8B96E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La demás información que determine la Secretaría.</w:t>
            </w:r>
          </w:p>
        </w:tc>
        <w:tc>
          <w:tcPr>
            <w:tcW w:w="4644" w:type="dxa"/>
            <w:shd w:val="clear" w:color="auto" w:fill="auto"/>
          </w:tcPr>
          <w:p w14:paraId="2D8B96E2" w14:textId="13EC5C5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 xml:space="preserve">The other information determined by the </w:t>
            </w:r>
            <w:r>
              <w:rPr>
                <w:rFonts w:ascii="Verdana" w:hAnsi="Verdana"/>
                <w:sz w:val="16"/>
                <w:szCs w:val="16"/>
                <w:lang w:val="en-US"/>
              </w:rPr>
              <w:t>Secretary</w:t>
            </w:r>
            <w:r w:rsidRPr="008A0636">
              <w:rPr>
                <w:rFonts w:ascii="Verdana" w:hAnsi="Verdana"/>
                <w:sz w:val="16"/>
                <w:szCs w:val="16"/>
                <w:lang w:val="en-US"/>
              </w:rPr>
              <w:t>.</w:t>
            </w:r>
          </w:p>
        </w:tc>
      </w:tr>
      <w:tr w:rsidR="00602A16" w:rsidRPr="005F679C" w14:paraId="2D8B96E6" w14:textId="77777777" w:rsidTr="00D27102">
        <w:tc>
          <w:tcPr>
            <w:tcW w:w="4706" w:type="dxa"/>
            <w:shd w:val="clear" w:color="auto" w:fill="auto"/>
          </w:tcPr>
          <w:p w14:paraId="2D8B96E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6E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6E9" w14:textId="77777777" w:rsidTr="00D27102">
        <w:tc>
          <w:tcPr>
            <w:tcW w:w="4706" w:type="dxa"/>
            <w:shd w:val="clear" w:color="auto" w:fill="auto"/>
          </w:tcPr>
          <w:p w14:paraId="2D8B96E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No se considerará como información confidencial o reservada aquella contenida en los contratos, convenios, anexos y convenios modificatorios contemplados en el presente artículo.</w:t>
            </w:r>
          </w:p>
        </w:tc>
        <w:tc>
          <w:tcPr>
            <w:tcW w:w="4644" w:type="dxa"/>
            <w:shd w:val="clear" w:color="auto" w:fill="auto"/>
          </w:tcPr>
          <w:p w14:paraId="2D8B96E8" w14:textId="4B427FE1"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Information contained in the contracts, agreements, annexes and modifying agreements </w:t>
            </w:r>
            <w:r>
              <w:rPr>
                <w:rFonts w:ascii="Verdana" w:hAnsi="Verdana"/>
                <w:sz w:val="16"/>
                <w:szCs w:val="16"/>
                <w:lang w:val="en-US"/>
              </w:rPr>
              <w:t>included</w:t>
            </w:r>
            <w:r w:rsidRPr="008A0636">
              <w:rPr>
                <w:rFonts w:ascii="Verdana" w:hAnsi="Verdana"/>
                <w:sz w:val="16"/>
                <w:szCs w:val="16"/>
                <w:lang w:val="en-US"/>
              </w:rPr>
              <w:t xml:space="preserve"> in this article will not be considered confidential or reserved information.</w:t>
            </w:r>
          </w:p>
        </w:tc>
      </w:tr>
      <w:tr w:rsidR="00602A16" w:rsidRPr="005F679C" w14:paraId="2D8B96EC" w14:textId="77777777" w:rsidTr="00D27102">
        <w:tc>
          <w:tcPr>
            <w:tcW w:w="4706" w:type="dxa"/>
            <w:shd w:val="clear" w:color="auto" w:fill="auto"/>
          </w:tcPr>
          <w:p w14:paraId="2D8B96EA"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6EB"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96EF" w14:textId="77777777" w:rsidTr="00D27102">
        <w:tc>
          <w:tcPr>
            <w:tcW w:w="4706" w:type="dxa"/>
            <w:shd w:val="clear" w:color="auto" w:fill="auto"/>
          </w:tcPr>
          <w:p w14:paraId="2D8B96ED"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TÍTULO QUINTO</w:t>
            </w:r>
          </w:p>
        </w:tc>
        <w:tc>
          <w:tcPr>
            <w:tcW w:w="4644" w:type="dxa"/>
            <w:shd w:val="clear" w:color="auto" w:fill="auto"/>
          </w:tcPr>
          <w:p w14:paraId="2D8B96EE" w14:textId="027AF44D"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FIFTH TITLE</w:t>
            </w:r>
          </w:p>
        </w:tc>
      </w:tr>
      <w:tr w:rsidR="00602A16" w:rsidRPr="006C0B99" w14:paraId="2D8B96F2" w14:textId="77777777" w:rsidTr="00D27102">
        <w:tc>
          <w:tcPr>
            <w:tcW w:w="4706" w:type="dxa"/>
            <w:shd w:val="clear" w:color="auto" w:fill="auto"/>
          </w:tcPr>
          <w:p w14:paraId="2D8B96F0"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las Infracciones a la Ley</w:t>
            </w:r>
          </w:p>
        </w:tc>
        <w:tc>
          <w:tcPr>
            <w:tcW w:w="4644" w:type="dxa"/>
            <w:shd w:val="clear" w:color="auto" w:fill="auto"/>
          </w:tcPr>
          <w:p w14:paraId="2D8B96F1" w14:textId="0D931371" w:rsidR="00602A16" w:rsidRPr="008A0636" w:rsidRDefault="00602A16" w:rsidP="00602A16">
            <w:pPr>
              <w:pStyle w:val="Texto"/>
              <w:spacing w:after="0" w:line="240" w:lineRule="auto"/>
              <w:ind w:firstLine="0"/>
              <w:jc w:val="center"/>
              <w:rPr>
                <w:rFonts w:ascii="Verdana" w:hAnsi="Verdana"/>
                <w:b/>
                <w:sz w:val="16"/>
                <w:szCs w:val="16"/>
                <w:lang w:val="en-US"/>
              </w:rPr>
            </w:pPr>
            <w:r>
              <w:rPr>
                <w:rFonts w:ascii="Verdana" w:hAnsi="Verdana"/>
                <w:b/>
                <w:sz w:val="16"/>
                <w:szCs w:val="16"/>
                <w:lang w:val="en-US"/>
              </w:rPr>
              <w:t>Infractions</w:t>
            </w:r>
            <w:r w:rsidRPr="008A0636">
              <w:rPr>
                <w:rFonts w:ascii="Verdana" w:hAnsi="Verdana"/>
                <w:b/>
                <w:sz w:val="16"/>
                <w:szCs w:val="16"/>
                <w:lang w:val="en-US"/>
              </w:rPr>
              <w:t xml:space="preserve"> of the Law</w:t>
            </w:r>
          </w:p>
        </w:tc>
      </w:tr>
      <w:tr w:rsidR="00602A16" w:rsidRPr="006C0B99" w14:paraId="2D8B96F5" w14:textId="77777777" w:rsidTr="00D27102">
        <w:tc>
          <w:tcPr>
            <w:tcW w:w="4706" w:type="dxa"/>
            <w:shd w:val="clear" w:color="auto" w:fill="auto"/>
          </w:tcPr>
          <w:p w14:paraId="2D8B96F3"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c>
          <w:tcPr>
            <w:tcW w:w="4644" w:type="dxa"/>
            <w:shd w:val="clear" w:color="auto" w:fill="auto"/>
          </w:tcPr>
          <w:p w14:paraId="2D8B96F4"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r>
      <w:tr w:rsidR="00602A16" w:rsidRPr="000A2BE1" w14:paraId="2D8B96F8" w14:textId="77777777" w:rsidTr="00D27102">
        <w:tc>
          <w:tcPr>
            <w:tcW w:w="4706" w:type="dxa"/>
            <w:shd w:val="clear" w:color="auto" w:fill="auto"/>
          </w:tcPr>
          <w:p w14:paraId="2D8B96F6"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I</w:t>
            </w:r>
          </w:p>
        </w:tc>
        <w:tc>
          <w:tcPr>
            <w:tcW w:w="4644" w:type="dxa"/>
            <w:shd w:val="clear" w:color="auto" w:fill="auto"/>
          </w:tcPr>
          <w:p w14:paraId="2D8B96F7" w14:textId="504BCE97" w:rsidR="00602A16" w:rsidRPr="000A2BE1" w:rsidRDefault="00602A16" w:rsidP="00602A16">
            <w:pPr>
              <w:pStyle w:val="Texto"/>
              <w:spacing w:after="0" w:line="240" w:lineRule="auto"/>
              <w:ind w:firstLine="0"/>
              <w:jc w:val="center"/>
              <w:rPr>
                <w:rFonts w:ascii="Verdana" w:hAnsi="Verdana"/>
                <w:b/>
                <w:sz w:val="16"/>
                <w:szCs w:val="16"/>
                <w:lang w:val="es-ES_tradnl"/>
              </w:rPr>
            </w:pPr>
            <w:proofErr w:type="spellStart"/>
            <w:r w:rsidRPr="000A2BE1">
              <w:rPr>
                <w:rFonts w:ascii="Verdana" w:hAnsi="Verdana"/>
                <w:b/>
                <w:sz w:val="16"/>
                <w:szCs w:val="16"/>
                <w:lang w:val="es-ES_tradnl"/>
              </w:rPr>
              <w:t>Chapter</w:t>
            </w:r>
            <w:proofErr w:type="spellEnd"/>
            <w:r w:rsidRPr="000A2BE1">
              <w:rPr>
                <w:rFonts w:ascii="Verdana" w:hAnsi="Verdana"/>
                <w:b/>
                <w:sz w:val="16"/>
                <w:szCs w:val="16"/>
                <w:lang w:val="es-ES_tradnl"/>
              </w:rPr>
              <w:t xml:space="preserve"> I</w:t>
            </w:r>
          </w:p>
        </w:tc>
      </w:tr>
      <w:tr w:rsidR="00602A16" w:rsidRPr="005F679C" w14:paraId="2D8B96FB" w14:textId="77777777" w:rsidTr="00D27102">
        <w:tc>
          <w:tcPr>
            <w:tcW w:w="4706" w:type="dxa"/>
            <w:shd w:val="clear" w:color="auto" w:fill="auto"/>
          </w:tcPr>
          <w:p w14:paraId="2D8B96F9"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la Prevención y Sanción de los Actos y Omisiones Contrarios a la Ley</w:t>
            </w:r>
          </w:p>
        </w:tc>
        <w:tc>
          <w:tcPr>
            <w:tcW w:w="4644" w:type="dxa"/>
            <w:shd w:val="clear" w:color="auto" w:fill="auto"/>
          </w:tcPr>
          <w:p w14:paraId="2D8B96FA" w14:textId="02F512C8" w:rsidR="00602A16" w:rsidRPr="008A0636" w:rsidRDefault="00602A16" w:rsidP="00602A16">
            <w:pPr>
              <w:pStyle w:val="Texto"/>
              <w:spacing w:after="0" w:line="240" w:lineRule="auto"/>
              <w:ind w:firstLine="0"/>
              <w:jc w:val="center"/>
              <w:rPr>
                <w:rFonts w:ascii="Verdana" w:hAnsi="Verdana"/>
                <w:b/>
                <w:sz w:val="16"/>
                <w:szCs w:val="16"/>
                <w:lang w:val="en-US"/>
              </w:rPr>
            </w:pPr>
            <w:r w:rsidRPr="008A0636">
              <w:rPr>
                <w:rFonts w:ascii="Verdana" w:hAnsi="Verdana"/>
                <w:b/>
                <w:sz w:val="16"/>
                <w:szCs w:val="16"/>
                <w:lang w:val="en-US"/>
              </w:rPr>
              <w:t xml:space="preserve">Prevention and </w:t>
            </w:r>
            <w:r>
              <w:rPr>
                <w:rFonts w:ascii="Verdana" w:hAnsi="Verdana"/>
                <w:b/>
                <w:sz w:val="16"/>
                <w:szCs w:val="16"/>
                <w:lang w:val="en-US"/>
              </w:rPr>
              <w:t>Sanction</w:t>
            </w:r>
            <w:r w:rsidRPr="008A0636">
              <w:rPr>
                <w:rFonts w:ascii="Verdana" w:hAnsi="Verdana"/>
                <w:b/>
                <w:sz w:val="16"/>
                <w:szCs w:val="16"/>
                <w:lang w:val="en-US"/>
              </w:rPr>
              <w:t xml:space="preserve"> of Acts and Omissions Contrary to the Law</w:t>
            </w:r>
          </w:p>
        </w:tc>
      </w:tr>
      <w:tr w:rsidR="00602A16" w:rsidRPr="005F679C" w14:paraId="2D8B96FE" w14:textId="77777777" w:rsidTr="00D27102">
        <w:tc>
          <w:tcPr>
            <w:tcW w:w="4706" w:type="dxa"/>
            <w:shd w:val="clear" w:color="auto" w:fill="auto"/>
          </w:tcPr>
          <w:p w14:paraId="2D8B96FC"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c>
          <w:tcPr>
            <w:tcW w:w="4644" w:type="dxa"/>
            <w:shd w:val="clear" w:color="auto" w:fill="auto"/>
          </w:tcPr>
          <w:p w14:paraId="2D8B96FD" w14:textId="77777777" w:rsidR="00602A16" w:rsidRPr="008A0636" w:rsidRDefault="00602A16" w:rsidP="00602A16">
            <w:pPr>
              <w:pStyle w:val="Texto"/>
              <w:spacing w:after="0" w:line="240" w:lineRule="auto"/>
              <w:ind w:firstLine="0"/>
              <w:jc w:val="center"/>
              <w:rPr>
                <w:rFonts w:ascii="Verdana" w:hAnsi="Verdana"/>
                <w:b/>
                <w:sz w:val="16"/>
                <w:szCs w:val="16"/>
                <w:lang w:val="en-US"/>
              </w:rPr>
            </w:pPr>
          </w:p>
        </w:tc>
      </w:tr>
      <w:tr w:rsidR="00602A16" w:rsidRPr="005F679C" w14:paraId="2D8B9701" w14:textId="77777777" w:rsidTr="00D27102">
        <w:tc>
          <w:tcPr>
            <w:tcW w:w="4706" w:type="dxa"/>
            <w:shd w:val="clear" w:color="auto" w:fill="auto"/>
          </w:tcPr>
          <w:p w14:paraId="2D8B96FF" w14:textId="77777777" w:rsidR="00602A16" w:rsidRPr="000A2BE1" w:rsidRDefault="00602A16" w:rsidP="00602A16">
            <w:pPr>
              <w:pStyle w:val="Texto"/>
              <w:spacing w:after="0" w:line="240" w:lineRule="auto"/>
              <w:ind w:firstLine="0"/>
              <w:rPr>
                <w:rFonts w:ascii="Verdana" w:hAnsi="Verdana"/>
                <w:sz w:val="16"/>
                <w:szCs w:val="16"/>
              </w:rPr>
            </w:pPr>
            <w:bookmarkStart w:id="160" w:name="Artículo_162"/>
            <w:r w:rsidRPr="000A2BE1">
              <w:rPr>
                <w:rFonts w:ascii="Verdana" w:hAnsi="Verdana"/>
                <w:b/>
                <w:sz w:val="16"/>
                <w:szCs w:val="16"/>
              </w:rPr>
              <w:t>Artículo 162</w:t>
            </w:r>
            <w:bookmarkEnd w:id="160"/>
            <w:r w:rsidRPr="000A2BE1">
              <w:rPr>
                <w:rFonts w:ascii="Verdana" w:hAnsi="Verdana"/>
                <w:b/>
                <w:sz w:val="16"/>
                <w:szCs w:val="16"/>
              </w:rPr>
              <w:t>.-</w:t>
            </w:r>
            <w:r w:rsidRPr="000A2BE1">
              <w:rPr>
                <w:rFonts w:ascii="Verdana" w:hAnsi="Verdana"/>
                <w:sz w:val="16"/>
                <w:szCs w:val="16"/>
              </w:rPr>
              <w:t xml:space="preserve"> En el ámbito de sus respectivas atribuciones, la Secretaría y la CRE estarán facultadas para prevenir, investigar, identificar, denunciar y, en su caso, sancionar a los contratistas, permisionarios, servidores públicos, así como toda persona física o moral, pública o privada, nacional o extranjera que participe en el sector energético cuando realicen actos u </w:t>
            </w:r>
            <w:r w:rsidRPr="000A2BE1">
              <w:rPr>
                <w:rFonts w:ascii="Verdana" w:hAnsi="Verdana"/>
                <w:sz w:val="16"/>
                <w:szCs w:val="16"/>
              </w:rPr>
              <w:lastRenderedPageBreak/>
              <w:t>omisiones que tengan como objeto o consecuencia directa o indirecta influir en la toma de decisión de un servidor público, del personal o de los consejeros de las empresas productivas del Estado en la industria eléctrica para obtener un beneficio económico personal directo o indirecto.</w:t>
            </w:r>
          </w:p>
        </w:tc>
        <w:tc>
          <w:tcPr>
            <w:tcW w:w="4644" w:type="dxa"/>
            <w:shd w:val="clear" w:color="auto" w:fill="auto"/>
          </w:tcPr>
          <w:p w14:paraId="2D8B9700" w14:textId="5B02132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Article 162.- </w:t>
            </w:r>
            <w:r w:rsidRPr="006A48A5">
              <w:rPr>
                <w:rFonts w:ascii="Verdana" w:hAnsi="Verdana"/>
                <w:bCs/>
                <w:sz w:val="16"/>
                <w:szCs w:val="16"/>
                <w:lang w:val="en-US"/>
              </w:rPr>
              <w:t>Within</w:t>
            </w:r>
            <w:r w:rsidRPr="008A0636">
              <w:rPr>
                <w:rFonts w:ascii="Verdana" w:hAnsi="Verdana"/>
                <w:b/>
                <w:sz w:val="16"/>
                <w:szCs w:val="16"/>
                <w:lang w:val="en-US"/>
              </w:rPr>
              <w:t xml:space="preserve"> </w:t>
            </w:r>
            <w:r w:rsidRPr="008A0636">
              <w:rPr>
                <w:rFonts w:ascii="Verdana" w:hAnsi="Verdana"/>
                <w:sz w:val="16"/>
                <w:szCs w:val="16"/>
                <w:lang w:val="en-US"/>
              </w:rPr>
              <w:t xml:space="preserve">the scope of their respective powers, the </w:t>
            </w:r>
            <w:r>
              <w:rPr>
                <w:rFonts w:ascii="Verdana" w:hAnsi="Verdana"/>
                <w:sz w:val="16"/>
                <w:szCs w:val="16"/>
                <w:lang w:val="en-US"/>
              </w:rPr>
              <w:t>Secretary</w:t>
            </w:r>
            <w:r w:rsidRPr="008A0636">
              <w:rPr>
                <w:rFonts w:ascii="Verdana" w:hAnsi="Verdana"/>
                <w:sz w:val="16"/>
                <w:szCs w:val="16"/>
                <w:lang w:val="en-US"/>
              </w:rPr>
              <w:t xml:space="preserve"> and the CRE will be empowered to prevent, investigate, identify, report and, where appropriate, sanction contractors, permit holders, public servants, as well as any </w:t>
            </w:r>
            <w:r>
              <w:rPr>
                <w:rFonts w:ascii="Verdana" w:hAnsi="Verdana"/>
                <w:sz w:val="16"/>
                <w:szCs w:val="16"/>
                <w:lang w:val="en-US"/>
              </w:rPr>
              <w:t>individual or legal entity,</w:t>
            </w:r>
            <w:r w:rsidRPr="008A0636">
              <w:rPr>
                <w:rFonts w:ascii="Verdana" w:hAnsi="Verdana"/>
                <w:sz w:val="16"/>
                <w:szCs w:val="16"/>
                <w:lang w:val="en-US"/>
              </w:rPr>
              <w:t xml:space="preserve"> public or private, national or foreign that participates in the energy sector when they carry out acts or omissions </w:t>
            </w:r>
            <w:r w:rsidRPr="008A0636">
              <w:rPr>
                <w:rFonts w:ascii="Verdana" w:hAnsi="Verdana"/>
                <w:sz w:val="16"/>
                <w:szCs w:val="16"/>
                <w:lang w:val="en-US"/>
              </w:rPr>
              <w:lastRenderedPageBreak/>
              <w:t>that have the direct or indirect object or consequence of influencing the decision-making of a public servant, the staff or the directors of the productive companies of the State in the electrical industry to obtain direct or indirect personal economic benefit.</w:t>
            </w:r>
          </w:p>
        </w:tc>
      </w:tr>
      <w:tr w:rsidR="00602A16" w:rsidRPr="005F679C" w14:paraId="2D8B9704" w14:textId="77777777" w:rsidTr="00D27102">
        <w:tc>
          <w:tcPr>
            <w:tcW w:w="4706" w:type="dxa"/>
            <w:shd w:val="clear" w:color="auto" w:fill="auto"/>
          </w:tcPr>
          <w:p w14:paraId="2D8B9702"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703"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707" w14:textId="77777777" w:rsidTr="00D27102">
        <w:tc>
          <w:tcPr>
            <w:tcW w:w="4706" w:type="dxa"/>
            <w:shd w:val="clear" w:color="auto" w:fill="auto"/>
          </w:tcPr>
          <w:p w14:paraId="2D8B9705" w14:textId="77777777" w:rsidR="00602A16" w:rsidRPr="000A2BE1" w:rsidRDefault="00602A16" w:rsidP="00602A16">
            <w:pPr>
              <w:pStyle w:val="Texto"/>
              <w:spacing w:after="0" w:line="240" w:lineRule="auto"/>
              <w:ind w:firstLine="0"/>
              <w:rPr>
                <w:rFonts w:ascii="Verdana" w:hAnsi="Verdana"/>
                <w:sz w:val="16"/>
                <w:szCs w:val="16"/>
              </w:rPr>
            </w:pPr>
            <w:bookmarkStart w:id="161" w:name="Artículo_163"/>
            <w:r w:rsidRPr="000A2BE1">
              <w:rPr>
                <w:rFonts w:ascii="Verdana" w:hAnsi="Verdana"/>
                <w:b/>
                <w:sz w:val="16"/>
                <w:szCs w:val="16"/>
              </w:rPr>
              <w:t>Artículo 163</w:t>
            </w:r>
            <w:bookmarkEnd w:id="161"/>
            <w:r w:rsidRPr="000A2BE1">
              <w:rPr>
                <w:rFonts w:ascii="Verdana" w:hAnsi="Verdana"/>
                <w:b/>
                <w:sz w:val="16"/>
                <w:szCs w:val="16"/>
              </w:rPr>
              <w:t>.-</w:t>
            </w:r>
            <w:r w:rsidRPr="000A2BE1">
              <w:rPr>
                <w:rFonts w:ascii="Verdana" w:hAnsi="Verdana"/>
                <w:sz w:val="16"/>
                <w:szCs w:val="16"/>
              </w:rPr>
              <w:t xml:space="preserve"> Sin perjuicio de las disposiciones específicas en materia de combate a la corrupción, las personas físicas y morales, nacionales o extranjeras que participen en las contrataciones en materia de electricidad serán sancionadas cuando realicen alguno o algunos de los hechos siguientes:</w:t>
            </w:r>
          </w:p>
        </w:tc>
        <w:tc>
          <w:tcPr>
            <w:tcW w:w="4644" w:type="dxa"/>
            <w:shd w:val="clear" w:color="auto" w:fill="auto"/>
          </w:tcPr>
          <w:p w14:paraId="2D8B9706" w14:textId="7621EC7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163.- </w:t>
            </w:r>
            <w:r w:rsidRPr="006A48A5">
              <w:rPr>
                <w:rFonts w:ascii="Verdana" w:hAnsi="Verdana"/>
                <w:bCs/>
                <w:sz w:val="16"/>
                <w:szCs w:val="16"/>
                <w:lang w:val="en-US"/>
              </w:rPr>
              <w:t>Without</w:t>
            </w:r>
            <w:r w:rsidRPr="008A0636">
              <w:rPr>
                <w:rFonts w:ascii="Verdana" w:hAnsi="Verdana"/>
                <w:b/>
                <w:sz w:val="16"/>
                <w:szCs w:val="16"/>
                <w:lang w:val="en-US"/>
              </w:rPr>
              <w:t xml:space="preserve"> </w:t>
            </w:r>
            <w:r w:rsidRPr="008A0636">
              <w:rPr>
                <w:rFonts w:ascii="Verdana" w:hAnsi="Verdana"/>
                <w:sz w:val="16"/>
                <w:szCs w:val="16"/>
                <w:lang w:val="en-US"/>
              </w:rPr>
              <w:t xml:space="preserve">prejudice to the specific provisions regarding the fight against corruption, </w:t>
            </w:r>
            <w:r>
              <w:rPr>
                <w:rFonts w:ascii="Verdana" w:hAnsi="Verdana"/>
                <w:sz w:val="16"/>
                <w:szCs w:val="16"/>
                <w:lang w:val="en-US"/>
              </w:rPr>
              <w:t>individuals, and legal entities</w:t>
            </w:r>
            <w:r w:rsidRPr="008A0636">
              <w:rPr>
                <w:rFonts w:ascii="Verdana" w:hAnsi="Verdana"/>
                <w:sz w:val="16"/>
                <w:szCs w:val="16"/>
                <w:lang w:val="en-US"/>
              </w:rPr>
              <w:t>, national or foreign, who participate in electricity contracts will be sanctioned when they carry out one or some of the following acts:</w:t>
            </w:r>
          </w:p>
        </w:tc>
      </w:tr>
      <w:tr w:rsidR="00602A16" w:rsidRPr="005F679C" w14:paraId="2D8B970A" w14:textId="77777777" w:rsidTr="00D27102">
        <w:tc>
          <w:tcPr>
            <w:tcW w:w="4706" w:type="dxa"/>
            <w:shd w:val="clear" w:color="auto" w:fill="auto"/>
          </w:tcPr>
          <w:p w14:paraId="2D8B9708"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09"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0D" w14:textId="77777777" w:rsidTr="00D27102">
        <w:tc>
          <w:tcPr>
            <w:tcW w:w="4706" w:type="dxa"/>
            <w:shd w:val="clear" w:color="auto" w:fill="auto"/>
          </w:tcPr>
          <w:p w14:paraId="2D8B970B"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Ofrezca o entregue dinero o cualquier otro beneficio a un servidor público, personal o consejero de las empresas productivas del Estado o a un tercero que de cualquier forma intervenga en alguno o algunos de los actos dentro del procedimiento de contratación, a cambio de que dicho servidor público, personal o consejero realice o se abstenga de realizar un acto relacionado con sus funciones o con las de otro servidor público, con el propósito de obtener o mantener una ventaja, con independencia de la recepción de dinero o un beneficio obtenido;</w:t>
            </w:r>
          </w:p>
        </w:tc>
        <w:tc>
          <w:tcPr>
            <w:tcW w:w="4644" w:type="dxa"/>
            <w:shd w:val="clear" w:color="auto" w:fill="auto"/>
          </w:tcPr>
          <w:p w14:paraId="2D8B970C" w14:textId="5BD8E1C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 xml:space="preserve">Offer or give money or any other benefit to a public servant, staff or advisor of the </w:t>
            </w:r>
            <w:r>
              <w:rPr>
                <w:rFonts w:ascii="Verdana" w:hAnsi="Verdana"/>
                <w:sz w:val="16"/>
                <w:szCs w:val="16"/>
                <w:lang w:val="en-US"/>
              </w:rPr>
              <w:t>State</w:t>
            </w:r>
            <w:r w:rsidRPr="008A0636">
              <w:rPr>
                <w:rFonts w:ascii="Verdana" w:hAnsi="Verdana"/>
                <w:sz w:val="16"/>
                <w:szCs w:val="16"/>
                <w:lang w:val="en-US"/>
              </w:rPr>
              <w:t xml:space="preserve"> productive companies or to a third party who in any way intervenes in one or some of the acts within the contracting procedure, in exchange for said public servant, staff or advisor performs or refrains from performing an act related to his or her functions or those of another public servant, with the purpose of obtaining or maintaining an advantage, regardless of the receipt of money or a benefit obtained;</w:t>
            </w:r>
          </w:p>
        </w:tc>
      </w:tr>
      <w:tr w:rsidR="00602A16" w:rsidRPr="005F679C" w14:paraId="2D8B9710" w14:textId="77777777" w:rsidTr="00D27102">
        <w:tc>
          <w:tcPr>
            <w:tcW w:w="4706" w:type="dxa"/>
            <w:shd w:val="clear" w:color="auto" w:fill="auto"/>
          </w:tcPr>
          <w:p w14:paraId="2D8B970E"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70F"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713" w14:textId="77777777" w:rsidTr="00D27102">
        <w:tc>
          <w:tcPr>
            <w:tcW w:w="4706" w:type="dxa"/>
            <w:shd w:val="clear" w:color="auto" w:fill="auto"/>
          </w:tcPr>
          <w:p w14:paraId="2D8B9711"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Realice cualquier conducta u omisión que tengan por objeto o efecto evadir los requisitos o reglas establecidos para obtener cualquier tipo de contratación o simule el cumplimiento de éstos;</w:t>
            </w:r>
          </w:p>
        </w:tc>
        <w:tc>
          <w:tcPr>
            <w:tcW w:w="4644" w:type="dxa"/>
            <w:shd w:val="clear" w:color="auto" w:fill="auto"/>
          </w:tcPr>
          <w:p w14:paraId="2D8B9712" w14:textId="498F7D8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Carry out any conduct or omission that has the purpose or effect of evading the requirements or rules established to obtain any type of contract or simulates compliance with these;</w:t>
            </w:r>
          </w:p>
        </w:tc>
      </w:tr>
      <w:tr w:rsidR="00602A16" w:rsidRPr="005F679C" w14:paraId="2D8B9716" w14:textId="77777777" w:rsidTr="00D27102">
        <w:tc>
          <w:tcPr>
            <w:tcW w:w="4706" w:type="dxa"/>
            <w:shd w:val="clear" w:color="auto" w:fill="auto"/>
          </w:tcPr>
          <w:p w14:paraId="2D8B9714"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15"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19" w14:textId="77777777" w:rsidTr="00D27102">
        <w:tc>
          <w:tcPr>
            <w:tcW w:w="4706" w:type="dxa"/>
            <w:shd w:val="clear" w:color="auto" w:fill="auto"/>
          </w:tcPr>
          <w:p w14:paraId="2D8B9717"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Intervenga en nombre propio pero en interés de otra u otras personas que se encuentren impedidas para participar en contrataciones públicas, con la finalidad de obtener, total o parcialmente, los beneficios derivados de la contratación;</w:t>
            </w:r>
          </w:p>
        </w:tc>
        <w:tc>
          <w:tcPr>
            <w:tcW w:w="4644" w:type="dxa"/>
            <w:shd w:val="clear" w:color="auto" w:fill="auto"/>
          </w:tcPr>
          <w:p w14:paraId="2D8B9718" w14:textId="20D09B5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Intervenes on its own behalf but in the interest of another person or persons who are prevented from participating in public procurement, with the aim of obtaining, in whole or in part, the benefits derived from the procurement;</w:t>
            </w:r>
          </w:p>
        </w:tc>
      </w:tr>
      <w:tr w:rsidR="00602A16" w:rsidRPr="005F679C" w14:paraId="2D8B971C" w14:textId="77777777" w:rsidTr="00D27102">
        <w:tc>
          <w:tcPr>
            <w:tcW w:w="4706" w:type="dxa"/>
            <w:shd w:val="clear" w:color="auto" w:fill="auto"/>
          </w:tcPr>
          <w:p w14:paraId="2D8B971A"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1B"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1F" w14:textId="77777777" w:rsidTr="00D27102">
        <w:tc>
          <w:tcPr>
            <w:tcW w:w="4706" w:type="dxa"/>
            <w:shd w:val="clear" w:color="auto" w:fill="auto"/>
          </w:tcPr>
          <w:p w14:paraId="2D8B971D"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Haga uso de su influencia o poder político, reales o ficticios, sobre cualquier servidor público, personal o consejeros de las empresas productivas del Estado, con el propósito de obtener para sí o para un tercero un beneficio o ventaja, con independencia de la aceptación de las personas involucradas o del resultado obtenido, o</w:t>
            </w:r>
          </w:p>
        </w:tc>
        <w:tc>
          <w:tcPr>
            <w:tcW w:w="4644" w:type="dxa"/>
            <w:shd w:val="clear" w:color="auto" w:fill="auto"/>
          </w:tcPr>
          <w:p w14:paraId="2D8B971E" w14:textId="2CE3E98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 xml:space="preserve">Make use of </w:t>
            </w:r>
            <w:r>
              <w:rPr>
                <w:rFonts w:ascii="Verdana" w:hAnsi="Verdana"/>
                <w:sz w:val="16"/>
                <w:szCs w:val="16"/>
                <w:lang w:val="en-US"/>
              </w:rPr>
              <w:t>their</w:t>
            </w:r>
            <w:r w:rsidRPr="008A0636">
              <w:rPr>
                <w:rFonts w:ascii="Verdana" w:hAnsi="Verdana"/>
                <w:sz w:val="16"/>
                <w:szCs w:val="16"/>
                <w:lang w:val="en-US"/>
              </w:rPr>
              <w:t xml:space="preserve"> influence or political power, real or fictitious, over any public servant, staff or advisors of the productive companies of the State, with the purpose of obtaining for </w:t>
            </w:r>
            <w:r>
              <w:rPr>
                <w:rFonts w:ascii="Verdana" w:hAnsi="Verdana"/>
                <w:sz w:val="16"/>
                <w:szCs w:val="16"/>
                <w:lang w:val="en-US"/>
              </w:rPr>
              <w:t>themselves</w:t>
            </w:r>
            <w:r w:rsidRPr="008A0636">
              <w:rPr>
                <w:rFonts w:ascii="Verdana" w:hAnsi="Verdana"/>
                <w:sz w:val="16"/>
                <w:szCs w:val="16"/>
                <w:lang w:val="en-US"/>
              </w:rPr>
              <w:t xml:space="preserve"> or a third party a benefit or advantage, regardless of the acceptance of the people involved or the result obtained, or</w:t>
            </w:r>
          </w:p>
        </w:tc>
      </w:tr>
      <w:tr w:rsidR="00602A16" w:rsidRPr="005F679C" w14:paraId="2D8B9722" w14:textId="77777777" w:rsidTr="00D27102">
        <w:tc>
          <w:tcPr>
            <w:tcW w:w="4706" w:type="dxa"/>
            <w:shd w:val="clear" w:color="auto" w:fill="auto"/>
          </w:tcPr>
          <w:p w14:paraId="2D8B9720"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21"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25" w14:textId="77777777" w:rsidTr="00D27102">
        <w:tc>
          <w:tcPr>
            <w:tcW w:w="4706" w:type="dxa"/>
            <w:shd w:val="clear" w:color="auto" w:fill="auto"/>
          </w:tcPr>
          <w:p w14:paraId="2D8B9723"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Infracciones a los códigos de ética o de conducta institucionales que resulten en beneficios indebidos para sí o para los organismos o para las empresas para los que trabajan.</w:t>
            </w:r>
          </w:p>
        </w:tc>
        <w:tc>
          <w:tcPr>
            <w:tcW w:w="4644" w:type="dxa"/>
            <w:shd w:val="clear" w:color="auto" w:fill="auto"/>
          </w:tcPr>
          <w:p w14:paraId="2D8B9724" w14:textId="0D20783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 </w:t>
            </w:r>
            <w:r w:rsidRPr="008A0636">
              <w:rPr>
                <w:rFonts w:ascii="Verdana" w:hAnsi="Verdana"/>
                <w:b/>
                <w:sz w:val="16"/>
                <w:szCs w:val="16"/>
                <w:lang w:val="en-US"/>
              </w:rPr>
              <w:tab/>
            </w:r>
            <w:r>
              <w:rPr>
                <w:rFonts w:ascii="Verdana" w:hAnsi="Verdana"/>
                <w:sz w:val="16"/>
                <w:szCs w:val="16"/>
                <w:lang w:val="en-US"/>
              </w:rPr>
              <w:t>Infractions</w:t>
            </w:r>
            <w:r w:rsidRPr="008A0636">
              <w:rPr>
                <w:rFonts w:ascii="Verdana" w:hAnsi="Verdana"/>
                <w:sz w:val="16"/>
                <w:szCs w:val="16"/>
                <w:lang w:val="en-US"/>
              </w:rPr>
              <w:t xml:space="preserve"> of institutional codes of ethics or conduct that result in undue benefits for themselves or for the organizations or companies for which they work.</w:t>
            </w:r>
          </w:p>
        </w:tc>
      </w:tr>
      <w:tr w:rsidR="00602A16" w:rsidRPr="005F679C" w14:paraId="2D8B9728" w14:textId="77777777" w:rsidTr="00D27102">
        <w:tc>
          <w:tcPr>
            <w:tcW w:w="4706" w:type="dxa"/>
            <w:shd w:val="clear" w:color="auto" w:fill="auto"/>
          </w:tcPr>
          <w:p w14:paraId="2D8B9726"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27"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2B" w14:textId="77777777" w:rsidTr="00D27102">
        <w:tc>
          <w:tcPr>
            <w:tcW w:w="4706" w:type="dxa"/>
            <w:shd w:val="clear" w:color="auto" w:fill="auto"/>
          </w:tcPr>
          <w:p w14:paraId="2D8B9729" w14:textId="77777777" w:rsidR="00602A16" w:rsidRPr="000A2BE1" w:rsidRDefault="00602A16" w:rsidP="00602A16">
            <w:pPr>
              <w:pStyle w:val="Texto"/>
              <w:spacing w:after="0" w:line="240" w:lineRule="auto"/>
              <w:ind w:firstLine="0"/>
              <w:rPr>
                <w:rFonts w:ascii="Verdana" w:hAnsi="Verdana"/>
                <w:sz w:val="16"/>
                <w:szCs w:val="16"/>
              </w:rPr>
            </w:pPr>
            <w:bookmarkStart w:id="162" w:name="Artículo_164"/>
            <w:r w:rsidRPr="000A2BE1">
              <w:rPr>
                <w:rFonts w:ascii="Verdana" w:hAnsi="Verdana"/>
                <w:b/>
                <w:sz w:val="16"/>
                <w:szCs w:val="16"/>
              </w:rPr>
              <w:t>Artículo 164</w:t>
            </w:r>
            <w:bookmarkEnd w:id="162"/>
            <w:r w:rsidRPr="000A2BE1">
              <w:rPr>
                <w:rFonts w:ascii="Verdana" w:hAnsi="Verdana"/>
                <w:b/>
                <w:sz w:val="16"/>
                <w:szCs w:val="16"/>
              </w:rPr>
              <w:t>.-</w:t>
            </w:r>
            <w:r w:rsidRPr="000A2BE1">
              <w:rPr>
                <w:rFonts w:ascii="Verdana" w:hAnsi="Verdana"/>
                <w:sz w:val="16"/>
                <w:szCs w:val="16"/>
              </w:rPr>
              <w:t xml:space="preserve"> Las sanciones relativas a las conductas previstas en el artículo anterior serán determinadas por las autoridades competentes, de conformidad con la normatividad en materia de combate a la corrupción.</w:t>
            </w:r>
          </w:p>
        </w:tc>
        <w:tc>
          <w:tcPr>
            <w:tcW w:w="4644" w:type="dxa"/>
            <w:shd w:val="clear" w:color="auto" w:fill="auto"/>
          </w:tcPr>
          <w:p w14:paraId="2D8B972A" w14:textId="347AF83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164.- </w:t>
            </w:r>
            <w:r w:rsidRPr="006A48A5">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sanctions related to the conduct provided for in the </w:t>
            </w:r>
            <w:r>
              <w:rPr>
                <w:rFonts w:ascii="Verdana" w:hAnsi="Verdana"/>
                <w:sz w:val="16"/>
                <w:szCs w:val="16"/>
                <w:lang w:val="en-US"/>
              </w:rPr>
              <w:t>preceding article</w:t>
            </w:r>
            <w:r w:rsidRPr="008A0636">
              <w:rPr>
                <w:rFonts w:ascii="Verdana" w:hAnsi="Verdana"/>
                <w:sz w:val="16"/>
                <w:szCs w:val="16"/>
                <w:lang w:val="en-US"/>
              </w:rPr>
              <w:t xml:space="preserve"> will be determined by the </w:t>
            </w:r>
            <w:r>
              <w:rPr>
                <w:rFonts w:ascii="Verdana" w:hAnsi="Verdana"/>
                <w:sz w:val="16"/>
                <w:szCs w:val="16"/>
                <w:lang w:val="en-US"/>
              </w:rPr>
              <w:t>appropriate authorities</w:t>
            </w:r>
            <w:r w:rsidRPr="008A0636">
              <w:rPr>
                <w:rFonts w:ascii="Verdana" w:hAnsi="Verdana"/>
                <w:sz w:val="16"/>
                <w:szCs w:val="16"/>
                <w:lang w:val="en-US"/>
              </w:rPr>
              <w:t>, in accordance with the regulations on combating corruption.</w:t>
            </w:r>
          </w:p>
        </w:tc>
      </w:tr>
      <w:tr w:rsidR="00602A16" w:rsidRPr="005F679C" w14:paraId="2D8B972E" w14:textId="77777777" w:rsidTr="00D27102">
        <w:tc>
          <w:tcPr>
            <w:tcW w:w="4706" w:type="dxa"/>
            <w:shd w:val="clear" w:color="auto" w:fill="auto"/>
          </w:tcPr>
          <w:p w14:paraId="2D8B972C"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72D"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9731" w14:textId="77777777" w:rsidTr="00D27102">
        <w:tc>
          <w:tcPr>
            <w:tcW w:w="4706" w:type="dxa"/>
            <w:shd w:val="clear" w:color="auto" w:fill="auto"/>
          </w:tcPr>
          <w:p w14:paraId="2D8B972F"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Capítulo II</w:t>
            </w:r>
          </w:p>
        </w:tc>
        <w:tc>
          <w:tcPr>
            <w:tcW w:w="4644" w:type="dxa"/>
            <w:shd w:val="clear" w:color="auto" w:fill="auto"/>
          </w:tcPr>
          <w:p w14:paraId="2D8B9730" w14:textId="68682DF3" w:rsidR="00602A16" w:rsidRPr="000A2BE1" w:rsidRDefault="00602A16" w:rsidP="00602A16">
            <w:pPr>
              <w:pStyle w:val="Texto"/>
              <w:spacing w:after="0" w:line="240" w:lineRule="auto"/>
              <w:ind w:firstLine="0"/>
              <w:jc w:val="center"/>
              <w:rPr>
                <w:rFonts w:ascii="Verdana" w:hAnsi="Verdana"/>
                <w:b/>
                <w:sz w:val="16"/>
                <w:szCs w:val="16"/>
                <w:lang w:val="es-ES_tradnl"/>
              </w:rPr>
            </w:pPr>
            <w:proofErr w:type="spellStart"/>
            <w:r w:rsidRPr="000A2BE1">
              <w:rPr>
                <w:rFonts w:ascii="Verdana" w:hAnsi="Verdana"/>
                <w:b/>
                <w:sz w:val="16"/>
                <w:szCs w:val="16"/>
                <w:lang w:val="es-ES_tradnl"/>
              </w:rPr>
              <w:t>Chapter</w:t>
            </w:r>
            <w:proofErr w:type="spellEnd"/>
            <w:r w:rsidRPr="000A2BE1">
              <w:rPr>
                <w:rFonts w:ascii="Verdana" w:hAnsi="Verdana"/>
                <w:b/>
                <w:sz w:val="16"/>
                <w:szCs w:val="16"/>
                <w:lang w:val="es-ES_tradnl"/>
              </w:rPr>
              <w:t xml:space="preserve"> II</w:t>
            </w:r>
          </w:p>
        </w:tc>
      </w:tr>
      <w:tr w:rsidR="00602A16" w:rsidRPr="000A2BE1" w14:paraId="2D8B9734" w14:textId="77777777" w:rsidTr="00D27102">
        <w:tc>
          <w:tcPr>
            <w:tcW w:w="4706" w:type="dxa"/>
            <w:shd w:val="clear" w:color="auto" w:fill="auto"/>
          </w:tcPr>
          <w:p w14:paraId="2D8B9732"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r w:rsidRPr="000A2BE1">
              <w:rPr>
                <w:rFonts w:ascii="Verdana" w:hAnsi="Verdana"/>
                <w:b/>
                <w:sz w:val="16"/>
                <w:szCs w:val="16"/>
                <w:lang w:val="es-ES_tradnl"/>
              </w:rPr>
              <w:t>De las Sanciones</w:t>
            </w:r>
          </w:p>
        </w:tc>
        <w:tc>
          <w:tcPr>
            <w:tcW w:w="4644" w:type="dxa"/>
            <w:shd w:val="clear" w:color="auto" w:fill="auto"/>
          </w:tcPr>
          <w:p w14:paraId="2D8B9733" w14:textId="31B0BA29" w:rsidR="00602A16" w:rsidRPr="000A2BE1" w:rsidRDefault="00602A16" w:rsidP="00602A16">
            <w:pPr>
              <w:pStyle w:val="Texto"/>
              <w:spacing w:after="0" w:line="240" w:lineRule="auto"/>
              <w:ind w:firstLine="0"/>
              <w:jc w:val="center"/>
              <w:rPr>
                <w:rFonts w:ascii="Verdana" w:hAnsi="Verdana"/>
                <w:b/>
                <w:sz w:val="16"/>
                <w:szCs w:val="16"/>
                <w:lang w:val="es-ES_tradnl"/>
              </w:rPr>
            </w:pPr>
            <w:proofErr w:type="spellStart"/>
            <w:r w:rsidRPr="000A2BE1">
              <w:rPr>
                <w:rFonts w:ascii="Verdana" w:hAnsi="Verdana"/>
                <w:b/>
                <w:sz w:val="16"/>
                <w:szCs w:val="16"/>
                <w:lang w:val="es-ES_tradnl"/>
              </w:rPr>
              <w:t>Sanctions</w:t>
            </w:r>
            <w:proofErr w:type="spellEnd"/>
          </w:p>
        </w:tc>
      </w:tr>
      <w:tr w:rsidR="00602A16" w:rsidRPr="000A2BE1" w14:paraId="2D8B9737" w14:textId="77777777" w:rsidTr="00D27102">
        <w:tc>
          <w:tcPr>
            <w:tcW w:w="4706" w:type="dxa"/>
            <w:shd w:val="clear" w:color="auto" w:fill="auto"/>
          </w:tcPr>
          <w:p w14:paraId="2D8B9735"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c>
          <w:tcPr>
            <w:tcW w:w="4644" w:type="dxa"/>
            <w:shd w:val="clear" w:color="auto" w:fill="auto"/>
          </w:tcPr>
          <w:p w14:paraId="2D8B9736" w14:textId="77777777" w:rsidR="00602A16" w:rsidRPr="000A2BE1" w:rsidRDefault="00602A16" w:rsidP="00602A16">
            <w:pPr>
              <w:pStyle w:val="Texto"/>
              <w:spacing w:after="0" w:line="240" w:lineRule="auto"/>
              <w:ind w:firstLine="0"/>
              <w:jc w:val="center"/>
              <w:rPr>
                <w:rFonts w:ascii="Verdana" w:hAnsi="Verdana"/>
                <w:b/>
                <w:sz w:val="16"/>
                <w:szCs w:val="16"/>
                <w:lang w:val="es-ES_tradnl"/>
              </w:rPr>
            </w:pPr>
          </w:p>
        </w:tc>
      </w:tr>
      <w:tr w:rsidR="00602A16" w:rsidRPr="005F679C" w14:paraId="2D8B973A" w14:textId="77777777" w:rsidTr="00D27102">
        <w:tc>
          <w:tcPr>
            <w:tcW w:w="4706" w:type="dxa"/>
            <w:shd w:val="clear" w:color="auto" w:fill="auto"/>
          </w:tcPr>
          <w:p w14:paraId="2D8B9738" w14:textId="77777777" w:rsidR="00602A16" w:rsidRPr="000A2BE1" w:rsidRDefault="00602A16" w:rsidP="00602A16">
            <w:pPr>
              <w:pStyle w:val="Texto"/>
              <w:spacing w:after="0" w:line="240" w:lineRule="auto"/>
              <w:ind w:firstLine="0"/>
              <w:rPr>
                <w:rFonts w:ascii="Verdana" w:hAnsi="Verdana"/>
                <w:sz w:val="16"/>
                <w:szCs w:val="16"/>
              </w:rPr>
            </w:pPr>
            <w:bookmarkStart w:id="163" w:name="Artículo_165"/>
            <w:r w:rsidRPr="000A2BE1">
              <w:rPr>
                <w:rFonts w:ascii="Verdana" w:hAnsi="Verdana"/>
                <w:b/>
                <w:sz w:val="16"/>
                <w:szCs w:val="16"/>
              </w:rPr>
              <w:t>Artículo 165</w:t>
            </w:r>
            <w:bookmarkEnd w:id="163"/>
            <w:r w:rsidRPr="000A2BE1">
              <w:rPr>
                <w:rFonts w:ascii="Verdana" w:hAnsi="Verdana"/>
                <w:b/>
                <w:sz w:val="16"/>
                <w:szCs w:val="16"/>
              </w:rPr>
              <w:t>.-</w:t>
            </w:r>
            <w:r w:rsidRPr="000A2BE1">
              <w:rPr>
                <w:rFonts w:ascii="Verdana" w:hAnsi="Verdana"/>
                <w:sz w:val="16"/>
                <w:szCs w:val="16"/>
              </w:rPr>
              <w:t xml:space="preserve"> Las infracciones a lo dispuesto en esta Ley, sus Reglamentos o disposiciones emanadas de la misma se sancionarán de conformidad con lo siguiente:</w:t>
            </w:r>
          </w:p>
        </w:tc>
        <w:tc>
          <w:tcPr>
            <w:tcW w:w="4644" w:type="dxa"/>
            <w:shd w:val="clear" w:color="auto" w:fill="auto"/>
          </w:tcPr>
          <w:p w14:paraId="2D8B9739" w14:textId="509A03F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165.- </w:t>
            </w:r>
            <w:r w:rsidRPr="006A48A5">
              <w:rPr>
                <w:rFonts w:ascii="Verdana" w:hAnsi="Verdana"/>
                <w:bCs/>
                <w:sz w:val="16"/>
                <w:szCs w:val="16"/>
                <w:lang w:val="en-US"/>
              </w:rPr>
              <w:t xml:space="preserve">Infractions </w:t>
            </w:r>
            <w:r w:rsidRPr="008A0636">
              <w:rPr>
                <w:rFonts w:ascii="Verdana" w:hAnsi="Verdana"/>
                <w:sz w:val="16"/>
                <w:szCs w:val="16"/>
                <w:lang w:val="en-US"/>
              </w:rPr>
              <w:t>of the provisions of this Law, its Regulations or provisions emanating from it will be sanctioned in accordance with the following:</w:t>
            </w:r>
          </w:p>
        </w:tc>
      </w:tr>
      <w:tr w:rsidR="00602A16" w:rsidRPr="005F679C" w14:paraId="2D8B973D" w14:textId="77777777" w:rsidTr="00D27102">
        <w:tc>
          <w:tcPr>
            <w:tcW w:w="4706" w:type="dxa"/>
            <w:shd w:val="clear" w:color="auto" w:fill="auto"/>
          </w:tcPr>
          <w:p w14:paraId="2D8B973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3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40" w14:textId="77777777" w:rsidTr="00D27102">
        <w:tc>
          <w:tcPr>
            <w:tcW w:w="4706" w:type="dxa"/>
            <w:shd w:val="clear" w:color="auto" w:fill="auto"/>
          </w:tcPr>
          <w:p w14:paraId="2D8B973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Con multa del dos al diez por ciento de los ingresos brutos percibidos en el año anterior por:</w:t>
            </w:r>
          </w:p>
        </w:tc>
        <w:tc>
          <w:tcPr>
            <w:tcW w:w="4644" w:type="dxa"/>
            <w:shd w:val="clear" w:color="auto" w:fill="auto"/>
          </w:tcPr>
          <w:p w14:paraId="2D8B973F" w14:textId="5BBAAB5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With a fine of two to ten percent of the gross income received in the previous year for:</w:t>
            </w:r>
          </w:p>
        </w:tc>
      </w:tr>
      <w:tr w:rsidR="00602A16" w:rsidRPr="005F679C" w14:paraId="2D8B9743" w14:textId="77777777" w:rsidTr="00D27102">
        <w:tc>
          <w:tcPr>
            <w:tcW w:w="4706" w:type="dxa"/>
            <w:shd w:val="clear" w:color="auto" w:fill="auto"/>
          </w:tcPr>
          <w:p w14:paraId="2D8B9741"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742"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746" w14:textId="77777777" w:rsidTr="00D27102">
        <w:tc>
          <w:tcPr>
            <w:tcW w:w="4706" w:type="dxa"/>
            <w:shd w:val="clear" w:color="auto" w:fill="auto"/>
          </w:tcPr>
          <w:p w14:paraId="2D8B974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a)</w:t>
            </w:r>
            <w:r w:rsidRPr="000A2BE1">
              <w:rPr>
                <w:rFonts w:ascii="Verdana" w:hAnsi="Verdana"/>
                <w:b/>
                <w:sz w:val="16"/>
                <w:szCs w:val="16"/>
              </w:rPr>
              <w:tab/>
            </w:r>
            <w:r w:rsidRPr="000A2BE1">
              <w:rPr>
                <w:rFonts w:ascii="Verdana" w:hAnsi="Verdana"/>
                <w:sz w:val="16"/>
                <w:szCs w:val="16"/>
              </w:rPr>
              <w:t>Abstenerse de realizar cualquier acto que instruya el CENACE, sin causa justificada;</w:t>
            </w:r>
          </w:p>
        </w:tc>
        <w:tc>
          <w:tcPr>
            <w:tcW w:w="4644" w:type="dxa"/>
            <w:shd w:val="clear" w:color="auto" w:fill="auto"/>
          </w:tcPr>
          <w:p w14:paraId="2D8B9745" w14:textId="367DBF0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 </w:t>
            </w:r>
            <w:r w:rsidRPr="008A0636">
              <w:rPr>
                <w:rFonts w:ascii="Verdana" w:hAnsi="Verdana"/>
                <w:b/>
                <w:sz w:val="16"/>
                <w:szCs w:val="16"/>
                <w:lang w:val="en-US"/>
              </w:rPr>
              <w:tab/>
            </w:r>
            <w:r w:rsidRPr="008A0636">
              <w:rPr>
                <w:rFonts w:ascii="Verdana" w:hAnsi="Verdana"/>
                <w:sz w:val="16"/>
                <w:szCs w:val="16"/>
                <w:lang w:val="en-US"/>
              </w:rPr>
              <w:t>Refrain</w:t>
            </w:r>
            <w:r>
              <w:rPr>
                <w:rFonts w:ascii="Verdana" w:hAnsi="Verdana"/>
                <w:sz w:val="16"/>
                <w:szCs w:val="16"/>
                <w:lang w:val="en-US"/>
              </w:rPr>
              <w:t>ing</w:t>
            </w:r>
            <w:r w:rsidRPr="008A0636">
              <w:rPr>
                <w:rFonts w:ascii="Verdana" w:hAnsi="Verdana"/>
                <w:sz w:val="16"/>
                <w:szCs w:val="16"/>
                <w:lang w:val="en-US"/>
              </w:rPr>
              <w:t xml:space="preserve"> from carrying out any act instructed by CENACE, without justified cause;</w:t>
            </w:r>
          </w:p>
        </w:tc>
      </w:tr>
      <w:tr w:rsidR="00602A16" w:rsidRPr="005F679C" w14:paraId="2D8B9749" w14:textId="77777777" w:rsidTr="00D27102">
        <w:tc>
          <w:tcPr>
            <w:tcW w:w="4706" w:type="dxa"/>
            <w:shd w:val="clear" w:color="auto" w:fill="auto"/>
          </w:tcPr>
          <w:p w14:paraId="2D8B9747"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748"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74C" w14:textId="77777777" w:rsidTr="00D27102">
        <w:tc>
          <w:tcPr>
            <w:tcW w:w="4706" w:type="dxa"/>
            <w:shd w:val="clear" w:color="auto" w:fill="auto"/>
          </w:tcPr>
          <w:p w14:paraId="2D8B974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b)</w:t>
            </w:r>
            <w:r w:rsidRPr="000A2BE1">
              <w:rPr>
                <w:rFonts w:ascii="Verdana" w:hAnsi="Verdana"/>
                <w:b/>
                <w:sz w:val="16"/>
                <w:szCs w:val="16"/>
              </w:rPr>
              <w:tab/>
            </w:r>
            <w:r w:rsidRPr="000A2BE1">
              <w:rPr>
                <w:rFonts w:ascii="Verdana" w:hAnsi="Verdana"/>
                <w:sz w:val="16"/>
                <w:szCs w:val="16"/>
              </w:rPr>
              <w:t>Suspender el servicio de transmisión o distribución en forma generalizada, sin causa justificada;</w:t>
            </w:r>
          </w:p>
        </w:tc>
        <w:tc>
          <w:tcPr>
            <w:tcW w:w="4644" w:type="dxa"/>
            <w:shd w:val="clear" w:color="auto" w:fill="auto"/>
          </w:tcPr>
          <w:p w14:paraId="2D8B974B" w14:textId="3E15675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b) </w:t>
            </w:r>
            <w:r w:rsidRPr="008A0636">
              <w:rPr>
                <w:rFonts w:ascii="Verdana" w:hAnsi="Verdana"/>
                <w:b/>
                <w:sz w:val="16"/>
                <w:szCs w:val="16"/>
                <w:lang w:val="en-US"/>
              </w:rPr>
              <w:tab/>
            </w:r>
            <w:r w:rsidRPr="008A0636">
              <w:rPr>
                <w:rFonts w:ascii="Verdana" w:hAnsi="Verdana"/>
                <w:sz w:val="16"/>
                <w:szCs w:val="16"/>
                <w:lang w:val="en-US"/>
              </w:rPr>
              <w:t>Suspend</w:t>
            </w:r>
            <w:r>
              <w:rPr>
                <w:rFonts w:ascii="Verdana" w:hAnsi="Verdana"/>
                <w:sz w:val="16"/>
                <w:szCs w:val="16"/>
                <w:lang w:val="en-US"/>
              </w:rPr>
              <w:t>ing</w:t>
            </w:r>
            <w:r w:rsidRPr="008A0636">
              <w:rPr>
                <w:rFonts w:ascii="Verdana" w:hAnsi="Verdana"/>
                <w:sz w:val="16"/>
                <w:szCs w:val="16"/>
                <w:lang w:val="en-US"/>
              </w:rPr>
              <w:t xml:space="preserve"> the transmission or distribution service in general, without justified cause;</w:t>
            </w:r>
          </w:p>
        </w:tc>
      </w:tr>
      <w:tr w:rsidR="00602A16" w:rsidRPr="005F679C" w14:paraId="2D8B974F" w14:textId="77777777" w:rsidTr="00D27102">
        <w:tc>
          <w:tcPr>
            <w:tcW w:w="4706" w:type="dxa"/>
            <w:shd w:val="clear" w:color="auto" w:fill="auto"/>
          </w:tcPr>
          <w:p w14:paraId="2D8B974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4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52" w14:textId="77777777" w:rsidTr="00D27102">
        <w:tc>
          <w:tcPr>
            <w:tcW w:w="4706" w:type="dxa"/>
            <w:shd w:val="clear" w:color="auto" w:fill="auto"/>
          </w:tcPr>
          <w:p w14:paraId="2D8B975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c)</w:t>
            </w:r>
            <w:r w:rsidRPr="000A2BE1">
              <w:rPr>
                <w:rFonts w:ascii="Verdana" w:hAnsi="Verdana"/>
                <w:b/>
                <w:sz w:val="16"/>
                <w:szCs w:val="16"/>
              </w:rPr>
              <w:tab/>
            </w:r>
            <w:r w:rsidRPr="000A2BE1">
              <w:rPr>
                <w:rFonts w:ascii="Verdana" w:hAnsi="Verdana"/>
                <w:sz w:val="16"/>
                <w:szCs w:val="16"/>
              </w:rPr>
              <w:t>Incumplir las obligaciones en materia de separación contable, operativa, funcional o legal;</w:t>
            </w:r>
          </w:p>
        </w:tc>
        <w:tc>
          <w:tcPr>
            <w:tcW w:w="4644" w:type="dxa"/>
            <w:shd w:val="clear" w:color="auto" w:fill="auto"/>
          </w:tcPr>
          <w:p w14:paraId="2D8B9751" w14:textId="389F559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c) </w:t>
            </w:r>
            <w:r w:rsidRPr="008A0636">
              <w:rPr>
                <w:rFonts w:ascii="Verdana" w:hAnsi="Verdana"/>
                <w:b/>
                <w:sz w:val="16"/>
                <w:szCs w:val="16"/>
                <w:lang w:val="en-US"/>
              </w:rPr>
              <w:tab/>
            </w:r>
            <w:r w:rsidRPr="008A0636">
              <w:rPr>
                <w:rFonts w:ascii="Verdana" w:hAnsi="Verdana"/>
                <w:sz w:val="16"/>
                <w:szCs w:val="16"/>
                <w:lang w:val="en-US"/>
              </w:rPr>
              <w:t>Failure to comply with obligations regarding accounting, operational, functional, or legal separation;</w:t>
            </w:r>
          </w:p>
        </w:tc>
      </w:tr>
      <w:tr w:rsidR="00602A16" w:rsidRPr="005F679C" w14:paraId="2D8B9755" w14:textId="77777777" w:rsidTr="00D27102">
        <w:tc>
          <w:tcPr>
            <w:tcW w:w="4706" w:type="dxa"/>
            <w:shd w:val="clear" w:color="auto" w:fill="auto"/>
          </w:tcPr>
          <w:p w14:paraId="2D8B975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5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58" w14:textId="77777777" w:rsidTr="00D27102">
        <w:tc>
          <w:tcPr>
            <w:tcW w:w="4706" w:type="dxa"/>
            <w:shd w:val="clear" w:color="auto" w:fill="auto"/>
          </w:tcPr>
          <w:p w14:paraId="2D8B975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d)</w:t>
            </w:r>
            <w:r w:rsidRPr="000A2BE1">
              <w:rPr>
                <w:rFonts w:ascii="Verdana" w:hAnsi="Verdana"/>
                <w:b/>
                <w:sz w:val="16"/>
                <w:szCs w:val="16"/>
              </w:rPr>
              <w:tab/>
            </w:r>
            <w:r w:rsidRPr="000A2BE1">
              <w:rPr>
                <w:rFonts w:ascii="Verdana" w:hAnsi="Verdana"/>
                <w:sz w:val="16"/>
                <w:szCs w:val="16"/>
              </w:rPr>
              <w:t>Incumplir las restricciones a la transmisión y uso indebido de información privilegiada;</w:t>
            </w:r>
          </w:p>
        </w:tc>
        <w:tc>
          <w:tcPr>
            <w:tcW w:w="4644" w:type="dxa"/>
            <w:shd w:val="clear" w:color="auto" w:fill="auto"/>
          </w:tcPr>
          <w:p w14:paraId="2D8B9757" w14:textId="70FF4B9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d) </w:t>
            </w:r>
            <w:r w:rsidRPr="008A0636">
              <w:rPr>
                <w:rFonts w:ascii="Verdana" w:hAnsi="Verdana"/>
                <w:b/>
                <w:sz w:val="16"/>
                <w:szCs w:val="16"/>
                <w:lang w:val="en-US"/>
              </w:rPr>
              <w:tab/>
            </w:r>
            <w:r w:rsidRPr="008A0636">
              <w:rPr>
                <w:rFonts w:ascii="Verdana" w:hAnsi="Verdana"/>
                <w:sz w:val="16"/>
                <w:szCs w:val="16"/>
                <w:lang w:val="en-US"/>
              </w:rPr>
              <w:t>Failure to comply with restrictions on the transmission and improper use of privileged information;</w:t>
            </w:r>
          </w:p>
        </w:tc>
      </w:tr>
      <w:tr w:rsidR="00602A16" w:rsidRPr="005F679C" w14:paraId="2D8B975B" w14:textId="77777777" w:rsidTr="00D27102">
        <w:tc>
          <w:tcPr>
            <w:tcW w:w="4706" w:type="dxa"/>
            <w:shd w:val="clear" w:color="auto" w:fill="auto"/>
          </w:tcPr>
          <w:p w14:paraId="2D8B975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5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5E" w14:textId="77777777" w:rsidTr="00D27102">
        <w:tc>
          <w:tcPr>
            <w:tcW w:w="4706" w:type="dxa"/>
            <w:shd w:val="clear" w:color="auto" w:fill="auto"/>
          </w:tcPr>
          <w:p w14:paraId="2D8B975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e)</w:t>
            </w:r>
            <w:r w:rsidRPr="000A2BE1">
              <w:rPr>
                <w:rFonts w:ascii="Verdana" w:hAnsi="Verdana"/>
                <w:b/>
                <w:sz w:val="16"/>
                <w:szCs w:val="16"/>
              </w:rPr>
              <w:tab/>
            </w:r>
            <w:r w:rsidRPr="000A2BE1">
              <w:rPr>
                <w:rFonts w:ascii="Verdana" w:hAnsi="Verdana"/>
                <w:sz w:val="16"/>
                <w:szCs w:val="16"/>
              </w:rPr>
              <w:t>Incumplir las obligaciones relacionadas con la interconexión de nuevas Centrales Eléctricas y la conexión de los nuevos Centros de Carga establecidas en esta Ley, sus Reglamentos, y las demás disposiciones legales y administrativas aplicables;</w:t>
            </w:r>
          </w:p>
        </w:tc>
        <w:tc>
          <w:tcPr>
            <w:tcW w:w="4644" w:type="dxa"/>
            <w:shd w:val="clear" w:color="auto" w:fill="auto"/>
          </w:tcPr>
          <w:p w14:paraId="2D8B975D" w14:textId="1DB0960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e) </w:t>
            </w:r>
            <w:r w:rsidRPr="008A0636">
              <w:rPr>
                <w:rFonts w:ascii="Verdana" w:hAnsi="Verdana"/>
                <w:b/>
                <w:sz w:val="16"/>
                <w:szCs w:val="16"/>
                <w:lang w:val="en-US"/>
              </w:rPr>
              <w:tab/>
            </w:r>
            <w:r w:rsidRPr="008A0636">
              <w:rPr>
                <w:rFonts w:ascii="Verdana" w:hAnsi="Verdana"/>
                <w:sz w:val="16"/>
                <w:szCs w:val="16"/>
                <w:lang w:val="en-US"/>
              </w:rPr>
              <w:t>Failure to comply with the obligations related to the interconnection of new power plants and the connection of new load centers established in this Law, its Regulations, and the other applicable legal and administrative provisions;</w:t>
            </w:r>
          </w:p>
        </w:tc>
      </w:tr>
      <w:tr w:rsidR="00602A16" w:rsidRPr="005F679C" w14:paraId="2D8B9761" w14:textId="77777777" w:rsidTr="00D27102">
        <w:tc>
          <w:tcPr>
            <w:tcW w:w="4706" w:type="dxa"/>
            <w:shd w:val="clear" w:color="auto" w:fill="auto"/>
          </w:tcPr>
          <w:p w14:paraId="2D8B975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6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64" w14:textId="77777777" w:rsidTr="00D27102">
        <w:tc>
          <w:tcPr>
            <w:tcW w:w="4706" w:type="dxa"/>
            <w:shd w:val="clear" w:color="auto" w:fill="auto"/>
          </w:tcPr>
          <w:p w14:paraId="2D8B976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f)</w:t>
            </w:r>
            <w:r w:rsidRPr="000A2BE1">
              <w:rPr>
                <w:rFonts w:ascii="Verdana" w:hAnsi="Verdana"/>
                <w:b/>
                <w:sz w:val="16"/>
                <w:szCs w:val="16"/>
              </w:rPr>
              <w:tab/>
            </w:r>
            <w:r w:rsidRPr="000A2BE1">
              <w:rPr>
                <w:rFonts w:ascii="Verdana" w:hAnsi="Verdana"/>
                <w:sz w:val="16"/>
                <w:szCs w:val="16"/>
              </w:rPr>
              <w:t>Dar inicio a la construcción de obras de transmisión o distribución sin la autorización de la Secretaría;</w:t>
            </w:r>
          </w:p>
        </w:tc>
        <w:tc>
          <w:tcPr>
            <w:tcW w:w="4644" w:type="dxa"/>
            <w:shd w:val="clear" w:color="auto" w:fill="auto"/>
          </w:tcPr>
          <w:p w14:paraId="2D8B9763" w14:textId="5877B23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f) </w:t>
            </w:r>
            <w:r w:rsidRPr="008A0636">
              <w:rPr>
                <w:rFonts w:ascii="Verdana" w:hAnsi="Verdana"/>
                <w:b/>
                <w:sz w:val="16"/>
                <w:szCs w:val="16"/>
                <w:lang w:val="en-US"/>
              </w:rPr>
              <w:tab/>
            </w:r>
            <w:r w:rsidRPr="008A0636">
              <w:rPr>
                <w:rFonts w:ascii="Verdana" w:hAnsi="Verdana"/>
                <w:sz w:val="16"/>
                <w:szCs w:val="16"/>
                <w:lang w:val="en-US"/>
              </w:rPr>
              <w:t xml:space="preserve">Start the construction of transmission or distribution works without the authorization of the </w:t>
            </w:r>
            <w:r>
              <w:rPr>
                <w:rFonts w:ascii="Verdana" w:hAnsi="Verdana"/>
                <w:sz w:val="16"/>
                <w:szCs w:val="16"/>
                <w:lang w:val="en-US"/>
              </w:rPr>
              <w:t>Secretary</w:t>
            </w:r>
            <w:r w:rsidRPr="008A0636">
              <w:rPr>
                <w:rFonts w:ascii="Verdana" w:hAnsi="Verdana"/>
                <w:sz w:val="16"/>
                <w:szCs w:val="16"/>
                <w:lang w:val="en-US"/>
              </w:rPr>
              <w:t>;</w:t>
            </w:r>
          </w:p>
        </w:tc>
      </w:tr>
      <w:tr w:rsidR="00602A16" w:rsidRPr="005F679C" w14:paraId="2D8B9767" w14:textId="77777777" w:rsidTr="00D27102">
        <w:tc>
          <w:tcPr>
            <w:tcW w:w="4706" w:type="dxa"/>
            <w:shd w:val="clear" w:color="auto" w:fill="auto"/>
          </w:tcPr>
          <w:p w14:paraId="2D8B976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6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6A" w14:textId="77777777" w:rsidTr="00D27102">
        <w:tc>
          <w:tcPr>
            <w:tcW w:w="4706" w:type="dxa"/>
            <w:shd w:val="clear" w:color="auto" w:fill="auto"/>
          </w:tcPr>
          <w:p w14:paraId="2D8B976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g)</w:t>
            </w:r>
            <w:r w:rsidRPr="000A2BE1">
              <w:rPr>
                <w:rFonts w:ascii="Verdana" w:hAnsi="Verdana"/>
                <w:b/>
                <w:sz w:val="16"/>
                <w:szCs w:val="16"/>
              </w:rPr>
              <w:tab/>
            </w:r>
            <w:r w:rsidRPr="000A2BE1">
              <w:rPr>
                <w:rFonts w:ascii="Verdana" w:hAnsi="Verdana"/>
                <w:sz w:val="16"/>
                <w:szCs w:val="16"/>
              </w:rPr>
              <w:t>Iniciar la construcción de obras de infraestructura en la industria eléctrica sin la resolución favorable de la Secretaría respecto a la evaluación de impacto social;</w:t>
            </w:r>
          </w:p>
        </w:tc>
        <w:tc>
          <w:tcPr>
            <w:tcW w:w="4644" w:type="dxa"/>
            <w:shd w:val="clear" w:color="auto" w:fill="auto"/>
          </w:tcPr>
          <w:p w14:paraId="2D8B9769" w14:textId="2F04734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g) </w:t>
            </w:r>
            <w:r w:rsidRPr="008A0636">
              <w:rPr>
                <w:rFonts w:ascii="Verdana" w:hAnsi="Verdana"/>
                <w:b/>
                <w:sz w:val="16"/>
                <w:szCs w:val="16"/>
                <w:lang w:val="en-US"/>
              </w:rPr>
              <w:tab/>
            </w:r>
            <w:r w:rsidRPr="008A0636">
              <w:rPr>
                <w:rFonts w:ascii="Verdana" w:hAnsi="Verdana"/>
                <w:sz w:val="16"/>
                <w:szCs w:val="16"/>
                <w:lang w:val="en-US"/>
              </w:rPr>
              <w:t xml:space="preserve">Start the construction of infrastructure works in the electrical industry without the favorable resolution of the </w:t>
            </w:r>
            <w:r>
              <w:rPr>
                <w:rFonts w:ascii="Verdana" w:hAnsi="Verdana"/>
                <w:sz w:val="16"/>
                <w:szCs w:val="16"/>
                <w:lang w:val="en-US"/>
              </w:rPr>
              <w:t>Secretary</w:t>
            </w:r>
            <w:r w:rsidRPr="008A0636">
              <w:rPr>
                <w:rFonts w:ascii="Verdana" w:hAnsi="Verdana"/>
                <w:sz w:val="16"/>
                <w:szCs w:val="16"/>
                <w:lang w:val="en-US"/>
              </w:rPr>
              <w:t xml:space="preserve"> regarding the social impact evaluation;</w:t>
            </w:r>
          </w:p>
        </w:tc>
      </w:tr>
      <w:tr w:rsidR="00602A16" w:rsidRPr="005F679C" w14:paraId="2D8B976D" w14:textId="77777777" w:rsidTr="00D27102">
        <w:tc>
          <w:tcPr>
            <w:tcW w:w="4706" w:type="dxa"/>
            <w:shd w:val="clear" w:color="auto" w:fill="auto"/>
          </w:tcPr>
          <w:p w14:paraId="2D8B976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6C" w14:textId="77777777" w:rsidR="00602A16" w:rsidRPr="006A48A5" w:rsidRDefault="00602A16" w:rsidP="00602A16">
            <w:pPr>
              <w:pStyle w:val="Texto"/>
              <w:spacing w:after="0" w:line="240" w:lineRule="auto"/>
              <w:ind w:firstLine="0"/>
              <w:rPr>
                <w:rFonts w:ascii="Verdana" w:hAnsi="Verdana"/>
                <w:sz w:val="16"/>
                <w:szCs w:val="16"/>
                <w:lang w:val="en-US"/>
              </w:rPr>
            </w:pPr>
          </w:p>
        </w:tc>
      </w:tr>
      <w:tr w:rsidR="00602A16" w:rsidRPr="000A2BE1" w14:paraId="2D8B9770" w14:textId="77777777" w:rsidTr="00D27102">
        <w:tc>
          <w:tcPr>
            <w:tcW w:w="4706" w:type="dxa"/>
            <w:shd w:val="clear" w:color="auto" w:fill="auto"/>
          </w:tcPr>
          <w:p w14:paraId="2D8B976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h)</w:t>
            </w:r>
            <w:r w:rsidRPr="000A2BE1">
              <w:rPr>
                <w:rFonts w:ascii="Verdana" w:hAnsi="Verdana"/>
                <w:b/>
                <w:sz w:val="16"/>
                <w:szCs w:val="16"/>
              </w:rPr>
              <w:tab/>
            </w:r>
            <w:r w:rsidRPr="000A2BE1">
              <w:rPr>
                <w:rFonts w:ascii="Verdana" w:hAnsi="Verdana"/>
                <w:sz w:val="16"/>
                <w:szCs w:val="16"/>
              </w:rPr>
              <w:t>Violar la regulación tarifaria;</w:t>
            </w:r>
          </w:p>
        </w:tc>
        <w:tc>
          <w:tcPr>
            <w:tcW w:w="4644" w:type="dxa"/>
            <w:shd w:val="clear" w:color="auto" w:fill="auto"/>
          </w:tcPr>
          <w:p w14:paraId="2D8B976F" w14:textId="05D3A6BC" w:rsidR="00602A16" w:rsidRPr="006A48A5" w:rsidRDefault="00602A16" w:rsidP="00602A16">
            <w:pPr>
              <w:pStyle w:val="Texto"/>
              <w:spacing w:after="0" w:line="240" w:lineRule="auto"/>
              <w:ind w:firstLine="0"/>
              <w:rPr>
                <w:rFonts w:ascii="Verdana" w:hAnsi="Verdana"/>
                <w:b/>
                <w:sz w:val="16"/>
                <w:szCs w:val="16"/>
                <w:lang w:val="en-US"/>
              </w:rPr>
            </w:pPr>
            <w:r w:rsidRPr="006A48A5">
              <w:rPr>
                <w:rFonts w:ascii="Verdana" w:hAnsi="Verdana"/>
                <w:b/>
                <w:sz w:val="16"/>
                <w:szCs w:val="16"/>
                <w:lang w:val="en-US"/>
              </w:rPr>
              <w:t xml:space="preserve">h) </w:t>
            </w:r>
            <w:r w:rsidRPr="006A48A5">
              <w:rPr>
                <w:rFonts w:ascii="Verdana" w:hAnsi="Verdana"/>
                <w:b/>
                <w:sz w:val="16"/>
                <w:szCs w:val="16"/>
                <w:lang w:val="en-US"/>
              </w:rPr>
              <w:tab/>
            </w:r>
            <w:r w:rsidRPr="006A48A5">
              <w:rPr>
                <w:rFonts w:ascii="Verdana" w:hAnsi="Verdana"/>
                <w:sz w:val="16"/>
                <w:szCs w:val="16"/>
                <w:lang w:val="en-US"/>
              </w:rPr>
              <w:t>Violating rate regulation;</w:t>
            </w:r>
          </w:p>
        </w:tc>
      </w:tr>
      <w:tr w:rsidR="00602A16" w:rsidRPr="000A2BE1" w14:paraId="2D8B9773" w14:textId="77777777" w:rsidTr="00D27102">
        <w:tc>
          <w:tcPr>
            <w:tcW w:w="4706" w:type="dxa"/>
            <w:shd w:val="clear" w:color="auto" w:fill="auto"/>
          </w:tcPr>
          <w:p w14:paraId="2D8B9771" w14:textId="77777777" w:rsidR="00602A16" w:rsidRPr="000A2BE1" w:rsidRDefault="00602A16" w:rsidP="00602A16">
            <w:pPr>
              <w:pStyle w:val="Texto"/>
              <w:spacing w:after="0" w:line="240" w:lineRule="auto"/>
              <w:ind w:firstLine="0"/>
              <w:rPr>
                <w:rFonts w:ascii="Verdana" w:hAnsi="Verdana"/>
                <w:sz w:val="16"/>
                <w:szCs w:val="16"/>
              </w:rPr>
            </w:pPr>
          </w:p>
        </w:tc>
        <w:tc>
          <w:tcPr>
            <w:tcW w:w="4644" w:type="dxa"/>
            <w:shd w:val="clear" w:color="auto" w:fill="auto"/>
          </w:tcPr>
          <w:p w14:paraId="2D8B9772" w14:textId="77777777" w:rsidR="00602A16" w:rsidRPr="000A2BE1" w:rsidRDefault="00602A16" w:rsidP="00602A16">
            <w:pPr>
              <w:pStyle w:val="Texto"/>
              <w:spacing w:after="0" w:line="240" w:lineRule="auto"/>
              <w:ind w:firstLine="0"/>
              <w:rPr>
                <w:rFonts w:ascii="Verdana" w:hAnsi="Verdana"/>
                <w:sz w:val="16"/>
                <w:szCs w:val="16"/>
              </w:rPr>
            </w:pPr>
          </w:p>
        </w:tc>
      </w:tr>
      <w:tr w:rsidR="00602A16" w:rsidRPr="005F679C" w14:paraId="2D8B9776" w14:textId="77777777" w:rsidTr="00D27102">
        <w:tc>
          <w:tcPr>
            <w:tcW w:w="4706" w:type="dxa"/>
            <w:shd w:val="clear" w:color="auto" w:fill="auto"/>
          </w:tcPr>
          <w:p w14:paraId="2D8B977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No dar cumplimiento a las condiciones generales para la prestación del Suministro Eléctrico, de manera generalizada;</w:t>
            </w:r>
          </w:p>
        </w:tc>
        <w:tc>
          <w:tcPr>
            <w:tcW w:w="4644" w:type="dxa"/>
            <w:shd w:val="clear" w:color="auto" w:fill="auto"/>
          </w:tcPr>
          <w:p w14:paraId="2D8B9775" w14:textId="352B70E0" w:rsidR="00602A16" w:rsidRPr="008A0636" w:rsidRDefault="00602A16" w:rsidP="00602A16">
            <w:pPr>
              <w:pStyle w:val="Texto"/>
              <w:spacing w:after="0" w:line="240" w:lineRule="auto"/>
              <w:ind w:firstLine="0"/>
              <w:rPr>
                <w:rFonts w:ascii="Verdana" w:hAnsi="Verdana"/>
                <w:b/>
                <w:sz w:val="16"/>
                <w:szCs w:val="16"/>
                <w:lang w:val="en-US"/>
              </w:rPr>
            </w:pPr>
            <w:proofErr w:type="spellStart"/>
            <w:r w:rsidRPr="008A0636">
              <w:rPr>
                <w:rFonts w:ascii="Verdana" w:hAnsi="Verdana"/>
                <w:b/>
                <w:sz w:val="16"/>
                <w:szCs w:val="16"/>
                <w:lang w:val="en-US"/>
              </w:rPr>
              <w:t>i</w:t>
            </w:r>
            <w:proofErr w:type="spellEnd"/>
            <w:r w:rsidRPr="008A0636">
              <w:rPr>
                <w:rFonts w:ascii="Verdana" w:hAnsi="Verdana"/>
                <w:b/>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 xml:space="preserve">Failure to comply with the general conditions for the provision of </w:t>
            </w:r>
            <w:r>
              <w:rPr>
                <w:rFonts w:ascii="Verdana" w:hAnsi="Verdana"/>
                <w:sz w:val="16"/>
                <w:szCs w:val="16"/>
                <w:lang w:val="en-US"/>
              </w:rPr>
              <w:t>e</w:t>
            </w:r>
            <w:r w:rsidRPr="008A0636">
              <w:rPr>
                <w:rFonts w:ascii="Verdana" w:hAnsi="Verdana"/>
                <w:sz w:val="16"/>
                <w:szCs w:val="16"/>
                <w:lang w:val="en-US"/>
              </w:rPr>
              <w:t xml:space="preserve">lectrical </w:t>
            </w:r>
            <w:r>
              <w:rPr>
                <w:rFonts w:ascii="Verdana" w:hAnsi="Verdana"/>
                <w:sz w:val="16"/>
                <w:szCs w:val="16"/>
                <w:lang w:val="en-US"/>
              </w:rPr>
              <w:t>s</w:t>
            </w:r>
            <w:r w:rsidRPr="008A0636">
              <w:rPr>
                <w:rFonts w:ascii="Verdana" w:hAnsi="Verdana"/>
                <w:sz w:val="16"/>
                <w:szCs w:val="16"/>
                <w:lang w:val="en-US"/>
              </w:rPr>
              <w:t>upply, in a generalized manner;</w:t>
            </w:r>
          </w:p>
        </w:tc>
      </w:tr>
      <w:tr w:rsidR="00602A16" w:rsidRPr="005F679C" w14:paraId="2D8B9779" w14:textId="77777777" w:rsidTr="00D27102">
        <w:tc>
          <w:tcPr>
            <w:tcW w:w="4706" w:type="dxa"/>
            <w:shd w:val="clear" w:color="auto" w:fill="auto"/>
          </w:tcPr>
          <w:p w14:paraId="2D8B9777"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778"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77C" w14:textId="77777777" w:rsidTr="00D27102">
        <w:tc>
          <w:tcPr>
            <w:tcW w:w="4706" w:type="dxa"/>
            <w:shd w:val="clear" w:color="auto" w:fill="auto"/>
          </w:tcPr>
          <w:p w14:paraId="2D8B977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j)</w:t>
            </w:r>
            <w:r w:rsidRPr="000A2BE1">
              <w:rPr>
                <w:rFonts w:ascii="Verdana" w:hAnsi="Verdana"/>
                <w:b/>
                <w:sz w:val="16"/>
                <w:szCs w:val="16"/>
              </w:rPr>
              <w:tab/>
            </w:r>
            <w:r w:rsidRPr="000A2BE1">
              <w:rPr>
                <w:rFonts w:ascii="Verdana" w:hAnsi="Verdana"/>
                <w:sz w:val="16"/>
                <w:szCs w:val="16"/>
              </w:rPr>
              <w:t>Incumplir las condiciones generales para la prestación de los servicios de transmisión y distribución, de manera generalizada;</w:t>
            </w:r>
          </w:p>
        </w:tc>
        <w:tc>
          <w:tcPr>
            <w:tcW w:w="4644" w:type="dxa"/>
            <w:shd w:val="clear" w:color="auto" w:fill="auto"/>
          </w:tcPr>
          <w:p w14:paraId="2D8B977B" w14:textId="2DE37FD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j) </w:t>
            </w:r>
            <w:r w:rsidRPr="008A0636">
              <w:rPr>
                <w:rFonts w:ascii="Verdana" w:hAnsi="Verdana"/>
                <w:b/>
                <w:sz w:val="16"/>
                <w:szCs w:val="16"/>
                <w:lang w:val="en-US"/>
              </w:rPr>
              <w:tab/>
            </w:r>
            <w:r w:rsidRPr="008A0636">
              <w:rPr>
                <w:rFonts w:ascii="Verdana" w:hAnsi="Verdana"/>
                <w:sz w:val="16"/>
                <w:szCs w:val="16"/>
                <w:lang w:val="en-US"/>
              </w:rPr>
              <w:t>Failure to comply with the general conditions for the provision of transmission and distribution services, in a generalized manner;</w:t>
            </w:r>
          </w:p>
        </w:tc>
      </w:tr>
      <w:tr w:rsidR="00602A16" w:rsidRPr="005F679C" w14:paraId="2D8B977F" w14:textId="77777777" w:rsidTr="00D27102">
        <w:tc>
          <w:tcPr>
            <w:tcW w:w="4706" w:type="dxa"/>
            <w:shd w:val="clear" w:color="auto" w:fill="auto"/>
          </w:tcPr>
          <w:p w14:paraId="2D8B977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7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82" w14:textId="77777777" w:rsidTr="00D27102">
        <w:tc>
          <w:tcPr>
            <w:tcW w:w="4706" w:type="dxa"/>
            <w:shd w:val="clear" w:color="auto" w:fill="auto"/>
          </w:tcPr>
          <w:p w14:paraId="2D8B978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k)</w:t>
            </w:r>
            <w:r w:rsidRPr="000A2BE1">
              <w:rPr>
                <w:rFonts w:ascii="Verdana" w:hAnsi="Verdana"/>
                <w:b/>
                <w:sz w:val="16"/>
                <w:szCs w:val="16"/>
              </w:rPr>
              <w:tab/>
            </w:r>
            <w:r w:rsidRPr="000A2BE1">
              <w:rPr>
                <w:rFonts w:ascii="Verdana" w:hAnsi="Verdana"/>
                <w:sz w:val="16"/>
                <w:szCs w:val="16"/>
              </w:rPr>
              <w:t>Dejar de observar, de manera grave a juicio de la CRE, las disposiciones en materia de la Calidad, Confiabilidad, Continuidad y seguridad del Sistema Eléctrico Nacional;</w:t>
            </w:r>
          </w:p>
        </w:tc>
        <w:tc>
          <w:tcPr>
            <w:tcW w:w="4644" w:type="dxa"/>
            <w:shd w:val="clear" w:color="auto" w:fill="auto"/>
          </w:tcPr>
          <w:p w14:paraId="2D8B9781" w14:textId="5C5EDA8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k) </w:t>
            </w:r>
            <w:r w:rsidRPr="008A0636">
              <w:rPr>
                <w:rFonts w:ascii="Verdana" w:hAnsi="Verdana"/>
                <w:b/>
                <w:sz w:val="16"/>
                <w:szCs w:val="16"/>
                <w:lang w:val="en-US"/>
              </w:rPr>
              <w:tab/>
            </w:r>
            <w:r w:rsidRPr="008A0636">
              <w:rPr>
                <w:rFonts w:ascii="Verdana" w:hAnsi="Verdana"/>
                <w:sz w:val="16"/>
                <w:szCs w:val="16"/>
                <w:lang w:val="en-US"/>
              </w:rPr>
              <w:t>Fail</w:t>
            </w:r>
            <w:r>
              <w:rPr>
                <w:rFonts w:ascii="Verdana" w:hAnsi="Verdana"/>
                <w:sz w:val="16"/>
                <w:szCs w:val="16"/>
                <w:lang w:val="en-US"/>
              </w:rPr>
              <w:t>ing</w:t>
            </w:r>
            <w:r w:rsidRPr="008A0636">
              <w:rPr>
                <w:rFonts w:ascii="Verdana" w:hAnsi="Verdana"/>
                <w:sz w:val="16"/>
                <w:szCs w:val="16"/>
                <w:lang w:val="en-US"/>
              </w:rPr>
              <w:t xml:space="preserve"> to observe, in a serious manner in the opinion of the CRE, the provisions regarding quality, reliability, continuity and s</w:t>
            </w:r>
            <w:r>
              <w:rPr>
                <w:rFonts w:ascii="Verdana" w:hAnsi="Verdana"/>
                <w:sz w:val="16"/>
                <w:szCs w:val="16"/>
                <w:lang w:val="en-US"/>
              </w:rPr>
              <w:t>afe</w:t>
            </w:r>
            <w:r w:rsidRPr="008A0636">
              <w:rPr>
                <w:rFonts w:ascii="Verdana" w:hAnsi="Verdana"/>
                <w:sz w:val="16"/>
                <w:szCs w:val="16"/>
                <w:lang w:val="en-US"/>
              </w:rPr>
              <w:t xml:space="preserve">ty of the </w:t>
            </w:r>
            <w:r>
              <w:rPr>
                <w:rFonts w:ascii="Verdana" w:hAnsi="Verdana"/>
                <w:sz w:val="16"/>
                <w:szCs w:val="16"/>
                <w:lang w:val="en-US"/>
              </w:rPr>
              <w:t>National Electrical System</w:t>
            </w:r>
            <w:r w:rsidRPr="008A0636">
              <w:rPr>
                <w:rFonts w:ascii="Verdana" w:hAnsi="Verdana"/>
                <w:sz w:val="16"/>
                <w:szCs w:val="16"/>
                <w:lang w:val="en-US"/>
              </w:rPr>
              <w:t>;</w:t>
            </w:r>
          </w:p>
        </w:tc>
      </w:tr>
      <w:tr w:rsidR="00602A16" w:rsidRPr="005F679C" w14:paraId="2D8B9785" w14:textId="77777777" w:rsidTr="00D27102">
        <w:tc>
          <w:tcPr>
            <w:tcW w:w="4706" w:type="dxa"/>
            <w:shd w:val="clear" w:color="auto" w:fill="auto"/>
          </w:tcPr>
          <w:p w14:paraId="2D8B978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8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88" w14:textId="77777777" w:rsidTr="00D27102">
        <w:tc>
          <w:tcPr>
            <w:tcW w:w="4706" w:type="dxa"/>
            <w:shd w:val="clear" w:color="auto" w:fill="auto"/>
          </w:tcPr>
          <w:p w14:paraId="2D8B978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l)</w:t>
            </w:r>
            <w:r w:rsidRPr="000A2BE1">
              <w:rPr>
                <w:rFonts w:ascii="Verdana" w:hAnsi="Verdana"/>
                <w:b/>
                <w:sz w:val="16"/>
                <w:szCs w:val="16"/>
              </w:rPr>
              <w:tab/>
            </w:r>
            <w:r w:rsidRPr="000A2BE1">
              <w:rPr>
                <w:rFonts w:ascii="Verdana" w:hAnsi="Verdana"/>
                <w:sz w:val="16"/>
                <w:szCs w:val="16"/>
              </w:rPr>
              <w:t>Realizar actividades en la industria eléctrica sin contar con el permiso o registro correspondiente;</w:t>
            </w:r>
          </w:p>
        </w:tc>
        <w:tc>
          <w:tcPr>
            <w:tcW w:w="4644" w:type="dxa"/>
            <w:shd w:val="clear" w:color="auto" w:fill="auto"/>
          </w:tcPr>
          <w:p w14:paraId="2D8B9787" w14:textId="02A812B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l) </w:t>
            </w:r>
            <w:r w:rsidRPr="008A0636">
              <w:rPr>
                <w:rFonts w:ascii="Verdana" w:hAnsi="Verdana"/>
                <w:b/>
                <w:sz w:val="16"/>
                <w:szCs w:val="16"/>
                <w:lang w:val="en-US"/>
              </w:rPr>
              <w:tab/>
            </w:r>
            <w:r w:rsidRPr="008A0636">
              <w:rPr>
                <w:rFonts w:ascii="Verdana" w:hAnsi="Verdana"/>
                <w:sz w:val="16"/>
                <w:szCs w:val="16"/>
                <w:lang w:val="en-US"/>
              </w:rPr>
              <w:t>Carry</w:t>
            </w:r>
            <w:r>
              <w:rPr>
                <w:rFonts w:ascii="Verdana" w:hAnsi="Verdana"/>
                <w:sz w:val="16"/>
                <w:szCs w:val="16"/>
                <w:lang w:val="en-US"/>
              </w:rPr>
              <w:t>ing</w:t>
            </w:r>
            <w:r w:rsidRPr="008A0636">
              <w:rPr>
                <w:rFonts w:ascii="Verdana" w:hAnsi="Verdana"/>
                <w:sz w:val="16"/>
                <w:szCs w:val="16"/>
                <w:lang w:val="en-US"/>
              </w:rPr>
              <w:t xml:space="preserve"> out activities in the electrical industry without having the corresponding permit or registration;</w:t>
            </w:r>
          </w:p>
        </w:tc>
      </w:tr>
      <w:tr w:rsidR="00602A16" w:rsidRPr="005F679C" w14:paraId="2D8B978B" w14:textId="77777777" w:rsidTr="00D27102">
        <w:tc>
          <w:tcPr>
            <w:tcW w:w="4706" w:type="dxa"/>
            <w:shd w:val="clear" w:color="auto" w:fill="auto"/>
          </w:tcPr>
          <w:p w14:paraId="2D8B978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8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8E" w14:textId="77777777" w:rsidTr="00D27102">
        <w:tc>
          <w:tcPr>
            <w:tcW w:w="4706" w:type="dxa"/>
            <w:shd w:val="clear" w:color="auto" w:fill="auto"/>
          </w:tcPr>
          <w:p w14:paraId="2D8B978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m)</w:t>
            </w:r>
            <w:r w:rsidRPr="000A2BE1">
              <w:rPr>
                <w:rFonts w:ascii="Verdana" w:hAnsi="Verdana"/>
                <w:b/>
                <w:sz w:val="16"/>
                <w:szCs w:val="16"/>
              </w:rPr>
              <w:tab/>
            </w:r>
            <w:r w:rsidRPr="000A2BE1">
              <w:rPr>
                <w:rFonts w:ascii="Verdana" w:hAnsi="Verdana"/>
                <w:sz w:val="16"/>
                <w:szCs w:val="16"/>
              </w:rPr>
              <w:t>Conectar Centrales Eléctricas al Sistema Eléctrico Nacional sin contar con el contrato de interconexión correspondiente;</w:t>
            </w:r>
          </w:p>
        </w:tc>
        <w:tc>
          <w:tcPr>
            <w:tcW w:w="4644" w:type="dxa"/>
            <w:shd w:val="clear" w:color="auto" w:fill="auto"/>
          </w:tcPr>
          <w:p w14:paraId="2D8B978D" w14:textId="0A98F39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m) </w:t>
            </w:r>
            <w:r w:rsidRPr="008A0636">
              <w:rPr>
                <w:rFonts w:ascii="Verdana" w:hAnsi="Verdana"/>
                <w:b/>
                <w:sz w:val="16"/>
                <w:szCs w:val="16"/>
                <w:lang w:val="en-US"/>
              </w:rPr>
              <w:tab/>
            </w:r>
            <w:r w:rsidRPr="008A0636">
              <w:rPr>
                <w:rFonts w:ascii="Verdana" w:hAnsi="Verdana"/>
                <w:sz w:val="16"/>
                <w:szCs w:val="16"/>
                <w:lang w:val="en-US"/>
              </w:rPr>
              <w:t>Connect</w:t>
            </w:r>
            <w:r>
              <w:rPr>
                <w:rFonts w:ascii="Verdana" w:hAnsi="Verdana"/>
                <w:sz w:val="16"/>
                <w:szCs w:val="16"/>
                <w:lang w:val="en-US"/>
              </w:rPr>
              <w:t>ing</w:t>
            </w:r>
            <w:r w:rsidRPr="008A0636">
              <w:rPr>
                <w:rFonts w:ascii="Verdana" w:hAnsi="Verdana"/>
                <w:sz w:val="16"/>
                <w:szCs w:val="16"/>
                <w:lang w:val="en-US"/>
              </w:rPr>
              <w:t xml:space="preserve"> power plants to the National Electric System without having the corresponding interconnection contract;</w:t>
            </w:r>
          </w:p>
        </w:tc>
      </w:tr>
      <w:tr w:rsidR="00602A16" w:rsidRPr="005F679C" w14:paraId="2D8B9791" w14:textId="77777777" w:rsidTr="00D27102">
        <w:tc>
          <w:tcPr>
            <w:tcW w:w="4706" w:type="dxa"/>
            <w:shd w:val="clear" w:color="auto" w:fill="auto"/>
          </w:tcPr>
          <w:p w14:paraId="2D8B978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9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94" w14:textId="77777777" w:rsidTr="00D27102">
        <w:tc>
          <w:tcPr>
            <w:tcW w:w="4706" w:type="dxa"/>
            <w:shd w:val="clear" w:color="auto" w:fill="auto"/>
          </w:tcPr>
          <w:p w14:paraId="2D8B979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n)</w:t>
            </w:r>
            <w:r w:rsidRPr="000A2BE1">
              <w:rPr>
                <w:rFonts w:ascii="Verdana" w:hAnsi="Verdana"/>
                <w:b/>
                <w:sz w:val="16"/>
                <w:szCs w:val="16"/>
              </w:rPr>
              <w:tab/>
            </w:r>
            <w:r w:rsidRPr="000A2BE1">
              <w:rPr>
                <w:rFonts w:ascii="Verdana" w:hAnsi="Verdana"/>
                <w:sz w:val="16"/>
                <w:szCs w:val="16"/>
              </w:rPr>
              <w:t>Aplicar especificaciones técnicas distintas a la regulación, estandarización y normalización que al efecto emitan las autoridades competentes;</w:t>
            </w:r>
          </w:p>
        </w:tc>
        <w:tc>
          <w:tcPr>
            <w:tcW w:w="4644" w:type="dxa"/>
            <w:shd w:val="clear" w:color="auto" w:fill="auto"/>
          </w:tcPr>
          <w:p w14:paraId="2D8B9793" w14:textId="5F3508B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n) </w:t>
            </w:r>
            <w:r w:rsidRPr="008A0636">
              <w:rPr>
                <w:rFonts w:ascii="Verdana" w:hAnsi="Verdana"/>
                <w:b/>
                <w:sz w:val="16"/>
                <w:szCs w:val="16"/>
                <w:lang w:val="en-US"/>
              </w:rPr>
              <w:tab/>
            </w:r>
            <w:r w:rsidRPr="008A0636">
              <w:rPr>
                <w:rFonts w:ascii="Verdana" w:hAnsi="Verdana"/>
                <w:sz w:val="16"/>
                <w:szCs w:val="16"/>
                <w:lang w:val="en-US"/>
              </w:rPr>
              <w:t>Apply</w:t>
            </w:r>
            <w:r>
              <w:rPr>
                <w:rFonts w:ascii="Verdana" w:hAnsi="Verdana"/>
                <w:sz w:val="16"/>
                <w:szCs w:val="16"/>
                <w:lang w:val="en-US"/>
              </w:rPr>
              <w:t>ing</w:t>
            </w:r>
            <w:r w:rsidRPr="008A0636">
              <w:rPr>
                <w:rFonts w:ascii="Verdana" w:hAnsi="Verdana"/>
                <w:sz w:val="16"/>
                <w:szCs w:val="16"/>
                <w:lang w:val="en-US"/>
              </w:rPr>
              <w:t xml:space="preserve"> technical specifications other than the regulation, standardization and normalization issued by the </w:t>
            </w:r>
            <w:r>
              <w:rPr>
                <w:rFonts w:ascii="Verdana" w:hAnsi="Verdana"/>
                <w:sz w:val="16"/>
                <w:szCs w:val="16"/>
                <w:lang w:val="en-US"/>
              </w:rPr>
              <w:t>appropriate authorities</w:t>
            </w:r>
            <w:r w:rsidRPr="008A0636">
              <w:rPr>
                <w:rFonts w:ascii="Verdana" w:hAnsi="Verdana"/>
                <w:sz w:val="16"/>
                <w:szCs w:val="16"/>
                <w:lang w:val="en-US"/>
              </w:rPr>
              <w:t xml:space="preserve"> for this purpose;</w:t>
            </w:r>
          </w:p>
        </w:tc>
      </w:tr>
      <w:tr w:rsidR="00602A16" w:rsidRPr="005F679C" w14:paraId="2D8B9797" w14:textId="77777777" w:rsidTr="00D27102">
        <w:tc>
          <w:tcPr>
            <w:tcW w:w="4706" w:type="dxa"/>
            <w:shd w:val="clear" w:color="auto" w:fill="auto"/>
          </w:tcPr>
          <w:p w14:paraId="2D8B979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9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79A" w14:textId="77777777" w:rsidTr="00D27102">
        <w:tc>
          <w:tcPr>
            <w:tcW w:w="4706" w:type="dxa"/>
            <w:shd w:val="clear" w:color="auto" w:fill="auto"/>
          </w:tcPr>
          <w:p w14:paraId="2D8B979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o)</w:t>
            </w:r>
            <w:r w:rsidRPr="000A2BE1">
              <w:rPr>
                <w:rFonts w:ascii="Verdana" w:hAnsi="Verdana"/>
                <w:b/>
                <w:sz w:val="16"/>
                <w:szCs w:val="16"/>
              </w:rPr>
              <w:tab/>
            </w:r>
            <w:r w:rsidRPr="000A2BE1">
              <w:rPr>
                <w:rFonts w:ascii="Verdana" w:hAnsi="Verdana"/>
                <w:sz w:val="16"/>
                <w:szCs w:val="16"/>
              </w:rPr>
              <w:t>Ceder, gravar, transferir o enajenar los derechos que se deriven de los permisos en contravención a lo dispuesto en esta Ley, y</w:t>
            </w:r>
          </w:p>
        </w:tc>
        <w:tc>
          <w:tcPr>
            <w:tcW w:w="4644" w:type="dxa"/>
            <w:shd w:val="clear" w:color="auto" w:fill="auto"/>
          </w:tcPr>
          <w:p w14:paraId="2D8B9799" w14:textId="0313BAB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o) </w:t>
            </w:r>
            <w:r w:rsidRPr="008A0636">
              <w:rPr>
                <w:rFonts w:ascii="Verdana" w:hAnsi="Verdana"/>
                <w:b/>
                <w:sz w:val="16"/>
                <w:szCs w:val="16"/>
                <w:lang w:val="en-US"/>
              </w:rPr>
              <w:tab/>
            </w:r>
            <w:r w:rsidRPr="008A0636">
              <w:rPr>
                <w:rFonts w:ascii="Verdana" w:hAnsi="Verdana"/>
                <w:sz w:val="16"/>
                <w:szCs w:val="16"/>
                <w:lang w:val="en-US"/>
              </w:rPr>
              <w:t>Assign</w:t>
            </w:r>
            <w:r>
              <w:rPr>
                <w:rFonts w:ascii="Verdana" w:hAnsi="Verdana"/>
                <w:sz w:val="16"/>
                <w:szCs w:val="16"/>
                <w:lang w:val="en-US"/>
              </w:rPr>
              <w:t>ing</w:t>
            </w:r>
            <w:r w:rsidRPr="008A0636">
              <w:rPr>
                <w:rFonts w:ascii="Verdana" w:hAnsi="Verdana"/>
                <w:sz w:val="16"/>
                <w:szCs w:val="16"/>
                <w:lang w:val="en-US"/>
              </w:rPr>
              <w:t>, encumber</w:t>
            </w:r>
            <w:r>
              <w:rPr>
                <w:rFonts w:ascii="Verdana" w:hAnsi="Verdana"/>
                <w:sz w:val="16"/>
                <w:szCs w:val="16"/>
                <w:lang w:val="en-US"/>
              </w:rPr>
              <w:t>ing</w:t>
            </w:r>
            <w:r w:rsidRPr="008A0636">
              <w:rPr>
                <w:rFonts w:ascii="Verdana" w:hAnsi="Verdana"/>
                <w:sz w:val="16"/>
                <w:szCs w:val="16"/>
                <w:lang w:val="en-US"/>
              </w:rPr>
              <w:t>, transfer</w:t>
            </w:r>
            <w:r>
              <w:rPr>
                <w:rFonts w:ascii="Verdana" w:hAnsi="Verdana"/>
                <w:sz w:val="16"/>
                <w:szCs w:val="16"/>
                <w:lang w:val="en-US"/>
              </w:rPr>
              <w:t>ring</w:t>
            </w:r>
            <w:r w:rsidRPr="008A0636">
              <w:rPr>
                <w:rFonts w:ascii="Verdana" w:hAnsi="Verdana"/>
                <w:sz w:val="16"/>
                <w:szCs w:val="16"/>
                <w:lang w:val="en-US"/>
              </w:rPr>
              <w:t xml:space="preserve"> or dispos</w:t>
            </w:r>
            <w:r>
              <w:rPr>
                <w:rFonts w:ascii="Verdana" w:hAnsi="Verdana"/>
                <w:sz w:val="16"/>
                <w:szCs w:val="16"/>
                <w:lang w:val="en-US"/>
              </w:rPr>
              <w:t>ing</w:t>
            </w:r>
            <w:r w:rsidRPr="008A0636">
              <w:rPr>
                <w:rFonts w:ascii="Verdana" w:hAnsi="Verdana"/>
                <w:sz w:val="16"/>
                <w:szCs w:val="16"/>
                <w:lang w:val="en-US"/>
              </w:rPr>
              <w:t xml:space="preserve"> of the rights derived from the permits in violation of the provisions of this Law, and</w:t>
            </w:r>
          </w:p>
        </w:tc>
      </w:tr>
      <w:tr w:rsidR="00602A16" w:rsidRPr="00CE1D9E" w14:paraId="2D8B979D" w14:textId="77777777" w:rsidTr="00D27102">
        <w:tc>
          <w:tcPr>
            <w:tcW w:w="4706" w:type="dxa"/>
            <w:shd w:val="clear" w:color="auto" w:fill="auto"/>
          </w:tcPr>
          <w:p w14:paraId="2D8B979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9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A0" w14:textId="77777777" w:rsidTr="00D27102">
        <w:tc>
          <w:tcPr>
            <w:tcW w:w="4706" w:type="dxa"/>
            <w:shd w:val="clear" w:color="auto" w:fill="auto"/>
          </w:tcPr>
          <w:p w14:paraId="2D8B979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p)</w:t>
            </w:r>
            <w:r w:rsidRPr="000A2BE1">
              <w:rPr>
                <w:rFonts w:ascii="Verdana" w:hAnsi="Verdana"/>
                <w:b/>
                <w:sz w:val="16"/>
                <w:szCs w:val="16"/>
              </w:rPr>
              <w:tab/>
            </w:r>
            <w:r w:rsidRPr="000A2BE1">
              <w:rPr>
                <w:rFonts w:ascii="Verdana" w:hAnsi="Verdana"/>
                <w:sz w:val="16"/>
                <w:szCs w:val="16"/>
              </w:rPr>
              <w:t>Obtener, directa o indirectamente, un permiso de los previstos en la presente Ley en contravención a lo dispuesto por la CRE;</w:t>
            </w:r>
          </w:p>
        </w:tc>
        <w:tc>
          <w:tcPr>
            <w:tcW w:w="4644" w:type="dxa"/>
            <w:shd w:val="clear" w:color="auto" w:fill="auto"/>
          </w:tcPr>
          <w:p w14:paraId="2D8B979F" w14:textId="519C59B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p) </w:t>
            </w:r>
            <w:r w:rsidRPr="008A0636">
              <w:rPr>
                <w:rFonts w:ascii="Verdana" w:hAnsi="Verdana"/>
                <w:b/>
                <w:sz w:val="16"/>
                <w:szCs w:val="16"/>
                <w:lang w:val="en-US"/>
              </w:rPr>
              <w:tab/>
            </w:r>
            <w:r w:rsidRPr="008A0636">
              <w:rPr>
                <w:rFonts w:ascii="Verdana" w:hAnsi="Verdana"/>
                <w:sz w:val="16"/>
                <w:szCs w:val="16"/>
                <w:lang w:val="en-US"/>
              </w:rPr>
              <w:t>Obtain</w:t>
            </w:r>
            <w:r>
              <w:rPr>
                <w:rFonts w:ascii="Verdana" w:hAnsi="Verdana"/>
                <w:sz w:val="16"/>
                <w:szCs w:val="16"/>
                <w:lang w:val="en-US"/>
              </w:rPr>
              <w:t>ing</w:t>
            </w:r>
            <w:r w:rsidRPr="008A0636">
              <w:rPr>
                <w:rFonts w:ascii="Verdana" w:hAnsi="Verdana"/>
                <w:sz w:val="16"/>
                <w:szCs w:val="16"/>
                <w:lang w:val="en-US"/>
              </w:rPr>
              <w:t>, directly or indirectly, a permit provided for in this Law in violation of the provisions of the CRE;</w:t>
            </w:r>
          </w:p>
        </w:tc>
      </w:tr>
      <w:tr w:rsidR="00602A16" w:rsidRPr="005F679C" w14:paraId="2D8B97A3" w14:textId="77777777" w:rsidTr="00D27102">
        <w:tc>
          <w:tcPr>
            <w:tcW w:w="4706" w:type="dxa"/>
            <w:shd w:val="clear" w:color="auto" w:fill="auto"/>
          </w:tcPr>
          <w:p w14:paraId="2D8B97A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A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A6" w14:textId="77777777" w:rsidTr="00D27102">
        <w:tc>
          <w:tcPr>
            <w:tcW w:w="4706" w:type="dxa"/>
            <w:shd w:val="clear" w:color="auto" w:fill="auto"/>
          </w:tcPr>
          <w:p w14:paraId="2D8B97A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Con multa de cincuenta mil a doscientos mil salarios mínimos por:</w:t>
            </w:r>
          </w:p>
        </w:tc>
        <w:tc>
          <w:tcPr>
            <w:tcW w:w="4644" w:type="dxa"/>
            <w:shd w:val="clear" w:color="auto" w:fill="auto"/>
          </w:tcPr>
          <w:p w14:paraId="2D8B97A5" w14:textId="62E7E2B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With a fine of fifty thousand to two hundred thousand minimum wages for:</w:t>
            </w:r>
          </w:p>
        </w:tc>
      </w:tr>
      <w:tr w:rsidR="00602A16" w:rsidRPr="005F679C" w14:paraId="2D8B97A9" w14:textId="77777777" w:rsidTr="00D27102">
        <w:tc>
          <w:tcPr>
            <w:tcW w:w="4706" w:type="dxa"/>
            <w:shd w:val="clear" w:color="auto" w:fill="auto"/>
          </w:tcPr>
          <w:p w14:paraId="2D8B97A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A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AC" w14:textId="77777777" w:rsidTr="00D27102">
        <w:tc>
          <w:tcPr>
            <w:tcW w:w="4706" w:type="dxa"/>
            <w:shd w:val="clear" w:color="auto" w:fill="auto"/>
          </w:tcPr>
          <w:p w14:paraId="2D8B97A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Abstenerse de proporcionar oportunamente la información que requiera la autoridad competente, la Secretaría de Economía, el CENACE, los Participantes del Mercado o el público en los términos de esta Ley;</w:t>
            </w:r>
          </w:p>
        </w:tc>
        <w:tc>
          <w:tcPr>
            <w:tcW w:w="4644" w:type="dxa"/>
            <w:shd w:val="clear" w:color="auto" w:fill="auto"/>
          </w:tcPr>
          <w:p w14:paraId="2D8B97AB" w14:textId="035949C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 </w:t>
            </w:r>
            <w:r w:rsidRPr="008A0636">
              <w:rPr>
                <w:rFonts w:ascii="Verdana" w:hAnsi="Verdana"/>
                <w:b/>
                <w:sz w:val="16"/>
                <w:szCs w:val="16"/>
                <w:lang w:val="en-US"/>
              </w:rPr>
              <w:tab/>
            </w:r>
            <w:r w:rsidRPr="008A0636">
              <w:rPr>
                <w:rFonts w:ascii="Verdana" w:hAnsi="Verdana"/>
                <w:sz w:val="16"/>
                <w:szCs w:val="16"/>
                <w:lang w:val="en-US"/>
              </w:rPr>
              <w:t>Refrain</w:t>
            </w:r>
            <w:r>
              <w:rPr>
                <w:rFonts w:ascii="Verdana" w:hAnsi="Verdana"/>
                <w:sz w:val="16"/>
                <w:szCs w:val="16"/>
                <w:lang w:val="en-US"/>
              </w:rPr>
              <w:t>ing</w:t>
            </w:r>
            <w:r w:rsidRPr="008A0636">
              <w:rPr>
                <w:rFonts w:ascii="Verdana" w:hAnsi="Verdana"/>
                <w:sz w:val="16"/>
                <w:szCs w:val="16"/>
                <w:lang w:val="en-US"/>
              </w:rPr>
              <w:t xml:space="preserve"> from timely providing the information required by the </w:t>
            </w:r>
            <w:r>
              <w:rPr>
                <w:rFonts w:ascii="Verdana" w:hAnsi="Verdana"/>
                <w:sz w:val="16"/>
                <w:szCs w:val="16"/>
                <w:lang w:val="en-US"/>
              </w:rPr>
              <w:t>appropriate authority</w:t>
            </w:r>
            <w:r w:rsidRPr="008A0636">
              <w:rPr>
                <w:rFonts w:ascii="Verdana" w:hAnsi="Verdana"/>
                <w:sz w:val="16"/>
                <w:szCs w:val="16"/>
                <w:lang w:val="en-US"/>
              </w:rPr>
              <w:t xml:space="preserve">, the </w:t>
            </w:r>
            <w:r>
              <w:rPr>
                <w:rFonts w:ascii="Verdana" w:hAnsi="Verdana"/>
                <w:sz w:val="16"/>
                <w:szCs w:val="16"/>
                <w:lang w:val="en-US"/>
              </w:rPr>
              <w:t>Secretary</w:t>
            </w:r>
            <w:r w:rsidRPr="008A0636">
              <w:rPr>
                <w:rFonts w:ascii="Verdana" w:hAnsi="Verdana"/>
                <w:sz w:val="16"/>
                <w:szCs w:val="16"/>
                <w:lang w:val="en-US"/>
              </w:rPr>
              <w:t xml:space="preserve"> of Economy, CENACE, </w:t>
            </w:r>
            <w:r>
              <w:rPr>
                <w:rFonts w:ascii="Verdana" w:hAnsi="Verdana"/>
                <w:sz w:val="16"/>
                <w:szCs w:val="16"/>
                <w:lang w:val="en-US"/>
              </w:rPr>
              <w:t>market participants</w:t>
            </w:r>
            <w:r w:rsidRPr="008A0636">
              <w:rPr>
                <w:rFonts w:ascii="Verdana" w:hAnsi="Verdana"/>
                <w:sz w:val="16"/>
                <w:szCs w:val="16"/>
                <w:lang w:val="en-US"/>
              </w:rPr>
              <w:t xml:space="preserve"> or the public under the terms of this Law;</w:t>
            </w:r>
          </w:p>
        </w:tc>
      </w:tr>
      <w:tr w:rsidR="00602A16" w:rsidRPr="005F679C" w14:paraId="2D8B97AF" w14:textId="77777777" w:rsidTr="00D27102">
        <w:tc>
          <w:tcPr>
            <w:tcW w:w="4706" w:type="dxa"/>
            <w:shd w:val="clear" w:color="auto" w:fill="auto"/>
          </w:tcPr>
          <w:p w14:paraId="2D8B97AD"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7AE"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CE1D9E" w14:paraId="2D8B97B2" w14:textId="77777777" w:rsidTr="00D27102">
        <w:tc>
          <w:tcPr>
            <w:tcW w:w="4706" w:type="dxa"/>
            <w:shd w:val="clear" w:color="auto" w:fill="auto"/>
          </w:tcPr>
          <w:p w14:paraId="2D8B97B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b)</w:t>
            </w:r>
            <w:r w:rsidRPr="000A2BE1">
              <w:rPr>
                <w:rFonts w:ascii="Verdana" w:hAnsi="Verdana"/>
                <w:b/>
                <w:sz w:val="16"/>
                <w:szCs w:val="16"/>
              </w:rPr>
              <w:tab/>
            </w:r>
            <w:r w:rsidRPr="000A2BE1">
              <w:rPr>
                <w:rFonts w:ascii="Verdana" w:hAnsi="Verdana"/>
                <w:sz w:val="16"/>
                <w:szCs w:val="16"/>
              </w:rPr>
              <w:t>Realizar labores de mantenimiento programables a las instalaciones de generación que requieren permiso, transmisión o distribución, sin autorización del CENACE, cuando dichas labores limiten el funcionamiento de las instalaciones;</w:t>
            </w:r>
          </w:p>
        </w:tc>
        <w:tc>
          <w:tcPr>
            <w:tcW w:w="4644" w:type="dxa"/>
            <w:shd w:val="clear" w:color="auto" w:fill="auto"/>
          </w:tcPr>
          <w:p w14:paraId="2D8B97B1" w14:textId="6833C18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b) </w:t>
            </w:r>
            <w:r w:rsidRPr="008A0636">
              <w:rPr>
                <w:rFonts w:ascii="Verdana" w:hAnsi="Verdana"/>
                <w:b/>
                <w:sz w:val="16"/>
                <w:szCs w:val="16"/>
                <w:lang w:val="en-US"/>
              </w:rPr>
              <w:tab/>
            </w:r>
            <w:r w:rsidRPr="008A0636">
              <w:rPr>
                <w:rFonts w:ascii="Verdana" w:hAnsi="Verdana"/>
                <w:sz w:val="16"/>
                <w:szCs w:val="16"/>
                <w:lang w:val="en-US"/>
              </w:rPr>
              <w:t>Carry</w:t>
            </w:r>
            <w:r>
              <w:rPr>
                <w:rFonts w:ascii="Verdana" w:hAnsi="Verdana"/>
                <w:sz w:val="16"/>
                <w:szCs w:val="16"/>
                <w:lang w:val="en-US"/>
              </w:rPr>
              <w:t>ing</w:t>
            </w:r>
            <w:r w:rsidRPr="008A0636">
              <w:rPr>
                <w:rFonts w:ascii="Verdana" w:hAnsi="Verdana"/>
                <w:sz w:val="16"/>
                <w:szCs w:val="16"/>
                <w:lang w:val="en-US"/>
              </w:rPr>
              <w:t xml:space="preserve"> out programmable maintenance tasks on generation </w:t>
            </w:r>
            <w:r>
              <w:rPr>
                <w:rFonts w:ascii="Verdana" w:hAnsi="Verdana"/>
                <w:sz w:val="16"/>
                <w:szCs w:val="16"/>
                <w:lang w:val="en-US"/>
              </w:rPr>
              <w:t>installations</w:t>
            </w:r>
            <w:r w:rsidRPr="008A0636">
              <w:rPr>
                <w:rFonts w:ascii="Verdana" w:hAnsi="Verdana"/>
                <w:sz w:val="16"/>
                <w:szCs w:val="16"/>
                <w:lang w:val="en-US"/>
              </w:rPr>
              <w:t xml:space="preserve"> that require permission, transmission or distribution, without authorization from CENACE, when said tasks limit the operation of the </w:t>
            </w:r>
            <w:r>
              <w:rPr>
                <w:rFonts w:ascii="Verdana" w:hAnsi="Verdana"/>
                <w:sz w:val="16"/>
                <w:szCs w:val="16"/>
                <w:lang w:val="en-US"/>
              </w:rPr>
              <w:t>installations</w:t>
            </w:r>
            <w:r w:rsidRPr="008A0636">
              <w:rPr>
                <w:rFonts w:ascii="Verdana" w:hAnsi="Verdana"/>
                <w:sz w:val="16"/>
                <w:szCs w:val="16"/>
                <w:lang w:val="en-US"/>
              </w:rPr>
              <w:t>;</w:t>
            </w:r>
          </w:p>
        </w:tc>
      </w:tr>
      <w:tr w:rsidR="00602A16" w:rsidRPr="00CE1D9E" w14:paraId="2D8B97B5" w14:textId="77777777" w:rsidTr="00D27102">
        <w:tc>
          <w:tcPr>
            <w:tcW w:w="4706" w:type="dxa"/>
            <w:shd w:val="clear" w:color="auto" w:fill="auto"/>
          </w:tcPr>
          <w:p w14:paraId="2D8B97B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B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7B8" w14:textId="77777777" w:rsidTr="00D27102">
        <w:tc>
          <w:tcPr>
            <w:tcW w:w="4706" w:type="dxa"/>
            <w:shd w:val="clear" w:color="auto" w:fill="auto"/>
          </w:tcPr>
          <w:p w14:paraId="2D8B97B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c)</w:t>
            </w:r>
            <w:r w:rsidRPr="000A2BE1">
              <w:rPr>
                <w:rFonts w:ascii="Verdana" w:hAnsi="Verdana"/>
                <w:b/>
                <w:sz w:val="16"/>
                <w:szCs w:val="16"/>
              </w:rPr>
              <w:tab/>
            </w:r>
            <w:r w:rsidRPr="000A2BE1">
              <w:rPr>
                <w:rFonts w:ascii="Verdana" w:hAnsi="Verdana"/>
                <w:sz w:val="16"/>
                <w:szCs w:val="16"/>
              </w:rPr>
              <w:t>Incumplir las disposiciones en materia de la Calidad, Confiabilidad, Continuidad y seguridad del Sistema Eléctrico Nacional;</w:t>
            </w:r>
          </w:p>
        </w:tc>
        <w:tc>
          <w:tcPr>
            <w:tcW w:w="4644" w:type="dxa"/>
            <w:shd w:val="clear" w:color="auto" w:fill="auto"/>
          </w:tcPr>
          <w:p w14:paraId="2D8B97B7" w14:textId="059B1D1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c) </w:t>
            </w:r>
            <w:r w:rsidRPr="008A0636">
              <w:rPr>
                <w:rFonts w:ascii="Verdana" w:hAnsi="Verdana"/>
                <w:b/>
                <w:sz w:val="16"/>
                <w:szCs w:val="16"/>
                <w:lang w:val="en-US"/>
              </w:rPr>
              <w:tab/>
            </w:r>
            <w:r w:rsidRPr="008A0636">
              <w:rPr>
                <w:rFonts w:ascii="Verdana" w:hAnsi="Verdana"/>
                <w:sz w:val="16"/>
                <w:szCs w:val="16"/>
                <w:lang w:val="en-US"/>
              </w:rPr>
              <w:t xml:space="preserve">Failure to comply with the provisions regarding quality, reliability, continuity and safety of the </w:t>
            </w:r>
            <w:r>
              <w:rPr>
                <w:rFonts w:ascii="Verdana" w:hAnsi="Verdana"/>
                <w:sz w:val="16"/>
                <w:szCs w:val="16"/>
                <w:lang w:val="en-US"/>
              </w:rPr>
              <w:t>National Electrical System</w:t>
            </w:r>
            <w:r w:rsidRPr="008A0636">
              <w:rPr>
                <w:rFonts w:ascii="Verdana" w:hAnsi="Verdana"/>
                <w:sz w:val="16"/>
                <w:szCs w:val="16"/>
                <w:lang w:val="en-US"/>
              </w:rPr>
              <w:t>;</w:t>
            </w:r>
          </w:p>
        </w:tc>
      </w:tr>
      <w:tr w:rsidR="00602A16" w:rsidRPr="00CE1D9E" w14:paraId="2D8B97BB" w14:textId="77777777" w:rsidTr="00D27102">
        <w:tc>
          <w:tcPr>
            <w:tcW w:w="4706" w:type="dxa"/>
            <w:shd w:val="clear" w:color="auto" w:fill="auto"/>
          </w:tcPr>
          <w:p w14:paraId="2D8B97B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B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BE" w14:textId="77777777" w:rsidTr="00D27102">
        <w:tc>
          <w:tcPr>
            <w:tcW w:w="4706" w:type="dxa"/>
            <w:shd w:val="clear" w:color="auto" w:fill="auto"/>
          </w:tcPr>
          <w:p w14:paraId="2D8B97B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d)</w:t>
            </w:r>
            <w:r w:rsidRPr="000A2BE1">
              <w:rPr>
                <w:rFonts w:ascii="Verdana" w:hAnsi="Verdana"/>
                <w:b/>
                <w:sz w:val="16"/>
                <w:szCs w:val="16"/>
              </w:rPr>
              <w:tab/>
            </w:r>
            <w:r w:rsidRPr="000A2BE1">
              <w:rPr>
                <w:rFonts w:ascii="Verdana" w:hAnsi="Verdana"/>
                <w:sz w:val="16"/>
                <w:szCs w:val="16"/>
              </w:rPr>
              <w:t>No realizar las ofertas al Mercado Eléctrico Mayorista en los términos del artículo 104 de esta Ley o manipular en cualquier forma los precios de energía eléctrica o Productos Asociados;</w:t>
            </w:r>
          </w:p>
        </w:tc>
        <w:tc>
          <w:tcPr>
            <w:tcW w:w="4644" w:type="dxa"/>
            <w:shd w:val="clear" w:color="auto" w:fill="auto"/>
          </w:tcPr>
          <w:p w14:paraId="2D8B97BD" w14:textId="71FD8AA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d) </w:t>
            </w:r>
            <w:r w:rsidRPr="008A0636">
              <w:rPr>
                <w:rFonts w:ascii="Verdana" w:hAnsi="Verdana"/>
                <w:b/>
                <w:sz w:val="16"/>
                <w:szCs w:val="16"/>
                <w:lang w:val="en-US"/>
              </w:rPr>
              <w:tab/>
            </w:r>
            <w:r w:rsidRPr="008A0636">
              <w:rPr>
                <w:rFonts w:ascii="Verdana" w:hAnsi="Verdana"/>
                <w:sz w:val="16"/>
                <w:szCs w:val="16"/>
                <w:lang w:val="en-US"/>
              </w:rPr>
              <w:t xml:space="preserve">Not making offers to the </w:t>
            </w:r>
            <w:r>
              <w:rPr>
                <w:rFonts w:ascii="Verdana" w:hAnsi="Verdana"/>
                <w:sz w:val="16"/>
                <w:szCs w:val="16"/>
                <w:lang w:val="en-US"/>
              </w:rPr>
              <w:t>Wholesale Electricity Market (MEM)</w:t>
            </w:r>
            <w:r w:rsidRPr="008A0636">
              <w:rPr>
                <w:rFonts w:ascii="Verdana" w:hAnsi="Verdana"/>
                <w:sz w:val="16"/>
                <w:szCs w:val="16"/>
                <w:lang w:val="en-US"/>
              </w:rPr>
              <w:t xml:space="preserve"> under the terms of article 104 of this Law or manipulating in any way the prices of electric energy or </w:t>
            </w:r>
            <w:r>
              <w:rPr>
                <w:rFonts w:ascii="Verdana" w:hAnsi="Verdana"/>
                <w:sz w:val="16"/>
                <w:szCs w:val="16"/>
                <w:lang w:val="en-US"/>
              </w:rPr>
              <w:t>a</w:t>
            </w:r>
            <w:r w:rsidRPr="008A0636">
              <w:rPr>
                <w:rFonts w:ascii="Verdana" w:hAnsi="Verdana"/>
                <w:sz w:val="16"/>
                <w:szCs w:val="16"/>
                <w:lang w:val="en-US"/>
              </w:rPr>
              <w:t xml:space="preserve">ssociated </w:t>
            </w:r>
            <w:r>
              <w:rPr>
                <w:rFonts w:ascii="Verdana" w:hAnsi="Verdana"/>
                <w:sz w:val="16"/>
                <w:szCs w:val="16"/>
                <w:lang w:val="en-US"/>
              </w:rPr>
              <w:t>p</w:t>
            </w:r>
            <w:r w:rsidRPr="008A0636">
              <w:rPr>
                <w:rFonts w:ascii="Verdana" w:hAnsi="Verdana"/>
                <w:sz w:val="16"/>
                <w:szCs w:val="16"/>
                <w:lang w:val="en-US"/>
              </w:rPr>
              <w:t>roducts;</w:t>
            </w:r>
          </w:p>
        </w:tc>
      </w:tr>
      <w:tr w:rsidR="00602A16" w:rsidRPr="005F679C" w14:paraId="2D8B97C1" w14:textId="77777777" w:rsidTr="00D27102">
        <w:tc>
          <w:tcPr>
            <w:tcW w:w="4706" w:type="dxa"/>
            <w:shd w:val="clear" w:color="auto" w:fill="auto"/>
          </w:tcPr>
          <w:p w14:paraId="2D8B97B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C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C4" w14:textId="77777777" w:rsidTr="00D27102">
        <w:tc>
          <w:tcPr>
            <w:tcW w:w="4706" w:type="dxa"/>
            <w:shd w:val="clear" w:color="auto" w:fill="auto"/>
          </w:tcPr>
          <w:p w14:paraId="2D8B97C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e)</w:t>
            </w:r>
            <w:r w:rsidRPr="000A2BE1">
              <w:rPr>
                <w:rFonts w:ascii="Verdana" w:hAnsi="Verdana"/>
                <w:b/>
                <w:sz w:val="16"/>
                <w:szCs w:val="16"/>
              </w:rPr>
              <w:tab/>
            </w:r>
            <w:r w:rsidRPr="000A2BE1">
              <w:rPr>
                <w:rFonts w:ascii="Verdana" w:hAnsi="Verdana"/>
                <w:sz w:val="16"/>
                <w:szCs w:val="16"/>
              </w:rPr>
              <w:t>Negar o impedir el acceso a los verificadores o inspectores autorizados para comprobar que los medidores y demás instalaciones funcionen de manera adecuada y cumplan con los requisitos aplicables;</w:t>
            </w:r>
          </w:p>
        </w:tc>
        <w:tc>
          <w:tcPr>
            <w:tcW w:w="4644" w:type="dxa"/>
            <w:shd w:val="clear" w:color="auto" w:fill="auto"/>
          </w:tcPr>
          <w:p w14:paraId="2D8B97C3" w14:textId="0C8EE35B"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e) </w:t>
            </w:r>
            <w:r w:rsidRPr="008A0636">
              <w:rPr>
                <w:rFonts w:ascii="Verdana" w:hAnsi="Verdana"/>
                <w:b/>
                <w:sz w:val="16"/>
                <w:szCs w:val="16"/>
                <w:lang w:val="en-US"/>
              </w:rPr>
              <w:tab/>
            </w:r>
            <w:r w:rsidRPr="008A0636">
              <w:rPr>
                <w:rFonts w:ascii="Verdana" w:hAnsi="Verdana"/>
                <w:sz w:val="16"/>
                <w:szCs w:val="16"/>
                <w:lang w:val="en-US"/>
              </w:rPr>
              <w:t>Deny</w:t>
            </w:r>
            <w:r>
              <w:rPr>
                <w:rFonts w:ascii="Verdana" w:hAnsi="Verdana"/>
                <w:sz w:val="16"/>
                <w:szCs w:val="16"/>
                <w:lang w:val="en-US"/>
              </w:rPr>
              <w:t>ing</w:t>
            </w:r>
            <w:r w:rsidRPr="008A0636">
              <w:rPr>
                <w:rFonts w:ascii="Verdana" w:hAnsi="Verdana"/>
                <w:sz w:val="16"/>
                <w:szCs w:val="16"/>
                <w:lang w:val="en-US"/>
              </w:rPr>
              <w:t xml:space="preserve"> or prevent</w:t>
            </w:r>
            <w:r>
              <w:rPr>
                <w:rFonts w:ascii="Verdana" w:hAnsi="Verdana"/>
                <w:sz w:val="16"/>
                <w:szCs w:val="16"/>
                <w:lang w:val="en-US"/>
              </w:rPr>
              <w:t>ing</w:t>
            </w:r>
            <w:r w:rsidRPr="008A0636">
              <w:rPr>
                <w:rFonts w:ascii="Verdana" w:hAnsi="Verdana"/>
                <w:sz w:val="16"/>
                <w:szCs w:val="16"/>
                <w:lang w:val="en-US"/>
              </w:rPr>
              <w:t xml:space="preserve"> access to authorized verifiers or inspectors to verify that the meters and other </w:t>
            </w:r>
            <w:r>
              <w:rPr>
                <w:rFonts w:ascii="Verdana" w:hAnsi="Verdana"/>
                <w:sz w:val="16"/>
                <w:szCs w:val="16"/>
                <w:lang w:val="en-US"/>
              </w:rPr>
              <w:t>installations</w:t>
            </w:r>
            <w:r w:rsidRPr="008A0636">
              <w:rPr>
                <w:rFonts w:ascii="Verdana" w:hAnsi="Verdana"/>
                <w:sz w:val="16"/>
                <w:szCs w:val="16"/>
                <w:lang w:val="en-US"/>
              </w:rPr>
              <w:t xml:space="preserve"> function properly and comply with the applicable requirements;</w:t>
            </w:r>
          </w:p>
        </w:tc>
      </w:tr>
      <w:tr w:rsidR="00602A16" w:rsidRPr="005F679C" w14:paraId="2D8B97C7" w14:textId="77777777" w:rsidTr="00D27102">
        <w:tc>
          <w:tcPr>
            <w:tcW w:w="4706" w:type="dxa"/>
            <w:shd w:val="clear" w:color="auto" w:fill="auto"/>
          </w:tcPr>
          <w:p w14:paraId="2D8B97C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C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7CA" w14:textId="77777777" w:rsidTr="00D27102">
        <w:tc>
          <w:tcPr>
            <w:tcW w:w="4706" w:type="dxa"/>
            <w:shd w:val="clear" w:color="auto" w:fill="auto"/>
          </w:tcPr>
          <w:p w14:paraId="2D8B97C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f)</w:t>
            </w:r>
            <w:r w:rsidRPr="000A2BE1">
              <w:rPr>
                <w:rFonts w:ascii="Verdana" w:hAnsi="Verdana"/>
                <w:b/>
                <w:sz w:val="16"/>
                <w:szCs w:val="16"/>
              </w:rPr>
              <w:tab/>
            </w:r>
            <w:r w:rsidRPr="000A2BE1">
              <w:rPr>
                <w:rFonts w:ascii="Verdana" w:hAnsi="Verdana"/>
                <w:sz w:val="16"/>
                <w:szCs w:val="16"/>
              </w:rPr>
              <w:t>Vender o comprar energía eléctrica o Productos Asociados, o celebrar Contratos de Cobertura Eléctrica, sin sujetarse a lo previsto en esta Ley;</w:t>
            </w:r>
          </w:p>
        </w:tc>
        <w:tc>
          <w:tcPr>
            <w:tcW w:w="4644" w:type="dxa"/>
            <w:shd w:val="clear" w:color="auto" w:fill="auto"/>
          </w:tcPr>
          <w:p w14:paraId="2D8B97C9" w14:textId="143E3F9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f) </w:t>
            </w:r>
            <w:r w:rsidRPr="008A0636">
              <w:rPr>
                <w:rFonts w:ascii="Verdana" w:hAnsi="Verdana"/>
                <w:b/>
                <w:sz w:val="16"/>
                <w:szCs w:val="16"/>
                <w:lang w:val="en-US"/>
              </w:rPr>
              <w:tab/>
            </w:r>
            <w:r w:rsidRPr="008A0636">
              <w:rPr>
                <w:rFonts w:ascii="Verdana" w:hAnsi="Verdana"/>
                <w:sz w:val="16"/>
                <w:szCs w:val="16"/>
                <w:lang w:val="en-US"/>
              </w:rPr>
              <w:t>Sell</w:t>
            </w:r>
            <w:r>
              <w:rPr>
                <w:rFonts w:ascii="Verdana" w:hAnsi="Verdana"/>
                <w:sz w:val="16"/>
                <w:szCs w:val="16"/>
                <w:lang w:val="en-US"/>
              </w:rPr>
              <w:t>ing</w:t>
            </w:r>
            <w:r w:rsidRPr="008A0636">
              <w:rPr>
                <w:rFonts w:ascii="Verdana" w:hAnsi="Verdana"/>
                <w:sz w:val="16"/>
                <w:szCs w:val="16"/>
                <w:lang w:val="en-US"/>
              </w:rPr>
              <w:t xml:space="preserve"> or buy</w:t>
            </w:r>
            <w:r>
              <w:rPr>
                <w:rFonts w:ascii="Verdana" w:hAnsi="Verdana"/>
                <w:sz w:val="16"/>
                <w:szCs w:val="16"/>
                <w:lang w:val="en-US"/>
              </w:rPr>
              <w:t>ing</w:t>
            </w:r>
            <w:r w:rsidRPr="008A0636">
              <w:rPr>
                <w:rFonts w:ascii="Verdana" w:hAnsi="Verdana"/>
                <w:sz w:val="16"/>
                <w:szCs w:val="16"/>
                <w:lang w:val="en-US"/>
              </w:rPr>
              <w:t xml:space="preserve"> electrical energy or associated products, or enter into Electrical Coverage Contracts, without being subject to the provisions of this Law;</w:t>
            </w:r>
          </w:p>
        </w:tc>
      </w:tr>
      <w:tr w:rsidR="00602A16" w:rsidRPr="00CE1D9E" w14:paraId="2D8B97CD" w14:textId="77777777" w:rsidTr="00D27102">
        <w:tc>
          <w:tcPr>
            <w:tcW w:w="4706" w:type="dxa"/>
            <w:shd w:val="clear" w:color="auto" w:fill="auto"/>
          </w:tcPr>
          <w:p w14:paraId="2D8B97C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C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D0" w14:textId="77777777" w:rsidTr="00D27102">
        <w:tc>
          <w:tcPr>
            <w:tcW w:w="4706" w:type="dxa"/>
            <w:shd w:val="clear" w:color="auto" w:fill="auto"/>
          </w:tcPr>
          <w:p w14:paraId="2D8B97C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g)</w:t>
            </w:r>
            <w:r w:rsidRPr="000A2BE1">
              <w:rPr>
                <w:rFonts w:ascii="Verdana" w:hAnsi="Verdana"/>
                <w:b/>
                <w:sz w:val="16"/>
                <w:szCs w:val="16"/>
              </w:rPr>
              <w:tab/>
            </w:r>
            <w:r w:rsidRPr="000A2BE1">
              <w:rPr>
                <w:rFonts w:ascii="Verdana" w:hAnsi="Verdana"/>
                <w:sz w:val="16"/>
                <w:szCs w:val="16"/>
              </w:rPr>
              <w:t>Incumplir con cualquiera de las obligaciones o condiciones establecidas en el título de permiso;</w:t>
            </w:r>
          </w:p>
        </w:tc>
        <w:tc>
          <w:tcPr>
            <w:tcW w:w="4644" w:type="dxa"/>
            <w:shd w:val="clear" w:color="auto" w:fill="auto"/>
          </w:tcPr>
          <w:p w14:paraId="2D8B97CF" w14:textId="7F9C663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g) </w:t>
            </w:r>
            <w:r w:rsidRPr="008A0636">
              <w:rPr>
                <w:rFonts w:ascii="Verdana" w:hAnsi="Verdana"/>
                <w:b/>
                <w:sz w:val="16"/>
                <w:szCs w:val="16"/>
                <w:lang w:val="en-US"/>
              </w:rPr>
              <w:tab/>
            </w:r>
            <w:r w:rsidRPr="008A0636">
              <w:rPr>
                <w:rFonts w:ascii="Verdana" w:hAnsi="Verdana"/>
                <w:sz w:val="16"/>
                <w:szCs w:val="16"/>
                <w:lang w:val="en-US"/>
              </w:rPr>
              <w:t>Failure to comply with any of the obligations or conditions established in the permit title;</w:t>
            </w:r>
          </w:p>
        </w:tc>
      </w:tr>
      <w:tr w:rsidR="00602A16" w:rsidRPr="005F679C" w14:paraId="2D8B97D3" w14:textId="77777777" w:rsidTr="00D27102">
        <w:tc>
          <w:tcPr>
            <w:tcW w:w="4706" w:type="dxa"/>
            <w:shd w:val="clear" w:color="auto" w:fill="auto"/>
          </w:tcPr>
          <w:p w14:paraId="2D8B97D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D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D6" w14:textId="77777777" w:rsidTr="00D27102">
        <w:tc>
          <w:tcPr>
            <w:tcW w:w="4706" w:type="dxa"/>
            <w:shd w:val="clear" w:color="auto" w:fill="auto"/>
          </w:tcPr>
          <w:p w14:paraId="2D8B97D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h)</w:t>
            </w:r>
            <w:r w:rsidRPr="000A2BE1">
              <w:rPr>
                <w:rFonts w:ascii="Verdana" w:hAnsi="Verdana"/>
                <w:b/>
                <w:sz w:val="16"/>
                <w:szCs w:val="16"/>
              </w:rPr>
              <w:tab/>
            </w:r>
            <w:r w:rsidRPr="000A2BE1">
              <w:rPr>
                <w:rFonts w:ascii="Verdana" w:hAnsi="Verdana"/>
                <w:sz w:val="16"/>
                <w:szCs w:val="16"/>
              </w:rPr>
              <w:t>Dejar de observar las Reglas del Mercado y las demás disposiciones administrativas de carácter general que emita la Secretaría o la CRE, e</w:t>
            </w:r>
          </w:p>
        </w:tc>
        <w:tc>
          <w:tcPr>
            <w:tcW w:w="4644" w:type="dxa"/>
            <w:shd w:val="clear" w:color="auto" w:fill="auto"/>
          </w:tcPr>
          <w:p w14:paraId="2D8B97D5" w14:textId="3C1ADC5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h) </w:t>
            </w:r>
            <w:r w:rsidRPr="008A0636">
              <w:rPr>
                <w:rFonts w:ascii="Verdana" w:hAnsi="Verdana"/>
                <w:b/>
                <w:sz w:val="16"/>
                <w:szCs w:val="16"/>
                <w:lang w:val="en-US"/>
              </w:rPr>
              <w:tab/>
            </w:r>
            <w:r w:rsidRPr="008A0636">
              <w:rPr>
                <w:rFonts w:ascii="Verdana" w:hAnsi="Verdana"/>
                <w:sz w:val="16"/>
                <w:szCs w:val="16"/>
                <w:lang w:val="en-US"/>
              </w:rPr>
              <w:t>Fail</w:t>
            </w:r>
            <w:r>
              <w:rPr>
                <w:rFonts w:ascii="Verdana" w:hAnsi="Verdana"/>
                <w:sz w:val="16"/>
                <w:szCs w:val="16"/>
                <w:lang w:val="en-US"/>
              </w:rPr>
              <w:t>ing</w:t>
            </w:r>
            <w:r w:rsidRPr="008A0636">
              <w:rPr>
                <w:rFonts w:ascii="Verdana" w:hAnsi="Verdana"/>
                <w:sz w:val="16"/>
                <w:szCs w:val="16"/>
                <w:lang w:val="en-US"/>
              </w:rPr>
              <w:t xml:space="preserve"> to observe the Market Rules and other general administrative provisions issued by the </w:t>
            </w:r>
            <w:r>
              <w:rPr>
                <w:rFonts w:ascii="Verdana" w:hAnsi="Verdana"/>
                <w:sz w:val="16"/>
                <w:szCs w:val="16"/>
                <w:lang w:val="en-US"/>
              </w:rPr>
              <w:t>Secretary</w:t>
            </w:r>
            <w:r w:rsidRPr="008A0636">
              <w:rPr>
                <w:rFonts w:ascii="Verdana" w:hAnsi="Verdana"/>
                <w:sz w:val="16"/>
                <w:szCs w:val="16"/>
                <w:lang w:val="en-US"/>
              </w:rPr>
              <w:t xml:space="preserve"> or the CRE, and</w:t>
            </w:r>
          </w:p>
        </w:tc>
      </w:tr>
      <w:tr w:rsidR="00602A16" w:rsidRPr="005F679C" w14:paraId="2D8B97D9" w14:textId="77777777" w:rsidTr="00D27102">
        <w:tc>
          <w:tcPr>
            <w:tcW w:w="4706" w:type="dxa"/>
            <w:shd w:val="clear" w:color="auto" w:fill="auto"/>
          </w:tcPr>
          <w:p w14:paraId="2D8B97D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D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DC" w14:textId="77777777" w:rsidTr="00D27102">
        <w:tc>
          <w:tcPr>
            <w:tcW w:w="4706" w:type="dxa"/>
            <w:shd w:val="clear" w:color="auto" w:fill="auto"/>
          </w:tcPr>
          <w:p w14:paraId="2D8B97D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Cualquier otra infracción grave a juicio de la CRE a las disposiciones de esta Ley, sus Reglamentos y otras disposiciones administrativas aplicables;</w:t>
            </w:r>
          </w:p>
        </w:tc>
        <w:tc>
          <w:tcPr>
            <w:tcW w:w="4644" w:type="dxa"/>
            <w:shd w:val="clear" w:color="auto" w:fill="auto"/>
          </w:tcPr>
          <w:p w14:paraId="2D8B97DB" w14:textId="2971BAE3" w:rsidR="00602A16" w:rsidRPr="008A0636" w:rsidRDefault="00602A16" w:rsidP="00602A16">
            <w:pPr>
              <w:pStyle w:val="Texto"/>
              <w:spacing w:after="0" w:line="240" w:lineRule="auto"/>
              <w:ind w:firstLine="0"/>
              <w:rPr>
                <w:rFonts w:ascii="Verdana" w:hAnsi="Verdana"/>
                <w:b/>
                <w:sz w:val="16"/>
                <w:szCs w:val="16"/>
                <w:lang w:val="en-US"/>
              </w:rPr>
            </w:pPr>
            <w:proofErr w:type="spellStart"/>
            <w:r w:rsidRPr="008A0636">
              <w:rPr>
                <w:rFonts w:ascii="Verdana" w:hAnsi="Verdana"/>
                <w:b/>
                <w:sz w:val="16"/>
                <w:szCs w:val="16"/>
                <w:lang w:val="en-US"/>
              </w:rPr>
              <w:t>i</w:t>
            </w:r>
            <w:proofErr w:type="spellEnd"/>
            <w:r w:rsidRPr="008A0636">
              <w:rPr>
                <w:rFonts w:ascii="Verdana" w:hAnsi="Verdana"/>
                <w:b/>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Any other serious violation in the opinion of the CRE of the provisions of this Law, its Regulations, and other applicable administrative provisions;</w:t>
            </w:r>
          </w:p>
        </w:tc>
      </w:tr>
      <w:tr w:rsidR="00602A16" w:rsidRPr="005F679C" w14:paraId="2D8B97DF" w14:textId="77777777" w:rsidTr="00D27102">
        <w:tc>
          <w:tcPr>
            <w:tcW w:w="4706" w:type="dxa"/>
            <w:shd w:val="clear" w:color="auto" w:fill="auto"/>
          </w:tcPr>
          <w:p w14:paraId="2D8B97DD"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7DE"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7E2" w14:textId="77777777" w:rsidTr="00D27102">
        <w:tc>
          <w:tcPr>
            <w:tcW w:w="4706" w:type="dxa"/>
            <w:shd w:val="clear" w:color="auto" w:fill="auto"/>
          </w:tcPr>
          <w:p w14:paraId="2D8B97E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Con multa de diez mil a cincuenta mil salarios mínimos por:</w:t>
            </w:r>
          </w:p>
        </w:tc>
        <w:tc>
          <w:tcPr>
            <w:tcW w:w="4644" w:type="dxa"/>
            <w:shd w:val="clear" w:color="auto" w:fill="auto"/>
          </w:tcPr>
          <w:p w14:paraId="2D8B97E1" w14:textId="1EDEACE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With a fine of ten thousand to fifty thousand minimum wages for:</w:t>
            </w:r>
          </w:p>
        </w:tc>
      </w:tr>
      <w:tr w:rsidR="00602A16" w:rsidRPr="005F679C" w14:paraId="2D8B97E5" w14:textId="77777777" w:rsidTr="00D27102">
        <w:tc>
          <w:tcPr>
            <w:tcW w:w="4706" w:type="dxa"/>
            <w:shd w:val="clear" w:color="auto" w:fill="auto"/>
          </w:tcPr>
          <w:p w14:paraId="2D8B97E3"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7E4"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7E8" w14:textId="77777777" w:rsidTr="00D27102">
        <w:tc>
          <w:tcPr>
            <w:tcW w:w="4706" w:type="dxa"/>
            <w:shd w:val="clear" w:color="auto" w:fill="auto"/>
          </w:tcPr>
          <w:p w14:paraId="2D8B97E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Suspender u ordenar la suspensión del Suministro Eléctrico a un Usuario Final, sin causa justificada;</w:t>
            </w:r>
          </w:p>
        </w:tc>
        <w:tc>
          <w:tcPr>
            <w:tcW w:w="4644" w:type="dxa"/>
            <w:shd w:val="clear" w:color="auto" w:fill="auto"/>
          </w:tcPr>
          <w:p w14:paraId="2D8B97E7" w14:textId="04580D5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 </w:t>
            </w:r>
            <w:r w:rsidRPr="008A0636">
              <w:rPr>
                <w:rFonts w:ascii="Verdana" w:hAnsi="Verdana"/>
                <w:b/>
                <w:sz w:val="16"/>
                <w:szCs w:val="16"/>
                <w:lang w:val="en-US"/>
              </w:rPr>
              <w:tab/>
            </w:r>
            <w:r w:rsidRPr="008A0636">
              <w:rPr>
                <w:rFonts w:ascii="Verdana" w:hAnsi="Verdana"/>
                <w:sz w:val="16"/>
                <w:szCs w:val="16"/>
                <w:lang w:val="en-US"/>
              </w:rPr>
              <w:t>Suspend</w:t>
            </w:r>
            <w:r>
              <w:rPr>
                <w:rFonts w:ascii="Verdana" w:hAnsi="Verdana"/>
                <w:sz w:val="16"/>
                <w:szCs w:val="16"/>
                <w:lang w:val="en-US"/>
              </w:rPr>
              <w:t>ing</w:t>
            </w:r>
            <w:r w:rsidRPr="008A0636">
              <w:rPr>
                <w:rFonts w:ascii="Verdana" w:hAnsi="Verdana"/>
                <w:sz w:val="16"/>
                <w:szCs w:val="16"/>
                <w:lang w:val="en-US"/>
              </w:rPr>
              <w:t xml:space="preserve"> or order</w:t>
            </w:r>
            <w:r>
              <w:rPr>
                <w:rFonts w:ascii="Verdana" w:hAnsi="Verdana"/>
                <w:sz w:val="16"/>
                <w:szCs w:val="16"/>
                <w:lang w:val="en-US"/>
              </w:rPr>
              <w:t>ing</w:t>
            </w:r>
            <w:r w:rsidRPr="008A0636">
              <w:rPr>
                <w:rFonts w:ascii="Verdana" w:hAnsi="Verdana"/>
                <w:sz w:val="16"/>
                <w:szCs w:val="16"/>
                <w:lang w:val="en-US"/>
              </w:rPr>
              <w:t xml:space="preserve"> the suspension of the Electricity Supply to an </w:t>
            </w:r>
            <w:r>
              <w:rPr>
                <w:rFonts w:ascii="Verdana" w:hAnsi="Verdana"/>
                <w:sz w:val="16"/>
                <w:szCs w:val="16"/>
                <w:lang w:val="en-US"/>
              </w:rPr>
              <w:t>e</w:t>
            </w:r>
            <w:r w:rsidRPr="008A0636">
              <w:rPr>
                <w:rFonts w:ascii="Verdana" w:hAnsi="Verdana"/>
                <w:sz w:val="16"/>
                <w:szCs w:val="16"/>
                <w:lang w:val="en-US"/>
              </w:rPr>
              <w:t xml:space="preserve">nd </w:t>
            </w:r>
            <w:r>
              <w:rPr>
                <w:rFonts w:ascii="Verdana" w:hAnsi="Verdana"/>
                <w:sz w:val="16"/>
                <w:szCs w:val="16"/>
                <w:lang w:val="en-US"/>
              </w:rPr>
              <w:t>u</w:t>
            </w:r>
            <w:r w:rsidRPr="008A0636">
              <w:rPr>
                <w:rFonts w:ascii="Verdana" w:hAnsi="Verdana"/>
                <w:sz w:val="16"/>
                <w:szCs w:val="16"/>
                <w:lang w:val="en-US"/>
              </w:rPr>
              <w:t>ser, without justified cause;</w:t>
            </w:r>
          </w:p>
        </w:tc>
      </w:tr>
      <w:tr w:rsidR="00602A16" w:rsidRPr="005F679C" w14:paraId="2D8B97EB" w14:textId="77777777" w:rsidTr="00D27102">
        <w:tc>
          <w:tcPr>
            <w:tcW w:w="4706" w:type="dxa"/>
            <w:shd w:val="clear" w:color="auto" w:fill="auto"/>
          </w:tcPr>
          <w:p w14:paraId="2D8B97E9"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7EA"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CE1D9E" w14:paraId="2D8B97EE" w14:textId="77777777" w:rsidTr="00D27102">
        <w:tc>
          <w:tcPr>
            <w:tcW w:w="4706" w:type="dxa"/>
            <w:shd w:val="clear" w:color="auto" w:fill="auto"/>
          </w:tcPr>
          <w:p w14:paraId="2D8B97E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b)</w:t>
            </w:r>
            <w:r w:rsidRPr="000A2BE1">
              <w:rPr>
                <w:rFonts w:ascii="Verdana" w:hAnsi="Verdana"/>
                <w:b/>
                <w:sz w:val="16"/>
                <w:szCs w:val="16"/>
              </w:rPr>
              <w:tab/>
            </w:r>
            <w:r w:rsidRPr="000A2BE1">
              <w:rPr>
                <w:rFonts w:ascii="Verdana" w:hAnsi="Verdana"/>
                <w:sz w:val="16"/>
                <w:szCs w:val="16"/>
              </w:rPr>
              <w:t>Incumplir en casos particulares las condiciones generales para la prestación del Suministro Eléctrico;</w:t>
            </w:r>
          </w:p>
        </w:tc>
        <w:tc>
          <w:tcPr>
            <w:tcW w:w="4644" w:type="dxa"/>
            <w:shd w:val="clear" w:color="auto" w:fill="auto"/>
          </w:tcPr>
          <w:p w14:paraId="2D8B97ED" w14:textId="49A28FA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b) </w:t>
            </w:r>
            <w:r w:rsidRPr="008A0636">
              <w:rPr>
                <w:rFonts w:ascii="Verdana" w:hAnsi="Verdana"/>
                <w:b/>
                <w:sz w:val="16"/>
                <w:szCs w:val="16"/>
                <w:lang w:val="en-US"/>
              </w:rPr>
              <w:tab/>
            </w:r>
            <w:r w:rsidRPr="008A0636">
              <w:rPr>
                <w:rFonts w:ascii="Verdana" w:hAnsi="Verdana"/>
                <w:sz w:val="16"/>
                <w:szCs w:val="16"/>
                <w:lang w:val="en-US"/>
              </w:rPr>
              <w:t>Failure to comply in particular cases with the general conditions for the provision of the electrical supply;</w:t>
            </w:r>
          </w:p>
        </w:tc>
      </w:tr>
      <w:tr w:rsidR="00602A16" w:rsidRPr="00CE1D9E" w14:paraId="2D8B97F1" w14:textId="77777777" w:rsidTr="00D27102">
        <w:tc>
          <w:tcPr>
            <w:tcW w:w="4706" w:type="dxa"/>
            <w:shd w:val="clear" w:color="auto" w:fill="auto"/>
          </w:tcPr>
          <w:p w14:paraId="2D8B97E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F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7F4" w14:textId="77777777" w:rsidTr="00D27102">
        <w:tc>
          <w:tcPr>
            <w:tcW w:w="4706" w:type="dxa"/>
            <w:shd w:val="clear" w:color="auto" w:fill="auto"/>
          </w:tcPr>
          <w:p w14:paraId="2D8B97F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c)</w:t>
            </w:r>
            <w:r w:rsidRPr="000A2BE1">
              <w:rPr>
                <w:rFonts w:ascii="Verdana" w:hAnsi="Verdana"/>
                <w:b/>
                <w:sz w:val="16"/>
                <w:szCs w:val="16"/>
              </w:rPr>
              <w:tab/>
            </w:r>
            <w:r w:rsidRPr="000A2BE1">
              <w:rPr>
                <w:rFonts w:ascii="Verdana" w:hAnsi="Verdana"/>
                <w:sz w:val="16"/>
                <w:szCs w:val="16"/>
              </w:rPr>
              <w:t>Dejar de observar, en casos particulares, las condiciones generales para la prestación de los servicios de transmisión y distribución;</w:t>
            </w:r>
          </w:p>
        </w:tc>
        <w:tc>
          <w:tcPr>
            <w:tcW w:w="4644" w:type="dxa"/>
            <w:shd w:val="clear" w:color="auto" w:fill="auto"/>
          </w:tcPr>
          <w:p w14:paraId="2D8B97F3" w14:textId="1FB6EA5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c) </w:t>
            </w:r>
            <w:r w:rsidRPr="008A0636">
              <w:rPr>
                <w:rFonts w:ascii="Verdana" w:hAnsi="Verdana"/>
                <w:b/>
                <w:sz w:val="16"/>
                <w:szCs w:val="16"/>
                <w:lang w:val="en-US"/>
              </w:rPr>
              <w:tab/>
            </w:r>
            <w:r w:rsidRPr="008A0636">
              <w:rPr>
                <w:rFonts w:ascii="Verdana" w:hAnsi="Verdana"/>
                <w:sz w:val="16"/>
                <w:szCs w:val="16"/>
                <w:lang w:val="en-US"/>
              </w:rPr>
              <w:t>Fail</w:t>
            </w:r>
            <w:r>
              <w:rPr>
                <w:rFonts w:ascii="Verdana" w:hAnsi="Verdana"/>
                <w:sz w:val="16"/>
                <w:szCs w:val="16"/>
                <w:lang w:val="en-US"/>
              </w:rPr>
              <w:t>ing</w:t>
            </w:r>
            <w:r w:rsidRPr="008A0636">
              <w:rPr>
                <w:rFonts w:ascii="Verdana" w:hAnsi="Verdana"/>
                <w:sz w:val="16"/>
                <w:szCs w:val="16"/>
                <w:lang w:val="en-US"/>
              </w:rPr>
              <w:t xml:space="preserve"> to observe, in particular cases, the general conditions for the provision of transmission and distribution services;</w:t>
            </w:r>
          </w:p>
        </w:tc>
      </w:tr>
      <w:tr w:rsidR="00602A16" w:rsidRPr="00CE1D9E" w14:paraId="2D8B97F7" w14:textId="77777777" w:rsidTr="00D27102">
        <w:tc>
          <w:tcPr>
            <w:tcW w:w="4706" w:type="dxa"/>
            <w:shd w:val="clear" w:color="auto" w:fill="auto"/>
          </w:tcPr>
          <w:p w14:paraId="2D8B97F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F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7FA" w14:textId="77777777" w:rsidTr="00D27102">
        <w:tc>
          <w:tcPr>
            <w:tcW w:w="4706" w:type="dxa"/>
            <w:shd w:val="clear" w:color="auto" w:fill="auto"/>
          </w:tcPr>
          <w:p w14:paraId="2D8B97F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d)</w:t>
            </w:r>
            <w:r w:rsidRPr="000A2BE1">
              <w:rPr>
                <w:rFonts w:ascii="Verdana" w:hAnsi="Verdana"/>
                <w:b/>
                <w:sz w:val="16"/>
                <w:szCs w:val="16"/>
              </w:rPr>
              <w:tab/>
            </w:r>
            <w:r w:rsidRPr="000A2BE1">
              <w:rPr>
                <w:rFonts w:ascii="Verdana" w:hAnsi="Verdana"/>
                <w:sz w:val="16"/>
                <w:szCs w:val="16"/>
              </w:rPr>
              <w:t>No dar cumplimiento a las obligaciones de cobertura para el Suministro Eléctrico en las comunidades rurales y zonas urbanas marginadas que establece la Secretaría, excepto cuando se debe a la insuficiencia de los fondos dedicados a tal propósito. Esta sanción se aplicará por cada Usuario Final afectado por el incumplimiento;</w:t>
            </w:r>
          </w:p>
        </w:tc>
        <w:tc>
          <w:tcPr>
            <w:tcW w:w="4644" w:type="dxa"/>
            <w:shd w:val="clear" w:color="auto" w:fill="auto"/>
          </w:tcPr>
          <w:p w14:paraId="2D8B97F9" w14:textId="0171578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d) </w:t>
            </w:r>
            <w:r w:rsidRPr="008A0636">
              <w:rPr>
                <w:rFonts w:ascii="Verdana" w:hAnsi="Verdana"/>
                <w:b/>
                <w:sz w:val="16"/>
                <w:szCs w:val="16"/>
                <w:lang w:val="en-US"/>
              </w:rPr>
              <w:tab/>
            </w:r>
            <w:r w:rsidRPr="008A0636">
              <w:rPr>
                <w:rFonts w:ascii="Verdana" w:hAnsi="Verdana"/>
                <w:sz w:val="16"/>
                <w:szCs w:val="16"/>
                <w:lang w:val="en-US"/>
              </w:rPr>
              <w:t xml:space="preserve">Failure to comply with the coverage obligations for the </w:t>
            </w:r>
            <w:r>
              <w:rPr>
                <w:rFonts w:ascii="Verdana" w:hAnsi="Verdana"/>
                <w:sz w:val="16"/>
                <w:szCs w:val="16"/>
                <w:lang w:val="en-US"/>
              </w:rPr>
              <w:t>e</w:t>
            </w:r>
            <w:r w:rsidRPr="008A0636">
              <w:rPr>
                <w:rFonts w:ascii="Verdana" w:hAnsi="Verdana"/>
                <w:sz w:val="16"/>
                <w:szCs w:val="16"/>
                <w:lang w:val="en-US"/>
              </w:rPr>
              <w:t xml:space="preserve">lectricity </w:t>
            </w:r>
            <w:r>
              <w:rPr>
                <w:rFonts w:ascii="Verdana" w:hAnsi="Verdana"/>
                <w:sz w:val="16"/>
                <w:szCs w:val="16"/>
                <w:lang w:val="en-US"/>
              </w:rPr>
              <w:t>s</w:t>
            </w:r>
            <w:r w:rsidRPr="008A0636">
              <w:rPr>
                <w:rFonts w:ascii="Verdana" w:hAnsi="Verdana"/>
                <w:sz w:val="16"/>
                <w:szCs w:val="16"/>
                <w:lang w:val="en-US"/>
              </w:rPr>
              <w:t xml:space="preserve">upply in rural communities and marginalized urban areas established by the </w:t>
            </w:r>
            <w:r>
              <w:rPr>
                <w:rFonts w:ascii="Verdana" w:hAnsi="Verdana"/>
                <w:sz w:val="16"/>
                <w:szCs w:val="16"/>
                <w:lang w:val="en-US"/>
              </w:rPr>
              <w:t>Secretary</w:t>
            </w:r>
            <w:r w:rsidRPr="008A0636">
              <w:rPr>
                <w:rFonts w:ascii="Verdana" w:hAnsi="Verdana"/>
                <w:sz w:val="16"/>
                <w:szCs w:val="16"/>
                <w:lang w:val="en-US"/>
              </w:rPr>
              <w:t xml:space="preserve">, except when due to insufficient funds dedicated to this purpose. This penalty will be applied for each </w:t>
            </w:r>
            <w:r>
              <w:rPr>
                <w:rFonts w:ascii="Verdana" w:hAnsi="Verdana"/>
                <w:sz w:val="16"/>
                <w:szCs w:val="16"/>
                <w:lang w:val="en-US"/>
              </w:rPr>
              <w:t>e</w:t>
            </w:r>
            <w:r w:rsidRPr="008A0636">
              <w:rPr>
                <w:rFonts w:ascii="Verdana" w:hAnsi="Verdana"/>
                <w:sz w:val="16"/>
                <w:szCs w:val="16"/>
                <w:lang w:val="en-US"/>
              </w:rPr>
              <w:t xml:space="preserve">nd </w:t>
            </w:r>
            <w:r>
              <w:rPr>
                <w:rFonts w:ascii="Verdana" w:hAnsi="Verdana"/>
                <w:sz w:val="16"/>
                <w:szCs w:val="16"/>
                <w:lang w:val="en-US"/>
              </w:rPr>
              <w:t>u</w:t>
            </w:r>
            <w:r w:rsidRPr="008A0636">
              <w:rPr>
                <w:rFonts w:ascii="Verdana" w:hAnsi="Verdana"/>
                <w:sz w:val="16"/>
                <w:szCs w:val="16"/>
                <w:lang w:val="en-US"/>
              </w:rPr>
              <w:t>ser affected by the non-compliance;</w:t>
            </w:r>
          </w:p>
        </w:tc>
      </w:tr>
      <w:tr w:rsidR="00602A16" w:rsidRPr="005F679C" w14:paraId="2D8B97FD" w14:textId="77777777" w:rsidTr="00D27102">
        <w:tc>
          <w:tcPr>
            <w:tcW w:w="4706" w:type="dxa"/>
            <w:shd w:val="clear" w:color="auto" w:fill="auto"/>
          </w:tcPr>
          <w:p w14:paraId="2D8B97F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7F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00" w14:textId="77777777" w:rsidTr="00D27102">
        <w:tc>
          <w:tcPr>
            <w:tcW w:w="4706" w:type="dxa"/>
            <w:shd w:val="clear" w:color="auto" w:fill="auto"/>
          </w:tcPr>
          <w:p w14:paraId="2D8B97F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e)</w:t>
            </w:r>
            <w:r w:rsidRPr="000A2BE1">
              <w:rPr>
                <w:rFonts w:ascii="Verdana" w:hAnsi="Verdana"/>
                <w:b/>
                <w:sz w:val="16"/>
                <w:szCs w:val="16"/>
              </w:rPr>
              <w:tab/>
            </w:r>
            <w:r w:rsidRPr="000A2BE1">
              <w:rPr>
                <w:rFonts w:ascii="Verdana" w:hAnsi="Verdana"/>
                <w:sz w:val="16"/>
                <w:szCs w:val="16"/>
              </w:rPr>
              <w:t>No otorgar las facilidades que se requieran a los verificadores o inspectores autorizados, y</w:t>
            </w:r>
          </w:p>
        </w:tc>
        <w:tc>
          <w:tcPr>
            <w:tcW w:w="4644" w:type="dxa"/>
            <w:shd w:val="clear" w:color="auto" w:fill="auto"/>
          </w:tcPr>
          <w:p w14:paraId="2D8B97FF" w14:textId="5609257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e) </w:t>
            </w:r>
            <w:r w:rsidRPr="008A0636">
              <w:rPr>
                <w:rFonts w:ascii="Verdana" w:hAnsi="Verdana"/>
                <w:b/>
                <w:sz w:val="16"/>
                <w:szCs w:val="16"/>
                <w:lang w:val="en-US"/>
              </w:rPr>
              <w:tab/>
            </w:r>
            <w:r w:rsidRPr="008A0636">
              <w:rPr>
                <w:rFonts w:ascii="Verdana" w:hAnsi="Verdana"/>
                <w:sz w:val="16"/>
                <w:szCs w:val="16"/>
                <w:lang w:val="en-US"/>
              </w:rPr>
              <w:t xml:space="preserve">Not granting the </w:t>
            </w:r>
            <w:r>
              <w:rPr>
                <w:rFonts w:ascii="Verdana" w:hAnsi="Verdana"/>
                <w:sz w:val="16"/>
                <w:szCs w:val="16"/>
                <w:lang w:val="en-US"/>
              </w:rPr>
              <w:t>installations</w:t>
            </w:r>
            <w:r w:rsidRPr="008A0636">
              <w:rPr>
                <w:rFonts w:ascii="Verdana" w:hAnsi="Verdana"/>
                <w:sz w:val="16"/>
                <w:szCs w:val="16"/>
                <w:lang w:val="en-US"/>
              </w:rPr>
              <w:t xml:space="preserve"> required to authorized verifiers or inspectors, and</w:t>
            </w:r>
          </w:p>
        </w:tc>
      </w:tr>
      <w:tr w:rsidR="00602A16" w:rsidRPr="005F679C" w14:paraId="2D8B9803" w14:textId="77777777" w:rsidTr="00D27102">
        <w:tc>
          <w:tcPr>
            <w:tcW w:w="4706" w:type="dxa"/>
            <w:shd w:val="clear" w:color="auto" w:fill="auto"/>
          </w:tcPr>
          <w:p w14:paraId="2D8B980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0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06" w14:textId="77777777" w:rsidTr="00D27102">
        <w:tc>
          <w:tcPr>
            <w:tcW w:w="4706" w:type="dxa"/>
            <w:shd w:val="clear" w:color="auto" w:fill="auto"/>
          </w:tcPr>
          <w:p w14:paraId="2D8B980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f)</w:t>
            </w:r>
            <w:r w:rsidRPr="000A2BE1">
              <w:rPr>
                <w:rFonts w:ascii="Verdana" w:hAnsi="Verdana"/>
                <w:b/>
                <w:sz w:val="16"/>
                <w:szCs w:val="16"/>
              </w:rPr>
              <w:tab/>
            </w:r>
            <w:r w:rsidRPr="000A2BE1">
              <w:rPr>
                <w:rFonts w:ascii="Verdana" w:hAnsi="Verdana"/>
                <w:sz w:val="16"/>
                <w:szCs w:val="16"/>
              </w:rPr>
              <w:t>Consumir energía eléctrica a través de instalaciones que alteren o impidan el funcionamiento normal de los instrumentos de medición o control del Suministro Eléctrico;</w:t>
            </w:r>
          </w:p>
        </w:tc>
        <w:tc>
          <w:tcPr>
            <w:tcW w:w="4644" w:type="dxa"/>
            <w:shd w:val="clear" w:color="auto" w:fill="auto"/>
          </w:tcPr>
          <w:p w14:paraId="2D8B9805" w14:textId="336FD50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f) </w:t>
            </w:r>
            <w:r w:rsidRPr="008A0636">
              <w:rPr>
                <w:rFonts w:ascii="Verdana" w:hAnsi="Verdana"/>
                <w:b/>
                <w:sz w:val="16"/>
                <w:szCs w:val="16"/>
                <w:lang w:val="en-US"/>
              </w:rPr>
              <w:tab/>
            </w:r>
            <w:r w:rsidRPr="008A0636">
              <w:rPr>
                <w:rFonts w:ascii="Verdana" w:hAnsi="Verdana"/>
                <w:sz w:val="16"/>
                <w:szCs w:val="16"/>
                <w:lang w:val="en-US"/>
              </w:rPr>
              <w:t>Consum</w:t>
            </w:r>
            <w:r>
              <w:rPr>
                <w:rFonts w:ascii="Verdana" w:hAnsi="Verdana"/>
                <w:sz w:val="16"/>
                <w:szCs w:val="16"/>
                <w:lang w:val="en-US"/>
              </w:rPr>
              <w:t>ing</w:t>
            </w:r>
            <w:r w:rsidRPr="008A0636">
              <w:rPr>
                <w:rFonts w:ascii="Verdana" w:hAnsi="Verdana"/>
                <w:sz w:val="16"/>
                <w:szCs w:val="16"/>
                <w:lang w:val="en-US"/>
              </w:rPr>
              <w:t xml:space="preserve"> electrical energy through installations that alter or prevent the normal operation of the measuring or control instruments of the electrical supply;</w:t>
            </w:r>
          </w:p>
        </w:tc>
      </w:tr>
      <w:tr w:rsidR="00602A16" w:rsidRPr="005F679C" w14:paraId="2D8B9809" w14:textId="77777777" w:rsidTr="00D27102">
        <w:tc>
          <w:tcPr>
            <w:tcW w:w="4706" w:type="dxa"/>
            <w:shd w:val="clear" w:color="auto" w:fill="auto"/>
          </w:tcPr>
          <w:p w14:paraId="2D8B980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0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0C" w14:textId="77777777" w:rsidTr="00D27102">
        <w:tc>
          <w:tcPr>
            <w:tcW w:w="4706" w:type="dxa"/>
            <w:shd w:val="clear" w:color="auto" w:fill="auto"/>
          </w:tcPr>
          <w:p w14:paraId="2D8B980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Con multa de seis a cincuenta salarios mínimos:</w:t>
            </w:r>
          </w:p>
        </w:tc>
        <w:tc>
          <w:tcPr>
            <w:tcW w:w="4644" w:type="dxa"/>
            <w:shd w:val="clear" w:color="auto" w:fill="auto"/>
          </w:tcPr>
          <w:p w14:paraId="2D8B980B" w14:textId="28AEEAF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With a fine of six to fifty minimum wages:</w:t>
            </w:r>
          </w:p>
        </w:tc>
      </w:tr>
      <w:tr w:rsidR="00602A16" w:rsidRPr="005F679C" w14:paraId="2D8B980F" w14:textId="77777777" w:rsidTr="00D27102">
        <w:tc>
          <w:tcPr>
            <w:tcW w:w="4706" w:type="dxa"/>
            <w:shd w:val="clear" w:color="auto" w:fill="auto"/>
          </w:tcPr>
          <w:p w14:paraId="2D8B980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0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12" w14:textId="77777777" w:rsidTr="00D27102">
        <w:tc>
          <w:tcPr>
            <w:tcW w:w="4706" w:type="dxa"/>
            <w:shd w:val="clear" w:color="auto" w:fill="auto"/>
          </w:tcPr>
          <w:p w14:paraId="2D8B981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 xml:space="preserve">Por cada </w:t>
            </w:r>
            <w:proofErr w:type="spellStart"/>
            <w:r w:rsidRPr="000A2BE1">
              <w:rPr>
                <w:rFonts w:ascii="Verdana" w:hAnsi="Verdana"/>
                <w:sz w:val="16"/>
                <w:szCs w:val="16"/>
              </w:rPr>
              <w:t>megawatt</w:t>
            </w:r>
            <w:proofErr w:type="spellEnd"/>
            <w:r w:rsidRPr="000A2BE1">
              <w:rPr>
                <w:rFonts w:ascii="Verdana" w:hAnsi="Verdana"/>
                <w:sz w:val="16"/>
                <w:szCs w:val="16"/>
              </w:rPr>
              <w:t xml:space="preserve"> de incumplimiento en la adquisición de potencia, por cada hora que subsista dicho incumplimiento;</w:t>
            </w:r>
          </w:p>
        </w:tc>
        <w:tc>
          <w:tcPr>
            <w:tcW w:w="4644" w:type="dxa"/>
            <w:shd w:val="clear" w:color="auto" w:fill="auto"/>
          </w:tcPr>
          <w:p w14:paraId="2D8B9811" w14:textId="5977F30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 </w:t>
            </w:r>
            <w:r w:rsidRPr="008A0636">
              <w:rPr>
                <w:rFonts w:ascii="Verdana" w:hAnsi="Verdana"/>
                <w:b/>
                <w:sz w:val="16"/>
                <w:szCs w:val="16"/>
                <w:lang w:val="en-US"/>
              </w:rPr>
              <w:tab/>
            </w:r>
            <w:r w:rsidRPr="008A0636">
              <w:rPr>
                <w:rFonts w:ascii="Verdana" w:hAnsi="Verdana"/>
                <w:sz w:val="16"/>
                <w:szCs w:val="16"/>
                <w:lang w:val="en-US"/>
              </w:rPr>
              <w:t>For each megawatt of non-compliance in the acquisition of power, for each hour that said non-compliance persists;</w:t>
            </w:r>
          </w:p>
        </w:tc>
      </w:tr>
      <w:tr w:rsidR="00602A16" w:rsidRPr="005F679C" w14:paraId="2D8B9815" w14:textId="77777777" w:rsidTr="00D27102">
        <w:tc>
          <w:tcPr>
            <w:tcW w:w="4706" w:type="dxa"/>
            <w:shd w:val="clear" w:color="auto" w:fill="auto"/>
          </w:tcPr>
          <w:p w14:paraId="2D8B9813"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814"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818" w14:textId="77777777" w:rsidTr="00D27102">
        <w:tc>
          <w:tcPr>
            <w:tcW w:w="4706" w:type="dxa"/>
            <w:shd w:val="clear" w:color="auto" w:fill="auto"/>
          </w:tcPr>
          <w:p w14:paraId="2D8B981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b)</w:t>
            </w:r>
            <w:r w:rsidRPr="000A2BE1">
              <w:rPr>
                <w:rFonts w:ascii="Verdana" w:hAnsi="Verdana"/>
                <w:b/>
                <w:sz w:val="16"/>
                <w:szCs w:val="16"/>
              </w:rPr>
              <w:tab/>
            </w:r>
            <w:r w:rsidRPr="000A2BE1">
              <w:rPr>
                <w:rFonts w:ascii="Verdana" w:hAnsi="Verdana"/>
                <w:sz w:val="16"/>
                <w:szCs w:val="16"/>
              </w:rPr>
              <w:t xml:space="preserve">Por cada </w:t>
            </w:r>
            <w:proofErr w:type="spellStart"/>
            <w:r w:rsidRPr="000A2BE1">
              <w:rPr>
                <w:rFonts w:ascii="Verdana" w:hAnsi="Verdana"/>
                <w:sz w:val="16"/>
                <w:szCs w:val="16"/>
              </w:rPr>
              <w:t>megawatt</w:t>
            </w:r>
            <w:proofErr w:type="spellEnd"/>
            <w:r w:rsidRPr="000A2BE1">
              <w:rPr>
                <w:rFonts w:ascii="Verdana" w:hAnsi="Verdana"/>
                <w:sz w:val="16"/>
                <w:szCs w:val="16"/>
              </w:rPr>
              <w:t>-hora de incumplimiento en la celebración de Contratos de Cobertura Eléctrica, y</w:t>
            </w:r>
          </w:p>
        </w:tc>
        <w:tc>
          <w:tcPr>
            <w:tcW w:w="4644" w:type="dxa"/>
            <w:shd w:val="clear" w:color="auto" w:fill="auto"/>
          </w:tcPr>
          <w:p w14:paraId="2D8B9817" w14:textId="569E5CC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b) </w:t>
            </w:r>
            <w:r w:rsidRPr="008A0636">
              <w:rPr>
                <w:rFonts w:ascii="Verdana" w:hAnsi="Verdana"/>
                <w:b/>
                <w:sz w:val="16"/>
                <w:szCs w:val="16"/>
                <w:lang w:val="en-US"/>
              </w:rPr>
              <w:tab/>
            </w:r>
            <w:r w:rsidRPr="008A0636">
              <w:rPr>
                <w:rFonts w:ascii="Verdana" w:hAnsi="Verdana"/>
                <w:sz w:val="16"/>
                <w:szCs w:val="16"/>
                <w:lang w:val="en-US"/>
              </w:rPr>
              <w:t xml:space="preserve">For each megawatt </w:t>
            </w:r>
            <w:r>
              <w:rPr>
                <w:rFonts w:ascii="Verdana" w:hAnsi="Verdana"/>
                <w:sz w:val="16"/>
                <w:szCs w:val="16"/>
                <w:lang w:val="en-US"/>
              </w:rPr>
              <w:t>hour</w:t>
            </w:r>
            <w:r w:rsidRPr="008A0636">
              <w:rPr>
                <w:rFonts w:ascii="Verdana" w:hAnsi="Verdana"/>
                <w:sz w:val="16"/>
                <w:szCs w:val="16"/>
                <w:lang w:val="en-US"/>
              </w:rPr>
              <w:t xml:space="preserve"> of non-compliance in the </w:t>
            </w:r>
            <w:r>
              <w:rPr>
                <w:rFonts w:ascii="Verdana" w:hAnsi="Verdana"/>
                <w:sz w:val="16"/>
                <w:szCs w:val="16"/>
                <w:lang w:val="en-US"/>
              </w:rPr>
              <w:t>entering into</w:t>
            </w:r>
            <w:r w:rsidRPr="008A0636">
              <w:rPr>
                <w:rFonts w:ascii="Verdana" w:hAnsi="Verdana"/>
                <w:sz w:val="16"/>
                <w:szCs w:val="16"/>
                <w:lang w:val="en-US"/>
              </w:rPr>
              <w:t xml:space="preserve"> of Electrical Coverage Contracts, and</w:t>
            </w:r>
          </w:p>
        </w:tc>
      </w:tr>
      <w:tr w:rsidR="00602A16" w:rsidRPr="005F679C" w14:paraId="2D8B981B" w14:textId="77777777" w:rsidTr="00D27102">
        <w:tc>
          <w:tcPr>
            <w:tcW w:w="4706" w:type="dxa"/>
            <w:shd w:val="clear" w:color="auto" w:fill="auto"/>
          </w:tcPr>
          <w:p w14:paraId="2D8B981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1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1E" w14:textId="77777777" w:rsidTr="00D27102">
        <w:tc>
          <w:tcPr>
            <w:tcW w:w="4706" w:type="dxa"/>
            <w:shd w:val="clear" w:color="auto" w:fill="auto"/>
          </w:tcPr>
          <w:p w14:paraId="2D8B981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c)</w:t>
            </w:r>
            <w:r w:rsidRPr="000A2BE1">
              <w:rPr>
                <w:rFonts w:ascii="Verdana" w:hAnsi="Verdana"/>
                <w:b/>
                <w:sz w:val="16"/>
                <w:szCs w:val="16"/>
              </w:rPr>
              <w:tab/>
            </w:r>
            <w:r w:rsidRPr="000A2BE1">
              <w:rPr>
                <w:rFonts w:ascii="Verdana" w:hAnsi="Verdana"/>
                <w:sz w:val="16"/>
                <w:szCs w:val="16"/>
              </w:rPr>
              <w:t xml:space="preserve">Por cada </w:t>
            </w:r>
            <w:proofErr w:type="spellStart"/>
            <w:r w:rsidRPr="000A2BE1">
              <w:rPr>
                <w:rFonts w:ascii="Verdana" w:hAnsi="Verdana"/>
                <w:sz w:val="16"/>
                <w:szCs w:val="16"/>
              </w:rPr>
              <w:t>megawatt</w:t>
            </w:r>
            <w:proofErr w:type="spellEnd"/>
            <w:r w:rsidRPr="000A2BE1">
              <w:rPr>
                <w:rFonts w:ascii="Verdana" w:hAnsi="Verdana"/>
                <w:sz w:val="16"/>
                <w:szCs w:val="16"/>
              </w:rPr>
              <w:t>-hora de incumplimiento en la adquisición de Certificados de Energías Limpias;</w:t>
            </w:r>
          </w:p>
        </w:tc>
        <w:tc>
          <w:tcPr>
            <w:tcW w:w="4644" w:type="dxa"/>
            <w:shd w:val="clear" w:color="auto" w:fill="auto"/>
          </w:tcPr>
          <w:p w14:paraId="2D8B981D" w14:textId="57413F6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c) </w:t>
            </w:r>
            <w:r w:rsidRPr="008A0636">
              <w:rPr>
                <w:rFonts w:ascii="Verdana" w:hAnsi="Verdana"/>
                <w:b/>
                <w:sz w:val="16"/>
                <w:szCs w:val="16"/>
                <w:lang w:val="en-US"/>
              </w:rPr>
              <w:tab/>
            </w:r>
            <w:r w:rsidRPr="008A0636">
              <w:rPr>
                <w:rFonts w:ascii="Verdana" w:hAnsi="Verdana"/>
                <w:sz w:val="16"/>
                <w:szCs w:val="16"/>
                <w:lang w:val="en-US"/>
              </w:rPr>
              <w:t xml:space="preserve">For each </w:t>
            </w:r>
            <w:r>
              <w:rPr>
                <w:rFonts w:ascii="Verdana" w:hAnsi="Verdana"/>
                <w:sz w:val="16"/>
                <w:szCs w:val="16"/>
                <w:lang w:val="en-US"/>
              </w:rPr>
              <w:t>megawatt hour</w:t>
            </w:r>
            <w:r w:rsidRPr="008A0636">
              <w:rPr>
                <w:rFonts w:ascii="Verdana" w:hAnsi="Verdana"/>
                <w:sz w:val="16"/>
                <w:szCs w:val="16"/>
                <w:lang w:val="en-US"/>
              </w:rPr>
              <w:t xml:space="preserve"> of non-compliance in the acquisition of Clean Energy Certificates;</w:t>
            </w:r>
          </w:p>
        </w:tc>
      </w:tr>
      <w:tr w:rsidR="00602A16" w:rsidRPr="005F679C" w14:paraId="2D8B9821" w14:textId="77777777" w:rsidTr="00D27102">
        <w:tc>
          <w:tcPr>
            <w:tcW w:w="4706" w:type="dxa"/>
            <w:shd w:val="clear" w:color="auto" w:fill="auto"/>
          </w:tcPr>
          <w:p w14:paraId="2D8B981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2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24" w14:textId="77777777" w:rsidTr="00D27102">
        <w:tc>
          <w:tcPr>
            <w:tcW w:w="4706" w:type="dxa"/>
            <w:shd w:val="clear" w:color="auto" w:fill="auto"/>
          </w:tcPr>
          <w:p w14:paraId="2D8B982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w:t>
            </w:r>
            <w:r w:rsidRPr="000A2BE1">
              <w:rPr>
                <w:rFonts w:ascii="Verdana" w:hAnsi="Verdana"/>
                <w:b/>
                <w:sz w:val="16"/>
                <w:szCs w:val="16"/>
              </w:rPr>
              <w:tab/>
            </w:r>
            <w:r w:rsidRPr="000A2BE1">
              <w:rPr>
                <w:rFonts w:ascii="Verdana" w:hAnsi="Verdana"/>
                <w:sz w:val="16"/>
                <w:szCs w:val="16"/>
              </w:rPr>
              <w:t xml:space="preserve">Con multa hasta de cien salarios mínimos por </w:t>
            </w:r>
            <w:proofErr w:type="spellStart"/>
            <w:r w:rsidRPr="000A2BE1">
              <w:rPr>
                <w:rFonts w:ascii="Verdana" w:hAnsi="Verdana"/>
                <w:sz w:val="16"/>
                <w:szCs w:val="16"/>
              </w:rPr>
              <w:t>megawatt</w:t>
            </w:r>
            <w:proofErr w:type="spellEnd"/>
            <w:r w:rsidRPr="000A2BE1">
              <w:rPr>
                <w:rFonts w:ascii="Verdana" w:hAnsi="Verdana"/>
                <w:sz w:val="16"/>
                <w:szCs w:val="16"/>
              </w:rPr>
              <w:t>-hora del consumo en los doce meses anteriores, al que realice cualquier acción u omisión tendiente a evadir o incumplir los requisitos para registrarse como Usuario Calificado;</w:t>
            </w:r>
          </w:p>
        </w:tc>
        <w:tc>
          <w:tcPr>
            <w:tcW w:w="4644" w:type="dxa"/>
            <w:shd w:val="clear" w:color="auto" w:fill="auto"/>
          </w:tcPr>
          <w:p w14:paraId="2D8B9823" w14:textId="73A136E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 </w:t>
            </w:r>
            <w:r w:rsidRPr="008A0636">
              <w:rPr>
                <w:rFonts w:ascii="Verdana" w:hAnsi="Verdana"/>
                <w:b/>
                <w:sz w:val="16"/>
                <w:szCs w:val="16"/>
                <w:lang w:val="en-US"/>
              </w:rPr>
              <w:tab/>
            </w:r>
            <w:r w:rsidRPr="008A0636">
              <w:rPr>
                <w:rFonts w:ascii="Verdana" w:hAnsi="Verdana"/>
                <w:sz w:val="16"/>
                <w:szCs w:val="16"/>
                <w:lang w:val="en-US"/>
              </w:rPr>
              <w:t xml:space="preserve">With a fine of up to one hundred minimum wages per </w:t>
            </w:r>
            <w:r>
              <w:rPr>
                <w:rFonts w:ascii="Verdana" w:hAnsi="Verdana"/>
                <w:sz w:val="16"/>
                <w:szCs w:val="16"/>
                <w:lang w:val="en-US"/>
              </w:rPr>
              <w:t>megawatt hour</w:t>
            </w:r>
            <w:r w:rsidRPr="008A0636">
              <w:rPr>
                <w:rFonts w:ascii="Verdana" w:hAnsi="Verdana"/>
                <w:sz w:val="16"/>
                <w:szCs w:val="16"/>
                <w:lang w:val="en-US"/>
              </w:rPr>
              <w:t xml:space="preserve"> of consumption in the pre</w:t>
            </w:r>
            <w:r>
              <w:rPr>
                <w:rFonts w:ascii="Verdana" w:hAnsi="Verdana"/>
                <w:sz w:val="16"/>
                <w:szCs w:val="16"/>
                <w:lang w:val="en-US"/>
              </w:rPr>
              <w:t>ceding</w:t>
            </w:r>
            <w:r w:rsidRPr="008A0636">
              <w:rPr>
                <w:rFonts w:ascii="Verdana" w:hAnsi="Verdana"/>
                <w:sz w:val="16"/>
                <w:szCs w:val="16"/>
                <w:lang w:val="en-US"/>
              </w:rPr>
              <w:t xml:space="preserve"> twelve months, to anyone who carries out any action or omission tending to evade or fail to comply with the requirements to register as a qualified user;</w:t>
            </w:r>
          </w:p>
        </w:tc>
      </w:tr>
      <w:tr w:rsidR="00602A16" w:rsidRPr="005F679C" w14:paraId="2D8B9827" w14:textId="77777777" w:rsidTr="00D27102">
        <w:tc>
          <w:tcPr>
            <w:tcW w:w="4706" w:type="dxa"/>
            <w:shd w:val="clear" w:color="auto" w:fill="auto"/>
          </w:tcPr>
          <w:p w14:paraId="2D8B982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2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2A" w14:textId="77777777" w:rsidTr="00D27102">
        <w:tc>
          <w:tcPr>
            <w:tcW w:w="4706" w:type="dxa"/>
            <w:shd w:val="clear" w:color="auto" w:fill="auto"/>
          </w:tcPr>
          <w:p w14:paraId="2D8B982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w:t>
            </w:r>
            <w:r w:rsidRPr="000A2BE1">
              <w:rPr>
                <w:rFonts w:ascii="Verdana" w:hAnsi="Verdana"/>
                <w:b/>
                <w:sz w:val="16"/>
                <w:szCs w:val="16"/>
              </w:rPr>
              <w:tab/>
            </w:r>
            <w:r w:rsidRPr="000A2BE1">
              <w:rPr>
                <w:rFonts w:ascii="Verdana" w:hAnsi="Verdana"/>
                <w:sz w:val="16"/>
                <w:szCs w:val="16"/>
              </w:rPr>
              <w:t>Con multa hasta de tres veces el importe de la energía eléctrica consumida, a partir de la fecha en que se cometió la infracción:</w:t>
            </w:r>
          </w:p>
        </w:tc>
        <w:tc>
          <w:tcPr>
            <w:tcW w:w="4644" w:type="dxa"/>
            <w:shd w:val="clear" w:color="auto" w:fill="auto"/>
          </w:tcPr>
          <w:p w14:paraId="2D8B9829" w14:textId="25DA156E" w:rsidR="00602A16" w:rsidRPr="008A0636" w:rsidRDefault="00602A16" w:rsidP="00602A16">
            <w:pPr>
              <w:pStyle w:val="Texto"/>
              <w:spacing w:after="0" w:line="240" w:lineRule="auto"/>
              <w:ind w:firstLine="0"/>
              <w:rPr>
                <w:rFonts w:ascii="Verdana" w:hAnsi="Verdana"/>
                <w:b/>
                <w:sz w:val="16"/>
                <w:szCs w:val="16"/>
                <w:lang w:val="en-US"/>
              </w:rPr>
            </w:pPr>
            <w:r>
              <w:rPr>
                <w:rFonts w:ascii="Verdana" w:hAnsi="Verdana"/>
                <w:b/>
                <w:sz w:val="16"/>
                <w:szCs w:val="16"/>
                <w:lang w:val="en-US"/>
              </w:rPr>
              <w:t>VI</w:t>
            </w:r>
            <w:r w:rsidRPr="008A0636">
              <w:rPr>
                <w:rFonts w:ascii="Verdana" w:hAnsi="Verdana"/>
                <w:b/>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With a fine of up to three times the amount of electrical energy consumed, from the date on which the violation was committed:</w:t>
            </w:r>
          </w:p>
        </w:tc>
      </w:tr>
      <w:tr w:rsidR="00602A16" w:rsidRPr="005F679C" w14:paraId="2D8B982D" w14:textId="77777777" w:rsidTr="00D27102">
        <w:tc>
          <w:tcPr>
            <w:tcW w:w="4706" w:type="dxa"/>
            <w:shd w:val="clear" w:color="auto" w:fill="auto"/>
          </w:tcPr>
          <w:p w14:paraId="2D8B982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2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30" w14:textId="77777777" w:rsidTr="00D27102">
        <w:tc>
          <w:tcPr>
            <w:tcW w:w="4706" w:type="dxa"/>
            <w:shd w:val="clear" w:color="auto" w:fill="auto"/>
          </w:tcPr>
          <w:p w14:paraId="2D8B982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A quien conecte sus Redes Particulares con el Sistema Eléctrico Nacional o con otra Red Particular para su alimentación, sin la debida autorización y contrato;</w:t>
            </w:r>
          </w:p>
        </w:tc>
        <w:tc>
          <w:tcPr>
            <w:tcW w:w="4644" w:type="dxa"/>
            <w:shd w:val="clear" w:color="auto" w:fill="auto"/>
          </w:tcPr>
          <w:p w14:paraId="2D8B982F" w14:textId="241CD3D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 </w:t>
            </w:r>
            <w:r w:rsidRPr="008A0636">
              <w:rPr>
                <w:rFonts w:ascii="Verdana" w:hAnsi="Verdana"/>
                <w:b/>
                <w:sz w:val="16"/>
                <w:szCs w:val="16"/>
                <w:lang w:val="en-US"/>
              </w:rPr>
              <w:tab/>
            </w:r>
            <w:r w:rsidRPr="008A0636">
              <w:rPr>
                <w:rFonts w:ascii="Verdana" w:hAnsi="Verdana"/>
                <w:sz w:val="16"/>
                <w:szCs w:val="16"/>
                <w:lang w:val="en-US"/>
              </w:rPr>
              <w:t xml:space="preserve">Anyone who connects their private networks with the </w:t>
            </w:r>
            <w:r>
              <w:rPr>
                <w:rFonts w:ascii="Verdana" w:hAnsi="Verdana"/>
                <w:sz w:val="16"/>
                <w:szCs w:val="16"/>
                <w:lang w:val="en-US"/>
              </w:rPr>
              <w:t>National Electrical System</w:t>
            </w:r>
            <w:r w:rsidRPr="008A0636">
              <w:rPr>
                <w:rFonts w:ascii="Verdana" w:hAnsi="Verdana"/>
                <w:sz w:val="16"/>
                <w:szCs w:val="16"/>
                <w:lang w:val="en-US"/>
              </w:rPr>
              <w:t xml:space="preserve"> or with another private network for their power, without proper authorization and contract;</w:t>
            </w:r>
          </w:p>
        </w:tc>
      </w:tr>
      <w:tr w:rsidR="00602A16" w:rsidRPr="005F679C" w14:paraId="2D8B9833" w14:textId="77777777" w:rsidTr="00D27102">
        <w:tc>
          <w:tcPr>
            <w:tcW w:w="4706" w:type="dxa"/>
            <w:shd w:val="clear" w:color="auto" w:fill="auto"/>
          </w:tcPr>
          <w:p w14:paraId="2D8B9831"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832"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CE1D9E" w14:paraId="2D8B9836" w14:textId="77777777" w:rsidTr="00D27102">
        <w:tc>
          <w:tcPr>
            <w:tcW w:w="4706" w:type="dxa"/>
            <w:shd w:val="clear" w:color="auto" w:fill="auto"/>
          </w:tcPr>
          <w:p w14:paraId="2D8B983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b)</w:t>
            </w:r>
            <w:r w:rsidRPr="000A2BE1">
              <w:rPr>
                <w:rFonts w:ascii="Verdana" w:hAnsi="Verdana"/>
                <w:b/>
                <w:sz w:val="16"/>
                <w:szCs w:val="16"/>
              </w:rPr>
              <w:tab/>
            </w:r>
            <w:r w:rsidRPr="000A2BE1">
              <w:rPr>
                <w:rFonts w:ascii="Verdana" w:hAnsi="Verdana"/>
                <w:sz w:val="16"/>
                <w:szCs w:val="16"/>
              </w:rPr>
              <w:t>Al Usuario Final que consuma energía eléctrica a través de instalaciones que eviten, alteren o impidan el funcionamiento normal de los instrumentos de medición, tasación, facturación o control del Suministro Eléctrico;</w:t>
            </w:r>
          </w:p>
        </w:tc>
        <w:tc>
          <w:tcPr>
            <w:tcW w:w="4644" w:type="dxa"/>
            <w:shd w:val="clear" w:color="auto" w:fill="auto"/>
          </w:tcPr>
          <w:p w14:paraId="2D8B9835" w14:textId="4AF2A1D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b) </w:t>
            </w:r>
            <w:r w:rsidRPr="008A0636">
              <w:rPr>
                <w:rFonts w:ascii="Verdana" w:hAnsi="Verdana"/>
                <w:b/>
                <w:sz w:val="16"/>
                <w:szCs w:val="16"/>
                <w:lang w:val="en-US"/>
              </w:rPr>
              <w:tab/>
            </w:r>
            <w:r w:rsidRPr="008A0636">
              <w:rPr>
                <w:rFonts w:ascii="Verdana" w:hAnsi="Verdana"/>
                <w:sz w:val="16"/>
                <w:szCs w:val="16"/>
                <w:lang w:val="en-US"/>
              </w:rPr>
              <w:t xml:space="preserve">To the </w:t>
            </w:r>
            <w:r>
              <w:rPr>
                <w:rFonts w:ascii="Verdana" w:hAnsi="Verdana"/>
                <w:sz w:val="16"/>
                <w:szCs w:val="16"/>
                <w:lang w:val="en-US"/>
              </w:rPr>
              <w:t>e</w:t>
            </w:r>
            <w:r w:rsidRPr="008A0636">
              <w:rPr>
                <w:rFonts w:ascii="Verdana" w:hAnsi="Verdana"/>
                <w:sz w:val="16"/>
                <w:szCs w:val="16"/>
                <w:lang w:val="en-US"/>
              </w:rPr>
              <w:t xml:space="preserve">nd </w:t>
            </w:r>
            <w:r>
              <w:rPr>
                <w:rFonts w:ascii="Verdana" w:hAnsi="Verdana"/>
                <w:sz w:val="16"/>
                <w:szCs w:val="16"/>
                <w:lang w:val="en-US"/>
              </w:rPr>
              <w:t>u</w:t>
            </w:r>
            <w:r w:rsidRPr="008A0636">
              <w:rPr>
                <w:rFonts w:ascii="Verdana" w:hAnsi="Verdana"/>
                <w:sz w:val="16"/>
                <w:szCs w:val="16"/>
                <w:lang w:val="en-US"/>
              </w:rPr>
              <w:t xml:space="preserve">ser who consumes electrical energy through installations that avoid, alter or impede the normal functioning of the instruments for measuring, pricing, billing or controlling the </w:t>
            </w:r>
            <w:r>
              <w:rPr>
                <w:rFonts w:ascii="Verdana" w:hAnsi="Verdana"/>
                <w:sz w:val="16"/>
                <w:szCs w:val="16"/>
                <w:lang w:val="en-US"/>
              </w:rPr>
              <w:t>e</w:t>
            </w:r>
            <w:r w:rsidRPr="008A0636">
              <w:rPr>
                <w:rFonts w:ascii="Verdana" w:hAnsi="Verdana"/>
                <w:sz w:val="16"/>
                <w:szCs w:val="16"/>
                <w:lang w:val="en-US"/>
              </w:rPr>
              <w:t xml:space="preserve">lectrical </w:t>
            </w:r>
            <w:r>
              <w:rPr>
                <w:rFonts w:ascii="Verdana" w:hAnsi="Verdana"/>
                <w:sz w:val="16"/>
                <w:szCs w:val="16"/>
                <w:lang w:val="en-US"/>
              </w:rPr>
              <w:t>s</w:t>
            </w:r>
            <w:r w:rsidRPr="008A0636">
              <w:rPr>
                <w:rFonts w:ascii="Verdana" w:hAnsi="Verdana"/>
                <w:sz w:val="16"/>
                <w:szCs w:val="16"/>
                <w:lang w:val="en-US"/>
              </w:rPr>
              <w:t>upply;</w:t>
            </w:r>
          </w:p>
        </w:tc>
      </w:tr>
      <w:tr w:rsidR="00602A16" w:rsidRPr="00CE1D9E" w14:paraId="2D8B9839" w14:textId="77777777" w:rsidTr="00D27102">
        <w:tc>
          <w:tcPr>
            <w:tcW w:w="4706" w:type="dxa"/>
            <w:shd w:val="clear" w:color="auto" w:fill="auto"/>
          </w:tcPr>
          <w:p w14:paraId="2D8B983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3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3C" w14:textId="77777777" w:rsidTr="00D27102">
        <w:tc>
          <w:tcPr>
            <w:tcW w:w="4706" w:type="dxa"/>
            <w:shd w:val="clear" w:color="auto" w:fill="auto"/>
          </w:tcPr>
          <w:p w14:paraId="2D8B983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c)</w:t>
            </w:r>
            <w:r w:rsidRPr="000A2BE1">
              <w:rPr>
                <w:rFonts w:ascii="Verdana" w:hAnsi="Verdana"/>
                <w:b/>
                <w:sz w:val="16"/>
                <w:szCs w:val="16"/>
              </w:rPr>
              <w:tab/>
            </w:r>
            <w:r w:rsidRPr="000A2BE1">
              <w:rPr>
                <w:rFonts w:ascii="Verdana" w:hAnsi="Verdana"/>
                <w:sz w:val="16"/>
                <w:szCs w:val="16"/>
              </w:rPr>
              <w:t>A las personas que permitan, fomenten, propicien o toleren las actividades referidas en el inciso anterior;</w:t>
            </w:r>
          </w:p>
        </w:tc>
        <w:tc>
          <w:tcPr>
            <w:tcW w:w="4644" w:type="dxa"/>
            <w:shd w:val="clear" w:color="auto" w:fill="auto"/>
          </w:tcPr>
          <w:p w14:paraId="2D8B983B" w14:textId="79CAC87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c) </w:t>
            </w:r>
            <w:r w:rsidRPr="008A0636">
              <w:rPr>
                <w:rFonts w:ascii="Verdana" w:hAnsi="Verdana"/>
                <w:b/>
                <w:sz w:val="16"/>
                <w:szCs w:val="16"/>
                <w:lang w:val="en-US"/>
              </w:rPr>
              <w:tab/>
            </w:r>
            <w:r w:rsidRPr="008A0636">
              <w:rPr>
                <w:rFonts w:ascii="Verdana" w:hAnsi="Verdana"/>
                <w:sz w:val="16"/>
                <w:szCs w:val="16"/>
                <w:lang w:val="en-US"/>
              </w:rPr>
              <w:t xml:space="preserve">To people who allow, encourage, promote, or tolerate the activities referred to in the </w:t>
            </w:r>
            <w:r>
              <w:rPr>
                <w:rFonts w:ascii="Verdana" w:hAnsi="Verdana"/>
                <w:sz w:val="16"/>
                <w:szCs w:val="16"/>
                <w:lang w:val="en-US"/>
              </w:rPr>
              <w:t>preceding</w:t>
            </w:r>
            <w:r w:rsidRPr="008A0636">
              <w:rPr>
                <w:rFonts w:ascii="Verdana" w:hAnsi="Verdana"/>
                <w:sz w:val="16"/>
                <w:szCs w:val="16"/>
                <w:lang w:val="en-US"/>
              </w:rPr>
              <w:t xml:space="preserve"> section;</w:t>
            </w:r>
          </w:p>
        </w:tc>
      </w:tr>
      <w:tr w:rsidR="00602A16" w:rsidRPr="005F679C" w14:paraId="2D8B983F" w14:textId="77777777" w:rsidTr="00D27102">
        <w:tc>
          <w:tcPr>
            <w:tcW w:w="4706" w:type="dxa"/>
            <w:shd w:val="clear" w:color="auto" w:fill="auto"/>
          </w:tcPr>
          <w:p w14:paraId="2D8B983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3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842" w14:textId="77777777" w:rsidTr="00D27102">
        <w:tc>
          <w:tcPr>
            <w:tcW w:w="4706" w:type="dxa"/>
            <w:shd w:val="clear" w:color="auto" w:fill="auto"/>
          </w:tcPr>
          <w:p w14:paraId="2D8B984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d)</w:t>
            </w:r>
            <w:r w:rsidRPr="000A2BE1">
              <w:rPr>
                <w:rFonts w:ascii="Verdana" w:hAnsi="Verdana"/>
                <w:b/>
                <w:sz w:val="16"/>
                <w:szCs w:val="16"/>
              </w:rPr>
              <w:tab/>
            </w:r>
            <w:r w:rsidRPr="000A2BE1">
              <w:rPr>
                <w:rFonts w:ascii="Verdana" w:hAnsi="Verdana"/>
                <w:sz w:val="16"/>
                <w:szCs w:val="16"/>
              </w:rPr>
              <w:t>A quien consuma energía eléctrica sin haber celebrado el contrato respectivo;</w:t>
            </w:r>
          </w:p>
        </w:tc>
        <w:tc>
          <w:tcPr>
            <w:tcW w:w="4644" w:type="dxa"/>
            <w:shd w:val="clear" w:color="auto" w:fill="auto"/>
          </w:tcPr>
          <w:p w14:paraId="2D8B9841" w14:textId="1AB5B9C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d) </w:t>
            </w:r>
            <w:r w:rsidRPr="008A0636">
              <w:rPr>
                <w:rFonts w:ascii="Verdana" w:hAnsi="Verdana"/>
                <w:b/>
                <w:sz w:val="16"/>
                <w:szCs w:val="16"/>
                <w:lang w:val="en-US"/>
              </w:rPr>
              <w:tab/>
            </w:r>
            <w:r w:rsidRPr="008A0636">
              <w:rPr>
                <w:rFonts w:ascii="Verdana" w:hAnsi="Verdana"/>
                <w:sz w:val="16"/>
                <w:szCs w:val="16"/>
                <w:lang w:val="en-US"/>
              </w:rPr>
              <w:t>Anyone who consumes electrical energy without having entered into the respective contract;</w:t>
            </w:r>
          </w:p>
        </w:tc>
      </w:tr>
      <w:tr w:rsidR="00602A16" w:rsidRPr="00CE1D9E" w14:paraId="2D8B9845" w14:textId="77777777" w:rsidTr="00D27102">
        <w:tc>
          <w:tcPr>
            <w:tcW w:w="4706" w:type="dxa"/>
            <w:shd w:val="clear" w:color="auto" w:fill="auto"/>
          </w:tcPr>
          <w:p w14:paraId="2D8B984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4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48" w14:textId="77777777" w:rsidTr="00D27102">
        <w:tc>
          <w:tcPr>
            <w:tcW w:w="4706" w:type="dxa"/>
            <w:shd w:val="clear" w:color="auto" w:fill="auto"/>
          </w:tcPr>
          <w:p w14:paraId="2D8B984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e)</w:t>
            </w:r>
            <w:r w:rsidRPr="000A2BE1">
              <w:rPr>
                <w:rFonts w:ascii="Verdana" w:hAnsi="Verdana"/>
                <w:b/>
                <w:sz w:val="16"/>
                <w:szCs w:val="16"/>
              </w:rPr>
              <w:tab/>
            </w:r>
            <w:r w:rsidRPr="000A2BE1">
              <w:rPr>
                <w:rFonts w:ascii="Verdana" w:hAnsi="Verdana"/>
                <w:sz w:val="16"/>
                <w:szCs w:val="16"/>
              </w:rPr>
              <w:t>A quien utilice energía eléctrica en forma o cantidad que no esté autorizada por su contrato de suministro.</w:t>
            </w:r>
          </w:p>
        </w:tc>
        <w:tc>
          <w:tcPr>
            <w:tcW w:w="4644" w:type="dxa"/>
            <w:shd w:val="clear" w:color="auto" w:fill="auto"/>
          </w:tcPr>
          <w:p w14:paraId="2D8B9847" w14:textId="48A5950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e) </w:t>
            </w:r>
            <w:r w:rsidRPr="008A0636">
              <w:rPr>
                <w:rFonts w:ascii="Verdana" w:hAnsi="Verdana"/>
                <w:b/>
                <w:sz w:val="16"/>
                <w:szCs w:val="16"/>
                <w:lang w:val="en-US"/>
              </w:rPr>
              <w:tab/>
            </w:r>
            <w:r w:rsidRPr="008A0636">
              <w:rPr>
                <w:rFonts w:ascii="Verdana" w:hAnsi="Verdana"/>
                <w:sz w:val="16"/>
                <w:szCs w:val="16"/>
                <w:lang w:val="en-US"/>
              </w:rPr>
              <w:t>Anyone who uses electrical energy in a form or quantity that is not authorized by their supply contract.</w:t>
            </w:r>
          </w:p>
        </w:tc>
      </w:tr>
      <w:tr w:rsidR="00602A16" w:rsidRPr="005F679C" w14:paraId="2D8B984B" w14:textId="77777777" w:rsidTr="00D27102">
        <w:tc>
          <w:tcPr>
            <w:tcW w:w="4706" w:type="dxa"/>
            <w:shd w:val="clear" w:color="auto" w:fill="auto"/>
          </w:tcPr>
          <w:p w14:paraId="2D8B984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4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4E" w14:textId="77777777" w:rsidTr="00D27102">
        <w:tc>
          <w:tcPr>
            <w:tcW w:w="4706" w:type="dxa"/>
            <w:shd w:val="clear" w:color="auto" w:fill="auto"/>
          </w:tcPr>
          <w:p w14:paraId="2D8B984C" w14:textId="77777777" w:rsidR="00602A16" w:rsidRPr="000A2BE1" w:rsidRDefault="00602A16" w:rsidP="00602A16">
            <w:pPr>
              <w:pStyle w:val="Texto"/>
              <w:spacing w:after="0" w:line="240" w:lineRule="auto"/>
              <w:ind w:firstLine="0"/>
              <w:rPr>
                <w:rFonts w:ascii="Verdana" w:hAnsi="Verdana"/>
                <w:sz w:val="16"/>
                <w:szCs w:val="16"/>
              </w:rPr>
            </w:pPr>
            <w:r w:rsidRPr="008A0636">
              <w:rPr>
                <w:rFonts w:ascii="Verdana" w:hAnsi="Verdana"/>
                <w:sz w:val="16"/>
                <w:szCs w:val="16"/>
                <w:lang w:val="en-US"/>
              </w:rPr>
              <w:tab/>
            </w:r>
            <w:r w:rsidRPr="000A2BE1">
              <w:rPr>
                <w:rFonts w:ascii="Verdana" w:hAnsi="Verdana"/>
                <w:sz w:val="16"/>
                <w:szCs w:val="16"/>
              </w:rPr>
              <w:t>Los consumos de energía a que se refiere esta fracción serán determinados por la CRE;</w:t>
            </w:r>
          </w:p>
        </w:tc>
        <w:tc>
          <w:tcPr>
            <w:tcW w:w="4644" w:type="dxa"/>
            <w:shd w:val="clear" w:color="auto" w:fill="auto"/>
          </w:tcPr>
          <w:p w14:paraId="2D8B984D" w14:textId="35FDCA8C" w:rsidR="00602A16" w:rsidRPr="008A0636" w:rsidRDefault="00602A16" w:rsidP="00602A16">
            <w:pPr>
              <w:pStyle w:val="Texto"/>
              <w:spacing w:after="0" w:line="240" w:lineRule="auto"/>
              <w:ind w:firstLine="0"/>
              <w:rPr>
                <w:rFonts w:ascii="Verdana" w:hAnsi="Verdana"/>
                <w:sz w:val="16"/>
                <w:szCs w:val="16"/>
                <w:lang w:val="en-US"/>
              </w:rPr>
            </w:pPr>
            <w:r w:rsidRPr="000A2BE1">
              <w:rPr>
                <w:rFonts w:ascii="Verdana" w:hAnsi="Verdana"/>
                <w:sz w:val="16"/>
                <w:szCs w:val="16"/>
              </w:rPr>
              <w:tab/>
            </w:r>
            <w:r w:rsidRPr="008A0636">
              <w:rPr>
                <w:rFonts w:ascii="Verdana" w:hAnsi="Verdana"/>
                <w:sz w:val="16"/>
                <w:szCs w:val="16"/>
                <w:lang w:val="en-US"/>
              </w:rPr>
              <w:t xml:space="preserve">The energy consumption referred to in this </w:t>
            </w:r>
            <w:r>
              <w:rPr>
                <w:rFonts w:ascii="Verdana" w:hAnsi="Verdana"/>
                <w:sz w:val="16"/>
                <w:szCs w:val="16"/>
                <w:lang w:val="en-US"/>
              </w:rPr>
              <w:t>section</w:t>
            </w:r>
            <w:r w:rsidRPr="008A0636">
              <w:rPr>
                <w:rFonts w:ascii="Verdana" w:hAnsi="Verdana"/>
                <w:sz w:val="16"/>
                <w:szCs w:val="16"/>
                <w:lang w:val="en-US"/>
              </w:rPr>
              <w:t xml:space="preserve"> will be determined by the CRE;</w:t>
            </w:r>
          </w:p>
        </w:tc>
      </w:tr>
      <w:tr w:rsidR="00602A16" w:rsidRPr="005F679C" w14:paraId="2D8B9851" w14:textId="77777777" w:rsidTr="00D27102">
        <w:tc>
          <w:tcPr>
            <w:tcW w:w="4706" w:type="dxa"/>
            <w:shd w:val="clear" w:color="auto" w:fill="auto"/>
          </w:tcPr>
          <w:p w14:paraId="2D8B984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5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54" w14:textId="77777777" w:rsidTr="00D27102">
        <w:tc>
          <w:tcPr>
            <w:tcW w:w="4706" w:type="dxa"/>
            <w:shd w:val="clear" w:color="auto" w:fill="auto"/>
          </w:tcPr>
          <w:p w14:paraId="2D8B985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VII.</w:t>
            </w:r>
            <w:r w:rsidRPr="000A2BE1">
              <w:rPr>
                <w:rFonts w:ascii="Verdana" w:hAnsi="Verdana"/>
                <w:b/>
                <w:sz w:val="16"/>
                <w:szCs w:val="16"/>
              </w:rPr>
              <w:tab/>
            </w:r>
            <w:r w:rsidRPr="000A2BE1">
              <w:rPr>
                <w:rFonts w:ascii="Verdana" w:hAnsi="Verdana"/>
                <w:sz w:val="16"/>
                <w:szCs w:val="16"/>
              </w:rPr>
              <w:t>Con multa hasta de dos veces el monto de la factura generada por el CENACE cuando un Participante del Mercado incumpla lo establecido en el artículo 104 de esta Ley y se requiera que el CENACE efectúe una devolución o un cobro adicional, sin perjuicio de la multa a que se refiere el inciso d) de la fracción II de este artículo, y</w:t>
            </w:r>
          </w:p>
        </w:tc>
        <w:tc>
          <w:tcPr>
            <w:tcW w:w="4644" w:type="dxa"/>
            <w:shd w:val="clear" w:color="auto" w:fill="auto"/>
          </w:tcPr>
          <w:p w14:paraId="2D8B9853" w14:textId="66EA148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VII. </w:t>
            </w:r>
            <w:r w:rsidRPr="008A0636">
              <w:rPr>
                <w:rFonts w:ascii="Verdana" w:hAnsi="Verdana"/>
                <w:b/>
                <w:sz w:val="16"/>
                <w:szCs w:val="16"/>
                <w:lang w:val="en-US"/>
              </w:rPr>
              <w:tab/>
            </w:r>
            <w:r w:rsidRPr="008A0636">
              <w:rPr>
                <w:rFonts w:ascii="Verdana" w:hAnsi="Verdana"/>
                <w:sz w:val="16"/>
                <w:szCs w:val="16"/>
                <w:lang w:val="en-US"/>
              </w:rPr>
              <w:t xml:space="preserve">With a fine of up to two times the amount of the invoice generated by CENACE when a </w:t>
            </w:r>
            <w:r>
              <w:rPr>
                <w:rFonts w:ascii="Verdana" w:hAnsi="Verdana"/>
                <w:sz w:val="16"/>
                <w:szCs w:val="16"/>
                <w:lang w:val="en-US"/>
              </w:rPr>
              <w:t>m</w:t>
            </w:r>
            <w:r w:rsidRPr="008A0636">
              <w:rPr>
                <w:rFonts w:ascii="Verdana" w:hAnsi="Verdana"/>
                <w:sz w:val="16"/>
                <w:szCs w:val="16"/>
                <w:lang w:val="en-US"/>
              </w:rPr>
              <w:t xml:space="preserve">arket </w:t>
            </w:r>
            <w:r>
              <w:rPr>
                <w:rFonts w:ascii="Verdana" w:hAnsi="Verdana"/>
                <w:sz w:val="16"/>
                <w:szCs w:val="16"/>
                <w:lang w:val="en-US"/>
              </w:rPr>
              <w:t>p</w:t>
            </w:r>
            <w:r w:rsidRPr="008A0636">
              <w:rPr>
                <w:rFonts w:ascii="Verdana" w:hAnsi="Verdana"/>
                <w:sz w:val="16"/>
                <w:szCs w:val="16"/>
                <w:lang w:val="en-US"/>
              </w:rPr>
              <w:t>articipant fails to comply with the provisions of Article 104 of this Law and CENACE is required to make a refund or additional collection, without prejudice to the fine referred to in subsection d) of section II of this article, and</w:t>
            </w:r>
          </w:p>
        </w:tc>
      </w:tr>
      <w:tr w:rsidR="00602A16" w:rsidRPr="005F679C" w14:paraId="2D8B9857" w14:textId="77777777" w:rsidTr="00D27102">
        <w:tc>
          <w:tcPr>
            <w:tcW w:w="4706" w:type="dxa"/>
            <w:shd w:val="clear" w:color="auto" w:fill="auto"/>
          </w:tcPr>
          <w:p w14:paraId="2D8B985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5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5A" w14:textId="77777777" w:rsidTr="00D27102">
        <w:tc>
          <w:tcPr>
            <w:tcW w:w="4706" w:type="dxa"/>
            <w:shd w:val="clear" w:color="auto" w:fill="auto"/>
          </w:tcPr>
          <w:p w14:paraId="2D8B985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VIII.</w:t>
            </w:r>
            <w:r w:rsidRPr="000A2BE1">
              <w:rPr>
                <w:rFonts w:ascii="Verdana" w:hAnsi="Verdana"/>
                <w:b/>
                <w:sz w:val="16"/>
                <w:szCs w:val="16"/>
              </w:rPr>
              <w:tab/>
            </w:r>
            <w:r w:rsidRPr="000A2BE1">
              <w:rPr>
                <w:rFonts w:ascii="Verdana" w:hAnsi="Verdana"/>
                <w:sz w:val="16"/>
                <w:szCs w:val="16"/>
              </w:rPr>
              <w:t>Con multa del diez al veinte por ciento del valor de los insumos adquiridos en incumplimiento con los porcentajes mínimos de contenido nacional a que refiere el artículo 30 de esta Ley.</w:t>
            </w:r>
          </w:p>
        </w:tc>
        <w:tc>
          <w:tcPr>
            <w:tcW w:w="4644" w:type="dxa"/>
            <w:shd w:val="clear" w:color="auto" w:fill="auto"/>
          </w:tcPr>
          <w:p w14:paraId="2D8B9859" w14:textId="270A681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VIII. </w:t>
            </w:r>
            <w:r w:rsidRPr="008A0636">
              <w:rPr>
                <w:rFonts w:ascii="Verdana" w:hAnsi="Verdana"/>
                <w:b/>
                <w:sz w:val="16"/>
                <w:szCs w:val="16"/>
                <w:lang w:val="en-US"/>
              </w:rPr>
              <w:tab/>
            </w:r>
            <w:r w:rsidRPr="008A0636">
              <w:rPr>
                <w:rFonts w:ascii="Verdana" w:hAnsi="Verdana"/>
                <w:sz w:val="16"/>
                <w:szCs w:val="16"/>
                <w:lang w:val="en-US"/>
              </w:rPr>
              <w:t>With a fine of ten to twenty percent of the value of the inputs acquired in non-compliance with the minimum percentages of national content referred to in article 30 of this Law.</w:t>
            </w:r>
          </w:p>
        </w:tc>
      </w:tr>
      <w:tr w:rsidR="00602A16" w:rsidRPr="005F679C" w14:paraId="2D8B985D" w14:textId="77777777" w:rsidTr="00D27102">
        <w:tc>
          <w:tcPr>
            <w:tcW w:w="4706" w:type="dxa"/>
            <w:shd w:val="clear" w:color="auto" w:fill="auto"/>
          </w:tcPr>
          <w:p w14:paraId="2D8B985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5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60" w14:textId="77777777" w:rsidTr="00D27102">
        <w:tc>
          <w:tcPr>
            <w:tcW w:w="4706" w:type="dxa"/>
            <w:shd w:val="clear" w:color="auto" w:fill="auto"/>
          </w:tcPr>
          <w:p w14:paraId="2D8B985E" w14:textId="77777777" w:rsidR="00602A16" w:rsidRPr="000A2BE1" w:rsidRDefault="00602A16" w:rsidP="00602A16">
            <w:pPr>
              <w:pStyle w:val="Texto"/>
              <w:spacing w:after="0" w:line="240" w:lineRule="auto"/>
              <w:ind w:firstLine="0"/>
              <w:rPr>
                <w:rFonts w:ascii="Verdana" w:hAnsi="Verdana"/>
                <w:sz w:val="16"/>
                <w:szCs w:val="16"/>
                <w:lang w:val="es-ES_tradnl"/>
              </w:rPr>
            </w:pPr>
            <w:r w:rsidRPr="000A2BE1">
              <w:rPr>
                <w:rFonts w:ascii="Verdana" w:hAnsi="Verdana"/>
                <w:sz w:val="16"/>
                <w:szCs w:val="16"/>
                <w:lang w:val="es-ES_tradnl"/>
              </w:rPr>
              <w:t>Al infractor reincidente se le aplicará una sanción equivalente al doble de la que se le hubiere aplicado la primera vez. Al infractor que incurriere en contumacia, se le aplicará una sanción equivalente al triple de la que se le hubiere aplicado la primera vez, además de la suspensión temporal o definitiva del servicio.</w:t>
            </w:r>
          </w:p>
        </w:tc>
        <w:tc>
          <w:tcPr>
            <w:tcW w:w="4644" w:type="dxa"/>
            <w:shd w:val="clear" w:color="auto" w:fill="auto"/>
          </w:tcPr>
          <w:p w14:paraId="2D8B985F" w14:textId="5548B67D"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A repeat offender will be subject to a penalty equivalent to double that which would have been applied the first time. The offender who defaults will be subject to a penalty equivalent to three times the amount that would have been applied the first time, in addition to the temporary or permanent suspension of service.</w:t>
            </w:r>
          </w:p>
        </w:tc>
      </w:tr>
      <w:tr w:rsidR="00602A16" w:rsidRPr="005F679C" w14:paraId="2D8B9863" w14:textId="77777777" w:rsidTr="00D27102">
        <w:tc>
          <w:tcPr>
            <w:tcW w:w="4706" w:type="dxa"/>
            <w:shd w:val="clear" w:color="auto" w:fill="auto"/>
          </w:tcPr>
          <w:p w14:paraId="2D8B986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6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66" w14:textId="77777777" w:rsidTr="00D27102">
        <w:tc>
          <w:tcPr>
            <w:tcW w:w="4706" w:type="dxa"/>
            <w:shd w:val="clear" w:color="auto" w:fill="auto"/>
          </w:tcPr>
          <w:p w14:paraId="2D8B986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imposición de las sanciones a que se refiere la fracción IV del presente artículo no libera al Usuario Final de la obligación de pagar la energía eléctrica consumida indebidamente.</w:t>
            </w:r>
          </w:p>
        </w:tc>
        <w:tc>
          <w:tcPr>
            <w:tcW w:w="4644" w:type="dxa"/>
            <w:shd w:val="clear" w:color="auto" w:fill="auto"/>
          </w:tcPr>
          <w:p w14:paraId="2D8B9865" w14:textId="7B429DC3"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imposition of the sanctions referred to in section IV of this article does not free the end user from the obligation to pay for the electrical energy improperly consumed.</w:t>
            </w:r>
          </w:p>
        </w:tc>
      </w:tr>
      <w:tr w:rsidR="00602A16" w:rsidRPr="005F679C" w14:paraId="2D8B9869" w14:textId="77777777" w:rsidTr="00D27102">
        <w:tc>
          <w:tcPr>
            <w:tcW w:w="4706" w:type="dxa"/>
            <w:shd w:val="clear" w:color="auto" w:fill="auto"/>
          </w:tcPr>
          <w:p w14:paraId="2D8B986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6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6C" w14:textId="77777777" w:rsidTr="00D27102">
        <w:tc>
          <w:tcPr>
            <w:tcW w:w="4706" w:type="dxa"/>
            <w:shd w:val="clear" w:color="auto" w:fill="auto"/>
          </w:tcPr>
          <w:p w14:paraId="2D8B986A" w14:textId="77777777" w:rsidR="00602A16" w:rsidRPr="000A2BE1" w:rsidRDefault="00602A16" w:rsidP="00602A16">
            <w:pPr>
              <w:pStyle w:val="Texto"/>
              <w:spacing w:after="0" w:line="240" w:lineRule="auto"/>
              <w:ind w:firstLine="0"/>
              <w:rPr>
                <w:rFonts w:ascii="Verdana" w:hAnsi="Verdana"/>
                <w:sz w:val="16"/>
                <w:szCs w:val="16"/>
              </w:rPr>
            </w:pPr>
            <w:bookmarkStart w:id="164" w:name="Artículo_166"/>
            <w:r w:rsidRPr="000A2BE1">
              <w:rPr>
                <w:rFonts w:ascii="Verdana" w:hAnsi="Verdana"/>
                <w:b/>
                <w:sz w:val="16"/>
                <w:szCs w:val="16"/>
              </w:rPr>
              <w:t>Artículo 166</w:t>
            </w:r>
            <w:bookmarkEnd w:id="164"/>
            <w:r w:rsidRPr="000A2BE1">
              <w:rPr>
                <w:rFonts w:ascii="Verdana" w:hAnsi="Verdana"/>
                <w:b/>
                <w:sz w:val="16"/>
                <w:szCs w:val="16"/>
              </w:rPr>
              <w:t>.-</w:t>
            </w:r>
            <w:r w:rsidRPr="000A2BE1">
              <w:rPr>
                <w:rFonts w:ascii="Verdana" w:hAnsi="Verdana"/>
                <w:sz w:val="16"/>
                <w:szCs w:val="16"/>
              </w:rPr>
              <w:t xml:space="preserve"> Las sanciones a que se refiere el artículo anterior serán impuestas por la CRE, salvo las señaladas en los incisos c) y n) de la fracción I, los incisos a), e), h) e i) de la fracción II, y el inciso e) de la fracción III, que serán impuestas por la Secretaría cuando se trate de disposiciones emitidas por esa dependencia o de información o acceso requeridos por esa dependencia, así como los incisos f) y g) de la fracción I, el inciso d) de la fracción III y la fracción VIII, que serían impuestas por la Secretaría.</w:t>
            </w:r>
          </w:p>
        </w:tc>
        <w:tc>
          <w:tcPr>
            <w:tcW w:w="4644" w:type="dxa"/>
            <w:shd w:val="clear" w:color="auto" w:fill="auto"/>
          </w:tcPr>
          <w:p w14:paraId="2D8B986B" w14:textId="00ADBCB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166.- </w:t>
            </w:r>
            <w:r w:rsidRPr="00E347FB">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 xml:space="preserve">sanctions referred to in the </w:t>
            </w:r>
            <w:r>
              <w:rPr>
                <w:rFonts w:ascii="Verdana" w:hAnsi="Verdana"/>
                <w:sz w:val="16"/>
                <w:szCs w:val="16"/>
                <w:lang w:val="en-US"/>
              </w:rPr>
              <w:t>preceding article</w:t>
            </w:r>
            <w:r w:rsidRPr="008A0636">
              <w:rPr>
                <w:rFonts w:ascii="Verdana" w:hAnsi="Verdana"/>
                <w:sz w:val="16"/>
                <w:szCs w:val="16"/>
                <w:lang w:val="en-US"/>
              </w:rPr>
              <w:t xml:space="preserve"> will be imposed by the CRE, except for those indicated in sections c) and n) of section I, </w:t>
            </w:r>
            <w:r>
              <w:rPr>
                <w:rFonts w:ascii="Verdana" w:hAnsi="Verdana"/>
                <w:sz w:val="16"/>
                <w:szCs w:val="16"/>
                <w:lang w:val="en-US"/>
              </w:rPr>
              <w:t>clauses</w:t>
            </w:r>
            <w:r w:rsidRPr="008A0636">
              <w:rPr>
                <w:rFonts w:ascii="Verdana" w:hAnsi="Verdana"/>
                <w:sz w:val="16"/>
                <w:szCs w:val="16"/>
                <w:lang w:val="en-US"/>
              </w:rPr>
              <w:t xml:space="preserve"> a), e), h) and e) of section II.</w:t>
            </w:r>
            <w:r>
              <w:rPr>
                <w:rFonts w:ascii="Verdana" w:hAnsi="Verdana"/>
                <w:sz w:val="16"/>
                <w:szCs w:val="16"/>
                <w:lang w:val="en-US"/>
              </w:rPr>
              <w:t>,</w:t>
            </w:r>
            <w:r w:rsidRPr="008A0636">
              <w:rPr>
                <w:rFonts w:ascii="Verdana" w:hAnsi="Verdana"/>
                <w:sz w:val="16"/>
                <w:szCs w:val="16"/>
                <w:lang w:val="en-US"/>
              </w:rPr>
              <w:t xml:space="preserve"> and </w:t>
            </w:r>
            <w:r>
              <w:rPr>
                <w:rFonts w:ascii="Verdana" w:hAnsi="Verdana"/>
                <w:sz w:val="16"/>
                <w:szCs w:val="16"/>
                <w:lang w:val="en-US"/>
              </w:rPr>
              <w:t>clause</w:t>
            </w:r>
            <w:r w:rsidRPr="008A0636">
              <w:rPr>
                <w:rFonts w:ascii="Verdana" w:hAnsi="Verdana"/>
                <w:sz w:val="16"/>
                <w:szCs w:val="16"/>
                <w:lang w:val="en-US"/>
              </w:rPr>
              <w:t xml:space="preserve"> e) of section III, which will be imposed by the </w:t>
            </w:r>
            <w:r>
              <w:rPr>
                <w:rFonts w:ascii="Verdana" w:hAnsi="Verdana"/>
                <w:sz w:val="16"/>
                <w:szCs w:val="16"/>
                <w:lang w:val="en-US"/>
              </w:rPr>
              <w:t>Secretary</w:t>
            </w:r>
            <w:r w:rsidRPr="008A0636">
              <w:rPr>
                <w:rFonts w:ascii="Verdana" w:hAnsi="Verdana"/>
                <w:sz w:val="16"/>
                <w:szCs w:val="16"/>
                <w:lang w:val="en-US"/>
              </w:rPr>
              <w:t xml:space="preserve"> when it comes to provisions issued by that agency or information or access required by that agency, as well as </w:t>
            </w:r>
            <w:r>
              <w:rPr>
                <w:rFonts w:ascii="Verdana" w:hAnsi="Verdana"/>
                <w:sz w:val="16"/>
                <w:szCs w:val="16"/>
                <w:lang w:val="en-US"/>
              </w:rPr>
              <w:t>clauses</w:t>
            </w:r>
            <w:r w:rsidRPr="008A0636">
              <w:rPr>
                <w:rFonts w:ascii="Verdana" w:hAnsi="Verdana"/>
                <w:sz w:val="16"/>
                <w:szCs w:val="16"/>
                <w:lang w:val="en-US"/>
              </w:rPr>
              <w:t xml:space="preserve"> f) and g) of section I, the </w:t>
            </w:r>
            <w:r>
              <w:rPr>
                <w:rFonts w:ascii="Verdana" w:hAnsi="Verdana"/>
                <w:sz w:val="16"/>
                <w:szCs w:val="16"/>
                <w:lang w:val="en-US"/>
              </w:rPr>
              <w:t>clause</w:t>
            </w:r>
            <w:r w:rsidRPr="008A0636">
              <w:rPr>
                <w:rFonts w:ascii="Verdana" w:hAnsi="Verdana"/>
                <w:sz w:val="16"/>
                <w:szCs w:val="16"/>
                <w:lang w:val="en-US"/>
              </w:rPr>
              <w:t xml:space="preserve"> d) of section III and section VIII, which would be imposed by the </w:t>
            </w:r>
            <w:r>
              <w:rPr>
                <w:rFonts w:ascii="Verdana" w:hAnsi="Verdana"/>
                <w:sz w:val="16"/>
                <w:szCs w:val="16"/>
                <w:lang w:val="en-US"/>
              </w:rPr>
              <w:t>Secretary</w:t>
            </w:r>
            <w:r w:rsidRPr="008A0636">
              <w:rPr>
                <w:rFonts w:ascii="Verdana" w:hAnsi="Verdana"/>
                <w:sz w:val="16"/>
                <w:szCs w:val="16"/>
                <w:lang w:val="en-US"/>
              </w:rPr>
              <w:t>.</w:t>
            </w:r>
            <w:r>
              <w:rPr>
                <w:rFonts w:ascii="Verdana" w:hAnsi="Verdana"/>
                <w:sz w:val="16"/>
                <w:szCs w:val="16"/>
                <w:lang w:val="en-US"/>
              </w:rPr>
              <w:t xml:space="preserve"> </w:t>
            </w:r>
          </w:p>
        </w:tc>
      </w:tr>
      <w:tr w:rsidR="00602A16" w:rsidRPr="005F679C" w14:paraId="2D8B986F" w14:textId="77777777" w:rsidTr="00D27102">
        <w:tc>
          <w:tcPr>
            <w:tcW w:w="4706" w:type="dxa"/>
            <w:shd w:val="clear" w:color="auto" w:fill="auto"/>
          </w:tcPr>
          <w:p w14:paraId="2D8B986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6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72" w14:textId="77777777" w:rsidTr="00D27102">
        <w:tc>
          <w:tcPr>
            <w:tcW w:w="4706" w:type="dxa"/>
            <w:shd w:val="clear" w:color="auto" w:fill="auto"/>
          </w:tcPr>
          <w:p w14:paraId="2D8B987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Las autoridades determinarán sobre la procedencia y monto de las sanciones, debiéndose tomar en consideración para la aplicación de dichas multas la gravedad de la infracción, la capacidad económica del infractor, la reincidencia, la comisión del hecho que la motiva o cualquier otro elemento del que pueda inferirse la gravedad o levedad del hecho infractor, incluyendo las acciones tomadas para corregirlo. Asimismo, las autoridades podrán determinar que los actos realizados en diferentes instalaciones o periodos constituyen actos diferentes.</w:t>
            </w:r>
          </w:p>
        </w:tc>
        <w:tc>
          <w:tcPr>
            <w:tcW w:w="4644" w:type="dxa"/>
            <w:shd w:val="clear" w:color="auto" w:fill="auto"/>
          </w:tcPr>
          <w:p w14:paraId="2D8B9871" w14:textId="2E69F6DD"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authorities will determine the origin and amount of the sanctions, and for the application of said fines the seriousness of the infraction, the economic capacity of the offender, recidivism, the commission of the act that motivates it or any other element must be taken into consideration. the seriousness or lightness of the offending act can be inferred, including the actions taken to correct it. </w:t>
            </w:r>
            <w:r>
              <w:rPr>
                <w:rFonts w:ascii="Verdana" w:hAnsi="Verdana"/>
                <w:sz w:val="16"/>
                <w:szCs w:val="16"/>
                <w:lang w:val="en-US"/>
              </w:rPr>
              <w:t>In addition,</w:t>
            </w:r>
            <w:r w:rsidRPr="008A0636">
              <w:rPr>
                <w:rFonts w:ascii="Verdana" w:hAnsi="Verdana"/>
                <w:sz w:val="16"/>
                <w:szCs w:val="16"/>
                <w:lang w:val="en-US"/>
              </w:rPr>
              <w:t xml:space="preserve"> authorities may determine that acts carried out at different </w:t>
            </w:r>
            <w:r>
              <w:rPr>
                <w:rFonts w:ascii="Verdana" w:hAnsi="Verdana"/>
                <w:sz w:val="16"/>
                <w:szCs w:val="16"/>
                <w:lang w:val="en-US"/>
              </w:rPr>
              <w:t>installations</w:t>
            </w:r>
            <w:r w:rsidRPr="008A0636">
              <w:rPr>
                <w:rFonts w:ascii="Verdana" w:hAnsi="Verdana"/>
                <w:sz w:val="16"/>
                <w:szCs w:val="16"/>
                <w:lang w:val="en-US"/>
              </w:rPr>
              <w:t xml:space="preserve"> or periods constitute different acts.</w:t>
            </w:r>
          </w:p>
        </w:tc>
      </w:tr>
      <w:tr w:rsidR="00602A16" w:rsidRPr="005F679C" w14:paraId="2D8B9875" w14:textId="77777777" w:rsidTr="00D27102">
        <w:tc>
          <w:tcPr>
            <w:tcW w:w="4706" w:type="dxa"/>
            <w:shd w:val="clear" w:color="auto" w:fill="auto"/>
          </w:tcPr>
          <w:p w14:paraId="2D8B987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7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878" w14:textId="77777777" w:rsidTr="00D27102">
        <w:tc>
          <w:tcPr>
            <w:tcW w:w="4706" w:type="dxa"/>
            <w:shd w:val="clear" w:color="auto" w:fill="auto"/>
          </w:tcPr>
          <w:p w14:paraId="2D8B987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A fin de promover la estabilidad de precios en el Mercado Eléctrico Mayorista, las autoridades podrán establecer niveles fijos o fórmulas fijas para la determinación de multas señaladas en la fracción IV del artículo anterior, respetando lo dispuesto en el párrafo anterior.</w:t>
            </w:r>
          </w:p>
        </w:tc>
        <w:tc>
          <w:tcPr>
            <w:tcW w:w="4644" w:type="dxa"/>
            <w:shd w:val="clear" w:color="auto" w:fill="auto"/>
          </w:tcPr>
          <w:p w14:paraId="2D8B9877" w14:textId="1A7C6160"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In order to promote price stability in the </w:t>
            </w:r>
            <w:r>
              <w:rPr>
                <w:rFonts w:ascii="Verdana" w:hAnsi="Verdana"/>
                <w:sz w:val="16"/>
                <w:szCs w:val="16"/>
                <w:lang w:val="en-US"/>
              </w:rPr>
              <w:t>Wholesale Electricity Market (MEM)</w:t>
            </w:r>
            <w:r w:rsidRPr="008A0636">
              <w:rPr>
                <w:rFonts w:ascii="Verdana" w:hAnsi="Verdana"/>
                <w:sz w:val="16"/>
                <w:szCs w:val="16"/>
                <w:lang w:val="en-US"/>
              </w:rPr>
              <w:t xml:space="preserve">, the authorities may establish fixed levels or fixed formulas for determining the fines indicated in section IV of the </w:t>
            </w:r>
            <w:r>
              <w:rPr>
                <w:rFonts w:ascii="Verdana" w:hAnsi="Verdana"/>
                <w:sz w:val="16"/>
                <w:szCs w:val="16"/>
                <w:lang w:val="en-US"/>
              </w:rPr>
              <w:t>preceding article</w:t>
            </w:r>
            <w:r w:rsidRPr="008A0636">
              <w:rPr>
                <w:rFonts w:ascii="Verdana" w:hAnsi="Verdana"/>
                <w:sz w:val="16"/>
                <w:szCs w:val="16"/>
                <w:lang w:val="en-US"/>
              </w:rPr>
              <w:t xml:space="preserve">, respecting the provisions of the </w:t>
            </w:r>
            <w:r>
              <w:rPr>
                <w:rFonts w:ascii="Verdana" w:hAnsi="Verdana"/>
                <w:sz w:val="16"/>
                <w:szCs w:val="16"/>
                <w:lang w:val="en-US"/>
              </w:rPr>
              <w:t>preceding paragraph</w:t>
            </w:r>
            <w:r w:rsidRPr="008A0636">
              <w:rPr>
                <w:rFonts w:ascii="Verdana" w:hAnsi="Verdana"/>
                <w:sz w:val="16"/>
                <w:szCs w:val="16"/>
                <w:lang w:val="en-US"/>
              </w:rPr>
              <w:t>.</w:t>
            </w:r>
          </w:p>
        </w:tc>
      </w:tr>
      <w:tr w:rsidR="00602A16" w:rsidRPr="00CE1D9E" w14:paraId="2D8B987B" w14:textId="77777777" w:rsidTr="00D27102">
        <w:tc>
          <w:tcPr>
            <w:tcW w:w="4706" w:type="dxa"/>
            <w:shd w:val="clear" w:color="auto" w:fill="auto"/>
          </w:tcPr>
          <w:p w14:paraId="2D8B987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7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7E" w14:textId="77777777" w:rsidTr="00D27102">
        <w:tc>
          <w:tcPr>
            <w:tcW w:w="4706" w:type="dxa"/>
            <w:shd w:val="clear" w:color="auto" w:fill="auto"/>
          </w:tcPr>
          <w:p w14:paraId="2D8B987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Previa instrucción de la Secretaría y la CRE, el CENACE cobrará las sanciones que sean impuestas, a través del proceso de facturación y cobranza del Mercado Eléctrico Mayorista. Los ingresos percibidos por el cobro de dichas sanciones se destinarán al Fondo de Servicio Universal Eléctrico.</w:t>
            </w:r>
          </w:p>
        </w:tc>
        <w:tc>
          <w:tcPr>
            <w:tcW w:w="4644" w:type="dxa"/>
            <w:shd w:val="clear" w:color="auto" w:fill="auto"/>
          </w:tcPr>
          <w:p w14:paraId="2D8B987D" w14:textId="7AB3703F"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Following instructions from the </w:t>
            </w:r>
            <w:r>
              <w:rPr>
                <w:rFonts w:ascii="Verdana" w:hAnsi="Verdana"/>
                <w:sz w:val="16"/>
                <w:szCs w:val="16"/>
                <w:lang w:val="en-US"/>
              </w:rPr>
              <w:t>Secretary</w:t>
            </w:r>
            <w:r w:rsidRPr="008A0636">
              <w:rPr>
                <w:rFonts w:ascii="Verdana" w:hAnsi="Verdana"/>
                <w:sz w:val="16"/>
                <w:szCs w:val="16"/>
                <w:lang w:val="en-US"/>
              </w:rPr>
              <w:t xml:space="preserve"> and the CRE, CENACE will collect the sanctions that are imposed, through the billing and collection process of the </w:t>
            </w:r>
            <w:r>
              <w:rPr>
                <w:rFonts w:ascii="Verdana" w:hAnsi="Verdana"/>
                <w:sz w:val="16"/>
                <w:szCs w:val="16"/>
                <w:lang w:val="en-US"/>
              </w:rPr>
              <w:t>Wholesale Electricity Market (MEM)</w:t>
            </w:r>
            <w:r w:rsidRPr="008A0636">
              <w:rPr>
                <w:rFonts w:ascii="Verdana" w:hAnsi="Verdana"/>
                <w:sz w:val="16"/>
                <w:szCs w:val="16"/>
                <w:lang w:val="en-US"/>
              </w:rPr>
              <w:t>. The income received from the collection of said penalties will be allocated to the Universal Electric Service Fund.</w:t>
            </w:r>
          </w:p>
        </w:tc>
      </w:tr>
      <w:tr w:rsidR="00602A16" w:rsidRPr="005F679C" w14:paraId="2D8B9881" w14:textId="77777777" w:rsidTr="00D27102">
        <w:tc>
          <w:tcPr>
            <w:tcW w:w="4706" w:type="dxa"/>
            <w:shd w:val="clear" w:color="auto" w:fill="auto"/>
          </w:tcPr>
          <w:p w14:paraId="2D8B987F"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880"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884" w14:textId="77777777" w:rsidTr="00D27102">
        <w:tc>
          <w:tcPr>
            <w:tcW w:w="4706" w:type="dxa"/>
            <w:shd w:val="clear" w:color="auto" w:fill="auto"/>
          </w:tcPr>
          <w:p w14:paraId="2D8B9882" w14:textId="77777777" w:rsidR="00602A16" w:rsidRPr="000A2BE1" w:rsidRDefault="00602A16" w:rsidP="00602A16">
            <w:pPr>
              <w:pStyle w:val="Texto"/>
              <w:spacing w:after="0" w:line="240" w:lineRule="auto"/>
              <w:ind w:firstLine="0"/>
              <w:rPr>
                <w:rFonts w:ascii="Verdana" w:hAnsi="Verdana"/>
                <w:sz w:val="16"/>
                <w:szCs w:val="16"/>
              </w:rPr>
            </w:pPr>
            <w:bookmarkStart w:id="165" w:name="Artículo_167"/>
            <w:r w:rsidRPr="000A2BE1">
              <w:rPr>
                <w:rFonts w:ascii="Verdana" w:hAnsi="Verdana"/>
                <w:b/>
                <w:sz w:val="16"/>
                <w:szCs w:val="16"/>
              </w:rPr>
              <w:t>Artículo 167</w:t>
            </w:r>
            <w:bookmarkEnd w:id="165"/>
            <w:r w:rsidRPr="000A2BE1">
              <w:rPr>
                <w:rFonts w:ascii="Verdana" w:hAnsi="Verdana"/>
                <w:b/>
                <w:sz w:val="16"/>
                <w:szCs w:val="16"/>
              </w:rPr>
              <w:t>.-</w:t>
            </w:r>
            <w:r w:rsidRPr="000A2BE1">
              <w:rPr>
                <w:rFonts w:ascii="Verdana" w:hAnsi="Verdana"/>
                <w:sz w:val="16"/>
                <w:szCs w:val="16"/>
              </w:rPr>
              <w:t xml:space="preserve"> Cualquier otra infracción a lo dispuesto en la presente Ley o sus Reglamentos que no esté expresamente prevista en este Capítulo, será sancionada con multa de mil a diez mil salarios mínimos.</w:t>
            </w:r>
          </w:p>
        </w:tc>
        <w:tc>
          <w:tcPr>
            <w:tcW w:w="4644" w:type="dxa"/>
            <w:shd w:val="clear" w:color="auto" w:fill="auto"/>
          </w:tcPr>
          <w:p w14:paraId="2D8B9883" w14:textId="7615A4E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Article 167.-</w:t>
            </w:r>
            <w:r w:rsidRPr="00E347FB">
              <w:rPr>
                <w:rFonts w:ascii="Verdana" w:hAnsi="Verdana"/>
                <w:bCs/>
                <w:sz w:val="16"/>
                <w:szCs w:val="16"/>
                <w:lang w:val="en-US"/>
              </w:rPr>
              <w:t xml:space="preserve"> Any</w:t>
            </w:r>
            <w:r w:rsidRPr="008A0636">
              <w:rPr>
                <w:rFonts w:ascii="Verdana" w:hAnsi="Verdana"/>
                <w:b/>
                <w:sz w:val="16"/>
                <w:szCs w:val="16"/>
                <w:lang w:val="en-US"/>
              </w:rPr>
              <w:t xml:space="preserve"> </w:t>
            </w:r>
            <w:r w:rsidRPr="008A0636">
              <w:rPr>
                <w:rFonts w:ascii="Verdana" w:hAnsi="Verdana"/>
                <w:sz w:val="16"/>
                <w:szCs w:val="16"/>
                <w:lang w:val="en-US"/>
              </w:rPr>
              <w:t xml:space="preserve">other </w:t>
            </w:r>
            <w:r>
              <w:rPr>
                <w:rFonts w:ascii="Verdana" w:hAnsi="Verdana"/>
                <w:sz w:val="16"/>
                <w:szCs w:val="16"/>
                <w:lang w:val="en-US"/>
              </w:rPr>
              <w:t>infraction</w:t>
            </w:r>
            <w:r w:rsidRPr="008A0636">
              <w:rPr>
                <w:rFonts w:ascii="Verdana" w:hAnsi="Verdana"/>
                <w:sz w:val="16"/>
                <w:szCs w:val="16"/>
                <w:lang w:val="en-US"/>
              </w:rPr>
              <w:t xml:space="preserve"> of the provisions of this Law or its Regulations that is not expressly provided for in this Chapter, will be punished with a fine of one thousand to ten thousand minimum wages.</w:t>
            </w:r>
          </w:p>
        </w:tc>
      </w:tr>
      <w:tr w:rsidR="00602A16" w:rsidRPr="005F679C" w14:paraId="2D8B9887" w14:textId="77777777" w:rsidTr="00D27102">
        <w:tc>
          <w:tcPr>
            <w:tcW w:w="4706" w:type="dxa"/>
            <w:shd w:val="clear" w:color="auto" w:fill="auto"/>
          </w:tcPr>
          <w:p w14:paraId="2D8B9885"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886"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88A" w14:textId="77777777" w:rsidTr="00D27102">
        <w:tc>
          <w:tcPr>
            <w:tcW w:w="4706" w:type="dxa"/>
            <w:shd w:val="clear" w:color="auto" w:fill="auto"/>
          </w:tcPr>
          <w:p w14:paraId="2D8B9888" w14:textId="77777777" w:rsidR="00602A16" w:rsidRPr="000A2BE1" w:rsidRDefault="00602A16" w:rsidP="00602A16">
            <w:pPr>
              <w:pStyle w:val="Texto"/>
              <w:spacing w:after="0" w:line="240" w:lineRule="auto"/>
              <w:ind w:firstLine="0"/>
              <w:rPr>
                <w:rFonts w:ascii="Verdana" w:hAnsi="Verdana"/>
                <w:sz w:val="16"/>
                <w:szCs w:val="16"/>
              </w:rPr>
            </w:pPr>
            <w:bookmarkStart w:id="166" w:name="Artículo_168"/>
            <w:r w:rsidRPr="000A2BE1">
              <w:rPr>
                <w:rFonts w:ascii="Verdana" w:hAnsi="Verdana"/>
                <w:b/>
                <w:sz w:val="16"/>
                <w:szCs w:val="16"/>
              </w:rPr>
              <w:t>Artículo 168</w:t>
            </w:r>
            <w:bookmarkEnd w:id="166"/>
            <w:r w:rsidRPr="000A2BE1">
              <w:rPr>
                <w:rFonts w:ascii="Verdana" w:hAnsi="Verdana"/>
                <w:b/>
                <w:sz w:val="16"/>
                <w:szCs w:val="16"/>
              </w:rPr>
              <w:t xml:space="preserve">.- </w:t>
            </w:r>
            <w:r w:rsidRPr="000A2BE1">
              <w:rPr>
                <w:rFonts w:ascii="Verdana" w:hAnsi="Verdana"/>
                <w:sz w:val="16"/>
                <w:szCs w:val="16"/>
              </w:rPr>
              <w:t>Para efectos del presente Capítulo, se entiende por salario mínimo, el salario mínimo diario general vigente en el Distrito Federal al momento de cometerse la infracción.</w:t>
            </w:r>
          </w:p>
        </w:tc>
        <w:tc>
          <w:tcPr>
            <w:tcW w:w="4644" w:type="dxa"/>
            <w:shd w:val="clear" w:color="auto" w:fill="auto"/>
          </w:tcPr>
          <w:p w14:paraId="2D8B9889" w14:textId="602E287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Article 168.- </w:t>
            </w:r>
            <w:r w:rsidRPr="00E347FB">
              <w:rPr>
                <w:rFonts w:ascii="Verdana" w:hAnsi="Verdana"/>
                <w:bCs/>
                <w:sz w:val="16"/>
                <w:szCs w:val="16"/>
                <w:lang w:val="en-US"/>
              </w:rPr>
              <w:t>For</w:t>
            </w:r>
            <w:r w:rsidRPr="008A0636">
              <w:rPr>
                <w:rFonts w:ascii="Verdana" w:hAnsi="Verdana"/>
                <w:b/>
                <w:sz w:val="16"/>
                <w:szCs w:val="16"/>
                <w:lang w:val="en-US"/>
              </w:rPr>
              <w:t xml:space="preserve"> </w:t>
            </w:r>
            <w:r w:rsidRPr="008A0636">
              <w:rPr>
                <w:rFonts w:ascii="Verdana" w:hAnsi="Verdana"/>
                <w:sz w:val="16"/>
                <w:szCs w:val="16"/>
                <w:lang w:val="en-US"/>
              </w:rPr>
              <w:t xml:space="preserve">the purposes of this Chapter, minimum wage is understood to be the general daily minimum wage in force in the Federal District at the time of the </w:t>
            </w:r>
            <w:r>
              <w:rPr>
                <w:rFonts w:ascii="Verdana" w:hAnsi="Verdana"/>
                <w:sz w:val="16"/>
                <w:szCs w:val="16"/>
                <w:lang w:val="en-US"/>
              </w:rPr>
              <w:t>infraction</w:t>
            </w:r>
            <w:r w:rsidRPr="008A0636">
              <w:rPr>
                <w:rFonts w:ascii="Verdana" w:hAnsi="Verdana"/>
                <w:sz w:val="16"/>
                <w:szCs w:val="16"/>
                <w:lang w:val="en-US"/>
              </w:rPr>
              <w:t>.</w:t>
            </w:r>
          </w:p>
        </w:tc>
      </w:tr>
      <w:tr w:rsidR="00602A16" w:rsidRPr="005F679C" w14:paraId="2D8B988D" w14:textId="77777777" w:rsidTr="00D27102">
        <w:tc>
          <w:tcPr>
            <w:tcW w:w="4706" w:type="dxa"/>
            <w:shd w:val="clear" w:color="auto" w:fill="auto"/>
          </w:tcPr>
          <w:p w14:paraId="2D8B988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8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90" w14:textId="77777777" w:rsidTr="00D27102">
        <w:tc>
          <w:tcPr>
            <w:tcW w:w="4706" w:type="dxa"/>
            <w:shd w:val="clear" w:color="auto" w:fill="auto"/>
          </w:tcPr>
          <w:p w14:paraId="2D8B988E" w14:textId="77777777" w:rsidR="00602A16" w:rsidRPr="000A2BE1" w:rsidRDefault="00602A16" w:rsidP="00602A16">
            <w:pPr>
              <w:pStyle w:val="Texto"/>
              <w:spacing w:after="0" w:line="240" w:lineRule="auto"/>
              <w:ind w:firstLine="0"/>
              <w:rPr>
                <w:rFonts w:ascii="Verdana" w:hAnsi="Verdana"/>
                <w:sz w:val="16"/>
                <w:szCs w:val="16"/>
              </w:rPr>
            </w:pPr>
            <w:bookmarkStart w:id="167" w:name="Artículo_169"/>
            <w:r w:rsidRPr="000A2BE1">
              <w:rPr>
                <w:rFonts w:ascii="Verdana" w:hAnsi="Verdana"/>
                <w:b/>
                <w:sz w:val="16"/>
                <w:szCs w:val="16"/>
              </w:rPr>
              <w:t>Artículo 169</w:t>
            </w:r>
            <w:bookmarkEnd w:id="167"/>
            <w:r w:rsidRPr="000A2BE1">
              <w:rPr>
                <w:rFonts w:ascii="Verdana" w:hAnsi="Verdana"/>
                <w:b/>
                <w:sz w:val="16"/>
                <w:szCs w:val="16"/>
              </w:rPr>
              <w:t>.-</w:t>
            </w:r>
            <w:r w:rsidRPr="000A2BE1">
              <w:rPr>
                <w:rFonts w:ascii="Verdana" w:hAnsi="Verdana"/>
                <w:sz w:val="16"/>
                <w:szCs w:val="16"/>
              </w:rPr>
              <w:t xml:space="preserve"> Las sanciones que se señalan en este Capítulo se aplicarán sin perjuicio de la responsabilidad </w:t>
            </w:r>
            <w:r w:rsidRPr="000A2BE1">
              <w:rPr>
                <w:rFonts w:ascii="Verdana" w:hAnsi="Verdana"/>
                <w:sz w:val="16"/>
                <w:szCs w:val="16"/>
              </w:rPr>
              <w:lastRenderedPageBreak/>
              <w:t>civil o penal que resulte, ni de la revocación que proceda del permiso.</w:t>
            </w:r>
          </w:p>
        </w:tc>
        <w:tc>
          <w:tcPr>
            <w:tcW w:w="4644" w:type="dxa"/>
            <w:shd w:val="clear" w:color="auto" w:fill="auto"/>
          </w:tcPr>
          <w:p w14:paraId="2D8B988F" w14:textId="16CBF5F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 xml:space="preserve">Article 169.- </w:t>
            </w:r>
            <w:r w:rsidRPr="00E347FB">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sanctions indicated in this Chapter will be applied without prejudice to the resulting civil or criminal liability, nor to the revocation of the permit.</w:t>
            </w:r>
          </w:p>
        </w:tc>
      </w:tr>
      <w:tr w:rsidR="00602A16" w:rsidRPr="005F679C" w14:paraId="2D8B9893" w14:textId="77777777" w:rsidTr="00D27102">
        <w:tc>
          <w:tcPr>
            <w:tcW w:w="4706" w:type="dxa"/>
            <w:shd w:val="clear" w:color="auto" w:fill="auto"/>
          </w:tcPr>
          <w:p w14:paraId="2D8B989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9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96" w14:textId="77777777" w:rsidTr="00D27102">
        <w:tc>
          <w:tcPr>
            <w:tcW w:w="4706" w:type="dxa"/>
            <w:shd w:val="clear" w:color="auto" w:fill="auto"/>
          </w:tcPr>
          <w:p w14:paraId="2D8B989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Para la imposición de las sanciones previstas en esta Ley, incluyendo la revocación de los permisos, se estará a lo dispuesto en la Ley Federal de Procedimiento Administrativo.</w:t>
            </w:r>
          </w:p>
        </w:tc>
        <w:tc>
          <w:tcPr>
            <w:tcW w:w="4644" w:type="dxa"/>
            <w:shd w:val="clear" w:color="auto" w:fill="auto"/>
          </w:tcPr>
          <w:p w14:paraId="2D8B9895" w14:textId="29A7EED5"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For the imposition of the sanctions provided for in this Law, including the revocation of permits, the provisions of the Federal Law of Administrative Procedure will be followed.</w:t>
            </w:r>
          </w:p>
        </w:tc>
      </w:tr>
      <w:tr w:rsidR="00602A16" w:rsidRPr="005F679C" w14:paraId="2D8B9899" w14:textId="77777777" w:rsidTr="00D27102">
        <w:tc>
          <w:tcPr>
            <w:tcW w:w="4706" w:type="dxa"/>
            <w:shd w:val="clear" w:color="auto" w:fill="auto"/>
          </w:tcPr>
          <w:p w14:paraId="2D8B9897"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898"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989C" w14:textId="77777777" w:rsidTr="00D27102">
        <w:tc>
          <w:tcPr>
            <w:tcW w:w="4706" w:type="dxa"/>
            <w:shd w:val="clear" w:color="auto" w:fill="auto"/>
          </w:tcPr>
          <w:p w14:paraId="2D8B989A" w14:textId="77777777" w:rsidR="00602A16" w:rsidRPr="000A2BE1" w:rsidRDefault="00602A16" w:rsidP="00602A16">
            <w:pPr>
              <w:pStyle w:val="ANOTACION"/>
              <w:spacing w:before="0" w:after="0" w:line="240" w:lineRule="auto"/>
              <w:rPr>
                <w:rFonts w:ascii="Verdana" w:hAnsi="Verdana" w:cs="Arial"/>
                <w:sz w:val="16"/>
                <w:szCs w:val="16"/>
              </w:rPr>
            </w:pPr>
            <w:bookmarkStart w:id="168" w:name="TRANSITORIOS_DE_LA_LEY"/>
            <w:r w:rsidRPr="000A2BE1">
              <w:rPr>
                <w:rFonts w:ascii="Verdana" w:hAnsi="Verdana" w:cs="Arial"/>
                <w:sz w:val="16"/>
                <w:szCs w:val="16"/>
              </w:rPr>
              <w:t>TRANSITORIOS</w:t>
            </w:r>
            <w:bookmarkEnd w:id="168"/>
          </w:p>
        </w:tc>
        <w:tc>
          <w:tcPr>
            <w:tcW w:w="4644" w:type="dxa"/>
            <w:shd w:val="clear" w:color="auto" w:fill="auto"/>
          </w:tcPr>
          <w:p w14:paraId="2D8B989B" w14:textId="14807AC8" w:rsidR="00602A16" w:rsidRPr="000A2BE1" w:rsidRDefault="00602A16" w:rsidP="00602A16">
            <w:pPr>
              <w:pStyle w:val="ANOTACION"/>
              <w:spacing w:before="0" w:after="0" w:line="240" w:lineRule="auto"/>
              <w:rPr>
                <w:rFonts w:ascii="Verdana" w:hAnsi="Verdana" w:cs="Arial"/>
                <w:sz w:val="16"/>
                <w:szCs w:val="16"/>
              </w:rPr>
            </w:pPr>
            <w:r w:rsidRPr="000A2BE1">
              <w:rPr>
                <w:rFonts w:ascii="Verdana" w:hAnsi="Verdana" w:cs="Arial"/>
                <w:sz w:val="16"/>
                <w:szCs w:val="16"/>
              </w:rPr>
              <w:t>TRANSI</w:t>
            </w:r>
            <w:r>
              <w:rPr>
                <w:rFonts w:ascii="Verdana" w:hAnsi="Verdana" w:cs="Arial"/>
                <w:sz w:val="16"/>
                <w:szCs w:val="16"/>
              </w:rPr>
              <w:t>TIONAL ARTICLES</w:t>
            </w:r>
          </w:p>
        </w:tc>
      </w:tr>
      <w:tr w:rsidR="00602A16" w:rsidRPr="000A2BE1" w14:paraId="2D8B989F" w14:textId="77777777" w:rsidTr="00D27102">
        <w:tc>
          <w:tcPr>
            <w:tcW w:w="4706" w:type="dxa"/>
            <w:shd w:val="clear" w:color="auto" w:fill="auto"/>
          </w:tcPr>
          <w:p w14:paraId="2D8B989D" w14:textId="77777777" w:rsidR="00602A16" w:rsidRPr="000A2BE1" w:rsidRDefault="00602A16" w:rsidP="00602A16">
            <w:pPr>
              <w:pStyle w:val="ANOTACION"/>
              <w:spacing w:before="0" w:after="0" w:line="240" w:lineRule="auto"/>
              <w:rPr>
                <w:rFonts w:ascii="Verdana" w:hAnsi="Verdana" w:cs="Arial"/>
                <w:sz w:val="16"/>
                <w:szCs w:val="16"/>
              </w:rPr>
            </w:pPr>
          </w:p>
        </w:tc>
        <w:tc>
          <w:tcPr>
            <w:tcW w:w="4644" w:type="dxa"/>
            <w:shd w:val="clear" w:color="auto" w:fill="auto"/>
          </w:tcPr>
          <w:p w14:paraId="2D8B989E" w14:textId="77777777" w:rsidR="00602A16" w:rsidRPr="000A2BE1" w:rsidRDefault="00602A16" w:rsidP="00602A16">
            <w:pPr>
              <w:pStyle w:val="ANOTACION"/>
              <w:spacing w:before="0" w:after="0" w:line="240" w:lineRule="auto"/>
              <w:rPr>
                <w:rFonts w:ascii="Verdana" w:hAnsi="Verdana" w:cs="Arial"/>
                <w:sz w:val="16"/>
                <w:szCs w:val="16"/>
              </w:rPr>
            </w:pPr>
          </w:p>
        </w:tc>
      </w:tr>
      <w:tr w:rsidR="00602A16" w:rsidRPr="00CE1D9E" w14:paraId="2D8B98A2" w14:textId="77777777" w:rsidTr="00D27102">
        <w:tc>
          <w:tcPr>
            <w:tcW w:w="4706" w:type="dxa"/>
            <w:shd w:val="clear" w:color="auto" w:fill="auto"/>
          </w:tcPr>
          <w:p w14:paraId="2D8B98A0" w14:textId="77777777" w:rsidR="00602A16" w:rsidRPr="000A2BE1" w:rsidRDefault="00602A16" w:rsidP="00602A16">
            <w:pPr>
              <w:pStyle w:val="Texto"/>
              <w:spacing w:after="0" w:line="240" w:lineRule="auto"/>
              <w:ind w:firstLine="0"/>
              <w:rPr>
                <w:rFonts w:ascii="Verdana" w:hAnsi="Verdana"/>
                <w:sz w:val="16"/>
                <w:szCs w:val="16"/>
              </w:rPr>
            </w:pPr>
            <w:bookmarkStart w:id="169" w:name="Primero"/>
            <w:r w:rsidRPr="000A2BE1">
              <w:rPr>
                <w:rFonts w:ascii="Verdana" w:hAnsi="Verdana"/>
                <w:b/>
                <w:sz w:val="16"/>
                <w:szCs w:val="16"/>
              </w:rPr>
              <w:t>Primero</w:t>
            </w:r>
            <w:bookmarkEnd w:id="169"/>
            <w:r w:rsidRPr="000A2BE1">
              <w:rPr>
                <w:rFonts w:ascii="Verdana" w:hAnsi="Verdana"/>
                <w:b/>
                <w:sz w:val="16"/>
                <w:szCs w:val="16"/>
              </w:rPr>
              <w:t xml:space="preserve">. </w:t>
            </w:r>
            <w:r w:rsidRPr="000A2BE1">
              <w:rPr>
                <w:rFonts w:ascii="Verdana" w:hAnsi="Verdana"/>
                <w:sz w:val="16"/>
                <w:szCs w:val="16"/>
              </w:rPr>
              <w:t>El presente Decreto entrará en vigor al día siguiente de su publicación en el Diario Oficial de la Federación, con excepción de lo dispuesto en los siguientes artículos.</w:t>
            </w:r>
          </w:p>
        </w:tc>
        <w:tc>
          <w:tcPr>
            <w:tcW w:w="4644" w:type="dxa"/>
            <w:shd w:val="clear" w:color="auto" w:fill="auto"/>
          </w:tcPr>
          <w:p w14:paraId="2D8B98A1" w14:textId="755A73A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First</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 xml:space="preserve">This Decree will enter into force on the day following its publication in the Official </w:t>
            </w:r>
            <w:r>
              <w:rPr>
                <w:rFonts w:ascii="Verdana" w:hAnsi="Verdana"/>
                <w:sz w:val="16"/>
                <w:szCs w:val="16"/>
                <w:lang w:val="en-US"/>
              </w:rPr>
              <w:t>Daily</w:t>
            </w:r>
            <w:r w:rsidRPr="008A0636">
              <w:rPr>
                <w:rFonts w:ascii="Verdana" w:hAnsi="Verdana"/>
                <w:sz w:val="16"/>
                <w:szCs w:val="16"/>
                <w:lang w:val="en-US"/>
              </w:rPr>
              <w:t xml:space="preserve"> of the Federation, with the exception of the provisions of the following articles.</w:t>
            </w:r>
          </w:p>
        </w:tc>
      </w:tr>
      <w:tr w:rsidR="00602A16" w:rsidRPr="00CE1D9E" w14:paraId="2D8B98A5" w14:textId="77777777" w:rsidTr="00D27102">
        <w:tc>
          <w:tcPr>
            <w:tcW w:w="4706" w:type="dxa"/>
            <w:shd w:val="clear" w:color="auto" w:fill="auto"/>
          </w:tcPr>
          <w:p w14:paraId="2D8B98A3"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8A4"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8A8" w14:textId="77777777" w:rsidTr="00D27102">
        <w:tc>
          <w:tcPr>
            <w:tcW w:w="4706" w:type="dxa"/>
            <w:shd w:val="clear" w:color="auto" w:fill="auto"/>
          </w:tcPr>
          <w:p w14:paraId="2D8B98A6" w14:textId="77777777" w:rsidR="00602A16" w:rsidRPr="000A2BE1" w:rsidRDefault="00602A16" w:rsidP="00602A16">
            <w:pPr>
              <w:pStyle w:val="Texto"/>
              <w:spacing w:after="0" w:line="240" w:lineRule="auto"/>
              <w:ind w:firstLine="0"/>
              <w:rPr>
                <w:rFonts w:ascii="Verdana" w:hAnsi="Verdana"/>
                <w:sz w:val="16"/>
                <w:szCs w:val="16"/>
              </w:rPr>
            </w:pPr>
            <w:bookmarkStart w:id="170" w:name="Segundo"/>
            <w:r w:rsidRPr="000A2BE1">
              <w:rPr>
                <w:rFonts w:ascii="Verdana" w:hAnsi="Verdana"/>
                <w:b/>
                <w:sz w:val="16"/>
                <w:szCs w:val="16"/>
              </w:rPr>
              <w:t>Segundo</w:t>
            </w:r>
            <w:bookmarkEnd w:id="170"/>
            <w:r w:rsidRPr="000A2BE1">
              <w:rPr>
                <w:rFonts w:ascii="Verdana" w:hAnsi="Verdana"/>
                <w:b/>
                <w:sz w:val="16"/>
                <w:szCs w:val="16"/>
              </w:rPr>
              <w:t xml:space="preserve">. </w:t>
            </w:r>
            <w:r w:rsidRPr="000A2BE1">
              <w:rPr>
                <w:rFonts w:ascii="Verdana" w:hAnsi="Verdana"/>
                <w:sz w:val="16"/>
                <w:szCs w:val="16"/>
              </w:rPr>
              <w:t>Con la salvedad a que se refiere el párrafo siguiente, se abroga la Ley del Servicio Público de Energía Eléctrica, publicada en el Diario Oficial de la Federación el 22 de diciembre de 1975 y se derogan las demás disposiciones que se opongan al presente Decreto.</w:t>
            </w:r>
          </w:p>
        </w:tc>
        <w:tc>
          <w:tcPr>
            <w:tcW w:w="4644" w:type="dxa"/>
            <w:shd w:val="clear" w:color="auto" w:fill="auto"/>
          </w:tcPr>
          <w:p w14:paraId="2D8B98A7" w14:textId="62A3166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Second</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 xml:space="preserve">With the exception referred to in the following paragraph, the Law of the Public Electricity Service, published in the Official </w:t>
            </w:r>
            <w:r>
              <w:rPr>
                <w:rFonts w:ascii="Verdana" w:hAnsi="Verdana"/>
                <w:sz w:val="16"/>
                <w:szCs w:val="16"/>
                <w:lang w:val="en-US"/>
              </w:rPr>
              <w:t>Daily</w:t>
            </w:r>
            <w:r w:rsidRPr="008A0636">
              <w:rPr>
                <w:rFonts w:ascii="Verdana" w:hAnsi="Verdana"/>
                <w:sz w:val="16"/>
                <w:szCs w:val="16"/>
                <w:lang w:val="en-US"/>
              </w:rPr>
              <w:t xml:space="preserve"> of the Federation on December 22, 1975, is repealed and the other provisions that oppose this Decree are repealed.</w:t>
            </w:r>
          </w:p>
        </w:tc>
      </w:tr>
      <w:tr w:rsidR="00602A16" w:rsidRPr="005F679C" w14:paraId="2D8B98AB" w14:textId="77777777" w:rsidTr="00D27102">
        <w:tc>
          <w:tcPr>
            <w:tcW w:w="4706" w:type="dxa"/>
            <w:shd w:val="clear" w:color="auto" w:fill="auto"/>
          </w:tcPr>
          <w:p w14:paraId="2D8B98A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A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AE" w14:textId="77777777" w:rsidTr="00D27102">
        <w:tc>
          <w:tcPr>
            <w:tcW w:w="4706" w:type="dxa"/>
            <w:shd w:val="clear" w:color="auto" w:fill="auto"/>
          </w:tcPr>
          <w:p w14:paraId="2D8B98A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El Capítulo II de la Ley del Servicio Público de Energía Eléctrica, así como todas aquellas disposiciones que tengan por objeto la organización, vigilancia y funcionamiento de la Comisión Federal de Electricidad, seguirán siendo aplicables hasta en tanto no entre en vigor la nueva Ley que tenga por objeto regular la organización de la Comisión Federal de Electricidad.</w:t>
            </w:r>
          </w:p>
        </w:tc>
        <w:tc>
          <w:tcPr>
            <w:tcW w:w="4644" w:type="dxa"/>
            <w:shd w:val="clear" w:color="auto" w:fill="auto"/>
          </w:tcPr>
          <w:p w14:paraId="2D8B98AD" w14:textId="34DEE19D"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Chapter II of the Law of the Public Electricity Service, as well as all those provisions that have as their objective the organization, </w:t>
            </w:r>
            <w:r>
              <w:rPr>
                <w:rFonts w:ascii="Verdana" w:hAnsi="Verdana"/>
                <w:sz w:val="16"/>
                <w:szCs w:val="16"/>
                <w:lang w:val="en-US"/>
              </w:rPr>
              <w:t>oversight</w:t>
            </w:r>
            <w:r w:rsidRPr="008A0636">
              <w:rPr>
                <w:rFonts w:ascii="Verdana" w:hAnsi="Verdana"/>
                <w:sz w:val="16"/>
                <w:szCs w:val="16"/>
                <w:lang w:val="en-US"/>
              </w:rPr>
              <w:t xml:space="preserve">, and operation of the Federal Electricity Commission, will continue to be applicable until the new Law </w:t>
            </w:r>
            <w:r>
              <w:rPr>
                <w:rFonts w:ascii="Verdana" w:hAnsi="Verdana"/>
                <w:sz w:val="16"/>
                <w:szCs w:val="16"/>
                <w:lang w:val="en-US"/>
              </w:rPr>
              <w:t xml:space="preserve">takes effect, </w:t>
            </w:r>
            <w:r w:rsidRPr="008A0636">
              <w:rPr>
                <w:rFonts w:ascii="Verdana" w:hAnsi="Verdana"/>
                <w:sz w:val="16"/>
                <w:szCs w:val="16"/>
                <w:lang w:val="en-US"/>
              </w:rPr>
              <w:t>for the purpose of regulating the organization of the Federal Electricity Commission.</w:t>
            </w:r>
          </w:p>
        </w:tc>
      </w:tr>
      <w:tr w:rsidR="00602A16" w:rsidRPr="005F679C" w14:paraId="2D8B98B1" w14:textId="77777777" w:rsidTr="00D27102">
        <w:tc>
          <w:tcPr>
            <w:tcW w:w="4706" w:type="dxa"/>
            <w:shd w:val="clear" w:color="auto" w:fill="auto"/>
          </w:tcPr>
          <w:p w14:paraId="2D8B98A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B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8B4" w14:textId="77777777" w:rsidTr="00D27102">
        <w:tc>
          <w:tcPr>
            <w:tcW w:w="4706" w:type="dxa"/>
            <w:shd w:val="clear" w:color="auto" w:fill="auto"/>
          </w:tcPr>
          <w:p w14:paraId="2D8B98B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permisos y contratos de autoabastecimiento, cogeneración, producción independiente, pequeña producción, importación, exportación y usos propios continuos otorgados o tramitados al amparo de la Ley del Servicio Público de Energía Eléctrica continuarán rigiéndose en los términos establecidos en la citada Ley y las demás disposiciones emanadas de la misma, y en lo que no se oponga a lo anterior, por lo dispuesto en la Ley de la Industria Eléctrica y sus transitorios.</w:t>
            </w:r>
          </w:p>
        </w:tc>
        <w:tc>
          <w:tcPr>
            <w:tcW w:w="4644" w:type="dxa"/>
            <w:shd w:val="clear" w:color="auto" w:fill="auto"/>
          </w:tcPr>
          <w:p w14:paraId="2D8B98B3" w14:textId="4B88AC30"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Permits and contracts for self-supply, cogeneration, independent production, small production, import, export, and continuous own uses granted or processed under the Law of the Public Service of Electric Energy will continue to be governed under the terms established in the aforementioned Law and the other provisions. emanating from it, and insofar as it does not contradict the above, by the provisions of the </w:t>
            </w:r>
            <w:r>
              <w:rPr>
                <w:rFonts w:ascii="Verdana" w:hAnsi="Verdana"/>
                <w:sz w:val="16"/>
                <w:szCs w:val="16"/>
                <w:lang w:val="en-US"/>
              </w:rPr>
              <w:t>Law of the Electrical Industry</w:t>
            </w:r>
            <w:r w:rsidRPr="008A0636">
              <w:rPr>
                <w:rFonts w:ascii="Verdana" w:hAnsi="Verdana"/>
                <w:sz w:val="16"/>
                <w:szCs w:val="16"/>
                <w:lang w:val="en-US"/>
              </w:rPr>
              <w:t xml:space="preserve"> and its transitional provisions.</w:t>
            </w:r>
          </w:p>
        </w:tc>
      </w:tr>
      <w:tr w:rsidR="00602A16" w:rsidRPr="00CE1D9E" w14:paraId="2D8B98B7" w14:textId="77777777" w:rsidTr="00D27102">
        <w:tc>
          <w:tcPr>
            <w:tcW w:w="4706" w:type="dxa"/>
            <w:shd w:val="clear" w:color="auto" w:fill="auto"/>
          </w:tcPr>
          <w:p w14:paraId="2D8B98B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B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8BA" w14:textId="77777777" w:rsidTr="00D27102">
        <w:tc>
          <w:tcPr>
            <w:tcW w:w="4706" w:type="dxa"/>
            <w:shd w:val="clear" w:color="auto" w:fill="auto"/>
          </w:tcPr>
          <w:p w14:paraId="2D8B98B8" w14:textId="77777777" w:rsidR="00602A16" w:rsidRPr="000A2BE1" w:rsidRDefault="00602A16" w:rsidP="00602A16">
            <w:pPr>
              <w:pStyle w:val="Texto"/>
              <w:spacing w:after="0" w:line="240" w:lineRule="auto"/>
              <w:ind w:firstLine="0"/>
              <w:rPr>
                <w:rFonts w:ascii="Verdana" w:hAnsi="Verdana"/>
                <w:sz w:val="16"/>
                <w:szCs w:val="16"/>
              </w:rPr>
            </w:pPr>
            <w:bookmarkStart w:id="171" w:name="Tercero"/>
            <w:r w:rsidRPr="000A2BE1">
              <w:rPr>
                <w:rFonts w:ascii="Verdana" w:hAnsi="Verdana"/>
                <w:b/>
                <w:sz w:val="16"/>
                <w:szCs w:val="16"/>
              </w:rPr>
              <w:t>Tercero</w:t>
            </w:r>
            <w:bookmarkEnd w:id="171"/>
            <w:r w:rsidRPr="000A2BE1">
              <w:rPr>
                <w:rFonts w:ascii="Verdana" w:hAnsi="Verdana"/>
                <w:b/>
                <w:sz w:val="16"/>
                <w:szCs w:val="16"/>
              </w:rPr>
              <w:t>.</w:t>
            </w:r>
            <w:r w:rsidRPr="000A2BE1">
              <w:rPr>
                <w:rFonts w:ascii="Verdana" w:hAnsi="Verdana"/>
                <w:sz w:val="16"/>
                <w:szCs w:val="16"/>
              </w:rPr>
              <w:t xml:space="preserve"> Durante el periodo de reestructura de la industria eléctrica, la Comisión Federal de Electricidad y el Centro Nacional de Control de Energía (CENACE), según corresponda, continuarán prestando los servicios de generación, transmisión, distribución, comercialización y Control Operativo del Sistema Eléctrico Nacional con la finalidad de mantener la Continuidad del Suministro Eléctrico.</w:t>
            </w:r>
          </w:p>
        </w:tc>
        <w:tc>
          <w:tcPr>
            <w:tcW w:w="4644" w:type="dxa"/>
            <w:shd w:val="clear" w:color="auto" w:fill="auto"/>
          </w:tcPr>
          <w:p w14:paraId="2D8B98B9" w14:textId="2F1D695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Third</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 xml:space="preserve">During the period of restructuring of the electricity industry, the Federal Electricity Commission and the National Energy Control Center (CENACE), as appropriate, will continue to provide generation, transmission, distribution, marketing and operational control services of the </w:t>
            </w:r>
            <w:r>
              <w:rPr>
                <w:rFonts w:ascii="Verdana" w:hAnsi="Verdana"/>
                <w:sz w:val="16"/>
                <w:szCs w:val="16"/>
                <w:lang w:val="en-US"/>
              </w:rPr>
              <w:t>National Electrical System</w:t>
            </w:r>
            <w:r w:rsidRPr="008A0636">
              <w:rPr>
                <w:rFonts w:ascii="Verdana" w:hAnsi="Verdana"/>
                <w:sz w:val="16"/>
                <w:szCs w:val="16"/>
                <w:lang w:val="en-US"/>
              </w:rPr>
              <w:t xml:space="preserve"> </w:t>
            </w:r>
            <w:r>
              <w:rPr>
                <w:rFonts w:ascii="Verdana" w:hAnsi="Verdana"/>
                <w:sz w:val="16"/>
                <w:szCs w:val="16"/>
                <w:lang w:val="en-US"/>
              </w:rPr>
              <w:t>for</w:t>
            </w:r>
            <w:r w:rsidRPr="008A0636">
              <w:rPr>
                <w:rFonts w:ascii="Verdana" w:hAnsi="Verdana"/>
                <w:sz w:val="16"/>
                <w:szCs w:val="16"/>
                <w:lang w:val="en-US"/>
              </w:rPr>
              <w:t xml:space="preserve"> the purpose of maintaining the </w:t>
            </w:r>
            <w:r>
              <w:rPr>
                <w:rFonts w:ascii="Verdana" w:hAnsi="Verdana"/>
                <w:sz w:val="16"/>
                <w:szCs w:val="16"/>
                <w:lang w:val="en-US"/>
              </w:rPr>
              <w:t>c</w:t>
            </w:r>
            <w:r w:rsidRPr="008A0636">
              <w:rPr>
                <w:rFonts w:ascii="Verdana" w:hAnsi="Verdana"/>
                <w:sz w:val="16"/>
                <w:szCs w:val="16"/>
                <w:lang w:val="en-US"/>
              </w:rPr>
              <w:t xml:space="preserve">ontinuity of the </w:t>
            </w:r>
            <w:r>
              <w:rPr>
                <w:rFonts w:ascii="Verdana" w:hAnsi="Verdana"/>
                <w:sz w:val="16"/>
                <w:szCs w:val="16"/>
                <w:lang w:val="en-US"/>
              </w:rPr>
              <w:t>e</w:t>
            </w:r>
            <w:r w:rsidRPr="008A0636">
              <w:rPr>
                <w:rFonts w:ascii="Verdana" w:hAnsi="Verdana"/>
                <w:sz w:val="16"/>
                <w:szCs w:val="16"/>
                <w:lang w:val="en-US"/>
              </w:rPr>
              <w:t xml:space="preserve">lectrical </w:t>
            </w:r>
            <w:r>
              <w:rPr>
                <w:rFonts w:ascii="Verdana" w:hAnsi="Verdana"/>
                <w:sz w:val="16"/>
                <w:szCs w:val="16"/>
                <w:lang w:val="en-US"/>
              </w:rPr>
              <w:t>s</w:t>
            </w:r>
            <w:r w:rsidRPr="008A0636">
              <w:rPr>
                <w:rFonts w:ascii="Verdana" w:hAnsi="Verdana"/>
                <w:sz w:val="16"/>
                <w:szCs w:val="16"/>
                <w:lang w:val="en-US"/>
              </w:rPr>
              <w:t>upply.</w:t>
            </w:r>
          </w:p>
        </w:tc>
      </w:tr>
      <w:tr w:rsidR="00602A16" w:rsidRPr="00CE1D9E" w14:paraId="2D8B98BD" w14:textId="77777777" w:rsidTr="00D27102">
        <w:tc>
          <w:tcPr>
            <w:tcW w:w="4706" w:type="dxa"/>
            <w:shd w:val="clear" w:color="auto" w:fill="auto"/>
          </w:tcPr>
          <w:p w14:paraId="2D8B98B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B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C0" w14:textId="77777777" w:rsidTr="00D27102">
        <w:tc>
          <w:tcPr>
            <w:tcW w:w="4706" w:type="dxa"/>
            <w:shd w:val="clear" w:color="auto" w:fill="auto"/>
          </w:tcPr>
          <w:p w14:paraId="2D8B98B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Secretaría de Energía coordinará la reestructura de la industria eléctrica, definirá los plazos del periodo de reestructura y establecerá las políticas y acciones que se requieran para conducir los procesos para su implementación.</w:t>
            </w:r>
          </w:p>
        </w:tc>
        <w:tc>
          <w:tcPr>
            <w:tcW w:w="4644" w:type="dxa"/>
            <w:shd w:val="clear" w:color="auto" w:fill="auto"/>
          </w:tcPr>
          <w:p w14:paraId="2D8B98BF" w14:textId="2B029F07"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w:t>
            </w:r>
            <w:r>
              <w:rPr>
                <w:rFonts w:ascii="Verdana" w:hAnsi="Verdana"/>
                <w:sz w:val="16"/>
                <w:szCs w:val="16"/>
                <w:lang w:val="en-US"/>
              </w:rPr>
              <w:t>Secretary</w:t>
            </w:r>
            <w:r w:rsidRPr="008A0636">
              <w:rPr>
                <w:rFonts w:ascii="Verdana" w:hAnsi="Verdana"/>
                <w:sz w:val="16"/>
                <w:szCs w:val="16"/>
                <w:lang w:val="en-US"/>
              </w:rPr>
              <w:t xml:space="preserve"> of Energy will coordinate the restructuring of the electricity industry, define the deadlines for the restructuring period and establish the policies and actions required to conduct the processes for its implementation.</w:t>
            </w:r>
          </w:p>
        </w:tc>
      </w:tr>
      <w:tr w:rsidR="00602A16" w:rsidRPr="005F679C" w14:paraId="2D8B98C3" w14:textId="77777777" w:rsidTr="00D27102">
        <w:tc>
          <w:tcPr>
            <w:tcW w:w="4706" w:type="dxa"/>
            <w:shd w:val="clear" w:color="auto" w:fill="auto"/>
          </w:tcPr>
          <w:p w14:paraId="2D8B98C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C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8C6" w14:textId="77777777" w:rsidTr="00D27102">
        <w:tc>
          <w:tcPr>
            <w:tcW w:w="4706" w:type="dxa"/>
            <w:shd w:val="clear" w:color="auto" w:fill="auto"/>
          </w:tcPr>
          <w:p w14:paraId="2D8B98C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Por única ocasión, la Secretaría de Energía emitirá las primeras Reglas del Mercado. Dichas Reglas incluirán las Bases del Mercado Eléctrico y las Disposiciones Operativas del Mercado que la Secretaría de Energía determine. Para efectos de dicha emisión, la Secretaría de Energía deberá observar lo previsto en el Título Tercero A de la Ley Federal de Procedimiento Administrativo.</w:t>
            </w:r>
          </w:p>
        </w:tc>
        <w:tc>
          <w:tcPr>
            <w:tcW w:w="4644" w:type="dxa"/>
            <w:shd w:val="clear" w:color="auto" w:fill="auto"/>
          </w:tcPr>
          <w:p w14:paraId="2D8B98C5" w14:textId="62EC1076" w:rsidR="00602A16" w:rsidRPr="008A0636" w:rsidRDefault="00602A16" w:rsidP="00602A16">
            <w:pPr>
              <w:pStyle w:val="Texto"/>
              <w:spacing w:after="0" w:line="240" w:lineRule="auto"/>
              <w:ind w:firstLine="0"/>
              <w:rPr>
                <w:rFonts w:ascii="Verdana" w:hAnsi="Verdana"/>
                <w:sz w:val="16"/>
                <w:szCs w:val="16"/>
                <w:lang w:val="en-US"/>
              </w:rPr>
            </w:pPr>
            <w:r>
              <w:rPr>
                <w:rFonts w:ascii="Verdana" w:hAnsi="Verdana"/>
                <w:sz w:val="16"/>
                <w:szCs w:val="16"/>
                <w:lang w:val="en-US"/>
              </w:rPr>
              <w:t>On a single occasion</w:t>
            </w:r>
            <w:r w:rsidRPr="008A0636">
              <w:rPr>
                <w:rFonts w:ascii="Verdana" w:hAnsi="Verdana"/>
                <w:sz w:val="16"/>
                <w:szCs w:val="16"/>
                <w:lang w:val="en-US"/>
              </w:rPr>
              <w:t xml:space="preserve">, the </w:t>
            </w:r>
            <w:r>
              <w:rPr>
                <w:rFonts w:ascii="Verdana" w:hAnsi="Verdana"/>
                <w:sz w:val="16"/>
                <w:szCs w:val="16"/>
                <w:lang w:val="en-US"/>
              </w:rPr>
              <w:t>Secretary</w:t>
            </w:r>
            <w:r w:rsidRPr="008A0636">
              <w:rPr>
                <w:rFonts w:ascii="Verdana" w:hAnsi="Verdana"/>
                <w:sz w:val="16"/>
                <w:szCs w:val="16"/>
                <w:lang w:val="en-US"/>
              </w:rPr>
              <w:t xml:space="preserve"> of Energy will issue the first Market Rules. These Rules will include the </w:t>
            </w:r>
            <w:r>
              <w:rPr>
                <w:rFonts w:ascii="Verdana" w:hAnsi="Verdana"/>
                <w:sz w:val="16"/>
                <w:szCs w:val="16"/>
                <w:lang w:val="en-US"/>
              </w:rPr>
              <w:t>criteria</w:t>
            </w:r>
            <w:r w:rsidRPr="008A0636">
              <w:rPr>
                <w:rFonts w:ascii="Verdana" w:hAnsi="Verdana"/>
                <w:sz w:val="16"/>
                <w:szCs w:val="16"/>
                <w:lang w:val="en-US"/>
              </w:rPr>
              <w:t xml:space="preserve"> of the electricity market and the operating provisions of the market that the </w:t>
            </w:r>
            <w:r>
              <w:rPr>
                <w:rFonts w:ascii="Verdana" w:hAnsi="Verdana"/>
                <w:sz w:val="16"/>
                <w:szCs w:val="16"/>
                <w:lang w:val="en-US"/>
              </w:rPr>
              <w:t>Secretary</w:t>
            </w:r>
            <w:r w:rsidRPr="008A0636">
              <w:rPr>
                <w:rFonts w:ascii="Verdana" w:hAnsi="Verdana"/>
                <w:sz w:val="16"/>
                <w:szCs w:val="16"/>
                <w:lang w:val="en-US"/>
              </w:rPr>
              <w:t xml:space="preserve"> of Energy determines. For the purposes of said issuance, the </w:t>
            </w:r>
            <w:r>
              <w:rPr>
                <w:rFonts w:ascii="Verdana" w:hAnsi="Verdana"/>
                <w:sz w:val="16"/>
                <w:szCs w:val="16"/>
                <w:lang w:val="en-US"/>
              </w:rPr>
              <w:t>Secretary</w:t>
            </w:r>
            <w:r w:rsidRPr="008A0636">
              <w:rPr>
                <w:rFonts w:ascii="Verdana" w:hAnsi="Verdana"/>
                <w:sz w:val="16"/>
                <w:szCs w:val="16"/>
                <w:lang w:val="en-US"/>
              </w:rPr>
              <w:t xml:space="preserve"> of Energy must observe the provisions of </w:t>
            </w:r>
            <w:r>
              <w:rPr>
                <w:rFonts w:ascii="Verdana" w:hAnsi="Verdana"/>
                <w:sz w:val="16"/>
                <w:szCs w:val="16"/>
                <w:lang w:val="en-US"/>
              </w:rPr>
              <w:t xml:space="preserve"> the </w:t>
            </w:r>
            <w:r w:rsidRPr="008A0636">
              <w:rPr>
                <w:rFonts w:ascii="Verdana" w:hAnsi="Verdana"/>
                <w:sz w:val="16"/>
                <w:szCs w:val="16"/>
                <w:lang w:val="en-US"/>
              </w:rPr>
              <w:t>Third Title A of the Federal Law of Administrative Procedure.</w:t>
            </w:r>
          </w:p>
        </w:tc>
      </w:tr>
      <w:tr w:rsidR="00602A16" w:rsidRPr="00CE1D9E" w14:paraId="2D8B98C9" w14:textId="77777777" w:rsidTr="00D27102">
        <w:tc>
          <w:tcPr>
            <w:tcW w:w="4706" w:type="dxa"/>
            <w:shd w:val="clear" w:color="auto" w:fill="auto"/>
          </w:tcPr>
          <w:p w14:paraId="2D8B98C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C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CC" w14:textId="77777777" w:rsidTr="00D27102">
        <w:tc>
          <w:tcPr>
            <w:tcW w:w="4706" w:type="dxa"/>
            <w:shd w:val="clear" w:color="auto" w:fill="auto"/>
          </w:tcPr>
          <w:p w14:paraId="2D8B98C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 xml:space="preserve">La Secretaría de Energía ejercerá la vigilancia del Mercado Eléctrico Mayorista en los términos del artículo </w:t>
            </w:r>
            <w:r w:rsidRPr="000A2BE1">
              <w:rPr>
                <w:rFonts w:ascii="Verdana" w:hAnsi="Verdana"/>
                <w:sz w:val="16"/>
                <w:szCs w:val="16"/>
              </w:rPr>
              <w:lastRenderedPageBreak/>
              <w:t>104 de la Ley de la Industria Eléctrica, con el apoyo técnico de la Comisión Reguladora de Energía, hasta que concluya el primer año de operaciones de dicho mercado. Al final de dicho periodo, las facultades de vigilancia se ejercerán por la Comisión Reguladora de Energía, de conformidad con el artículo 12 de la Ley de la Industria Eléctrica.</w:t>
            </w:r>
          </w:p>
        </w:tc>
        <w:tc>
          <w:tcPr>
            <w:tcW w:w="4644" w:type="dxa"/>
            <w:shd w:val="clear" w:color="auto" w:fill="auto"/>
          </w:tcPr>
          <w:p w14:paraId="2D8B98CB" w14:textId="7640A9F6"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lastRenderedPageBreak/>
              <w:t xml:space="preserve">The </w:t>
            </w:r>
            <w:r>
              <w:rPr>
                <w:rFonts w:ascii="Verdana" w:hAnsi="Verdana"/>
                <w:sz w:val="16"/>
                <w:szCs w:val="16"/>
                <w:lang w:val="en-US"/>
              </w:rPr>
              <w:t>Secretary</w:t>
            </w:r>
            <w:r w:rsidRPr="008A0636">
              <w:rPr>
                <w:rFonts w:ascii="Verdana" w:hAnsi="Verdana"/>
                <w:sz w:val="16"/>
                <w:szCs w:val="16"/>
                <w:lang w:val="en-US"/>
              </w:rPr>
              <w:t xml:space="preserve"> of Energy will exercise </w:t>
            </w:r>
            <w:r>
              <w:rPr>
                <w:rFonts w:ascii="Verdana" w:hAnsi="Verdana"/>
                <w:sz w:val="16"/>
                <w:szCs w:val="16"/>
                <w:lang w:val="en-US"/>
              </w:rPr>
              <w:t>oversight</w:t>
            </w:r>
            <w:r w:rsidRPr="008A0636">
              <w:rPr>
                <w:rFonts w:ascii="Verdana" w:hAnsi="Verdana"/>
                <w:sz w:val="16"/>
                <w:szCs w:val="16"/>
                <w:lang w:val="en-US"/>
              </w:rPr>
              <w:t xml:space="preserve"> of the </w:t>
            </w:r>
            <w:r>
              <w:rPr>
                <w:rFonts w:ascii="Verdana" w:hAnsi="Verdana"/>
                <w:sz w:val="16"/>
                <w:szCs w:val="16"/>
                <w:lang w:val="en-US"/>
              </w:rPr>
              <w:t>Wholesale Electricity Market (MEM)</w:t>
            </w:r>
            <w:r w:rsidRPr="008A0636">
              <w:rPr>
                <w:rFonts w:ascii="Verdana" w:hAnsi="Verdana"/>
                <w:sz w:val="16"/>
                <w:szCs w:val="16"/>
                <w:lang w:val="en-US"/>
              </w:rPr>
              <w:t xml:space="preserve"> under the terms of </w:t>
            </w:r>
            <w:r w:rsidRPr="008A0636">
              <w:rPr>
                <w:rFonts w:ascii="Verdana" w:hAnsi="Verdana"/>
                <w:sz w:val="16"/>
                <w:szCs w:val="16"/>
                <w:lang w:val="en-US"/>
              </w:rPr>
              <w:lastRenderedPageBreak/>
              <w:t xml:space="preserve">article 104 of the </w:t>
            </w:r>
            <w:r>
              <w:rPr>
                <w:rFonts w:ascii="Verdana" w:hAnsi="Verdana"/>
                <w:sz w:val="16"/>
                <w:szCs w:val="16"/>
                <w:lang w:val="en-US"/>
              </w:rPr>
              <w:t>Law of the Electrical Industry</w:t>
            </w:r>
            <w:r w:rsidRPr="008A0636">
              <w:rPr>
                <w:rFonts w:ascii="Verdana" w:hAnsi="Verdana"/>
                <w:sz w:val="16"/>
                <w:szCs w:val="16"/>
                <w:lang w:val="en-US"/>
              </w:rPr>
              <w:t>, with the technical support of the Energy Regulatory Commission</w:t>
            </w:r>
            <w:r>
              <w:rPr>
                <w:rFonts w:ascii="Verdana" w:hAnsi="Verdana"/>
                <w:sz w:val="16"/>
                <w:szCs w:val="16"/>
                <w:lang w:val="en-US"/>
              </w:rPr>
              <w:t xml:space="preserve"> (CRE)</w:t>
            </w:r>
            <w:r w:rsidRPr="008A0636">
              <w:rPr>
                <w:rFonts w:ascii="Verdana" w:hAnsi="Verdana"/>
                <w:sz w:val="16"/>
                <w:szCs w:val="16"/>
                <w:lang w:val="en-US"/>
              </w:rPr>
              <w:t xml:space="preserve">, until the first year of operations of said market concludes. At the end of said period, the </w:t>
            </w:r>
            <w:r>
              <w:rPr>
                <w:rFonts w:ascii="Verdana" w:hAnsi="Verdana"/>
                <w:sz w:val="16"/>
                <w:szCs w:val="16"/>
                <w:lang w:val="en-US"/>
              </w:rPr>
              <w:t>oversight</w:t>
            </w:r>
            <w:r w:rsidRPr="008A0636">
              <w:rPr>
                <w:rFonts w:ascii="Verdana" w:hAnsi="Verdana"/>
                <w:sz w:val="16"/>
                <w:szCs w:val="16"/>
                <w:lang w:val="en-US"/>
              </w:rPr>
              <w:t xml:space="preserve"> powers will be exercised by the Energy Regulatory Commission, in accordance with article 12 of the </w:t>
            </w:r>
            <w:r>
              <w:rPr>
                <w:rFonts w:ascii="Verdana" w:hAnsi="Verdana"/>
                <w:sz w:val="16"/>
                <w:szCs w:val="16"/>
                <w:lang w:val="en-US"/>
              </w:rPr>
              <w:t>Law of the Electrical Industry</w:t>
            </w:r>
            <w:r w:rsidRPr="008A0636">
              <w:rPr>
                <w:rFonts w:ascii="Verdana" w:hAnsi="Verdana"/>
                <w:sz w:val="16"/>
                <w:szCs w:val="16"/>
                <w:lang w:val="en-US"/>
              </w:rPr>
              <w:t>.</w:t>
            </w:r>
          </w:p>
        </w:tc>
      </w:tr>
      <w:tr w:rsidR="00602A16" w:rsidRPr="005F679C" w14:paraId="2D8B98CF" w14:textId="77777777" w:rsidTr="00D27102">
        <w:tc>
          <w:tcPr>
            <w:tcW w:w="4706" w:type="dxa"/>
            <w:shd w:val="clear" w:color="auto" w:fill="auto"/>
          </w:tcPr>
          <w:p w14:paraId="2D8B98C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C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8D2" w14:textId="77777777" w:rsidTr="00D27102">
        <w:tc>
          <w:tcPr>
            <w:tcW w:w="4706" w:type="dxa"/>
            <w:shd w:val="clear" w:color="auto" w:fill="auto"/>
          </w:tcPr>
          <w:p w14:paraId="2D8B98D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Secretaría de Energía interpretará la Ley para efectos administrativos durante el periodo de reestructura de la industria eléctrica, para fomentar la eficiencia, Calidad, Confiabilidad, Continuidad, seguridad y sustentabilidad del Sistema Eléctrico Nacional durante dicho periodo y para asegurar la implementación eficiente y racional de dicha reestructura.</w:t>
            </w:r>
          </w:p>
        </w:tc>
        <w:tc>
          <w:tcPr>
            <w:tcW w:w="4644" w:type="dxa"/>
            <w:shd w:val="clear" w:color="auto" w:fill="auto"/>
          </w:tcPr>
          <w:p w14:paraId="2D8B98D1" w14:textId="3EBF6113"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w:t>
            </w:r>
            <w:r>
              <w:rPr>
                <w:rFonts w:ascii="Verdana" w:hAnsi="Verdana"/>
                <w:sz w:val="16"/>
                <w:szCs w:val="16"/>
                <w:lang w:val="en-US"/>
              </w:rPr>
              <w:t>Secretary</w:t>
            </w:r>
            <w:r w:rsidRPr="008A0636">
              <w:rPr>
                <w:rFonts w:ascii="Verdana" w:hAnsi="Verdana"/>
                <w:sz w:val="16"/>
                <w:szCs w:val="16"/>
                <w:lang w:val="en-US"/>
              </w:rPr>
              <w:t xml:space="preserve"> of Energy will interpret the Law for administrative purposes during the period of restructuring of the electrical industry, to promote the efficiency, quality, reliability, continuity, s</w:t>
            </w:r>
            <w:r>
              <w:rPr>
                <w:rFonts w:ascii="Verdana" w:hAnsi="Verdana"/>
                <w:sz w:val="16"/>
                <w:szCs w:val="16"/>
                <w:lang w:val="en-US"/>
              </w:rPr>
              <w:t>afe</w:t>
            </w:r>
            <w:r w:rsidRPr="008A0636">
              <w:rPr>
                <w:rFonts w:ascii="Verdana" w:hAnsi="Verdana"/>
                <w:sz w:val="16"/>
                <w:szCs w:val="16"/>
                <w:lang w:val="en-US"/>
              </w:rPr>
              <w:t xml:space="preserve">ty and sustainability of the </w:t>
            </w:r>
            <w:r>
              <w:rPr>
                <w:rFonts w:ascii="Verdana" w:hAnsi="Verdana"/>
                <w:sz w:val="16"/>
                <w:szCs w:val="16"/>
                <w:lang w:val="en-US"/>
              </w:rPr>
              <w:t>National Electrical System</w:t>
            </w:r>
            <w:r w:rsidRPr="008A0636">
              <w:rPr>
                <w:rFonts w:ascii="Verdana" w:hAnsi="Verdana"/>
                <w:sz w:val="16"/>
                <w:szCs w:val="16"/>
                <w:lang w:val="en-US"/>
              </w:rPr>
              <w:t xml:space="preserve"> during said period and to ensure the efficient and rational implementation of said restructuring.</w:t>
            </w:r>
          </w:p>
        </w:tc>
      </w:tr>
      <w:tr w:rsidR="00602A16" w:rsidRPr="00CE1D9E" w14:paraId="2D8B98D5" w14:textId="77777777" w:rsidTr="00D27102">
        <w:tc>
          <w:tcPr>
            <w:tcW w:w="4706" w:type="dxa"/>
            <w:shd w:val="clear" w:color="auto" w:fill="auto"/>
          </w:tcPr>
          <w:p w14:paraId="2D8B98D3"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8D4"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8D8" w14:textId="77777777" w:rsidTr="00D27102">
        <w:tc>
          <w:tcPr>
            <w:tcW w:w="4706" w:type="dxa"/>
            <w:shd w:val="clear" w:color="auto" w:fill="auto"/>
          </w:tcPr>
          <w:p w14:paraId="2D8B98D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Secretaría de Energía declarará la entrada en operación del Mercado Eléctrico Mayorista. Las disposiciones de la Ley de la Industria Eléctrica que requieren dicho Mercado estarán vigentes a partir de dicha entrada en operación.</w:t>
            </w:r>
          </w:p>
        </w:tc>
        <w:tc>
          <w:tcPr>
            <w:tcW w:w="4644" w:type="dxa"/>
            <w:shd w:val="clear" w:color="auto" w:fill="auto"/>
          </w:tcPr>
          <w:p w14:paraId="2D8B98D7" w14:textId="0B8CDB59"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w:t>
            </w:r>
            <w:r>
              <w:rPr>
                <w:rFonts w:ascii="Verdana" w:hAnsi="Verdana"/>
                <w:sz w:val="16"/>
                <w:szCs w:val="16"/>
                <w:lang w:val="en-US"/>
              </w:rPr>
              <w:t>Secretary</w:t>
            </w:r>
            <w:r w:rsidRPr="008A0636">
              <w:rPr>
                <w:rFonts w:ascii="Verdana" w:hAnsi="Verdana"/>
                <w:sz w:val="16"/>
                <w:szCs w:val="16"/>
                <w:lang w:val="en-US"/>
              </w:rPr>
              <w:t xml:space="preserve"> of Energy will declare the entry into operation of the </w:t>
            </w:r>
            <w:r>
              <w:rPr>
                <w:rFonts w:ascii="Verdana" w:hAnsi="Verdana"/>
                <w:sz w:val="16"/>
                <w:szCs w:val="16"/>
                <w:lang w:val="en-US"/>
              </w:rPr>
              <w:t>Wholesale Electricity Market (MEM)</w:t>
            </w:r>
            <w:r w:rsidRPr="008A0636">
              <w:rPr>
                <w:rFonts w:ascii="Verdana" w:hAnsi="Verdana"/>
                <w:sz w:val="16"/>
                <w:szCs w:val="16"/>
                <w:lang w:val="en-US"/>
              </w:rPr>
              <w:t xml:space="preserve">. The provisions of the </w:t>
            </w:r>
            <w:r>
              <w:rPr>
                <w:rFonts w:ascii="Verdana" w:hAnsi="Verdana"/>
                <w:sz w:val="16"/>
                <w:szCs w:val="16"/>
                <w:lang w:val="en-US"/>
              </w:rPr>
              <w:t>Law of the Electrical Industry</w:t>
            </w:r>
            <w:r w:rsidRPr="008A0636">
              <w:rPr>
                <w:rFonts w:ascii="Verdana" w:hAnsi="Verdana"/>
                <w:sz w:val="16"/>
                <w:szCs w:val="16"/>
                <w:lang w:val="en-US"/>
              </w:rPr>
              <w:t xml:space="preserve"> that require said Market will be in force as of said entry into operation.</w:t>
            </w:r>
          </w:p>
        </w:tc>
      </w:tr>
      <w:tr w:rsidR="00602A16" w:rsidRPr="005F679C" w14:paraId="2D8B98DB" w14:textId="77777777" w:rsidTr="00D27102">
        <w:tc>
          <w:tcPr>
            <w:tcW w:w="4706" w:type="dxa"/>
            <w:shd w:val="clear" w:color="auto" w:fill="auto"/>
          </w:tcPr>
          <w:p w14:paraId="2D8B98D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D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DE" w14:textId="77777777" w:rsidTr="00D27102">
        <w:tc>
          <w:tcPr>
            <w:tcW w:w="4706" w:type="dxa"/>
            <w:shd w:val="clear" w:color="auto" w:fill="auto"/>
          </w:tcPr>
          <w:p w14:paraId="2D8B98DC" w14:textId="77777777" w:rsidR="00602A16" w:rsidRPr="000A2BE1" w:rsidRDefault="00602A16" w:rsidP="00602A16">
            <w:pPr>
              <w:pStyle w:val="Texto"/>
              <w:spacing w:after="0" w:line="240" w:lineRule="auto"/>
              <w:ind w:firstLine="0"/>
              <w:rPr>
                <w:rFonts w:ascii="Verdana" w:hAnsi="Verdana"/>
                <w:sz w:val="16"/>
                <w:szCs w:val="16"/>
              </w:rPr>
            </w:pPr>
            <w:bookmarkStart w:id="172" w:name="Cuarto"/>
            <w:r w:rsidRPr="000A2BE1">
              <w:rPr>
                <w:rFonts w:ascii="Verdana" w:hAnsi="Verdana"/>
                <w:b/>
                <w:sz w:val="16"/>
                <w:szCs w:val="16"/>
              </w:rPr>
              <w:t>Cuarto</w:t>
            </w:r>
            <w:bookmarkEnd w:id="172"/>
            <w:r w:rsidRPr="000A2BE1">
              <w:rPr>
                <w:rFonts w:ascii="Verdana" w:hAnsi="Verdana"/>
                <w:b/>
                <w:sz w:val="16"/>
                <w:szCs w:val="16"/>
              </w:rPr>
              <w:t xml:space="preserve">. </w:t>
            </w:r>
            <w:r w:rsidRPr="000A2BE1">
              <w:rPr>
                <w:rFonts w:ascii="Verdana" w:hAnsi="Verdana"/>
                <w:sz w:val="16"/>
                <w:szCs w:val="16"/>
              </w:rPr>
              <w:t>La Comisión Federal de Electricidad realizará la separación contable, operativa, funcional y legal que corresponda a cada una de las actividades de generación, transmisión, distribución y comercialización. La Secretaría de Energía y la Comisión Reguladora de Energía, en el ámbito de sus atribuciones, establecerán los términos bajo los cuales la Comisión Federal de Electricidad llevará a cabo dicha separación, la cual será vertical entre las distintas líneas de negocio y horizontal entre una misma línea de negocio, conforme a lo siguiente:</w:t>
            </w:r>
          </w:p>
        </w:tc>
        <w:tc>
          <w:tcPr>
            <w:tcW w:w="4644" w:type="dxa"/>
            <w:shd w:val="clear" w:color="auto" w:fill="auto"/>
          </w:tcPr>
          <w:p w14:paraId="2D8B98DD" w14:textId="19F99B36" w:rsidR="00602A16" w:rsidRPr="008A0636" w:rsidRDefault="00602A16" w:rsidP="00602A16">
            <w:pPr>
              <w:pStyle w:val="Texto"/>
              <w:spacing w:after="0" w:line="240" w:lineRule="auto"/>
              <w:ind w:firstLine="0"/>
              <w:rPr>
                <w:rFonts w:ascii="Verdana" w:hAnsi="Verdana"/>
                <w:b/>
                <w:sz w:val="16"/>
                <w:szCs w:val="16"/>
                <w:lang w:val="en-US"/>
              </w:rPr>
            </w:pPr>
            <w:r>
              <w:rPr>
                <w:rFonts w:ascii="Verdana" w:hAnsi="Verdana"/>
                <w:b/>
                <w:sz w:val="16"/>
                <w:szCs w:val="16"/>
                <w:lang w:val="en-US"/>
              </w:rPr>
              <w:t>Fourth.</w:t>
            </w:r>
            <w:r w:rsidRPr="008A0636">
              <w:rPr>
                <w:rFonts w:ascii="Verdana" w:hAnsi="Verdana"/>
                <w:b/>
                <w:sz w:val="16"/>
                <w:szCs w:val="16"/>
                <w:lang w:val="en-US"/>
              </w:rPr>
              <w:t xml:space="preserve"> </w:t>
            </w:r>
            <w:r w:rsidRPr="008A0636">
              <w:rPr>
                <w:rFonts w:ascii="Verdana" w:hAnsi="Verdana"/>
                <w:sz w:val="16"/>
                <w:szCs w:val="16"/>
                <w:lang w:val="en-US"/>
              </w:rPr>
              <w:t xml:space="preserve">The Federal Electricity Commission will carry out the accounting, operational, functional, and legal separation that corresponds to each of the generation, transmission, distribution, and marketing activities. The </w:t>
            </w:r>
            <w:r>
              <w:rPr>
                <w:rFonts w:ascii="Verdana" w:hAnsi="Verdana"/>
                <w:sz w:val="16"/>
                <w:szCs w:val="16"/>
                <w:lang w:val="en-US"/>
              </w:rPr>
              <w:t>Secretary</w:t>
            </w:r>
            <w:r w:rsidRPr="008A0636">
              <w:rPr>
                <w:rFonts w:ascii="Verdana" w:hAnsi="Verdana"/>
                <w:sz w:val="16"/>
                <w:szCs w:val="16"/>
                <w:lang w:val="en-US"/>
              </w:rPr>
              <w:t xml:space="preserve"> of Energy and the Energy Regulatory Commission, within the scope of their powers, will establish the terms under which the Federal Electricity Commission will carry out said separation, which will be vertical between the different lines of business and horizontal between the same line of business, in accordance with the following:</w:t>
            </w:r>
          </w:p>
        </w:tc>
      </w:tr>
      <w:tr w:rsidR="00602A16" w:rsidRPr="005F679C" w14:paraId="2D8B98E1" w14:textId="77777777" w:rsidTr="00D27102">
        <w:tc>
          <w:tcPr>
            <w:tcW w:w="4706" w:type="dxa"/>
            <w:shd w:val="clear" w:color="auto" w:fill="auto"/>
          </w:tcPr>
          <w:p w14:paraId="2D8B98D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E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8E4" w14:textId="77777777" w:rsidTr="00D27102">
        <w:tc>
          <w:tcPr>
            <w:tcW w:w="4706" w:type="dxa"/>
            <w:shd w:val="clear" w:color="auto" w:fill="auto"/>
          </w:tcPr>
          <w:p w14:paraId="2D8B98E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sz w:val="16"/>
                <w:szCs w:val="16"/>
              </w:rPr>
              <w:t>.</w:t>
            </w:r>
            <w:r w:rsidRPr="000A2BE1">
              <w:rPr>
                <w:rFonts w:ascii="Verdana" w:hAnsi="Verdana"/>
                <w:b/>
                <w:sz w:val="16"/>
                <w:szCs w:val="16"/>
              </w:rPr>
              <w:tab/>
            </w:r>
            <w:r w:rsidRPr="000A2BE1">
              <w:rPr>
                <w:rFonts w:ascii="Verdana" w:hAnsi="Verdana"/>
                <w:sz w:val="16"/>
                <w:szCs w:val="16"/>
              </w:rPr>
              <w:t>Las actividades de generación, transmisión, distribución y comercialización dentro de la Comisión Federal de Electricidad observarán una estricta separación vertical, que deberá ser legal;</w:t>
            </w:r>
          </w:p>
        </w:tc>
        <w:tc>
          <w:tcPr>
            <w:tcW w:w="4644" w:type="dxa"/>
            <w:shd w:val="clear" w:color="auto" w:fill="auto"/>
          </w:tcPr>
          <w:p w14:paraId="2D8B98E3" w14:textId="1461415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YO</w:t>
            </w:r>
            <w:r>
              <w:rPr>
                <w:rFonts w:ascii="Verdana" w:hAnsi="Verdana"/>
                <w:b/>
                <w:sz w:val="16"/>
                <w:szCs w:val="16"/>
                <w:lang w:val="en-US"/>
              </w:rPr>
              <w:t>.</w:t>
            </w:r>
            <w:r w:rsidRPr="008A0636">
              <w:rPr>
                <w:rFonts w:ascii="Verdana" w:hAnsi="Verdana"/>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Generation, transmission, distribution, and marketing activities within the Federal Electricity Commission will observe a strict vertical separation, which must be legal;</w:t>
            </w:r>
          </w:p>
        </w:tc>
      </w:tr>
      <w:tr w:rsidR="00602A16" w:rsidRPr="005F679C" w14:paraId="2D8B98E7" w14:textId="77777777" w:rsidTr="00D27102">
        <w:tc>
          <w:tcPr>
            <w:tcW w:w="4706" w:type="dxa"/>
            <w:shd w:val="clear" w:color="auto" w:fill="auto"/>
          </w:tcPr>
          <w:p w14:paraId="2D8B98E5"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8E6"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8EA" w14:textId="77777777" w:rsidTr="00D27102">
        <w:tc>
          <w:tcPr>
            <w:tcW w:w="4706" w:type="dxa"/>
            <w:shd w:val="clear" w:color="auto" w:fill="auto"/>
          </w:tcPr>
          <w:p w14:paraId="2D8B98E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sz w:val="16"/>
                <w:szCs w:val="16"/>
              </w:rPr>
              <w:t>.</w:t>
            </w:r>
            <w:r w:rsidRPr="000A2BE1">
              <w:rPr>
                <w:rFonts w:ascii="Verdana" w:hAnsi="Verdana"/>
                <w:b/>
                <w:sz w:val="16"/>
                <w:szCs w:val="16"/>
              </w:rPr>
              <w:tab/>
            </w:r>
            <w:r w:rsidRPr="000A2BE1">
              <w:rPr>
                <w:rFonts w:ascii="Verdana" w:hAnsi="Verdana"/>
                <w:sz w:val="16"/>
                <w:szCs w:val="16"/>
              </w:rPr>
              <w:t>La generación deberá observar una separación legal, desde el punto de vista horizontal, en un número tal de unidades de negocio diferentes que fomente la operación eficiente del sector y se sujete a criterios de competencia y libre concurrencia en el mismo, y</w:t>
            </w:r>
          </w:p>
        </w:tc>
        <w:tc>
          <w:tcPr>
            <w:tcW w:w="4644" w:type="dxa"/>
            <w:shd w:val="clear" w:color="auto" w:fill="auto"/>
          </w:tcPr>
          <w:p w14:paraId="2D8B98E9" w14:textId="104C824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II</w:t>
            </w:r>
            <w:r>
              <w:rPr>
                <w:rFonts w:ascii="Verdana" w:hAnsi="Verdana"/>
                <w:b/>
                <w:sz w:val="16"/>
                <w:szCs w:val="16"/>
                <w:lang w:val="en-US"/>
              </w:rPr>
              <w:t>.</w:t>
            </w:r>
            <w:r w:rsidRPr="008A0636">
              <w:rPr>
                <w:rFonts w:ascii="Verdana" w:hAnsi="Verdana"/>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Generation must observe a legal separation, from a horizontal point of view, into such a number of different business units that it promotes the efficient operation of the sector and is subject to criteria of competition and free competition in it, and</w:t>
            </w:r>
          </w:p>
        </w:tc>
      </w:tr>
      <w:tr w:rsidR="00602A16" w:rsidRPr="005F679C" w14:paraId="2D8B98ED" w14:textId="77777777" w:rsidTr="00D27102">
        <w:tc>
          <w:tcPr>
            <w:tcW w:w="4706" w:type="dxa"/>
            <w:shd w:val="clear" w:color="auto" w:fill="auto"/>
          </w:tcPr>
          <w:p w14:paraId="2D8B98EB"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8EC"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8F0" w14:textId="77777777" w:rsidTr="00D27102">
        <w:tc>
          <w:tcPr>
            <w:tcW w:w="4706" w:type="dxa"/>
            <w:shd w:val="clear" w:color="auto" w:fill="auto"/>
          </w:tcPr>
          <w:p w14:paraId="2D8B98E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sz w:val="16"/>
                <w:szCs w:val="16"/>
              </w:rPr>
              <w:t>.</w:t>
            </w:r>
            <w:r w:rsidRPr="000A2BE1">
              <w:rPr>
                <w:rFonts w:ascii="Verdana" w:hAnsi="Verdana"/>
                <w:b/>
                <w:sz w:val="16"/>
                <w:szCs w:val="16"/>
              </w:rPr>
              <w:tab/>
            </w:r>
            <w:r w:rsidRPr="000A2BE1">
              <w:rPr>
                <w:rFonts w:ascii="Verdana" w:hAnsi="Verdana"/>
                <w:sz w:val="16"/>
                <w:szCs w:val="16"/>
              </w:rPr>
              <w:t>La distribución deberá observar una separación horizontal por regiones, que podrá ser contable, operativa y funcional o legal, de manera tal que permita fomentar la operación eficiente del sector y contar con información para realizar análisis comparativos de desempeño y eficiencia en las operaciones.</w:t>
            </w:r>
          </w:p>
        </w:tc>
        <w:tc>
          <w:tcPr>
            <w:tcW w:w="4644" w:type="dxa"/>
            <w:shd w:val="clear" w:color="auto" w:fill="auto"/>
          </w:tcPr>
          <w:p w14:paraId="2D8B98EF" w14:textId="28B4245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III</w:t>
            </w:r>
            <w:r>
              <w:rPr>
                <w:rFonts w:ascii="Verdana" w:hAnsi="Verdana"/>
                <w:b/>
                <w:sz w:val="16"/>
                <w:szCs w:val="16"/>
                <w:lang w:val="en-US"/>
              </w:rPr>
              <w:t>.</w:t>
            </w:r>
            <w:r w:rsidRPr="008A0636">
              <w:rPr>
                <w:rFonts w:ascii="Verdana" w:hAnsi="Verdana"/>
                <w:sz w:val="16"/>
                <w:szCs w:val="16"/>
                <w:lang w:val="en-US"/>
              </w:rPr>
              <w:t xml:space="preserve"> </w:t>
            </w:r>
            <w:r w:rsidRPr="008A0636">
              <w:rPr>
                <w:rFonts w:ascii="Verdana" w:hAnsi="Verdana"/>
                <w:b/>
                <w:sz w:val="16"/>
                <w:szCs w:val="16"/>
                <w:lang w:val="en-US"/>
              </w:rPr>
              <w:tab/>
            </w:r>
            <w:r w:rsidRPr="008A0636">
              <w:rPr>
                <w:rFonts w:ascii="Verdana" w:hAnsi="Verdana"/>
                <w:sz w:val="16"/>
                <w:szCs w:val="16"/>
                <w:lang w:val="en-US"/>
              </w:rPr>
              <w:t>The distribution must observe a horizontal separation by region, which may be accounting, operational and functional or legal, in such a way as to promote the efficient operation of the sector and have information to carry out comparative analyzes of performance and efficiency in operations.</w:t>
            </w:r>
          </w:p>
        </w:tc>
      </w:tr>
      <w:tr w:rsidR="00602A16" w:rsidRPr="005F679C" w14:paraId="2D8B98F3" w14:textId="77777777" w:rsidTr="00D27102">
        <w:tc>
          <w:tcPr>
            <w:tcW w:w="4706" w:type="dxa"/>
            <w:shd w:val="clear" w:color="auto" w:fill="auto"/>
          </w:tcPr>
          <w:p w14:paraId="2D8B98F1"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8F2"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8F6" w14:textId="77777777" w:rsidTr="00D27102">
        <w:tc>
          <w:tcPr>
            <w:tcW w:w="4706" w:type="dxa"/>
            <w:shd w:val="clear" w:color="auto" w:fill="auto"/>
          </w:tcPr>
          <w:p w14:paraId="2D8B98F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separación señalada en este artículo se realizará con el presupuesto autorizado de la Comisión Federal de Electricidad. El proceso se realizará con la participación que corresponda al Servicio de Administración y Enajenación de Bienes.</w:t>
            </w:r>
          </w:p>
        </w:tc>
        <w:tc>
          <w:tcPr>
            <w:tcW w:w="4644" w:type="dxa"/>
            <w:shd w:val="clear" w:color="auto" w:fill="auto"/>
          </w:tcPr>
          <w:p w14:paraId="2D8B98F5" w14:textId="252DF2BF"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The separation indicated in this article will be carried out with the authorized budget of the Federal Electricity Commission. The process will be carried out with the corresponding participation of the Asset Administration and Disposal Service.</w:t>
            </w:r>
          </w:p>
        </w:tc>
      </w:tr>
      <w:tr w:rsidR="00602A16" w:rsidRPr="005F679C" w14:paraId="2D8B98F9" w14:textId="77777777" w:rsidTr="00D27102">
        <w:tc>
          <w:tcPr>
            <w:tcW w:w="4706" w:type="dxa"/>
            <w:shd w:val="clear" w:color="auto" w:fill="auto"/>
          </w:tcPr>
          <w:p w14:paraId="2D8B98F7"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8F8"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CE1D9E" w14:paraId="2D8B98FC" w14:textId="77777777" w:rsidTr="00D27102">
        <w:tc>
          <w:tcPr>
            <w:tcW w:w="4706" w:type="dxa"/>
            <w:shd w:val="clear" w:color="auto" w:fill="auto"/>
          </w:tcPr>
          <w:p w14:paraId="2D8B98FA" w14:textId="77777777" w:rsidR="00602A16" w:rsidRPr="000A2BE1" w:rsidRDefault="00602A16" w:rsidP="00602A16">
            <w:pPr>
              <w:pStyle w:val="Texto"/>
              <w:spacing w:after="0" w:line="240" w:lineRule="auto"/>
              <w:ind w:firstLine="0"/>
              <w:rPr>
                <w:rFonts w:ascii="Verdana" w:hAnsi="Verdana"/>
                <w:sz w:val="16"/>
                <w:szCs w:val="16"/>
              </w:rPr>
            </w:pPr>
            <w:bookmarkStart w:id="173" w:name="Quinto"/>
            <w:r w:rsidRPr="000A2BE1">
              <w:rPr>
                <w:rFonts w:ascii="Verdana" w:hAnsi="Verdana"/>
                <w:b/>
                <w:sz w:val="16"/>
                <w:szCs w:val="16"/>
              </w:rPr>
              <w:t>Quinto</w:t>
            </w:r>
            <w:bookmarkEnd w:id="173"/>
            <w:r w:rsidRPr="000A2BE1">
              <w:rPr>
                <w:rFonts w:ascii="Verdana" w:hAnsi="Verdana"/>
                <w:b/>
                <w:sz w:val="16"/>
                <w:szCs w:val="16"/>
              </w:rPr>
              <w:t>.</w:t>
            </w:r>
            <w:r w:rsidRPr="000A2BE1">
              <w:rPr>
                <w:rFonts w:ascii="Verdana" w:hAnsi="Verdana"/>
                <w:sz w:val="16"/>
                <w:szCs w:val="16"/>
              </w:rPr>
              <w:t xml:space="preserve"> A más tardar dentro de los seis meses siguientes a la entrada en vigor del presente Decreto, el Titular del Ejecutivo Federal emitirá el Decreto por el que se crea el Centro Nacional de Control de Energía (CENACE) como Organismo Público Descentralizado de la Administración Pública Federal sectorizado en la Secretaría de Energía. En dicho Decreto se establecerá la organización, funcionamiento y facultades del citado </w:t>
            </w:r>
            <w:r w:rsidRPr="000A2BE1">
              <w:rPr>
                <w:rFonts w:ascii="Verdana" w:hAnsi="Verdana"/>
                <w:sz w:val="16"/>
                <w:szCs w:val="16"/>
              </w:rPr>
              <w:lastRenderedPageBreak/>
              <w:t>Centro, observando lo establecido en la Ley de la Industria Eléctrica.</w:t>
            </w:r>
          </w:p>
        </w:tc>
        <w:tc>
          <w:tcPr>
            <w:tcW w:w="4644" w:type="dxa"/>
            <w:shd w:val="clear" w:color="auto" w:fill="auto"/>
          </w:tcPr>
          <w:p w14:paraId="2D8B98FB" w14:textId="4455395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Fifth</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 xml:space="preserve">No later than six months following the entry into force of this Decree, the Head of the Federal Executive will issue the Decree creating the National Energy Control Center (CENACE) as a Decentralized Public Organization of the Federal Public Administration sectorized in the </w:t>
            </w:r>
            <w:r>
              <w:rPr>
                <w:rFonts w:ascii="Verdana" w:hAnsi="Verdana"/>
                <w:sz w:val="16"/>
                <w:szCs w:val="16"/>
                <w:lang w:val="en-US"/>
              </w:rPr>
              <w:t>Secretary</w:t>
            </w:r>
            <w:r w:rsidRPr="008A0636">
              <w:rPr>
                <w:rFonts w:ascii="Verdana" w:hAnsi="Verdana"/>
                <w:sz w:val="16"/>
                <w:szCs w:val="16"/>
                <w:lang w:val="en-US"/>
              </w:rPr>
              <w:t xml:space="preserve"> of Energy. Said Decree will establish the organization, operation, and powers of the </w:t>
            </w:r>
            <w:r w:rsidRPr="008A0636">
              <w:rPr>
                <w:rFonts w:ascii="Verdana" w:hAnsi="Verdana"/>
                <w:sz w:val="16"/>
                <w:szCs w:val="16"/>
                <w:lang w:val="en-US"/>
              </w:rPr>
              <w:lastRenderedPageBreak/>
              <w:t xml:space="preserve">aforementioned Center, observing the provisions of the </w:t>
            </w:r>
            <w:r>
              <w:rPr>
                <w:rFonts w:ascii="Verdana" w:hAnsi="Verdana"/>
                <w:sz w:val="16"/>
                <w:szCs w:val="16"/>
                <w:lang w:val="en-US"/>
              </w:rPr>
              <w:t>Law of the Electrical Industry</w:t>
            </w:r>
            <w:r w:rsidRPr="008A0636">
              <w:rPr>
                <w:rFonts w:ascii="Verdana" w:hAnsi="Verdana"/>
                <w:sz w:val="16"/>
                <w:szCs w:val="16"/>
                <w:lang w:val="en-US"/>
              </w:rPr>
              <w:t>.</w:t>
            </w:r>
          </w:p>
        </w:tc>
      </w:tr>
      <w:tr w:rsidR="00602A16" w:rsidRPr="00CE1D9E" w14:paraId="2D8B98FF" w14:textId="77777777" w:rsidTr="00D27102">
        <w:tc>
          <w:tcPr>
            <w:tcW w:w="4706" w:type="dxa"/>
            <w:shd w:val="clear" w:color="auto" w:fill="auto"/>
          </w:tcPr>
          <w:p w14:paraId="2D8B98F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8F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02" w14:textId="77777777" w:rsidTr="00D27102">
        <w:tc>
          <w:tcPr>
            <w:tcW w:w="4706" w:type="dxa"/>
            <w:shd w:val="clear" w:color="auto" w:fill="auto"/>
          </w:tcPr>
          <w:p w14:paraId="2D8B990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recursos humanos, materiales y financieros que a la entrada en vigor de este Decreto la Comisión Federal de Electricidad y el Servicio de Administración y Enajenación de Bienes destinen para el Control Operativo del Sistema Eléctrico Nacional, para la definición de especificaciones técnicas y características específicas de la infraestructura requerida para la interconexión de Centrales Eléctricas y Centros de Carga y para la planificación de la ampliación y modernización de la Red Nacional de Transmisión y de los elementos de las Redes Generales de Distribución que correspondan al Mercado Eléctrico Mayorista, se transferirán al Centro Nacional de Control de Energía (CENACE) en un periodo que no excederá de tres meses, contados a partir de la emisión del Decreto por el que se crea el Centro Nacional de Control de Energía, para constituir su patrimonio y cumplir con su objeto, de conformidad con lo que al efecto determine la Secretaría de Energía. La transferencia que se realice incluirá los recursos del Centro Nacional de Control de Energía de la Comisión Federal de Electricidad incluyendo el Centro Nacional (CENAL), el Centro Nacional Alterno (CENALTE), las áreas de control de Mexicali, Hermosillo, Gómez Palacio, Monterrey, Guadalajara, Distrito Federal, Puebla y Mérida y los centros de control de La Paz, y Santa Rosalía, así como la Coordinación de Planificación de la Subdirección de Programación y las demás que determine la Secretaría de Energía.</w:t>
            </w:r>
          </w:p>
        </w:tc>
        <w:tc>
          <w:tcPr>
            <w:tcW w:w="4644" w:type="dxa"/>
            <w:shd w:val="clear" w:color="auto" w:fill="auto"/>
          </w:tcPr>
          <w:p w14:paraId="2D8B9901" w14:textId="7C2568D3"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human, material and financial resources that upon the entry into force of this Decree the Federal Electricity Commission and the Asset Administration and Disposal Service allocate for the Operational Control of the </w:t>
            </w:r>
            <w:r>
              <w:rPr>
                <w:rFonts w:ascii="Verdana" w:hAnsi="Verdana"/>
                <w:sz w:val="16"/>
                <w:szCs w:val="16"/>
                <w:lang w:val="en-US"/>
              </w:rPr>
              <w:t>National Electrical System</w:t>
            </w:r>
            <w:r w:rsidRPr="008A0636">
              <w:rPr>
                <w:rFonts w:ascii="Verdana" w:hAnsi="Verdana"/>
                <w:sz w:val="16"/>
                <w:szCs w:val="16"/>
                <w:lang w:val="en-US"/>
              </w:rPr>
              <w:t xml:space="preserve">, for the definition of technical specifications and specific characteristics of The infrastructure required for the interconnection of </w:t>
            </w:r>
            <w:r>
              <w:rPr>
                <w:rFonts w:ascii="Verdana" w:hAnsi="Verdana"/>
                <w:sz w:val="16"/>
                <w:szCs w:val="16"/>
                <w:lang w:val="en-US"/>
              </w:rPr>
              <w:t>power plants</w:t>
            </w:r>
            <w:r w:rsidRPr="008A0636">
              <w:rPr>
                <w:rFonts w:ascii="Verdana" w:hAnsi="Verdana"/>
                <w:sz w:val="16"/>
                <w:szCs w:val="16"/>
                <w:lang w:val="en-US"/>
              </w:rPr>
              <w:t xml:space="preserve"> and </w:t>
            </w:r>
            <w:r>
              <w:rPr>
                <w:rFonts w:ascii="Verdana" w:hAnsi="Verdana"/>
                <w:sz w:val="16"/>
                <w:szCs w:val="16"/>
                <w:lang w:val="en-US"/>
              </w:rPr>
              <w:t>load centers</w:t>
            </w:r>
            <w:r w:rsidRPr="008A0636">
              <w:rPr>
                <w:rFonts w:ascii="Verdana" w:hAnsi="Verdana"/>
                <w:sz w:val="16"/>
                <w:szCs w:val="16"/>
                <w:lang w:val="en-US"/>
              </w:rPr>
              <w:t xml:space="preserve"> and for the planning of the expansion and modernization of the National Transmission Network and the elements of the General Distribution Networks that correspond to the </w:t>
            </w:r>
            <w:r>
              <w:rPr>
                <w:rFonts w:ascii="Verdana" w:hAnsi="Verdana"/>
                <w:sz w:val="16"/>
                <w:szCs w:val="16"/>
                <w:lang w:val="en-US"/>
              </w:rPr>
              <w:t>Wholesale Electricity Market (MEM)</w:t>
            </w:r>
            <w:r w:rsidRPr="008A0636">
              <w:rPr>
                <w:rFonts w:ascii="Verdana" w:hAnsi="Verdana"/>
                <w:sz w:val="16"/>
                <w:szCs w:val="16"/>
                <w:lang w:val="en-US"/>
              </w:rPr>
              <w:t xml:space="preserve">, will be transferred to the National Center of Energy Control (CENACE) in a period that will not exceed three months, counted from the issuance of the Decree by which the National Center for Energy Control is created, to constitute its assets and comply with its purpose, in accordance with what the </w:t>
            </w:r>
            <w:r>
              <w:rPr>
                <w:rFonts w:ascii="Verdana" w:hAnsi="Verdana"/>
                <w:sz w:val="16"/>
                <w:szCs w:val="16"/>
                <w:lang w:val="en-US"/>
              </w:rPr>
              <w:t>Secretary</w:t>
            </w:r>
            <w:r w:rsidRPr="008A0636">
              <w:rPr>
                <w:rFonts w:ascii="Verdana" w:hAnsi="Verdana"/>
                <w:sz w:val="16"/>
                <w:szCs w:val="16"/>
                <w:lang w:val="en-US"/>
              </w:rPr>
              <w:t xml:space="preserve"> of Energy determines for this purpose. The transfer that is made will include the resources of the National Energy Control Center of the Federal Electricity Commission including the National Center (CENAL), the Alternate National Center (CENALTE), the control areas of Mexicali, Hermosillo, Gómez Palacio, Monterrey</w:t>
            </w:r>
            <w:r>
              <w:rPr>
                <w:rFonts w:ascii="Verdana" w:hAnsi="Verdana"/>
                <w:sz w:val="16"/>
                <w:szCs w:val="16"/>
                <w:lang w:val="en-US"/>
              </w:rPr>
              <w:t>,</w:t>
            </w:r>
            <w:r w:rsidRPr="008A0636">
              <w:rPr>
                <w:rFonts w:ascii="Verdana" w:hAnsi="Verdana"/>
                <w:sz w:val="16"/>
                <w:szCs w:val="16"/>
                <w:lang w:val="en-US"/>
              </w:rPr>
              <w:t xml:space="preserve"> Guadalajara, Distrito Federal, Puebla and Mérida and the control centers of La Paz, and Santa Rosalía, as well as the Planning Coordination of the Programming </w:t>
            </w:r>
            <w:proofErr w:type="spellStart"/>
            <w:r w:rsidRPr="008A0636">
              <w:rPr>
                <w:rFonts w:ascii="Verdana" w:hAnsi="Verdana"/>
                <w:sz w:val="16"/>
                <w:szCs w:val="16"/>
                <w:lang w:val="en-US"/>
              </w:rPr>
              <w:t>Subdirectorate</w:t>
            </w:r>
            <w:proofErr w:type="spellEnd"/>
            <w:r w:rsidRPr="008A0636">
              <w:rPr>
                <w:rFonts w:ascii="Verdana" w:hAnsi="Verdana"/>
                <w:sz w:val="16"/>
                <w:szCs w:val="16"/>
                <w:lang w:val="en-US"/>
              </w:rPr>
              <w:t xml:space="preserve"> and the others determined by the </w:t>
            </w:r>
            <w:r>
              <w:rPr>
                <w:rFonts w:ascii="Verdana" w:hAnsi="Verdana"/>
                <w:sz w:val="16"/>
                <w:szCs w:val="16"/>
                <w:lang w:val="en-US"/>
              </w:rPr>
              <w:t>Secretary</w:t>
            </w:r>
            <w:r w:rsidRPr="008A0636">
              <w:rPr>
                <w:rFonts w:ascii="Verdana" w:hAnsi="Verdana"/>
                <w:sz w:val="16"/>
                <w:szCs w:val="16"/>
                <w:lang w:val="en-US"/>
              </w:rPr>
              <w:t xml:space="preserve"> of Energy.</w:t>
            </w:r>
          </w:p>
        </w:tc>
      </w:tr>
      <w:tr w:rsidR="00602A16" w:rsidRPr="005F679C" w14:paraId="2D8B9905" w14:textId="77777777" w:rsidTr="00D27102">
        <w:tc>
          <w:tcPr>
            <w:tcW w:w="4706" w:type="dxa"/>
            <w:shd w:val="clear" w:color="auto" w:fill="auto"/>
          </w:tcPr>
          <w:p w14:paraId="2D8B990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0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08" w14:textId="77777777" w:rsidTr="00D27102">
        <w:tc>
          <w:tcPr>
            <w:tcW w:w="4706" w:type="dxa"/>
            <w:shd w:val="clear" w:color="auto" w:fill="auto"/>
          </w:tcPr>
          <w:p w14:paraId="2D8B990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Durante el periodo de transición del Centro Nacional de Control de Energía (CENACE), la Comisión Federal de Electricidad continuará realizando el Control Operativo del Sistema Eléctrico Nacional y las demás funciones que la Ley de la Industria Eléctrica asigna al Centro Nacional de Control de Energía. Para tales fines, continuará utilizando sus recursos humanos, materiales y financieros, centros y áreas de control, sistemas y subsistemas de dichos centros, los cuales no podrán destinarse a otros fines.</w:t>
            </w:r>
          </w:p>
        </w:tc>
        <w:tc>
          <w:tcPr>
            <w:tcW w:w="4644" w:type="dxa"/>
            <w:shd w:val="clear" w:color="auto" w:fill="auto"/>
          </w:tcPr>
          <w:p w14:paraId="2D8B9907" w14:textId="6DEC8F37"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During the transition period of the National Energy Control Center (CENACE), the Federal Electricity Commission will continue to carry out the </w:t>
            </w:r>
            <w:r>
              <w:rPr>
                <w:rFonts w:ascii="Verdana" w:hAnsi="Verdana"/>
                <w:sz w:val="16"/>
                <w:szCs w:val="16"/>
                <w:lang w:val="en-US"/>
              </w:rPr>
              <w:t>o</w:t>
            </w:r>
            <w:r w:rsidRPr="008A0636">
              <w:rPr>
                <w:rFonts w:ascii="Verdana" w:hAnsi="Verdana"/>
                <w:sz w:val="16"/>
                <w:szCs w:val="16"/>
                <w:lang w:val="en-US"/>
              </w:rPr>
              <w:t xml:space="preserve">perational </w:t>
            </w:r>
            <w:r>
              <w:rPr>
                <w:rFonts w:ascii="Verdana" w:hAnsi="Verdana"/>
                <w:sz w:val="16"/>
                <w:szCs w:val="16"/>
                <w:lang w:val="en-US"/>
              </w:rPr>
              <w:t>c</w:t>
            </w:r>
            <w:r w:rsidRPr="008A0636">
              <w:rPr>
                <w:rFonts w:ascii="Verdana" w:hAnsi="Verdana"/>
                <w:sz w:val="16"/>
                <w:szCs w:val="16"/>
                <w:lang w:val="en-US"/>
              </w:rPr>
              <w:t xml:space="preserve">ontrol of the </w:t>
            </w:r>
            <w:r>
              <w:rPr>
                <w:rFonts w:ascii="Verdana" w:hAnsi="Verdana"/>
                <w:sz w:val="16"/>
                <w:szCs w:val="16"/>
                <w:lang w:val="en-US"/>
              </w:rPr>
              <w:t>National Electrical System</w:t>
            </w:r>
            <w:r w:rsidRPr="008A0636">
              <w:rPr>
                <w:rFonts w:ascii="Verdana" w:hAnsi="Verdana"/>
                <w:sz w:val="16"/>
                <w:szCs w:val="16"/>
                <w:lang w:val="en-US"/>
              </w:rPr>
              <w:t xml:space="preserve"> and the other functions that the </w:t>
            </w:r>
            <w:r>
              <w:rPr>
                <w:rFonts w:ascii="Verdana" w:hAnsi="Verdana"/>
                <w:sz w:val="16"/>
                <w:szCs w:val="16"/>
                <w:lang w:val="en-US"/>
              </w:rPr>
              <w:t>Law of the Electrical Industry</w:t>
            </w:r>
            <w:r w:rsidRPr="008A0636">
              <w:rPr>
                <w:rFonts w:ascii="Verdana" w:hAnsi="Verdana"/>
                <w:sz w:val="16"/>
                <w:szCs w:val="16"/>
                <w:lang w:val="en-US"/>
              </w:rPr>
              <w:t xml:space="preserve"> assigns to the National Energy Control Center. For these purposes, it will continue to use its human, material and financial resources, control centers and areas, systems, and subsystems of said centers, which may not be used for other purposes.</w:t>
            </w:r>
          </w:p>
        </w:tc>
      </w:tr>
      <w:tr w:rsidR="00602A16" w:rsidRPr="005F679C" w14:paraId="2D8B990B" w14:textId="77777777" w:rsidTr="00D27102">
        <w:tc>
          <w:tcPr>
            <w:tcW w:w="4706" w:type="dxa"/>
            <w:shd w:val="clear" w:color="auto" w:fill="auto"/>
          </w:tcPr>
          <w:p w14:paraId="2D8B990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0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0E" w14:textId="77777777" w:rsidTr="00D27102">
        <w:tc>
          <w:tcPr>
            <w:tcW w:w="4706" w:type="dxa"/>
            <w:shd w:val="clear" w:color="auto" w:fill="auto"/>
          </w:tcPr>
          <w:p w14:paraId="2D8B990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Durante el período en el que se realice la transferencia de los recursos a que hacen mención los dos párrafos anteriores y para garantizar que el Centro Nacional de Control de Energía (CENACE) asuma dicho control en el periodo antes señalado, el Director General de la Comisión Federal de Electricidad realizará las acciones necesarias para que el Centro Nacional de Control de Energía de la citada Comisión mantenga el Control Operativo del Sistema Eléctrico Nacional con Continuidad y Calidad, asegurando el cumplimiento a lo previsto en el artículo Décimo Séptimo Transitorio del presente Decreto. La Secretaría de Energía estará facultada para emitir las disposiciones necesarias para ejecutar las medidas referidas en este artículo.</w:t>
            </w:r>
          </w:p>
        </w:tc>
        <w:tc>
          <w:tcPr>
            <w:tcW w:w="4644" w:type="dxa"/>
            <w:shd w:val="clear" w:color="auto" w:fill="auto"/>
          </w:tcPr>
          <w:p w14:paraId="2D8B990D" w14:textId="5C63E58C"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During the period in which the transfer of the resources mentioned in the two </w:t>
            </w:r>
            <w:r>
              <w:rPr>
                <w:rFonts w:ascii="Verdana" w:hAnsi="Verdana"/>
                <w:sz w:val="16"/>
                <w:szCs w:val="16"/>
                <w:lang w:val="en-US"/>
              </w:rPr>
              <w:t>preceding paragraph</w:t>
            </w:r>
            <w:r w:rsidRPr="008A0636">
              <w:rPr>
                <w:rFonts w:ascii="Verdana" w:hAnsi="Verdana"/>
                <w:sz w:val="16"/>
                <w:szCs w:val="16"/>
                <w:lang w:val="en-US"/>
              </w:rPr>
              <w:t xml:space="preserve">s is carried out and to guarantee that the National Energy Control Center (CENACE) assumes said control in the aforementioned period, the Director General of the Commission Federal Electricity will carry out the necessary actions so that the National Energy Control Center of the aforementioned Commission maintains the operational control of the </w:t>
            </w:r>
            <w:r>
              <w:rPr>
                <w:rFonts w:ascii="Verdana" w:hAnsi="Verdana"/>
                <w:sz w:val="16"/>
                <w:szCs w:val="16"/>
                <w:lang w:val="en-US"/>
              </w:rPr>
              <w:t>National Electrical System</w:t>
            </w:r>
            <w:r w:rsidRPr="008A0636">
              <w:rPr>
                <w:rFonts w:ascii="Verdana" w:hAnsi="Verdana"/>
                <w:sz w:val="16"/>
                <w:szCs w:val="16"/>
                <w:lang w:val="en-US"/>
              </w:rPr>
              <w:t xml:space="preserve"> with continuity and quality, ensuring compliance with the provisions of the Seventeenth Transi</w:t>
            </w:r>
            <w:r>
              <w:rPr>
                <w:rFonts w:ascii="Verdana" w:hAnsi="Verdana"/>
                <w:sz w:val="16"/>
                <w:szCs w:val="16"/>
                <w:lang w:val="en-US"/>
              </w:rPr>
              <w:t>tional</w:t>
            </w:r>
            <w:r w:rsidRPr="008A0636">
              <w:rPr>
                <w:rFonts w:ascii="Verdana" w:hAnsi="Verdana"/>
                <w:sz w:val="16"/>
                <w:szCs w:val="16"/>
                <w:lang w:val="en-US"/>
              </w:rPr>
              <w:t xml:space="preserve"> article of this Decree. The </w:t>
            </w:r>
            <w:r>
              <w:rPr>
                <w:rFonts w:ascii="Verdana" w:hAnsi="Verdana"/>
                <w:sz w:val="16"/>
                <w:szCs w:val="16"/>
                <w:lang w:val="en-US"/>
              </w:rPr>
              <w:t>Secretary</w:t>
            </w:r>
            <w:r w:rsidRPr="008A0636">
              <w:rPr>
                <w:rFonts w:ascii="Verdana" w:hAnsi="Verdana"/>
                <w:sz w:val="16"/>
                <w:szCs w:val="16"/>
                <w:lang w:val="en-US"/>
              </w:rPr>
              <w:t xml:space="preserve"> of Energy will be empowered to issue the necessary provisions to execute the measures referred to in this article.</w:t>
            </w:r>
          </w:p>
        </w:tc>
      </w:tr>
      <w:tr w:rsidR="00602A16" w:rsidRPr="005F679C" w14:paraId="2D8B9911" w14:textId="77777777" w:rsidTr="00D27102">
        <w:tc>
          <w:tcPr>
            <w:tcW w:w="4706" w:type="dxa"/>
            <w:shd w:val="clear" w:color="auto" w:fill="auto"/>
          </w:tcPr>
          <w:p w14:paraId="2D8B990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1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914" w14:textId="77777777" w:rsidTr="00D27102">
        <w:tc>
          <w:tcPr>
            <w:tcW w:w="4706" w:type="dxa"/>
            <w:shd w:val="clear" w:color="auto" w:fill="auto"/>
          </w:tcPr>
          <w:p w14:paraId="2D8B991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El Centro Nacional de Control de Energía (CENACE) dará a la Comisión Federal de Electricidad el apoyo necesario, hasta por doce meses posteriores a su creación, para que continúe operando las redes del Servicio Público de Transmisión y Distribución de Energía Eléctrica en condiciones de Continuidad, eficiencia y seguridad.</w:t>
            </w:r>
          </w:p>
        </w:tc>
        <w:tc>
          <w:tcPr>
            <w:tcW w:w="4644" w:type="dxa"/>
            <w:shd w:val="clear" w:color="auto" w:fill="auto"/>
          </w:tcPr>
          <w:p w14:paraId="2D8B9913" w14:textId="4360648A"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National Energy Control Center (CENACE) will give the Federal Electricity Commission the necessary support, for up to twelve months after its creation, to continue operating the networks of the Public Service for Transmission and Distribution of Electric Energy under conditions of </w:t>
            </w:r>
            <w:r>
              <w:rPr>
                <w:rFonts w:ascii="Verdana" w:hAnsi="Verdana"/>
                <w:sz w:val="16"/>
                <w:szCs w:val="16"/>
                <w:lang w:val="en-US"/>
              </w:rPr>
              <w:t>c</w:t>
            </w:r>
            <w:r w:rsidRPr="008A0636">
              <w:rPr>
                <w:rFonts w:ascii="Verdana" w:hAnsi="Verdana"/>
                <w:sz w:val="16"/>
                <w:szCs w:val="16"/>
                <w:lang w:val="en-US"/>
              </w:rPr>
              <w:t>ontinuity</w:t>
            </w:r>
            <w:r>
              <w:rPr>
                <w:rFonts w:ascii="Verdana" w:hAnsi="Verdana"/>
                <w:sz w:val="16"/>
                <w:szCs w:val="16"/>
                <w:lang w:val="en-US"/>
              </w:rPr>
              <w:t>,</w:t>
            </w:r>
            <w:r w:rsidRPr="008A0636">
              <w:rPr>
                <w:rFonts w:ascii="Verdana" w:hAnsi="Verdana"/>
                <w:sz w:val="16"/>
                <w:szCs w:val="16"/>
                <w:lang w:val="en-US"/>
              </w:rPr>
              <w:t xml:space="preserve"> efficiency and safety.</w:t>
            </w:r>
          </w:p>
        </w:tc>
      </w:tr>
      <w:tr w:rsidR="00602A16" w:rsidRPr="00CE1D9E" w14:paraId="2D8B9917" w14:textId="77777777" w:rsidTr="00D27102">
        <w:tc>
          <w:tcPr>
            <w:tcW w:w="4706" w:type="dxa"/>
            <w:shd w:val="clear" w:color="auto" w:fill="auto"/>
          </w:tcPr>
          <w:p w14:paraId="2D8B991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1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CE1D9E" w14:paraId="2D8B991A" w14:textId="77777777" w:rsidTr="00D27102">
        <w:tc>
          <w:tcPr>
            <w:tcW w:w="4706" w:type="dxa"/>
            <w:shd w:val="clear" w:color="auto" w:fill="auto"/>
          </w:tcPr>
          <w:p w14:paraId="2D8B991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lastRenderedPageBreak/>
              <w:t>Respetando en todo momento los derechos de los trabajadores, durante el período comprendido entre la fecha de entrada en vigor del presente Decreto y la fecha de emisión del Decreto por el que se crea el Centro Nacional de Control de Energía (CENACE), la remoción del personal de confianza del Centro Nacional de Control de Energía de la Comisión Federal de Electricidad así como el otorgamiento o revocación de licencias de su personal, será facultad exclusiva de la Junta de Gobierno de la Comisión Federal de Electricidad. En dicho periodo, cualquier ajuste a los sueldos y prestaciones del personal en mención requerirá la autorización de la Junta de Gobierno de la Comisión Federal de Electricidad.</w:t>
            </w:r>
          </w:p>
        </w:tc>
        <w:tc>
          <w:tcPr>
            <w:tcW w:w="4644" w:type="dxa"/>
            <w:shd w:val="clear" w:color="auto" w:fill="auto"/>
          </w:tcPr>
          <w:p w14:paraId="2D8B9919" w14:textId="0BE2EBB9"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Respecting at all times the rights of workers, during the period between the date of entry into force of this Decree and the date of issuance of the Decree creating the National Energy Control Center (CENACE), the removal of the trusted personnel of the National Energy Control Center of the Federal Electricity Commission, as well as the granting or revocation of licenses of its personnel, will be the exclusive power of the Governing Board of the Federal Electricity Commission. During said period, any adjustment to the salaries and benefits of the aforementioned personnel will require the authorization of the Governing Board of the Federal Electricity Commission.</w:t>
            </w:r>
          </w:p>
        </w:tc>
      </w:tr>
      <w:tr w:rsidR="00602A16" w:rsidRPr="00CE1D9E" w14:paraId="2D8B991D" w14:textId="77777777" w:rsidTr="00D27102">
        <w:tc>
          <w:tcPr>
            <w:tcW w:w="4706" w:type="dxa"/>
            <w:shd w:val="clear" w:color="auto" w:fill="auto"/>
          </w:tcPr>
          <w:p w14:paraId="2D8B991B"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91C"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920" w14:textId="77777777" w:rsidTr="00D27102">
        <w:tc>
          <w:tcPr>
            <w:tcW w:w="4706" w:type="dxa"/>
            <w:shd w:val="clear" w:color="auto" w:fill="auto"/>
          </w:tcPr>
          <w:p w14:paraId="2D8B991E" w14:textId="77777777" w:rsidR="00602A16" w:rsidRPr="000A2BE1" w:rsidRDefault="00602A16" w:rsidP="00602A16">
            <w:pPr>
              <w:pStyle w:val="Texto"/>
              <w:spacing w:after="0" w:line="240" w:lineRule="auto"/>
              <w:ind w:firstLine="0"/>
              <w:rPr>
                <w:rFonts w:ascii="Verdana" w:hAnsi="Verdana"/>
                <w:sz w:val="16"/>
                <w:szCs w:val="16"/>
              </w:rPr>
            </w:pPr>
            <w:bookmarkStart w:id="174" w:name="Sexto"/>
            <w:r w:rsidRPr="000A2BE1">
              <w:rPr>
                <w:rFonts w:ascii="Verdana" w:hAnsi="Verdana"/>
                <w:b/>
                <w:sz w:val="16"/>
                <w:szCs w:val="16"/>
              </w:rPr>
              <w:t>Sexto</w:t>
            </w:r>
            <w:bookmarkEnd w:id="174"/>
            <w:r w:rsidRPr="000A2BE1">
              <w:rPr>
                <w:rFonts w:ascii="Verdana" w:hAnsi="Verdana"/>
                <w:b/>
                <w:sz w:val="16"/>
                <w:szCs w:val="16"/>
              </w:rPr>
              <w:t xml:space="preserve">. </w:t>
            </w:r>
            <w:r w:rsidRPr="000A2BE1">
              <w:rPr>
                <w:rFonts w:ascii="Verdana" w:hAnsi="Verdana"/>
                <w:sz w:val="16"/>
                <w:szCs w:val="16"/>
              </w:rPr>
              <w:t>Sin perjuicio de los Contratos Legados para el Suministro Básico que se celebren en términos del artículo Décimo Noveno Transitorio, los contratos celebrados entre la Comisión Federal de Electricidad y terceros, vigentes o con pasivos contingentes a la separación de la Comisión Federal de Electricidad a que se refiere el artículo Cuarto Transitorio del presente Decreto, se transferirán a las empresas productivas del Estado, a las empresas productivas subsidiarias, a las empresas filiales de las anteriores o al Centro Nacional de Control de Energía (CENACE), según corresponda, en los términos que defina la Secretaría de Energía. Bajo ninguna circunstancia dicha transferencia causará la rescisión de dichos contratos o la extinción de las obligaciones contenidas en ellos. Los permisos, autorizaciones, licencias, concesiones y demás instrumentos asignados a la Comisión Federal de Electricidad a la entrada en vigor del presente Decreto se transferirán en los términos que defina la Secretaría de Energía, conservando su vigencia.</w:t>
            </w:r>
          </w:p>
        </w:tc>
        <w:tc>
          <w:tcPr>
            <w:tcW w:w="4644" w:type="dxa"/>
            <w:shd w:val="clear" w:color="auto" w:fill="auto"/>
          </w:tcPr>
          <w:p w14:paraId="2D8B991F" w14:textId="3474FF5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Sixth</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 xml:space="preserve">Without prejudice to the Legacy Contracts for the </w:t>
            </w:r>
            <w:r>
              <w:rPr>
                <w:rFonts w:ascii="Verdana" w:hAnsi="Verdana"/>
                <w:sz w:val="16"/>
                <w:szCs w:val="16"/>
                <w:lang w:val="en-US"/>
              </w:rPr>
              <w:t>b</w:t>
            </w:r>
            <w:r w:rsidRPr="008A0636">
              <w:rPr>
                <w:rFonts w:ascii="Verdana" w:hAnsi="Verdana"/>
                <w:sz w:val="16"/>
                <w:szCs w:val="16"/>
                <w:lang w:val="en-US"/>
              </w:rPr>
              <w:t xml:space="preserve">asic </w:t>
            </w:r>
            <w:r>
              <w:rPr>
                <w:rFonts w:ascii="Verdana" w:hAnsi="Verdana"/>
                <w:sz w:val="16"/>
                <w:szCs w:val="16"/>
                <w:lang w:val="en-US"/>
              </w:rPr>
              <w:t>s</w:t>
            </w:r>
            <w:r w:rsidRPr="008A0636">
              <w:rPr>
                <w:rFonts w:ascii="Verdana" w:hAnsi="Verdana"/>
                <w:sz w:val="16"/>
                <w:szCs w:val="16"/>
                <w:lang w:val="en-US"/>
              </w:rPr>
              <w:t xml:space="preserve">upply that are concluded </w:t>
            </w:r>
            <w:r>
              <w:rPr>
                <w:rFonts w:ascii="Verdana" w:hAnsi="Verdana"/>
                <w:sz w:val="16"/>
                <w:szCs w:val="16"/>
                <w:lang w:val="en-US"/>
              </w:rPr>
              <w:t>under the terms</w:t>
            </w:r>
            <w:r w:rsidRPr="008A0636">
              <w:rPr>
                <w:rFonts w:ascii="Verdana" w:hAnsi="Verdana"/>
                <w:sz w:val="16"/>
                <w:szCs w:val="16"/>
                <w:lang w:val="en-US"/>
              </w:rPr>
              <w:t xml:space="preserve"> of the Nineteenth Transi</w:t>
            </w:r>
            <w:r>
              <w:rPr>
                <w:rFonts w:ascii="Verdana" w:hAnsi="Verdana"/>
                <w:sz w:val="16"/>
                <w:szCs w:val="16"/>
                <w:lang w:val="en-US"/>
              </w:rPr>
              <w:t>tional</w:t>
            </w:r>
            <w:r w:rsidRPr="008A0636">
              <w:rPr>
                <w:rFonts w:ascii="Verdana" w:hAnsi="Verdana"/>
                <w:sz w:val="16"/>
                <w:szCs w:val="16"/>
                <w:lang w:val="en-US"/>
              </w:rPr>
              <w:t xml:space="preserve"> Article, the contracts entered into between the Federal Electricity Commission and third parties, in force or with liabilities contingent upon the separation of the Federal Electricity Commission to which referred to in the Fourth Transit</w:t>
            </w:r>
            <w:r>
              <w:rPr>
                <w:rFonts w:ascii="Verdana" w:hAnsi="Verdana"/>
                <w:sz w:val="16"/>
                <w:szCs w:val="16"/>
                <w:lang w:val="en-US"/>
              </w:rPr>
              <w:t>ional</w:t>
            </w:r>
            <w:r w:rsidRPr="008A0636">
              <w:rPr>
                <w:rFonts w:ascii="Verdana" w:hAnsi="Verdana"/>
                <w:sz w:val="16"/>
                <w:szCs w:val="16"/>
                <w:lang w:val="en-US"/>
              </w:rPr>
              <w:t xml:space="preserve"> Article of this Decree, they will be transferred to the productive companies of the State, to the subsidiary productive companies, to the subsidiary companies of the </w:t>
            </w:r>
            <w:r>
              <w:rPr>
                <w:rFonts w:ascii="Verdana" w:hAnsi="Verdana"/>
                <w:sz w:val="16"/>
                <w:szCs w:val="16"/>
                <w:lang w:val="en-US"/>
              </w:rPr>
              <w:t>preceding</w:t>
            </w:r>
            <w:r w:rsidRPr="008A0636">
              <w:rPr>
                <w:rFonts w:ascii="Verdana" w:hAnsi="Verdana"/>
                <w:sz w:val="16"/>
                <w:szCs w:val="16"/>
                <w:lang w:val="en-US"/>
              </w:rPr>
              <w:t xml:space="preserve"> ones or to the National Energy Control Center (CENACE), as appropriate, </w:t>
            </w:r>
            <w:r>
              <w:rPr>
                <w:rFonts w:ascii="Verdana" w:hAnsi="Verdana"/>
                <w:sz w:val="16"/>
                <w:szCs w:val="16"/>
                <w:lang w:val="en-US"/>
              </w:rPr>
              <w:t>under the terms</w:t>
            </w:r>
            <w:r w:rsidRPr="008A0636">
              <w:rPr>
                <w:rFonts w:ascii="Verdana" w:hAnsi="Verdana"/>
                <w:sz w:val="16"/>
                <w:szCs w:val="16"/>
                <w:lang w:val="en-US"/>
              </w:rPr>
              <w:t xml:space="preserve"> that define the </w:t>
            </w:r>
            <w:r>
              <w:rPr>
                <w:rFonts w:ascii="Verdana" w:hAnsi="Verdana"/>
                <w:sz w:val="16"/>
                <w:szCs w:val="16"/>
                <w:lang w:val="en-US"/>
              </w:rPr>
              <w:t>Secretary</w:t>
            </w:r>
            <w:r w:rsidRPr="008A0636">
              <w:rPr>
                <w:rFonts w:ascii="Verdana" w:hAnsi="Verdana"/>
                <w:sz w:val="16"/>
                <w:szCs w:val="16"/>
                <w:lang w:val="en-US"/>
              </w:rPr>
              <w:t xml:space="preserve"> of Energy. Under no circumstances will said transfer cause the termination of said contracts or the extinction of the obligations contained therein. The permits, authorizations, licenses, concessions, and other instruments assigned to the Federal Electricity Commission upon the entry into force of this Decree will be transferred </w:t>
            </w:r>
            <w:r>
              <w:rPr>
                <w:rFonts w:ascii="Verdana" w:hAnsi="Verdana"/>
                <w:sz w:val="16"/>
                <w:szCs w:val="16"/>
                <w:lang w:val="en-US"/>
              </w:rPr>
              <w:t>under the terms</w:t>
            </w:r>
            <w:r w:rsidRPr="008A0636">
              <w:rPr>
                <w:rFonts w:ascii="Verdana" w:hAnsi="Verdana"/>
                <w:sz w:val="16"/>
                <w:szCs w:val="16"/>
                <w:lang w:val="en-US"/>
              </w:rPr>
              <w:t xml:space="preserve"> defined by the </w:t>
            </w:r>
            <w:r>
              <w:rPr>
                <w:rFonts w:ascii="Verdana" w:hAnsi="Verdana"/>
                <w:sz w:val="16"/>
                <w:szCs w:val="16"/>
                <w:lang w:val="en-US"/>
              </w:rPr>
              <w:t>Secretary</w:t>
            </w:r>
            <w:r w:rsidRPr="008A0636">
              <w:rPr>
                <w:rFonts w:ascii="Verdana" w:hAnsi="Verdana"/>
                <w:sz w:val="16"/>
                <w:szCs w:val="16"/>
                <w:lang w:val="en-US"/>
              </w:rPr>
              <w:t xml:space="preserve"> of Energy, maintaining their validity.</w:t>
            </w:r>
          </w:p>
        </w:tc>
      </w:tr>
      <w:tr w:rsidR="00602A16" w:rsidRPr="005F679C" w14:paraId="2D8B9923" w14:textId="77777777" w:rsidTr="00D27102">
        <w:tc>
          <w:tcPr>
            <w:tcW w:w="4706" w:type="dxa"/>
            <w:shd w:val="clear" w:color="auto" w:fill="auto"/>
          </w:tcPr>
          <w:p w14:paraId="2D8B9921"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922"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926" w14:textId="77777777" w:rsidTr="00D27102">
        <w:tc>
          <w:tcPr>
            <w:tcW w:w="4706" w:type="dxa"/>
            <w:shd w:val="clear" w:color="auto" w:fill="auto"/>
          </w:tcPr>
          <w:p w14:paraId="2D8B9924" w14:textId="77777777" w:rsidR="00602A16" w:rsidRPr="000A2BE1" w:rsidRDefault="00602A16" w:rsidP="00602A16">
            <w:pPr>
              <w:pStyle w:val="Texto"/>
              <w:spacing w:after="0" w:line="240" w:lineRule="auto"/>
              <w:ind w:firstLine="0"/>
              <w:rPr>
                <w:rFonts w:ascii="Verdana" w:hAnsi="Verdana"/>
                <w:sz w:val="16"/>
                <w:szCs w:val="16"/>
              </w:rPr>
            </w:pPr>
            <w:bookmarkStart w:id="175" w:name="Séptimo"/>
            <w:r w:rsidRPr="000A2BE1">
              <w:rPr>
                <w:rFonts w:ascii="Verdana" w:hAnsi="Verdana"/>
                <w:b/>
                <w:sz w:val="16"/>
                <w:szCs w:val="16"/>
              </w:rPr>
              <w:t>Séptimo</w:t>
            </w:r>
            <w:bookmarkEnd w:id="175"/>
            <w:r w:rsidRPr="000A2BE1">
              <w:rPr>
                <w:rFonts w:ascii="Verdana" w:hAnsi="Verdana"/>
                <w:b/>
                <w:sz w:val="16"/>
                <w:szCs w:val="16"/>
              </w:rPr>
              <w:t xml:space="preserve">. </w:t>
            </w:r>
            <w:r w:rsidRPr="000A2BE1">
              <w:rPr>
                <w:rFonts w:ascii="Verdana" w:hAnsi="Verdana"/>
                <w:sz w:val="16"/>
                <w:szCs w:val="16"/>
              </w:rPr>
              <w:t>La Comisión Reguladora de Energía expedirá o autorizará los modelos de contrato que resulten de la Ley de la Industria Eléctrica dentro de un periodo de nueve meses, contados a partir de su entrada en vigor.</w:t>
            </w:r>
          </w:p>
        </w:tc>
        <w:tc>
          <w:tcPr>
            <w:tcW w:w="4644" w:type="dxa"/>
            <w:shd w:val="clear" w:color="auto" w:fill="auto"/>
          </w:tcPr>
          <w:p w14:paraId="2D8B9925" w14:textId="3EB3455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Seventh</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 xml:space="preserve">The Energy Regulatory Commission will issue or authorize the contract models resulting from the </w:t>
            </w:r>
            <w:r>
              <w:rPr>
                <w:rFonts w:ascii="Verdana" w:hAnsi="Verdana"/>
                <w:sz w:val="16"/>
                <w:szCs w:val="16"/>
                <w:lang w:val="en-US"/>
              </w:rPr>
              <w:t>Law of the Electrical Industry</w:t>
            </w:r>
            <w:r w:rsidRPr="008A0636">
              <w:rPr>
                <w:rFonts w:ascii="Verdana" w:hAnsi="Verdana"/>
                <w:sz w:val="16"/>
                <w:szCs w:val="16"/>
                <w:lang w:val="en-US"/>
              </w:rPr>
              <w:t xml:space="preserve"> within a period of nine months, counted from its entry into force.</w:t>
            </w:r>
          </w:p>
        </w:tc>
      </w:tr>
      <w:tr w:rsidR="00602A16" w:rsidRPr="005F679C" w14:paraId="2D8B9929" w14:textId="77777777" w:rsidTr="00D27102">
        <w:tc>
          <w:tcPr>
            <w:tcW w:w="4706" w:type="dxa"/>
            <w:shd w:val="clear" w:color="auto" w:fill="auto"/>
          </w:tcPr>
          <w:p w14:paraId="2D8B992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2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2C" w14:textId="77777777" w:rsidTr="00D27102">
        <w:tc>
          <w:tcPr>
            <w:tcW w:w="4706" w:type="dxa"/>
            <w:shd w:val="clear" w:color="auto" w:fill="auto"/>
          </w:tcPr>
          <w:p w14:paraId="2D8B992A" w14:textId="77777777" w:rsidR="00602A16" w:rsidRPr="000A2BE1" w:rsidRDefault="00602A16" w:rsidP="00602A16">
            <w:pPr>
              <w:pStyle w:val="Texto"/>
              <w:spacing w:after="0" w:line="240" w:lineRule="auto"/>
              <w:ind w:firstLine="0"/>
              <w:rPr>
                <w:rFonts w:ascii="Verdana" w:hAnsi="Verdana"/>
                <w:sz w:val="16"/>
                <w:szCs w:val="16"/>
              </w:rPr>
            </w:pPr>
            <w:bookmarkStart w:id="176" w:name="Octavo"/>
            <w:r w:rsidRPr="000A2BE1">
              <w:rPr>
                <w:rFonts w:ascii="Verdana" w:hAnsi="Verdana"/>
                <w:b/>
                <w:sz w:val="16"/>
                <w:szCs w:val="16"/>
              </w:rPr>
              <w:t>Octavo</w:t>
            </w:r>
            <w:bookmarkEnd w:id="176"/>
            <w:r w:rsidRPr="000A2BE1">
              <w:rPr>
                <w:rFonts w:ascii="Verdana" w:hAnsi="Verdana"/>
                <w:b/>
                <w:sz w:val="16"/>
                <w:szCs w:val="16"/>
              </w:rPr>
              <w:t xml:space="preserve">. </w:t>
            </w:r>
            <w:r w:rsidRPr="000A2BE1">
              <w:rPr>
                <w:rFonts w:ascii="Verdana" w:hAnsi="Verdana"/>
                <w:sz w:val="16"/>
                <w:szCs w:val="16"/>
              </w:rPr>
              <w:t>El Centro Nacional de Control de Energía (CENACE) celebrará los contratos y convenios requeridos con las personas que soliciten ser Participantes del Mercado y con los Transportistas y los Distribuidores en un periodo que no excederá de tres meses contados a partir de la emisión de los contratos respectivos o de la recepción de la solicitud correspondiente.</w:t>
            </w:r>
          </w:p>
        </w:tc>
        <w:tc>
          <w:tcPr>
            <w:tcW w:w="4644" w:type="dxa"/>
            <w:shd w:val="clear" w:color="auto" w:fill="auto"/>
          </w:tcPr>
          <w:p w14:paraId="2D8B992B" w14:textId="7448980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Eighth</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 xml:space="preserve">The National Energy Control Center (CENACE) will </w:t>
            </w:r>
            <w:r>
              <w:rPr>
                <w:rFonts w:ascii="Verdana" w:hAnsi="Verdana"/>
                <w:sz w:val="16"/>
                <w:szCs w:val="16"/>
                <w:lang w:val="en-US"/>
              </w:rPr>
              <w:t>enter into</w:t>
            </w:r>
            <w:r w:rsidRPr="008A0636">
              <w:rPr>
                <w:rFonts w:ascii="Verdana" w:hAnsi="Verdana"/>
                <w:sz w:val="16"/>
                <w:szCs w:val="16"/>
                <w:lang w:val="en-US"/>
              </w:rPr>
              <w:t xml:space="preserve"> the required contracts and agreements with the people who request to be market participants and with the transporters and distributors in a period that will not exceed three months from the issuance of the contracts. respective or the receipt of the corresponding request.</w:t>
            </w:r>
          </w:p>
        </w:tc>
      </w:tr>
      <w:tr w:rsidR="00602A16" w:rsidRPr="005F679C" w14:paraId="2D8B992F" w14:textId="77777777" w:rsidTr="00D27102">
        <w:tc>
          <w:tcPr>
            <w:tcW w:w="4706" w:type="dxa"/>
            <w:shd w:val="clear" w:color="auto" w:fill="auto"/>
          </w:tcPr>
          <w:p w14:paraId="2D8B992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2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32" w14:textId="77777777" w:rsidTr="00D27102">
        <w:tc>
          <w:tcPr>
            <w:tcW w:w="4706" w:type="dxa"/>
            <w:shd w:val="clear" w:color="auto" w:fill="auto"/>
          </w:tcPr>
          <w:p w14:paraId="2D8B9930" w14:textId="77777777" w:rsidR="00602A16" w:rsidRPr="000A2BE1" w:rsidRDefault="00602A16" w:rsidP="00602A16">
            <w:pPr>
              <w:pStyle w:val="Texto"/>
              <w:spacing w:after="0" w:line="240" w:lineRule="auto"/>
              <w:ind w:firstLine="0"/>
              <w:rPr>
                <w:rFonts w:ascii="Verdana" w:hAnsi="Verdana"/>
                <w:sz w:val="16"/>
                <w:szCs w:val="16"/>
              </w:rPr>
            </w:pPr>
            <w:bookmarkStart w:id="177" w:name="Noveno"/>
            <w:r w:rsidRPr="000A2BE1">
              <w:rPr>
                <w:rFonts w:ascii="Verdana" w:hAnsi="Verdana"/>
                <w:b/>
                <w:sz w:val="16"/>
                <w:szCs w:val="16"/>
              </w:rPr>
              <w:t>Noveno</w:t>
            </w:r>
            <w:bookmarkEnd w:id="177"/>
            <w:r w:rsidRPr="000A2BE1">
              <w:rPr>
                <w:rFonts w:ascii="Verdana" w:hAnsi="Verdana"/>
                <w:b/>
                <w:sz w:val="16"/>
                <w:szCs w:val="16"/>
              </w:rPr>
              <w:t xml:space="preserve">. </w:t>
            </w:r>
            <w:r w:rsidRPr="000A2BE1">
              <w:rPr>
                <w:rFonts w:ascii="Verdana" w:hAnsi="Verdana"/>
                <w:sz w:val="16"/>
                <w:szCs w:val="16"/>
              </w:rPr>
              <w:t>Lo previsto en las presentes disposiciones transitorias no afectará los derechos de los trabajadores activos, jubilados y pensionados de la Comisión Federal de Electricidad, los cuales serán respetados conforme a lo dispuesto en el artículo 123 de la Constitución Política de los Estados Unidos Mexicanos y en la Ley Federal del Trabajo.</w:t>
            </w:r>
          </w:p>
        </w:tc>
        <w:tc>
          <w:tcPr>
            <w:tcW w:w="4644" w:type="dxa"/>
            <w:shd w:val="clear" w:color="auto" w:fill="auto"/>
          </w:tcPr>
          <w:p w14:paraId="2D8B9931" w14:textId="02F8F51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Ninth</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The provisions of these transitional provisions will not affect the rights of active, retired, and pensioned workers of the Federal Electricity Commission, which will be respected in accordance with the provisions of article 123 of the Political Constitution of the United Mexican States and in the Federal Labor Law.</w:t>
            </w:r>
          </w:p>
        </w:tc>
      </w:tr>
      <w:tr w:rsidR="00602A16" w:rsidRPr="005F679C" w14:paraId="2D8B9935" w14:textId="77777777" w:rsidTr="00D27102">
        <w:tc>
          <w:tcPr>
            <w:tcW w:w="4706" w:type="dxa"/>
            <w:shd w:val="clear" w:color="auto" w:fill="auto"/>
          </w:tcPr>
          <w:p w14:paraId="2D8B9933"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934"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938" w14:textId="77777777" w:rsidTr="00D27102">
        <w:tc>
          <w:tcPr>
            <w:tcW w:w="4706" w:type="dxa"/>
            <w:shd w:val="clear" w:color="auto" w:fill="auto"/>
          </w:tcPr>
          <w:p w14:paraId="2D8B9936" w14:textId="77777777" w:rsidR="00602A16" w:rsidRPr="000A2BE1" w:rsidRDefault="00602A16" w:rsidP="00602A16">
            <w:pPr>
              <w:pStyle w:val="Texto"/>
              <w:spacing w:after="0" w:line="240" w:lineRule="auto"/>
              <w:ind w:firstLine="0"/>
              <w:rPr>
                <w:rFonts w:ascii="Verdana" w:hAnsi="Verdana"/>
                <w:sz w:val="16"/>
                <w:szCs w:val="16"/>
              </w:rPr>
            </w:pPr>
            <w:bookmarkStart w:id="178" w:name="Décimo"/>
            <w:r w:rsidRPr="000A2BE1">
              <w:rPr>
                <w:rFonts w:ascii="Verdana" w:hAnsi="Verdana"/>
                <w:b/>
                <w:sz w:val="16"/>
                <w:szCs w:val="16"/>
              </w:rPr>
              <w:t>Décimo</w:t>
            </w:r>
            <w:bookmarkEnd w:id="178"/>
            <w:r w:rsidRPr="000A2BE1">
              <w:rPr>
                <w:rFonts w:ascii="Verdana" w:hAnsi="Verdana"/>
                <w:b/>
                <w:sz w:val="16"/>
                <w:szCs w:val="16"/>
              </w:rPr>
              <w:t xml:space="preserve">. </w:t>
            </w:r>
            <w:r w:rsidRPr="000A2BE1">
              <w:rPr>
                <w:rFonts w:ascii="Verdana" w:hAnsi="Verdana"/>
                <w:sz w:val="16"/>
                <w:szCs w:val="16"/>
              </w:rPr>
              <w:t xml:space="preserve">Los permisos otorgados conforme a la Ley que se abroga se respetarán en sus términos. Los permisos de autoabastecimiento, cogeneración, pequeña producción, producción independiente, importación, exportación y usos propios continuos conservarán su vigencia original, y los titulares de los mismos realizarán sus actividades en los términos establecidos en la Ley </w:t>
            </w:r>
            <w:r w:rsidRPr="000A2BE1">
              <w:rPr>
                <w:rFonts w:ascii="Verdana" w:hAnsi="Verdana"/>
                <w:sz w:val="16"/>
                <w:szCs w:val="16"/>
              </w:rPr>
              <w:lastRenderedPageBreak/>
              <w:t>del Servicio Público de Energía Eléctrica y las demás disposiciones emanadas de la misma y, en lo que no se oponga a lo anterior, por lo dispuesto en la Ley de la Industria Eléctrica y sus transitorios.</w:t>
            </w:r>
          </w:p>
        </w:tc>
        <w:tc>
          <w:tcPr>
            <w:tcW w:w="4644" w:type="dxa"/>
            <w:shd w:val="clear" w:color="auto" w:fill="auto"/>
          </w:tcPr>
          <w:p w14:paraId="2D8B9937" w14:textId="068EB46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Tenth</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 xml:space="preserve">The permits granted in accordance with the Law that is repealed will be respected in their terms. The permits for self-supply, cogeneration, small production, independent production, import, export, and continuous own use will retain their original validity, and their holders will carry out their activities </w:t>
            </w:r>
            <w:r>
              <w:rPr>
                <w:rFonts w:ascii="Verdana" w:hAnsi="Verdana"/>
                <w:sz w:val="16"/>
                <w:szCs w:val="16"/>
                <w:lang w:val="en-US"/>
              </w:rPr>
              <w:t>under the terms</w:t>
            </w:r>
            <w:r w:rsidRPr="008A0636">
              <w:rPr>
                <w:rFonts w:ascii="Verdana" w:hAnsi="Verdana"/>
                <w:sz w:val="16"/>
                <w:szCs w:val="16"/>
                <w:lang w:val="en-US"/>
              </w:rPr>
              <w:t xml:space="preserve"> established in the Law of the Public Service of </w:t>
            </w:r>
            <w:r w:rsidRPr="008A0636">
              <w:rPr>
                <w:rFonts w:ascii="Verdana" w:hAnsi="Verdana"/>
                <w:sz w:val="16"/>
                <w:szCs w:val="16"/>
                <w:lang w:val="en-US"/>
              </w:rPr>
              <w:lastRenderedPageBreak/>
              <w:t xml:space="preserve">Electric Energy and </w:t>
            </w:r>
            <w:r>
              <w:rPr>
                <w:rFonts w:ascii="Verdana" w:hAnsi="Verdana"/>
                <w:sz w:val="16"/>
                <w:szCs w:val="16"/>
                <w:lang w:val="en-US"/>
              </w:rPr>
              <w:t>other</w:t>
            </w:r>
            <w:r w:rsidRPr="008A0636">
              <w:rPr>
                <w:rFonts w:ascii="Verdana" w:hAnsi="Verdana"/>
                <w:sz w:val="16"/>
                <w:szCs w:val="16"/>
                <w:lang w:val="en-US"/>
              </w:rPr>
              <w:t xml:space="preserve"> provisions emanating from it and, insofar as it does not contradict the above, by the provisions of the </w:t>
            </w:r>
            <w:r>
              <w:rPr>
                <w:rFonts w:ascii="Verdana" w:hAnsi="Verdana"/>
                <w:sz w:val="16"/>
                <w:szCs w:val="16"/>
                <w:lang w:val="en-US"/>
              </w:rPr>
              <w:t>Law of the Electrical Industry</w:t>
            </w:r>
            <w:r w:rsidRPr="008A0636">
              <w:rPr>
                <w:rFonts w:ascii="Verdana" w:hAnsi="Verdana"/>
                <w:sz w:val="16"/>
                <w:szCs w:val="16"/>
                <w:lang w:val="en-US"/>
              </w:rPr>
              <w:t xml:space="preserve"> and its transitional provisions.</w:t>
            </w:r>
          </w:p>
        </w:tc>
      </w:tr>
      <w:tr w:rsidR="00602A16" w:rsidRPr="005F679C" w14:paraId="2D8B993B" w14:textId="77777777" w:rsidTr="00D27102">
        <w:tc>
          <w:tcPr>
            <w:tcW w:w="4706" w:type="dxa"/>
            <w:shd w:val="clear" w:color="auto" w:fill="auto"/>
          </w:tcPr>
          <w:p w14:paraId="2D8B993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3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3E" w14:textId="77777777" w:rsidTr="00D27102">
        <w:tc>
          <w:tcPr>
            <w:tcW w:w="4706" w:type="dxa"/>
            <w:shd w:val="clear" w:color="auto" w:fill="auto"/>
          </w:tcPr>
          <w:p w14:paraId="2D8B993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titulares de los permisos de autoabastecimiento, cogeneración, pequeña producción, producción independiente, exportación y usos propios continuos podrán solicitar la modificación de dichos permisos por permisos con carácter único de generación, a fin de realizar sus actividades al amparo de la Ley de la Industria Eléctrica. Las modificaciones a estos permisos serán formalizadas por voluntad de los permisionarios. Aquellos permisionarios cuyos permisos se modifiquen conforme a lo previsto en este transitorio, podrán solicitar y obtener, durante los cinco años siguientes a la modificación, el restablecimiento de las condiciones de dichos permisos y de los Contratos de Interconexión Legados celebrados al amparo de ellos, tal y como existían con anterioridad a la modificación. El restablecimiento de estas condiciones en ningún caso prorrogará la vigencia original de los Contratos de Interconexión Legados, ni podrá realizarse en más de una ocasión.</w:t>
            </w:r>
          </w:p>
        </w:tc>
        <w:tc>
          <w:tcPr>
            <w:tcW w:w="4644" w:type="dxa"/>
            <w:shd w:val="clear" w:color="auto" w:fill="auto"/>
          </w:tcPr>
          <w:p w14:paraId="2D8B993D" w14:textId="00F73D49"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holders of permits for self-supply, cogeneration, small production, independent production, export, and continuous own use may request the modification of said permits for permits with a single generation nature, in order to carry out their activities under the </w:t>
            </w:r>
            <w:r>
              <w:rPr>
                <w:rFonts w:ascii="Verdana" w:hAnsi="Verdana"/>
                <w:sz w:val="16"/>
                <w:szCs w:val="16"/>
                <w:lang w:val="en-US"/>
              </w:rPr>
              <w:t>Law of the Electrical Industry</w:t>
            </w:r>
            <w:r w:rsidRPr="008A0636">
              <w:rPr>
                <w:rFonts w:ascii="Verdana" w:hAnsi="Verdana"/>
                <w:sz w:val="16"/>
                <w:szCs w:val="16"/>
                <w:lang w:val="en-US"/>
              </w:rPr>
              <w:t xml:space="preserve">. Modifications to these permits will be formalized at the will of the permit holders. Those permit holders whose permits are modified in accordance with the provisions of this transitional period may request and obtain, during the five years following the modification, the reestablishment of the conditions of said permits and of the Legacy Interconnection Contracts concluded under them, </w:t>
            </w:r>
            <w:r>
              <w:rPr>
                <w:rFonts w:ascii="Verdana" w:hAnsi="Verdana"/>
                <w:sz w:val="16"/>
                <w:szCs w:val="16"/>
                <w:lang w:val="en-US"/>
              </w:rPr>
              <w:t>in the same way</w:t>
            </w:r>
            <w:r w:rsidRPr="008A0636">
              <w:rPr>
                <w:rFonts w:ascii="Verdana" w:hAnsi="Verdana"/>
                <w:sz w:val="16"/>
                <w:szCs w:val="16"/>
                <w:lang w:val="en-US"/>
              </w:rPr>
              <w:t xml:space="preserve"> they existed prior to the modification. The reestablishment of these conditions will in no case extend the original validity of the Legacy Interconnection Contracts, nor may it be carried out on more than one occasion.</w:t>
            </w:r>
          </w:p>
        </w:tc>
      </w:tr>
      <w:tr w:rsidR="00602A16" w:rsidRPr="005F679C" w14:paraId="2D8B9941" w14:textId="77777777" w:rsidTr="00D27102">
        <w:tc>
          <w:tcPr>
            <w:tcW w:w="4706" w:type="dxa"/>
            <w:shd w:val="clear" w:color="auto" w:fill="auto"/>
          </w:tcPr>
          <w:p w14:paraId="2D8B993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4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44" w14:textId="77777777" w:rsidTr="00D27102">
        <w:tc>
          <w:tcPr>
            <w:tcW w:w="4706" w:type="dxa"/>
            <w:shd w:val="clear" w:color="auto" w:fill="auto"/>
          </w:tcPr>
          <w:p w14:paraId="2D8B994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A partir de la entrada en vigor de la Ley de la Industria Eléctrica y previo a la entrada en operación del Mercado Eléctrico Mayorista se podrá importar energía eléctrica y Productos Asociados en términos de las disposiciones que emita la Comisión Reguladora de Energía para reglamentar dichas transacciones. A partir de la entrada en operación del Mercado Eléctrico Mayorista, se podrá importar energía eléctrica y Productos Asociados en los términos de la Ley de la Industria Eléctrica.</w:t>
            </w:r>
          </w:p>
        </w:tc>
        <w:tc>
          <w:tcPr>
            <w:tcW w:w="4644" w:type="dxa"/>
            <w:shd w:val="clear" w:color="auto" w:fill="auto"/>
          </w:tcPr>
          <w:p w14:paraId="2D8B9943" w14:textId="278B7F97"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As of the entry into force of the </w:t>
            </w:r>
            <w:r>
              <w:rPr>
                <w:rFonts w:ascii="Verdana" w:hAnsi="Verdana"/>
                <w:sz w:val="16"/>
                <w:szCs w:val="16"/>
                <w:lang w:val="en-US"/>
              </w:rPr>
              <w:t>Law of Electrical Industry</w:t>
            </w:r>
            <w:r w:rsidRPr="008A0636">
              <w:rPr>
                <w:rFonts w:ascii="Verdana" w:hAnsi="Verdana"/>
                <w:sz w:val="16"/>
                <w:szCs w:val="16"/>
                <w:lang w:val="en-US"/>
              </w:rPr>
              <w:t xml:space="preserve"> and prior to the entry into operation of the </w:t>
            </w:r>
            <w:r>
              <w:rPr>
                <w:rFonts w:ascii="Verdana" w:hAnsi="Verdana"/>
                <w:sz w:val="16"/>
                <w:szCs w:val="16"/>
                <w:lang w:val="en-US"/>
              </w:rPr>
              <w:t>Wholesale Electricity Market (MEM)</w:t>
            </w:r>
            <w:r w:rsidRPr="008A0636">
              <w:rPr>
                <w:rFonts w:ascii="Verdana" w:hAnsi="Verdana"/>
                <w:sz w:val="16"/>
                <w:szCs w:val="16"/>
                <w:lang w:val="en-US"/>
              </w:rPr>
              <w:t xml:space="preserve">, electric energy and </w:t>
            </w:r>
            <w:r>
              <w:rPr>
                <w:rFonts w:ascii="Verdana" w:hAnsi="Verdana"/>
                <w:sz w:val="16"/>
                <w:szCs w:val="16"/>
                <w:lang w:val="en-US"/>
              </w:rPr>
              <w:t>a</w:t>
            </w:r>
            <w:r w:rsidRPr="008A0636">
              <w:rPr>
                <w:rFonts w:ascii="Verdana" w:hAnsi="Verdana"/>
                <w:sz w:val="16"/>
                <w:szCs w:val="16"/>
                <w:lang w:val="en-US"/>
              </w:rPr>
              <w:t xml:space="preserve">ssociated </w:t>
            </w:r>
            <w:r>
              <w:rPr>
                <w:rFonts w:ascii="Verdana" w:hAnsi="Verdana"/>
                <w:sz w:val="16"/>
                <w:szCs w:val="16"/>
                <w:lang w:val="en-US"/>
              </w:rPr>
              <w:t>p</w:t>
            </w:r>
            <w:r w:rsidRPr="008A0636">
              <w:rPr>
                <w:rFonts w:ascii="Verdana" w:hAnsi="Verdana"/>
                <w:sz w:val="16"/>
                <w:szCs w:val="16"/>
                <w:lang w:val="en-US"/>
              </w:rPr>
              <w:t xml:space="preserve">roducts may be imported </w:t>
            </w:r>
            <w:r>
              <w:rPr>
                <w:rFonts w:ascii="Verdana" w:hAnsi="Verdana"/>
                <w:sz w:val="16"/>
                <w:szCs w:val="16"/>
                <w:lang w:val="en-US"/>
              </w:rPr>
              <w:t>under the terms</w:t>
            </w:r>
            <w:r w:rsidRPr="008A0636">
              <w:rPr>
                <w:rFonts w:ascii="Verdana" w:hAnsi="Verdana"/>
                <w:sz w:val="16"/>
                <w:szCs w:val="16"/>
                <w:lang w:val="en-US"/>
              </w:rPr>
              <w:t xml:space="preserve"> of the provisions issued by the Energy Regulatory Commission to regulate such transactions. As of the entry into operation of the </w:t>
            </w:r>
            <w:r>
              <w:rPr>
                <w:rFonts w:ascii="Verdana" w:hAnsi="Verdana"/>
                <w:sz w:val="16"/>
                <w:szCs w:val="16"/>
                <w:lang w:val="en-US"/>
              </w:rPr>
              <w:t>Wholesale Electricity Market (MEM)</w:t>
            </w:r>
            <w:r w:rsidRPr="008A0636">
              <w:rPr>
                <w:rFonts w:ascii="Verdana" w:hAnsi="Verdana"/>
                <w:sz w:val="16"/>
                <w:szCs w:val="16"/>
                <w:lang w:val="en-US"/>
              </w:rPr>
              <w:t xml:space="preserve">, electric energy and </w:t>
            </w:r>
            <w:r>
              <w:rPr>
                <w:rFonts w:ascii="Verdana" w:hAnsi="Verdana"/>
                <w:sz w:val="16"/>
                <w:szCs w:val="16"/>
                <w:lang w:val="en-US"/>
              </w:rPr>
              <w:t>a</w:t>
            </w:r>
            <w:r w:rsidRPr="008A0636">
              <w:rPr>
                <w:rFonts w:ascii="Verdana" w:hAnsi="Verdana"/>
                <w:sz w:val="16"/>
                <w:szCs w:val="16"/>
                <w:lang w:val="en-US"/>
              </w:rPr>
              <w:t xml:space="preserve">ssociated </w:t>
            </w:r>
            <w:r>
              <w:rPr>
                <w:rFonts w:ascii="Verdana" w:hAnsi="Verdana"/>
                <w:sz w:val="16"/>
                <w:szCs w:val="16"/>
                <w:lang w:val="en-US"/>
              </w:rPr>
              <w:t>p</w:t>
            </w:r>
            <w:r w:rsidRPr="008A0636">
              <w:rPr>
                <w:rFonts w:ascii="Verdana" w:hAnsi="Verdana"/>
                <w:sz w:val="16"/>
                <w:szCs w:val="16"/>
                <w:lang w:val="en-US"/>
              </w:rPr>
              <w:t xml:space="preserve">roducts may be imported under the terms of the </w:t>
            </w:r>
            <w:r>
              <w:rPr>
                <w:rFonts w:ascii="Verdana" w:hAnsi="Verdana"/>
                <w:sz w:val="16"/>
                <w:szCs w:val="16"/>
                <w:lang w:val="en-US"/>
              </w:rPr>
              <w:t>Law of Electrical Industry</w:t>
            </w:r>
            <w:r w:rsidRPr="008A0636">
              <w:rPr>
                <w:rFonts w:ascii="Verdana" w:hAnsi="Verdana"/>
                <w:sz w:val="16"/>
                <w:szCs w:val="16"/>
                <w:lang w:val="en-US"/>
              </w:rPr>
              <w:t>.</w:t>
            </w:r>
          </w:p>
        </w:tc>
      </w:tr>
      <w:tr w:rsidR="00602A16" w:rsidRPr="005F679C" w14:paraId="2D8B9947" w14:textId="77777777" w:rsidTr="00D27102">
        <w:tc>
          <w:tcPr>
            <w:tcW w:w="4706" w:type="dxa"/>
            <w:shd w:val="clear" w:color="auto" w:fill="auto"/>
          </w:tcPr>
          <w:p w14:paraId="2D8B994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4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4A" w14:textId="77777777" w:rsidTr="00D27102">
        <w:tc>
          <w:tcPr>
            <w:tcW w:w="4706" w:type="dxa"/>
            <w:shd w:val="clear" w:color="auto" w:fill="auto"/>
          </w:tcPr>
          <w:p w14:paraId="2D8B994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permisos de importación y exportación expedidos con anterioridad a la entrada en vigor de la Ley de la Industria Eléctrica servirán para cumplir los requisitos de autorización a que se refieren los artículos 17 y 22 de dicha Ley, para las Centrales Eléctricas y Centros de Carga incluidos en ellas.</w:t>
            </w:r>
          </w:p>
        </w:tc>
        <w:tc>
          <w:tcPr>
            <w:tcW w:w="4644" w:type="dxa"/>
            <w:shd w:val="clear" w:color="auto" w:fill="auto"/>
          </w:tcPr>
          <w:p w14:paraId="2D8B9949" w14:textId="085537A7"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import and export permits issued prior to the entry into force of the </w:t>
            </w:r>
            <w:r>
              <w:rPr>
                <w:rFonts w:ascii="Verdana" w:hAnsi="Verdana"/>
                <w:sz w:val="16"/>
                <w:szCs w:val="16"/>
                <w:lang w:val="en-US"/>
              </w:rPr>
              <w:t>Law of the Electrical Industry</w:t>
            </w:r>
            <w:r w:rsidRPr="008A0636">
              <w:rPr>
                <w:rFonts w:ascii="Verdana" w:hAnsi="Verdana"/>
                <w:sz w:val="16"/>
                <w:szCs w:val="16"/>
                <w:lang w:val="en-US"/>
              </w:rPr>
              <w:t xml:space="preserve"> will serve to comply with the authorization requirements referred to in articles 17 and 22 of said Law, for the power plants and load centers included in them.</w:t>
            </w:r>
          </w:p>
        </w:tc>
      </w:tr>
      <w:tr w:rsidR="00602A16" w:rsidRPr="005F679C" w14:paraId="2D8B994D" w14:textId="77777777" w:rsidTr="00D27102">
        <w:tc>
          <w:tcPr>
            <w:tcW w:w="4706" w:type="dxa"/>
            <w:shd w:val="clear" w:color="auto" w:fill="auto"/>
          </w:tcPr>
          <w:p w14:paraId="2D8B994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4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50" w14:textId="77777777" w:rsidTr="00D27102">
        <w:tc>
          <w:tcPr>
            <w:tcW w:w="4706" w:type="dxa"/>
            <w:shd w:val="clear" w:color="auto" w:fill="auto"/>
          </w:tcPr>
          <w:p w14:paraId="2D8B994E" w14:textId="77777777" w:rsidR="00602A16" w:rsidRPr="000A2BE1" w:rsidRDefault="00602A16" w:rsidP="00602A16">
            <w:pPr>
              <w:pStyle w:val="Texto"/>
              <w:spacing w:after="0" w:line="240" w:lineRule="auto"/>
              <w:ind w:firstLine="0"/>
              <w:rPr>
                <w:rFonts w:ascii="Verdana" w:hAnsi="Verdana"/>
                <w:sz w:val="16"/>
                <w:szCs w:val="16"/>
              </w:rPr>
            </w:pPr>
            <w:bookmarkStart w:id="179" w:name="Décimo_Primero"/>
            <w:r w:rsidRPr="000A2BE1">
              <w:rPr>
                <w:rFonts w:ascii="Verdana" w:hAnsi="Verdana"/>
                <w:b/>
                <w:sz w:val="16"/>
                <w:szCs w:val="16"/>
              </w:rPr>
              <w:t>Décimo Primero</w:t>
            </w:r>
            <w:bookmarkEnd w:id="179"/>
            <w:r w:rsidRPr="000A2BE1">
              <w:rPr>
                <w:rFonts w:ascii="Verdana" w:hAnsi="Verdana"/>
                <w:b/>
                <w:sz w:val="16"/>
                <w:szCs w:val="16"/>
              </w:rPr>
              <w:t xml:space="preserve">. </w:t>
            </w:r>
            <w:r w:rsidRPr="000A2BE1">
              <w:rPr>
                <w:rFonts w:ascii="Verdana" w:hAnsi="Verdana"/>
                <w:sz w:val="16"/>
                <w:szCs w:val="16"/>
              </w:rPr>
              <w:t>La Comisión Federal de Electricidad o sus unidades a las que se asignen Centrales Eléctricas deberán obtener los permisos de generación correspondientes.</w:t>
            </w:r>
          </w:p>
        </w:tc>
        <w:tc>
          <w:tcPr>
            <w:tcW w:w="4644" w:type="dxa"/>
            <w:shd w:val="clear" w:color="auto" w:fill="auto"/>
          </w:tcPr>
          <w:p w14:paraId="2D8B994F" w14:textId="61B474C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Eleventh</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The Federal Electricity Commission or its units to which power plants are assigned must obtain the corresponding generation permits.</w:t>
            </w:r>
          </w:p>
        </w:tc>
      </w:tr>
      <w:tr w:rsidR="00602A16" w:rsidRPr="005F679C" w14:paraId="2D8B9953" w14:textId="77777777" w:rsidTr="00D27102">
        <w:tc>
          <w:tcPr>
            <w:tcW w:w="4706" w:type="dxa"/>
            <w:shd w:val="clear" w:color="auto" w:fill="auto"/>
          </w:tcPr>
          <w:p w14:paraId="2D8B9951"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952"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956" w14:textId="77777777" w:rsidTr="00D27102">
        <w:tc>
          <w:tcPr>
            <w:tcW w:w="4706" w:type="dxa"/>
            <w:shd w:val="clear" w:color="auto" w:fill="auto"/>
          </w:tcPr>
          <w:p w14:paraId="2D8B9954" w14:textId="77777777" w:rsidR="00602A16" w:rsidRPr="000A2BE1" w:rsidRDefault="00602A16" w:rsidP="00602A16">
            <w:pPr>
              <w:pStyle w:val="Texto"/>
              <w:spacing w:after="0" w:line="240" w:lineRule="auto"/>
              <w:ind w:firstLine="0"/>
              <w:rPr>
                <w:rFonts w:ascii="Verdana" w:hAnsi="Verdana"/>
                <w:sz w:val="16"/>
                <w:szCs w:val="16"/>
              </w:rPr>
            </w:pPr>
            <w:bookmarkStart w:id="180" w:name="Décimo_Segundo"/>
            <w:r w:rsidRPr="000A2BE1">
              <w:rPr>
                <w:rFonts w:ascii="Verdana" w:hAnsi="Verdana"/>
                <w:b/>
                <w:sz w:val="16"/>
                <w:szCs w:val="16"/>
              </w:rPr>
              <w:t>Décimo Segundo</w:t>
            </w:r>
            <w:bookmarkEnd w:id="180"/>
            <w:r w:rsidRPr="000A2BE1">
              <w:rPr>
                <w:rFonts w:ascii="Verdana" w:hAnsi="Verdana"/>
                <w:b/>
                <w:sz w:val="16"/>
                <w:szCs w:val="16"/>
              </w:rPr>
              <w:t xml:space="preserve">. </w:t>
            </w:r>
            <w:r w:rsidRPr="000A2BE1">
              <w:rPr>
                <w:rFonts w:ascii="Verdana" w:hAnsi="Verdana"/>
                <w:sz w:val="16"/>
                <w:szCs w:val="16"/>
              </w:rPr>
              <w:t>Los Contratos de Interconexión Legados no serán prorrogados una vez terminada su vigencia. Los instrumentos vinculados a los Contratos de Interconexión Legados podrán actualizarse bajo las condiciones previstas en los propios Contratos de Interconexión Legados, siempre y cuando su vigencia no exceda el término del contrato principal.</w:t>
            </w:r>
          </w:p>
        </w:tc>
        <w:tc>
          <w:tcPr>
            <w:tcW w:w="4644" w:type="dxa"/>
            <w:shd w:val="clear" w:color="auto" w:fill="auto"/>
          </w:tcPr>
          <w:p w14:paraId="2D8B9955" w14:textId="336D916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Twelfth</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The Legacy Interconnection Contracts will not be extended once their validity expires. The instruments linked to the Legacy Interconnection Contracts may be updated under the conditions established in the Legacy Interconnection Contracts themselves, as long as their validity does not exceed the term of the main contract.</w:t>
            </w:r>
          </w:p>
        </w:tc>
      </w:tr>
      <w:tr w:rsidR="00602A16" w:rsidRPr="00880404" w14:paraId="2D8B9959" w14:textId="77777777" w:rsidTr="00D27102">
        <w:tc>
          <w:tcPr>
            <w:tcW w:w="4706" w:type="dxa"/>
            <w:shd w:val="clear" w:color="auto" w:fill="auto"/>
          </w:tcPr>
          <w:p w14:paraId="2D8B995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5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5C" w14:textId="77777777" w:rsidTr="00D27102">
        <w:tc>
          <w:tcPr>
            <w:tcW w:w="4706" w:type="dxa"/>
            <w:shd w:val="clear" w:color="auto" w:fill="auto"/>
          </w:tcPr>
          <w:p w14:paraId="2D8B995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Cuando los Contratos de Interconexión Legados o sus instrumentos vinculados prevean la modificación de sus términos, dichas modificaciones se formalizarán sin afectar las fechas de vigencia de los Contratos de Interconexión Legados. Bajo los términos que se encuentren estipulados en los mismos Contratos de Interconexión Legados, las modificaciones podrán consistir en:</w:t>
            </w:r>
          </w:p>
        </w:tc>
        <w:tc>
          <w:tcPr>
            <w:tcW w:w="4644" w:type="dxa"/>
            <w:shd w:val="clear" w:color="auto" w:fill="auto"/>
          </w:tcPr>
          <w:p w14:paraId="2D8B995B" w14:textId="4854F20F"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When the Legacy Interconnection Contracts or their linked instruments provide for the modification of their terms, said modifications will be formalized without affecting the effective dates of the Legacy Interconnection Contracts. Under the terms stipulated in the same Legacy Interconnection Contracts, the modifications may consist of:</w:t>
            </w:r>
          </w:p>
        </w:tc>
      </w:tr>
      <w:tr w:rsidR="00602A16" w:rsidRPr="005F679C" w14:paraId="2D8B995F" w14:textId="77777777" w:rsidTr="00D27102">
        <w:tc>
          <w:tcPr>
            <w:tcW w:w="4706" w:type="dxa"/>
            <w:shd w:val="clear" w:color="auto" w:fill="auto"/>
          </w:tcPr>
          <w:p w14:paraId="2D8B995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5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62" w14:textId="77777777" w:rsidTr="00D27102">
        <w:tc>
          <w:tcPr>
            <w:tcW w:w="4706" w:type="dxa"/>
            <w:shd w:val="clear" w:color="auto" w:fill="auto"/>
          </w:tcPr>
          <w:p w14:paraId="2D8B996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I.</w:t>
            </w:r>
            <w:r w:rsidRPr="000A2BE1">
              <w:rPr>
                <w:rFonts w:ascii="Verdana" w:hAnsi="Verdana"/>
                <w:b/>
                <w:sz w:val="16"/>
                <w:szCs w:val="16"/>
              </w:rPr>
              <w:tab/>
            </w:r>
            <w:r w:rsidRPr="000A2BE1">
              <w:rPr>
                <w:rFonts w:ascii="Verdana" w:hAnsi="Verdana"/>
                <w:sz w:val="16"/>
                <w:szCs w:val="16"/>
              </w:rPr>
              <w:t>Alta, baja y modificación de Centros de Carga, denominados puntos de carga en dichos contratos;</w:t>
            </w:r>
          </w:p>
        </w:tc>
        <w:tc>
          <w:tcPr>
            <w:tcW w:w="4644" w:type="dxa"/>
            <w:shd w:val="clear" w:color="auto" w:fill="auto"/>
          </w:tcPr>
          <w:p w14:paraId="2D8B9961" w14:textId="2B822BD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 xml:space="preserve">Registration, cancellation, and modification of load </w:t>
            </w:r>
            <w:r>
              <w:rPr>
                <w:rFonts w:ascii="Verdana" w:hAnsi="Verdana"/>
                <w:sz w:val="16"/>
                <w:szCs w:val="16"/>
                <w:lang w:val="en-US"/>
              </w:rPr>
              <w:t>c</w:t>
            </w:r>
            <w:r w:rsidRPr="008A0636">
              <w:rPr>
                <w:rFonts w:ascii="Verdana" w:hAnsi="Verdana"/>
                <w:sz w:val="16"/>
                <w:szCs w:val="16"/>
                <w:lang w:val="en-US"/>
              </w:rPr>
              <w:t>enters, called loading points in said contracts;</w:t>
            </w:r>
          </w:p>
        </w:tc>
      </w:tr>
      <w:tr w:rsidR="00602A16" w:rsidRPr="005F679C" w14:paraId="2D8B9965" w14:textId="77777777" w:rsidTr="00D27102">
        <w:tc>
          <w:tcPr>
            <w:tcW w:w="4706" w:type="dxa"/>
            <w:shd w:val="clear" w:color="auto" w:fill="auto"/>
          </w:tcPr>
          <w:p w14:paraId="2D8B9963"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964"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968" w14:textId="77777777" w:rsidTr="00D27102">
        <w:tc>
          <w:tcPr>
            <w:tcW w:w="4706" w:type="dxa"/>
            <w:shd w:val="clear" w:color="auto" w:fill="auto"/>
          </w:tcPr>
          <w:p w14:paraId="2D8B996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Venta de excedentes, y</w:t>
            </w:r>
          </w:p>
        </w:tc>
        <w:tc>
          <w:tcPr>
            <w:tcW w:w="4644" w:type="dxa"/>
            <w:shd w:val="clear" w:color="auto" w:fill="auto"/>
          </w:tcPr>
          <w:p w14:paraId="2D8B9967" w14:textId="3CB73EC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Sale of surpluses, and</w:t>
            </w:r>
          </w:p>
        </w:tc>
      </w:tr>
      <w:tr w:rsidR="00602A16" w:rsidRPr="005F679C" w14:paraId="2D8B996B" w14:textId="77777777" w:rsidTr="00D27102">
        <w:tc>
          <w:tcPr>
            <w:tcW w:w="4706" w:type="dxa"/>
            <w:shd w:val="clear" w:color="auto" w:fill="auto"/>
          </w:tcPr>
          <w:p w14:paraId="2D8B996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6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0A2BE1" w14:paraId="2D8B996E" w14:textId="77777777" w:rsidTr="00D27102">
        <w:tc>
          <w:tcPr>
            <w:tcW w:w="4706" w:type="dxa"/>
            <w:shd w:val="clear" w:color="auto" w:fill="auto"/>
          </w:tcPr>
          <w:p w14:paraId="2D8B996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Servicio de respaldo.</w:t>
            </w:r>
          </w:p>
        </w:tc>
        <w:tc>
          <w:tcPr>
            <w:tcW w:w="4644" w:type="dxa"/>
            <w:shd w:val="clear" w:color="auto" w:fill="auto"/>
          </w:tcPr>
          <w:p w14:paraId="2D8B996D" w14:textId="5CF03F51" w:rsidR="00602A16" w:rsidRPr="000A2BE1" w:rsidRDefault="00602A16" w:rsidP="00602A16">
            <w:pPr>
              <w:pStyle w:val="Texto"/>
              <w:spacing w:after="0" w:line="240" w:lineRule="auto"/>
              <w:ind w:firstLine="0"/>
              <w:rPr>
                <w:rFonts w:ascii="Verdana" w:hAnsi="Verdana"/>
                <w:b/>
                <w:sz w:val="16"/>
                <w:szCs w:val="16"/>
              </w:rPr>
            </w:pPr>
            <w:r w:rsidRPr="000A2BE1">
              <w:rPr>
                <w:rFonts w:ascii="Verdana" w:hAnsi="Verdana"/>
                <w:b/>
                <w:sz w:val="16"/>
                <w:szCs w:val="16"/>
              </w:rPr>
              <w:t xml:space="preserve">III. </w:t>
            </w:r>
            <w:r w:rsidRPr="000A2BE1">
              <w:rPr>
                <w:rFonts w:ascii="Verdana" w:hAnsi="Verdana"/>
                <w:b/>
                <w:sz w:val="16"/>
                <w:szCs w:val="16"/>
              </w:rPr>
              <w:tab/>
            </w:r>
            <w:proofErr w:type="spellStart"/>
            <w:r w:rsidRPr="000A2BE1">
              <w:rPr>
                <w:rFonts w:ascii="Verdana" w:hAnsi="Verdana"/>
                <w:sz w:val="16"/>
                <w:szCs w:val="16"/>
              </w:rPr>
              <w:t>Backup</w:t>
            </w:r>
            <w:proofErr w:type="spellEnd"/>
            <w:r w:rsidRPr="000A2BE1">
              <w:rPr>
                <w:rFonts w:ascii="Verdana" w:hAnsi="Verdana"/>
                <w:sz w:val="16"/>
                <w:szCs w:val="16"/>
              </w:rPr>
              <w:t xml:space="preserve"> </w:t>
            </w:r>
            <w:proofErr w:type="spellStart"/>
            <w:r w:rsidRPr="000A2BE1">
              <w:rPr>
                <w:rFonts w:ascii="Verdana" w:hAnsi="Verdana"/>
                <w:sz w:val="16"/>
                <w:szCs w:val="16"/>
              </w:rPr>
              <w:t>service</w:t>
            </w:r>
            <w:proofErr w:type="spellEnd"/>
            <w:r w:rsidRPr="000A2BE1">
              <w:rPr>
                <w:rFonts w:ascii="Verdana" w:hAnsi="Verdana"/>
                <w:sz w:val="16"/>
                <w:szCs w:val="16"/>
              </w:rPr>
              <w:t>.</w:t>
            </w:r>
          </w:p>
        </w:tc>
      </w:tr>
      <w:tr w:rsidR="00602A16" w:rsidRPr="000A2BE1" w14:paraId="2D8B9971" w14:textId="77777777" w:rsidTr="00D27102">
        <w:tc>
          <w:tcPr>
            <w:tcW w:w="4706" w:type="dxa"/>
            <w:shd w:val="clear" w:color="auto" w:fill="auto"/>
          </w:tcPr>
          <w:p w14:paraId="2D8B996F" w14:textId="77777777" w:rsidR="00602A16" w:rsidRPr="000A2BE1" w:rsidRDefault="00602A16" w:rsidP="00602A16">
            <w:pPr>
              <w:pStyle w:val="Texto"/>
              <w:spacing w:after="0" w:line="240" w:lineRule="auto"/>
              <w:ind w:firstLine="0"/>
              <w:rPr>
                <w:rFonts w:ascii="Verdana" w:hAnsi="Verdana"/>
                <w:sz w:val="16"/>
                <w:szCs w:val="16"/>
              </w:rPr>
            </w:pPr>
          </w:p>
        </w:tc>
        <w:tc>
          <w:tcPr>
            <w:tcW w:w="4644" w:type="dxa"/>
            <w:shd w:val="clear" w:color="auto" w:fill="auto"/>
          </w:tcPr>
          <w:p w14:paraId="2D8B9970" w14:textId="77777777" w:rsidR="00602A16" w:rsidRPr="000A2BE1" w:rsidRDefault="00602A16" w:rsidP="00602A16">
            <w:pPr>
              <w:pStyle w:val="Texto"/>
              <w:spacing w:after="0" w:line="240" w:lineRule="auto"/>
              <w:ind w:firstLine="0"/>
              <w:rPr>
                <w:rFonts w:ascii="Verdana" w:hAnsi="Verdana"/>
                <w:sz w:val="16"/>
                <w:szCs w:val="16"/>
              </w:rPr>
            </w:pPr>
          </w:p>
        </w:tc>
      </w:tr>
      <w:tr w:rsidR="00602A16" w:rsidRPr="005F679C" w14:paraId="2D8B9974" w14:textId="77777777" w:rsidTr="00D27102">
        <w:tc>
          <w:tcPr>
            <w:tcW w:w="4706" w:type="dxa"/>
            <w:shd w:val="clear" w:color="auto" w:fill="auto"/>
          </w:tcPr>
          <w:p w14:paraId="2D8B997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instrumentos vinculados a los Contratos de Interconexión Legados se respetarán en los términos de la Ley del Servicio Público de Energía Eléctrica hasta la conclusión de la vigencia de los contratos respectivos, incluyendo los siguientes:</w:t>
            </w:r>
          </w:p>
        </w:tc>
        <w:tc>
          <w:tcPr>
            <w:tcW w:w="4644" w:type="dxa"/>
            <w:shd w:val="clear" w:color="auto" w:fill="auto"/>
          </w:tcPr>
          <w:p w14:paraId="2D8B9973" w14:textId="62A5E384"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instruments linked to the Legacy Interconnection Contracts will be respected </w:t>
            </w:r>
            <w:r>
              <w:rPr>
                <w:rFonts w:ascii="Verdana" w:hAnsi="Verdana"/>
                <w:sz w:val="16"/>
                <w:szCs w:val="16"/>
                <w:lang w:val="en-US"/>
              </w:rPr>
              <w:t>under the terms</w:t>
            </w:r>
            <w:r w:rsidRPr="008A0636">
              <w:rPr>
                <w:rFonts w:ascii="Verdana" w:hAnsi="Verdana"/>
                <w:sz w:val="16"/>
                <w:szCs w:val="16"/>
                <w:lang w:val="en-US"/>
              </w:rPr>
              <w:t xml:space="preserve"> of the Public Electricity Service Law until the conclusion of the validity of the respective contracts, including the following:</w:t>
            </w:r>
          </w:p>
        </w:tc>
      </w:tr>
      <w:tr w:rsidR="00602A16" w:rsidRPr="005F679C" w14:paraId="2D8B9977" w14:textId="77777777" w:rsidTr="00D27102">
        <w:tc>
          <w:tcPr>
            <w:tcW w:w="4706" w:type="dxa"/>
            <w:shd w:val="clear" w:color="auto" w:fill="auto"/>
          </w:tcPr>
          <w:p w14:paraId="2D8B997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7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7A" w14:textId="77777777" w:rsidTr="00D27102">
        <w:tc>
          <w:tcPr>
            <w:tcW w:w="4706" w:type="dxa"/>
            <w:shd w:val="clear" w:color="auto" w:fill="auto"/>
          </w:tcPr>
          <w:p w14:paraId="2D8B997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Reconocimiento de potencia autoabastecida;</w:t>
            </w:r>
          </w:p>
        </w:tc>
        <w:tc>
          <w:tcPr>
            <w:tcW w:w="4644" w:type="dxa"/>
            <w:shd w:val="clear" w:color="auto" w:fill="auto"/>
          </w:tcPr>
          <w:p w14:paraId="2D8B9979" w14:textId="0535D05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Recognition of self-sufficient power;</w:t>
            </w:r>
          </w:p>
        </w:tc>
      </w:tr>
      <w:tr w:rsidR="00602A16" w:rsidRPr="005F679C" w14:paraId="2D8B997D" w14:textId="77777777" w:rsidTr="00D27102">
        <w:tc>
          <w:tcPr>
            <w:tcW w:w="4706" w:type="dxa"/>
            <w:shd w:val="clear" w:color="auto" w:fill="auto"/>
          </w:tcPr>
          <w:p w14:paraId="2D8B997B"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97C"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0A2BE1" w14:paraId="2D8B9980" w14:textId="77777777" w:rsidTr="00D27102">
        <w:tc>
          <w:tcPr>
            <w:tcW w:w="4706" w:type="dxa"/>
            <w:shd w:val="clear" w:color="auto" w:fill="auto"/>
          </w:tcPr>
          <w:p w14:paraId="2D8B997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Porteo estampilla;</w:t>
            </w:r>
          </w:p>
        </w:tc>
        <w:tc>
          <w:tcPr>
            <w:tcW w:w="4644" w:type="dxa"/>
            <w:shd w:val="clear" w:color="auto" w:fill="auto"/>
          </w:tcPr>
          <w:p w14:paraId="2D8B997F" w14:textId="7C85E9F3" w:rsidR="00602A16" w:rsidRPr="000A2BE1" w:rsidRDefault="00602A16" w:rsidP="00602A16">
            <w:pPr>
              <w:pStyle w:val="Texto"/>
              <w:spacing w:after="0" w:line="240" w:lineRule="auto"/>
              <w:ind w:firstLine="0"/>
              <w:rPr>
                <w:rFonts w:ascii="Verdana" w:hAnsi="Verdana"/>
                <w:b/>
                <w:sz w:val="16"/>
                <w:szCs w:val="16"/>
              </w:rPr>
            </w:pPr>
            <w:r w:rsidRPr="000A2BE1">
              <w:rPr>
                <w:rFonts w:ascii="Verdana" w:hAnsi="Verdana"/>
                <w:b/>
                <w:sz w:val="16"/>
                <w:szCs w:val="16"/>
              </w:rPr>
              <w:t xml:space="preserve">II. </w:t>
            </w:r>
            <w:r w:rsidRPr="000A2BE1">
              <w:rPr>
                <w:rFonts w:ascii="Verdana" w:hAnsi="Verdana"/>
                <w:b/>
                <w:sz w:val="16"/>
                <w:szCs w:val="16"/>
              </w:rPr>
              <w:tab/>
            </w:r>
            <w:proofErr w:type="spellStart"/>
            <w:r w:rsidRPr="000A2BE1">
              <w:rPr>
                <w:rFonts w:ascii="Verdana" w:hAnsi="Verdana"/>
                <w:sz w:val="16"/>
                <w:szCs w:val="16"/>
              </w:rPr>
              <w:t>Postage</w:t>
            </w:r>
            <w:proofErr w:type="spellEnd"/>
            <w:r w:rsidRPr="000A2BE1">
              <w:rPr>
                <w:rFonts w:ascii="Verdana" w:hAnsi="Verdana"/>
                <w:sz w:val="16"/>
                <w:szCs w:val="16"/>
              </w:rPr>
              <w:t xml:space="preserve"> </w:t>
            </w:r>
            <w:proofErr w:type="spellStart"/>
            <w:r w:rsidRPr="000A2BE1">
              <w:rPr>
                <w:rFonts w:ascii="Verdana" w:hAnsi="Verdana"/>
                <w:sz w:val="16"/>
                <w:szCs w:val="16"/>
              </w:rPr>
              <w:t>stamp</w:t>
            </w:r>
            <w:proofErr w:type="spellEnd"/>
            <w:r w:rsidRPr="000A2BE1">
              <w:rPr>
                <w:rFonts w:ascii="Verdana" w:hAnsi="Verdana"/>
                <w:sz w:val="16"/>
                <w:szCs w:val="16"/>
              </w:rPr>
              <w:t>;</w:t>
            </w:r>
          </w:p>
        </w:tc>
      </w:tr>
      <w:tr w:rsidR="00602A16" w:rsidRPr="000A2BE1" w14:paraId="2D8B9983" w14:textId="77777777" w:rsidTr="00D27102">
        <w:tc>
          <w:tcPr>
            <w:tcW w:w="4706" w:type="dxa"/>
            <w:shd w:val="clear" w:color="auto" w:fill="auto"/>
          </w:tcPr>
          <w:p w14:paraId="2D8B9981" w14:textId="77777777" w:rsidR="00602A16" w:rsidRPr="000A2BE1" w:rsidRDefault="00602A16" w:rsidP="00602A16">
            <w:pPr>
              <w:pStyle w:val="Texto"/>
              <w:spacing w:after="0" w:line="240" w:lineRule="auto"/>
              <w:ind w:firstLine="0"/>
              <w:rPr>
                <w:rFonts w:ascii="Verdana" w:hAnsi="Verdana"/>
                <w:sz w:val="16"/>
                <w:szCs w:val="16"/>
              </w:rPr>
            </w:pPr>
          </w:p>
        </w:tc>
        <w:tc>
          <w:tcPr>
            <w:tcW w:w="4644" w:type="dxa"/>
            <w:shd w:val="clear" w:color="auto" w:fill="auto"/>
          </w:tcPr>
          <w:p w14:paraId="2D8B9982" w14:textId="77777777" w:rsidR="00602A16" w:rsidRPr="000A2BE1" w:rsidRDefault="00602A16" w:rsidP="00602A16">
            <w:pPr>
              <w:pStyle w:val="Texto"/>
              <w:spacing w:after="0" w:line="240" w:lineRule="auto"/>
              <w:ind w:firstLine="0"/>
              <w:rPr>
                <w:rFonts w:ascii="Verdana" w:hAnsi="Verdana"/>
                <w:sz w:val="16"/>
                <w:szCs w:val="16"/>
              </w:rPr>
            </w:pPr>
          </w:p>
        </w:tc>
      </w:tr>
      <w:tr w:rsidR="00602A16" w:rsidRPr="000A2BE1" w14:paraId="2D8B9986" w14:textId="77777777" w:rsidTr="00D27102">
        <w:tc>
          <w:tcPr>
            <w:tcW w:w="4706" w:type="dxa"/>
            <w:shd w:val="clear" w:color="auto" w:fill="auto"/>
          </w:tcPr>
          <w:p w14:paraId="2D8B998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Banco de energía, y</w:t>
            </w:r>
          </w:p>
        </w:tc>
        <w:tc>
          <w:tcPr>
            <w:tcW w:w="4644" w:type="dxa"/>
            <w:shd w:val="clear" w:color="auto" w:fill="auto"/>
          </w:tcPr>
          <w:p w14:paraId="2D8B9985" w14:textId="386CFB66" w:rsidR="00602A16" w:rsidRPr="000A2BE1" w:rsidRDefault="00602A16" w:rsidP="00602A16">
            <w:pPr>
              <w:pStyle w:val="Texto"/>
              <w:spacing w:after="0" w:line="240" w:lineRule="auto"/>
              <w:ind w:firstLine="0"/>
              <w:rPr>
                <w:rFonts w:ascii="Verdana" w:hAnsi="Verdana"/>
                <w:b/>
                <w:sz w:val="16"/>
                <w:szCs w:val="16"/>
              </w:rPr>
            </w:pPr>
            <w:r w:rsidRPr="000A2BE1">
              <w:rPr>
                <w:rFonts w:ascii="Verdana" w:hAnsi="Verdana"/>
                <w:b/>
                <w:sz w:val="16"/>
                <w:szCs w:val="16"/>
              </w:rPr>
              <w:t xml:space="preserve">III. </w:t>
            </w:r>
            <w:r w:rsidRPr="000A2BE1">
              <w:rPr>
                <w:rFonts w:ascii="Verdana" w:hAnsi="Verdana"/>
                <w:b/>
                <w:sz w:val="16"/>
                <w:szCs w:val="16"/>
              </w:rPr>
              <w:tab/>
            </w:r>
            <w:proofErr w:type="spellStart"/>
            <w:r w:rsidRPr="000A2BE1">
              <w:rPr>
                <w:rFonts w:ascii="Verdana" w:hAnsi="Verdana"/>
                <w:sz w:val="16"/>
                <w:szCs w:val="16"/>
              </w:rPr>
              <w:t>power</w:t>
            </w:r>
            <w:proofErr w:type="spellEnd"/>
            <w:r w:rsidRPr="000A2BE1">
              <w:rPr>
                <w:rFonts w:ascii="Verdana" w:hAnsi="Verdana"/>
                <w:sz w:val="16"/>
                <w:szCs w:val="16"/>
              </w:rPr>
              <w:t xml:space="preserve"> </w:t>
            </w:r>
            <w:proofErr w:type="spellStart"/>
            <w:r w:rsidRPr="000A2BE1">
              <w:rPr>
                <w:rFonts w:ascii="Verdana" w:hAnsi="Verdana"/>
                <w:sz w:val="16"/>
                <w:szCs w:val="16"/>
              </w:rPr>
              <w:t>bank</w:t>
            </w:r>
            <w:proofErr w:type="spellEnd"/>
            <w:r w:rsidRPr="000A2BE1">
              <w:rPr>
                <w:rFonts w:ascii="Verdana" w:hAnsi="Verdana"/>
                <w:sz w:val="16"/>
                <w:szCs w:val="16"/>
              </w:rPr>
              <w:t>, and</w:t>
            </w:r>
          </w:p>
        </w:tc>
      </w:tr>
      <w:tr w:rsidR="00602A16" w:rsidRPr="000A2BE1" w14:paraId="2D8B9989" w14:textId="77777777" w:rsidTr="00D27102">
        <w:tc>
          <w:tcPr>
            <w:tcW w:w="4706" w:type="dxa"/>
            <w:shd w:val="clear" w:color="auto" w:fill="auto"/>
          </w:tcPr>
          <w:p w14:paraId="2D8B9987" w14:textId="77777777" w:rsidR="00602A16" w:rsidRPr="000A2BE1" w:rsidRDefault="00602A16" w:rsidP="00602A16">
            <w:pPr>
              <w:pStyle w:val="Texto"/>
              <w:spacing w:after="0" w:line="240" w:lineRule="auto"/>
              <w:ind w:firstLine="0"/>
              <w:rPr>
                <w:rFonts w:ascii="Verdana" w:hAnsi="Verdana"/>
                <w:sz w:val="16"/>
                <w:szCs w:val="16"/>
              </w:rPr>
            </w:pPr>
          </w:p>
        </w:tc>
        <w:tc>
          <w:tcPr>
            <w:tcW w:w="4644" w:type="dxa"/>
            <w:shd w:val="clear" w:color="auto" w:fill="auto"/>
          </w:tcPr>
          <w:p w14:paraId="2D8B9988" w14:textId="77777777" w:rsidR="00602A16" w:rsidRPr="000A2BE1" w:rsidRDefault="00602A16" w:rsidP="00602A16">
            <w:pPr>
              <w:pStyle w:val="Texto"/>
              <w:spacing w:after="0" w:line="240" w:lineRule="auto"/>
              <w:ind w:firstLine="0"/>
              <w:rPr>
                <w:rFonts w:ascii="Verdana" w:hAnsi="Verdana"/>
                <w:sz w:val="16"/>
                <w:szCs w:val="16"/>
              </w:rPr>
            </w:pPr>
          </w:p>
        </w:tc>
      </w:tr>
      <w:tr w:rsidR="00602A16" w:rsidRPr="005F679C" w14:paraId="2D8B998C" w14:textId="77777777" w:rsidTr="00D27102">
        <w:tc>
          <w:tcPr>
            <w:tcW w:w="4706" w:type="dxa"/>
            <w:shd w:val="clear" w:color="auto" w:fill="auto"/>
          </w:tcPr>
          <w:p w14:paraId="2D8B998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Las demás condiciones otorgadas a proyectos de generación con energía renovable y cogeneración eficiente.</w:t>
            </w:r>
          </w:p>
        </w:tc>
        <w:tc>
          <w:tcPr>
            <w:tcW w:w="4644" w:type="dxa"/>
            <w:shd w:val="clear" w:color="auto" w:fill="auto"/>
          </w:tcPr>
          <w:p w14:paraId="2D8B998B" w14:textId="47F5561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The other conditions granted to generation projects with renewable energy and efficient cogeneration.</w:t>
            </w:r>
          </w:p>
        </w:tc>
      </w:tr>
      <w:tr w:rsidR="00602A16" w:rsidRPr="005F679C" w14:paraId="2D8B998F" w14:textId="77777777" w:rsidTr="00D27102">
        <w:tc>
          <w:tcPr>
            <w:tcW w:w="4706" w:type="dxa"/>
            <w:shd w:val="clear" w:color="auto" w:fill="auto"/>
          </w:tcPr>
          <w:p w14:paraId="2D8B998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8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92" w14:textId="77777777" w:rsidTr="00D27102">
        <w:tc>
          <w:tcPr>
            <w:tcW w:w="4706" w:type="dxa"/>
            <w:shd w:val="clear" w:color="auto" w:fill="auto"/>
          </w:tcPr>
          <w:p w14:paraId="2D8B999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Con respecto a los Centros de Carga y la capacidad de las Centrales Eléctricas que se mantengan incluidos en los Contratos de Interconexión Legados, los permisionarios sólo podrán realizar las transacciones permitidas por estos contratos y las demás disposiciones aplicables a ellos, por lo que no estarán obligados al cumplimiento del artículo 104 de la Ley de la Industria Eléctrica, y no podrán adquirir o enajenar energía eléctrica o Productos Asociados en el Mercado Eléctrico Mayorista o a través de los Participantes del Mercado.</w:t>
            </w:r>
          </w:p>
        </w:tc>
        <w:tc>
          <w:tcPr>
            <w:tcW w:w="4644" w:type="dxa"/>
            <w:shd w:val="clear" w:color="auto" w:fill="auto"/>
          </w:tcPr>
          <w:p w14:paraId="2D8B9991" w14:textId="46DB89E1"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With respect to the </w:t>
            </w:r>
            <w:r>
              <w:rPr>
                <w:rFonts w:ascii="Verdana" w:hAnsi="Verdana"/>
                <w:sz w:val="16"/>
                <w:szCs w:val="16"/>
                <w:lang w:val="en-US"/>
              </w:rPr>
              <w:t>load centers</w:t>
            </w:r>
            <w:r w:rsidRPr="008A0636">
              <w:rPr>
                <w:rFonts w:ascii="Verdana" w:hAnsi="Verdana"/>
                <w:sz w:val="16"/>
                <w:szCs w:val="16"/>
                <w:lang w:val="en-US"/>
              </w:rPr>
              <w:t xml:space="preserve"> and the capacity of the </w:t>
            </w:r>
            <w:r>
              <w:rPr>
                <w:rFonts w:ascii="Verdana" w:hAnsi="Verdana"/>
                <w:sz w:val="16"/>
                <w:szCs w:val="16"/>
                <w:lang w:val="en-US"/>
              </w:rPr>
              <w:t>power plants</w:t>
            </w:r>
            <w:r w:rsidRPr="008A0636">
              <w:rPr>
                <w:rFonts w:ascii="Verdana" w:hAnsi="Verdana"/>
                <w:sz w:val="16"/>
                <w:szCs w:val="16"/>
                <w:lang w:val="en-US"/>
              </w:rPr>
              <w:t xml:space="preserve"> that remain included in the Legacy Interconnection Contracts, the permit holders will only be able to carry out the transactions permitted by these contracts and the other provisions applicable to them, so they will not be </w:t>
            </w:r>
            <w:r>
              <w:rPr>
                <w:rFonts w:ascii="Verdana" w:hAnsi="Verdana"/>
                <w:sz w:val="16"/>
                <w:szCs w:val="16"/>
                <w:lang w:val="en-US"/>
              </w:rPr>
              <w:t>obligated</w:t>
            </w:r>
            <w:r w:rsidRPr="008A0636">
              <w:rPr>
                <w:rFonts w:ascii="Verdana" w:hAnsi="Verdana"/>
                <w:sz w:val="16"/>
                <w:szCs w:val="16"/>
                <w:lang w:val="en-US"/>
              </w:rPr>
              <w:t xml:space="preserve"> to comply with article 104 of the </w:t>
            </w:r>
            <w:r>
              <w:rPr>
                <w:rFonts w:ascii="Verdana" w:hAnsi="Verdana"/>
                <w:sz w:val="16"/>
                <w:szCs w:val="16"/>
                <w:lang w:val="en-US"/>
              </w:rPr>
              <w:t>Law of the Electrical Industry</w:t>
            </w:r>
            <w:r w:rsidRPr="008A0636">
              <w:rPr>
                <w:rFonts w:ascii="Verdana" w:hAnsi="Verdana"/>
                <w:sz w:val="16"/>
                <w:szCs w:val="16"/>
                <w:lang w:val="en-US"/>
              </w:rPr>
              <w:t xml:space="preserve">, and may not acquire or sell electrical energy or Associated Products in the </w:t>
            </w:r>
            <w:r>
              <w:rPr>
                <w:rFonts w:ascii="Verdana" w:hAnsi="Verdana"/>
                <w:sz w:val="16"/>
                <w:szCs w:val="16"/>
                <w:lang w:val="en-US"/>
              </w:rPr>
              <w:t>Wholesale Electricity Market (MEM)</w:t>
            </w:r>
            <w:r w:rsidRPr="008A0636">
              <w:rPr>
                <w:rFonts w:ascii="Verdana" w:hAnsi="Verdana"/>
                <w:sz w:val="16"/>
                <w:szCs w:val="16"/>
                <w:lang w:val="en-US"/>
              </w:rPr>
              <w:t xml:space="preserve"> or through </w:t>
            </w:r>
            <w:r>
              <w:rPr>
                <w:rFonts w:ascii="Verdana" w:hAnsi="Verdana"/>
                <w:sz w:val="16"/>
                <w:szCs w:val="16"/>
                <w:lang w:val="en-US"/>
              </w:rPr>
              <w:t>m</w:t>
            </w:r>
            <w:r w:rsidRPr="008A0636">
              <w:rPr>
                <w:rFonts w:ascii="Verdana" w:hAnsi="Verdana"/>
                <w:sz w:val="16"/>
                <w:szCs w:val="16"/>
                <w:lang w:val="en-US"/>
              </w:rPr>
              <w:t xml:space="preserve">arket </w:t>
            </w:r>
            <w:r>
              <w:rPr>
                <w:rFonts w:ascii="Verdana" w:hAnsi="Verdana"/>
                <w:sz w:val="16"/>
                <w:szCs w:val="16"/>
                <w:lang w:val="en-US"/>
              </w:rPr>
              <w:t>p</w:t>
            </w:r>
            <w:r w:rsidRPr="008A0636">
              <w:rPr>
                <w:rFonts w:ascii="Verdana" w:hAnsi="Verdana"/>
                <w:sz w:val="16"/>
                <w:szCs w:val="16"/>
                <w:lang w:val="en-US"/>
              </w:rPr>
              <w:t>articipants.</w:t>
            </w:r>
          </w:p>
        </w:tc>
      </w:tr>
      <w:tr w:rsidR="00602A16" w:rsidRPr="005F679C" w14:paraId="2D8B9995" w14:textId="77777777" w:rsidTr="00D27102">
        <w:tc>
          <w:tcPr>
            <w:tcW w:w="4706" w:type="dxa"/>
            <w:shd w:val="clear" w:color="auto" w:fill="auto"/>
          </w:tcPr>
          <w:p w14:paraId="2D8B9993"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994"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998" w14:textId="77777777" w:rsidTr="00D27102">
        <w:tc>
          <w:tcPr>
            <w:tcW w:w="4706" w:type="dxa"/>
            <w:shd w:val="clear" w:color="auto" w:fill="auto"/>
          </w:tcPr>
          <w:p w14:paraId="2D8B999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Con respecto a los Centros de Carga y la capacidad de las Centrales Eléctricas que se mantengan incluidos en los Contratos de Interconexión Legados:</w:t>
            </w:r>
          </w:p>
        </w:tc>
        <w:tc>
          <w:tcPr>
            <w:tcW w:w="4644" w:type="dxa"/>
            <w:shd w:val="clear" w:color="auto" w:fill="auto"/>
          </w:tcPr>
          <w:p w14:paraId="2D8B9997" w14:textId="4FAD393E"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With respect to the </w:t>
            </w:r>
            <w:r>
              <w:rPr>
                <w:rFonts w:ascii="Verdana" w:hAnsi="Verdana"/>
                <w:sz w:val="16"/>
                <w:szCs w:val="16"/>
                <w:lang w:val="en-US"/>
              </w:rPr>
              <w:t>load centers</w:t>
            </w:r>
            <w:r w:rsidRPr="008A0636">
              <w:rPr>
                <w:rFonts w:ascii="Verdana" w:hAnsi="Verdana"/>
                <w:sz w:val="16"/>
                <w:szCs w:val="16"/>
                <w:lang w:val="en-US"/>
              </w:rPr>
              <w:t xml:space="preserve"> and the capacity of the power plants that remain included in the Legacy Interconnection Contracts:</w:t>
            </w:r>
          </w:p>
        </w:tc>
      </w:tr>
      <w:tr w:rsidR="00602A16" w:rsidRPr="005F679C" w14:paraId="2D8B999B" w14:textId="77777777" w:rsidTr="00D27102">
        <w:tc>
          <w:tcPr>
            <w:tcW w:w="4706" w:type="dxa"/>
            <w:shd w:val="clear" w:color="auto" w:fill="auto"/>
          </w:tcPr>
          <w:p w14:paraId="2D8B999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9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9E" w14:textId="77777777" w:rsidTr="00D27102">
        <w:tc>
          <w:tcPr>
            <w:tcW w:w="4706" w:type="dxa"/>
            <w:shd w:val="clear" w:color="auto" w:fill="auto"/>
          </w:tcPr>
          <w:p w14:paraId="2D8B999C" w14:textId="77777777" w:rsidR="00602A16" w:rsidRPr="000A2BE1" w:rsidRDefault="00602A16" w:rsidP="00602A16">
            <w:pPr>
              <w:pStyle w:val="Texto"/>
              <w:spacing w:after="0" w:line="240" w:lineRule="auto"/>
              <w:ind w:firstLine="0"/>
              <w:rPr>
                <w:rFonts w:ascii="Verdana" w:hAnsi="Verdana"/>
                <w:b/>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Los titulares sólo podrán efectuar las transacciones contenidas en sus permisos y Contratos de Interconexión Legados, por lo que no les aplicarán las reglas a que se refiere el tercer párrafo del artículo 8 de la Ley de la Industria Eléctrica;</w:t>
            </w:r>
          </w:p>
        </w:tc>
        <w:tc>
          <w:tcPr>
            <w:tcW w:w="4644" w:type="dxa"/>
            <w:shd w:val="clear" w:color="auto" w:fill="auto"/>
          </w:tcPr>
          <w:p w14:paraId="2D8B999D" w14:textId="077B3D96"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 xml:space="preserve">The holders may only carry out the transactions contained in their permits and Legacy Interconnection Contracts, so the rules referred to in the third paragraph of article 8 of the </w:t>
            </w:r>
            <w:r>
              <w:rPr>
                <w:rFonts w:ascii="Verdana" w:hAnsi="Verdana"/>
                <w:sz w:val="16"/>
                <w:szCs w:val="16"/>
                <w:lang w:val="en-US"/>
              </w:rPr>
              <w:t>Law of the Electrical Industry</w:t>
            </w:r>
            <w:r w:rsidRPr="008A0636">
              <w:rPr>
                <w:rFonts w:ascii="Verdana" w:hAnsi="Verdana"/>
                <w:sz w:val="16"/>
                <w:szCs w:val="16"/>
                <w:lang w:val="en-US"/>
              </w:rPr>
              <w:t xml:space="preserve"> will not apply to them;</w:t>
            </w:r>
          </w:p>
        </w:tc>
      </w:tr>
      <w:tr w:rsidR="00602A16" w:rsidRPr="005F679C" w14:paraId="2D8B99A1" w14:textId="77777777" w:rsidTr="00D27102">
        <w:tc>
          <w:tcPr>
            <w:tcW w:w="4706" w:type="dxa"/>
            <w:shd w:val="clear" w:color="auto" w:fill="auto"/>
          </w:tcPr>
          <w:p w14:paraId="2D8B999F"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9A0"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9A4" w14:textId="77777777" w:rsidTr="00D27102">
        <w:tc>
          <w:tcPr>
            <w:tcW w:w="4706" w:type="dxa"/>
            <w:shd w:val="clear" w:color="auto" w:fill="auto"/>
          </w:tcPr>
          <w:p w14:paraId="2D8B99A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Las disposiciones a que se refiere el artículo 19 de la Ley de la Industria Eléctrica no limitarán las actividades contempladas en los permisos y Contratos de Interconexión Legados;</w:t>
            </w:r>
          </w:p>
        </w:tc>
        <w:tc>
          <w:tcPr>
            <w:tcW w:w="4644" w:type="dxa"/>
            <w:shd w:val="clear" w:color="auto" w:fill="auto"/>
          </w:tcPr>
          <w:p w14:paraId="2D8B99A3" w14:textId="0D3707F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 xml:space="preserve">The provisions referred to in article 19 of the </w:t>
            </w:r>
            <w:r>
              <w:rPr>
                <w:rFonts w:ascii="Verdana" w:hAnsi="Verdana"/>
                <w:sz w:val="16"/>
                <w:szCs w:val="16"/>
                <w:lang w:val="en-US"/>
              </w:rPr>
              <w:t>Law of the Electrical Industry</w:t>
            </w:r>
            <w:r w:rsidRPr="008A0636">
              <w:rPr>
                <w:rFonts w:ascii="Verdana" w:hAnsi="Verdana"/>
                <w:sz w:val="16"/>
                <w:szCs w:val="16"/>
                <w:lang w:val="en-US"/>
              </w:rPr>
              <w:t xml:space="preserve"> will not limit the activities contemplated in the permits and Legacy Interconnection Contracts;</w:t>
            </w:r>
          </w:p>
        </w:tc>
      </w:tr>
      <w:tr w:rsidR="00602A16" w:rsidRPr="005F679C" w14:paraId="2D8B99A7" w14:textId="77777777" w:rsidTr="00D27102">
        <w:tc>
          <w:tcPr>
            <w:tcW w:w="4706" w:type="dxa"/>
            <w:shd w:val="clear" w:color="auto" w:fill="auto"/>
          </w:tcPr>
          <w:p w14:paraId="2D8B99A5"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9A6"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9AA" w14:textId="77777777" w:rsidTr="00D27102">
        <w:tc>
          <w:tcPr>
            <w:tcW w:w="4706" w:type="dxa"/>
            <w:shd w:val="clear" w:color="auto" w:fill="auto"/>
          </w:tcPr>
          <w:p w14:paraId="2D8B99A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Para efectos de los artículos 43, 64 y 98 de la Ley de la Industria Eléctrica y las contraprestaciones a que se refiere el artículo 25 de la Ley de la Industria Eléctrica, los titulares de los Contratos de Interconexión Legados se sujetarán a lo dispuesto en los permisos respectivos y en los Contratos de Interconexión Legados, y</w:t>
            </w:r>
          </w:p>
        </w:tc>
        <w:tc>
          <w:tcPr>
            <w:tcW w:w="4644" w:type="dxa"/>
            <w:shd w:val="clear" w:color="auto" w:fill="auto"/>
          </w:tcPr>
          <w:p w14:paraId="2D8B99A9" w14:textId="7AE7D8E3"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 xml:space="preserve">For the purposes of articles 43, 64 and 98 of the </w:t>
            </w:r>
            <w:r>
              <w:rPr>
                <w:rFonts w:ascii="Verdana" w:hAnsi="Verdana"/>
                <w:sz w:val="16"/>
                <w:szCs w:val="16"/>
                <w:lang w:val="en-US"/>
              </w:rPr>
              <w:t>Law of the Electrical Industry</w:t>
            </w:r>
            <w:r w:rsidRPr="008A0636">
              <w:rPr>
                <w:rFonts w:ascii="Verdana" w:hAnsi="Verdana"/>
                <w:sz w:val="16"/>
                <w:szCs w:val="16"/>
                <w:lang w:val="en-US"/>
              </w:rPr>
              <w:t xml:space="preserve"> and the considerations referred to in article 25 of the </w:t>
            </w:r>
            <w:r>
              <w:rPr>
                <w:rFonts w:ascii="Verdana" w:hAnsi="Verdana"/>
                <w:sz w:val="16"/>
                <w:szCs w:val="16"/>
                <w:lang w:val="en-US"/>
              </w:rPr>
              <w:t>Law of the Electrical Industry</w:t>
            </w:r>
            <w:r w:rsidRPr="008A0636">
              <w:rPr>
                <w:rFonts w:ascii="Verdana" w:hAnsi="Verdana"/>
                <w:sz w:val="16"/>
                <w:szCs w:val="16"/>
                <w:lang w:val="en-US"/>
              </w:rPr>
              <w:t>, the holders of the Legacy Interconnection Contracts will be subject to the provisions of the respective permits and in the Legacy Interconnection Contracts, and</w:t>
            </w:r>
          </w:p>
        </w:tc>
      </w:tr>
      <w:tr w:rsidR="00602A16" w:rsidRPr="005F679C" w14:paraId="2D8B99AD" w14:textId="77777777" w:rsidTr="00D27102">
        <w:tc>
          <w:tcPr>
            <w:tcW w:w="4706" w:type="dxa"/>
            <w:shd w:val="clear" w:color="auto" w:fill="auto"/>
          </w:tcPr>
          <w:p w14:paraId="2D8B99A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A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B0" w14:textId="77777777" w:rsidTr="00D27102">
        <w:tc>
          <w:tcPr>
            <w:tcW w:w="4706" w:type="dxa"/>
            <w:shd w:val="clear" w:color="auto" w:fill="auto"/>
          </w:tcPr>
          <w:p w14:paraId="2D8B99A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El artículo 48 de la Ley de la Industria Eléctrica no será aplicable a los titulares de los Contratos de Interconexión Legados.</w:t>
            </w:r>
          </w:p>
        </w:tc>
        <w:tc>
          <w:tcPr>
            <w:tcW w:w="4644" w:type="dxa"/>
            <w:shd w:val="clear" w:color="auto" w:fill="auto"/>
          </w:tcPr>
          <w:p w14:paraId="2D8B99AF" w14:textId="473F8A4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 xml:space="preserve">Article 48 of the </w:t>
            </w:r>
            <w:r>
              <w:rPr>
                <w:rFonts w:ascii="Verdana" w:hAnsi="Verdana"/>
                <w:sz w:val="16"/>
                <w:szCs w:val="16"/>
                <w:lang w:val="en-US"/>
              </w:rPr>
              <w:t>Law of the Electrical Industry</w:t>
            </w:r>
            <w:r w:rsidRPr="008A0636">
              <w:rPr>
                <w:rFonts w:ascii="Verdana" w:hAnsi="Verdana"/>
                <w:sz w:val="16"/>
                <w:szCs w:val="16"/>
                <w:lang w:val="en-US"/>
              </w:rPr>
              <w:t xml:space="preserve"> will not be applicable to the holders of the Legacy Interconnection Contracts.</w:t>
            </w:r>
          </w:p>
        </w:tc>
      </w:tr>
      <w:tr w:rsidR="00602A16" w:rsidRPr="005F679C" w14:paraId="2D8B99B3" w14:textId="77777777" w:rsidTr="00D27102">
        <w:tc>
          <w:tcPr>
            <w:tcW w:w="4706" w:type="dxa"/>
            <w:shd w:val="clear" w:color="auto" w:fill="auto"/>
          </w:tcPr>
          <w:p w14:paraId="2D8B99B1"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9B2"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9B6" w14:textId="77777777" w:rsidTr="00D27102">
        <w:tc>
          <w:tcPr>
            <w:tcW w:w="4706" w:type="dxa"/>
            <w:shd w:val="clear" w:color="auto" w:fill="auto"/>
          </w:tcPr>
          <w:p w14:paraId="2D8B99B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 xml:space="preserve">El servicio de respaldo contemplado en los Contratos de Interconexión Legados será administrado por el Centro Nacional de Control de Energía (CENACE) sujeto a las tarifas que establezca la Comisión Reguladora de Energía. La Secretaría de Energía determinará los </w:t>
            </w:r>
            <w:r w:rsidRPr="000A2BE1">
              <w:rPr>
                <w:rFonts w:ascii="Verdana" w:hAnsi="Verdana"/>
                <w:sz w:val="16"/>
                <w:szCs w:val="16"/>
              </w:rPr>
              <w:lastRenderedPageBreak/>
              <w:t>demás derechos y obligaciones de los Contratos de Interconexión Legados que se asumirán por la Comisión Federal de Electricidad y el Centro Nacional de Control de Energía (CENACE). La Comisión Reguladora de Energía actualizará las metodologías de cálculo correspondientes a fin de respetar los términos de los Contratos de Interconexión Legados.</w:t>
            </w:r>
          </w:p>
        </w:tc>
        <w:tc>
          <w:tcPr>
            <w:tcW w:w="4644" w:type="dxa"/>
            <w:shd w:val="clear" w:color="auto" w:fill="auto"/>
          </w:tcPr>
          <w:p w14:paraId="2D8B99B5" w14:textId="75D07BB7"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lastRenderedPageBreak/>
              <w:t xml:space="preserve">The backup service contemplated in the Legacy Interconnection Contracts will be administered by the National Energy Control Center (CENACE) subject to the rates established by the Energy Regulatory Commission. The </w:t>
            </w:r>
            <w:r>
              <w:rPr>
                <w:rFonts w:ascii="Verdana" w:hAnsi="Verdana"/>
                <w:sz w:val="16"/>
                <w:szCs w:val="16"/>
                <w:lang w:val="en-US"/>
              </w:rPr>
              <w:t>Secretary</w:t>
            </w:r>
            <w:r w:rsidRPr="008A0636">
              <w:rPr>
                <w:rFonts w:ascii="Verdana" w:hAnsi="Verdana"/>
                <w:sz w:val="16"/>
                <w:szCs w:val="16"/>
                <w:lang w:val="en-US"/>
              </w:rPr>
              <w:t xml:space="preserve"> of Energy will determine </w:t>
            </w:r>
            <w:r w:rsidRPr="008A0636">
              <w:rPr>
                <w:rFonts w:ascii="Verdana" w:hAnsi="Verdana"/>
                <w:sz w:val="16"/>
                <w:szCs w:val="16"/>
                <w:lang w:val="en-US"/>
              </w:rPr>
              <w:lastRenderedPageBreak/>
              <w:t>the other rights and obligations of the Legacy Interconnection Contracts that will be assumed by the Federal Electricity Commission and the National Energy Control Center (CENACE). The Energy Regulatory Commission will update the corresponding calculation methodologies in order to respect the terms of the Legacy Interconnection Contracts.</w:t>
            </w:r>
          </w:p>
        </w:tc>
      </w:tr>
      <w:tr w:rsidR="00602A16" w:rsidRPr="00880404" w14:paraId="2D8B99B9" w14:textId="77777777" w:rsidTr="00D27102">
        <w:tc>
          <w:tcPr>
            <w:tcW w:w="4706" w:type="dxa"/>
            <w:shd w:val="clear" w:color="auto" w:fill="auto"/>
          </w:tcPr>
          <w:p w14:paraId="2D8B99B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B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BC" w14:textId="77777777" w:rsidTr="00D27102">
        <w:tc>
          <w:tcPr>
            <w:tcW w:w="4706" w:type="dxa"/>
            <w:shd w:val="clear" w:color="auto" w:fill="auto"/>
          </w:tcPr>
          <w:p w14:paraId="2D8B99BA" w14:textId="77777777" w:rsidR="00602A16" w:rsidRPr="000A2BE1" w:rsidRDefault="00602A16" w:rsidP="00602A16">
            <w:pPr>
              <w:pStyle w:val="Texto"/>
              <w:spacing w:after="0" w:line="240" w:lineRule="auto"/>
              <w:ind w:firstLine="0"/>
              <w:rPr>
                <w:rFonts w:ascii="Verdana" w:hAnsi="Verdana"/>
                <w:sz w:val="16"/>
                <w:szCs w:val="16"/>
                <w:lang w:val="es-ES_tradnl"/>
              </w:rPr>
            </w:pPr>
            <w:r w:rsidRPr="000A2BE1">
              <w:rPr>
                <w:rFonts w:ascii="Verdana" w:hAnsi="Verdana"/>
                <w:sz w:val="16"/>
                <w:szCs w:val="16"/>
                <w:lang w:val="es-ES_tradnl"/>
              </w:rPr>
              <w:t>En los términos de las Reglas del Mercado, podrán recibir el Suministro Básico los Centros de Carga que cumplan, en su totalidad, con los siguientes requisitos:</w:t>
            </w:r>
          </w:p>
        </w:tc>
        <w:tc>
          <w:tcPr>
            <w:tcW w:w="4644" w:type="dxa"/>
            <w:shd w:val="clear" w:color="auto" w:fill="auto"/>
          </w:tcPr>
          <w:p w14:paraId="2D8B99BB" w14:textId="351310C5"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Under the terms of the Market Rules, </w:t>
            </w:r>
            <w:r>
              <w:rPr>
                <w:rFonts w:ascii="Verdana" w:hAnsi="Verdana"/>
                <w:sz w:val="16"/>
                <w:szCs w:val="16"/>
                <w:lang w:val="en-US"/>
              </w:rPr>
              <w:t>load centers</w:t>
            </w:r>
            <w:r w:rsidRPr="008A0636">
              <w:rPr>
                <w:rFonts w:ascii="Verdana" w:hAnsi="Verdana"/>
                <w:sz w:val="16"/>
                <w:szCs w:val="16"/>
                <w:lang w:val="en-US"/>
              </w:rPr>
              <w:t xml:space="preserve"> that fully comply with the following requirements may receive the </w:t>
            </w:r>
            <w:r>
              <w:rPr>
                <w:rFonts w:ascii="Verdana" w:hAnsi="Verdana"/>
                <w:sz w:val="16"/>
                <w:szCs w:val="16"/>
                <w:lang w:val="en-US"/>
              </w:rPr>
              <w:t>b</w:t>
            </w:r>
            <w:r w:rsidRPr="008A0636">
              <w:rPr>
                <w:rFonts w:ascii="Verdana" w:hAnsi="Verdana"/>
                <w:sz w:val="16"/>
                <w:szCs w:val="16"/>
                <w:lang w:val="en-US"/>
              </w:rPr>
              <w:t xml:space="preserve">asic </w:t>
            </w:r>
            <w:r>
              <w:rPr>
                <w:rFonts w:ascii="Verdana" w:hAnsi="Verdana"/>
                <w:sz w:val="16"/>
                <w:szCs w:val="16"/>
                <w:lang w:val="en-US"/>
              </w:rPr>
              <w:t>s</w:t>
            </w:r>
            <w:r w:rsidRPr="008A0636">
              <w:rPr>
                <w:rFonts w:ascii="Verdana" w:hAnsi="Verdana"/>
                <w:sz w:val="16"/>
                <w:szCs w:val="16"/>
                <w:lang w:val="en-US"/>
              </w:rPr>
              <w:t>upply:</w:t>
            </w:r>
          </w:p>
        </w:tc>
      </w:tr>
      <w:tr w:rsidR="00602A16" w:rsidRPr="005F679C" w14:paraId="2D8B99BF" w14:textId="77777777" w:rsidTr="00D27102">
        <w:tc>
          <w:tcPr>
            <w:tcW w:w="4706" w:type="dxa"/>
            <w:shd w:val="clear" w:color="auto" w:fill="auto"/>
          </w:tcPr>
          <w:p w14:paraId="2D8B99B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B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C2" w14:textId="77777777" w:rsidTr="00D27102">
        <w:tc>
          <w:tcPr>
            <w:tcW w:w="4706" w:type="dxa"/>
            <w:shd w:val="clear" w:color="auto" w:fill="auto"/>
          </w:tcPr>
          <w:p w14:paraId="2D8B99C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Se incluyan en un Contrato de Interconexión Legado;</w:t>
            </w:r>
          </w:p>
        </w:tc>
        <w:tc>
          <w:tcPr>
            <w:tcW w:w="4644" w:type="dxa"/>
            <w:shd w:val="clear" w:color="auto" w:fill="auto"/>
          </w:tcPr>
          <w:p w14:paraId="2D8B99C1" w14:textId="1657699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Pr>
                <w:rFonts w:ascii="Verdana" w:hAnsi="Verdana"/>
                <w:sz w:val="16"/>
                <w:szCs w:val="16"/>
                <w:lang w:val="en-US"/>
              </w:rPr>
              <w:t>They a</w:t>
            </w:r>
            <w:r w:rsidRPr="008A0636">
              <w:rPr>
                <w:rFonts w:ascii="Verdana" w:hAnsi="Verdana"/>
                <w:sz w:val="16"/>
                <w:szCs w:val="16"/>
                <w:lang w:val="en-US"/>
              </w:rPr>
              <w:t>re included in a Legacy Interconnection Contract;</w:t>
            </w:r>
          </w:p>
        </w:tc>
      </w:tr>
      <w:tr w:rsidR="00602A16" w:rsidRPr="005F679C" w14:paraId="2D8B99C5" w14:textId="77777777" w:rsidTr="00D27102">
        <w:tc>
          <w:tcPr>
            <w:tcW w:w="4706" w:type="dxa"/>
            <w:shd w:val="clear" w:color="auto" w:fill="auto"/>
          </w:tcPr>
          <w:p w14:paraId="2D8B99C3"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9C4"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9C8" w14:textId="77777777" w:rsidTr="00D27102">
        <w:tc>
          <w:tcPr>
            <w:tcW w:w="4706" w:type="dxa"/>
            <w:shd w:val="clear" w:color="auto" w:fill="auto"/>
          </w:tcPr>
          <w:p w14:paraId="2D8B99C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A la fecha de entrada en vigor de la Ley de la Industria Eléctrica cuenten con un contrato de suministro de Servicio Público de Energía Eléctrica por la demanda a incluirse en el Suministro Básico;</w:t>
            </w:r>
          </w:p>
        </w:tc>
        <w:tc>
          <w:tcPr>
            <w:tcW w:w="4644" w:type="dxa"/>
            <w:shd w:val="clear" w:color="auto" w:fill="auto"/>
          </w:tcPr>
          <w:p w14:paraId="2D8B99C7" w14:textId="1DA40A7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 xml:space="preserve">On the date of entry into force of the </w:t>
            </w:r>
            <w:r>
              <w:rPr>
                <w:rFonts w:ascii="Verdana" w:hAnsi="Verdana"/>
                <w:sz w:val="16"/>
                <w:szCs w:val="16"/>
                <w:lang w:val="en-US"/>
              </w:rPr>
              <w:t>Law of the Electrical Industry</w:t>
            </w:r>
            <w:r w:rsidRPr="008A0636">
              <w:rPr>
                <w:rFonts w:ascii="Verdana" w:hAnsi="Verdana"/>
                <w:sz w:val="16"/>
                <w:szCs w:val="16"/>
                <w:lang w:val="en-US"/>
              </w:rPr>
              <w:t xml:space="preserve">, they have a contract for the supply of Public Electric Energy Service for the demand to be included in the </w:t>
            </w:r>
            <w:r>
              <w:rPr>
                <w:rFonts w:ascii="Verdana" w:hAnsi="Verdana"/>
                <w:sz w:val="16"/>
                <w:szCs w:val="16"/>
                <w:lang w:val="en-US"/>
              </w:rPr>
              <w:t>b</w:t>
            </w:r>
            <w:r w:rsidRPr="008A0636">
              <w:rPr>
                <w:rFonts w:ascii="Verdana" w:hAnsi="Verdana"/>
                <w:sz w:val="16"/>
                <w:szCs w:val="16"/>
                <w:lang w:val="en-US"/>
              </w:rPr>
              <w:t xml:space="preserve">asic </w:t>
            </w:r>
            <w:r>
              <w:rPr>
                <w:rFonts w:ascii="Verdana" w:hAnsi="Verdana"/>
                <w:sz w:val="16"/>
                <w:szCs w:val="16"/>
                <w:lang w:val="en-US"/>
              </w:rPr>
              <w:t>s</w:t>
            </w:r>
            <w:r w:rsidRPr="008A0636">
              <w:rPr>
                <w:rFonts w:ascii="Verdana" w:hAnsi="Verdana"/>
                <w:sz w:val="16"/>
                <w:szCs w:val="16"/>
                <w:lang w:val="en-US"/>
              </w:rPr>
              <w:t>upply;</w:t>
            </w:r>
          </w:p>
        </w:tc>
      </w:tr>
      <w:tr w:rsidR="00602A16" w:rsidRPr="005F679C" w14:paraId="2D8B99CB" w14:textId="77777777" w:rsidTr="00D27102">
        <w:tc>
          <w:tcPr>
            <w:tcW w:w="4706" w:type="dxa"/>
            <w:shd w:val="clear" w:color="auto" w:fill="auto"/>
          </w:tcPr>
          <w:p w14:paraId="2D8B99C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C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CE" w14:textId="77777777" w:rsidTr="00D27102">
        <w:tc>
          <w:tcPr>
            <w:tcW w:w="4706" w:type="dxa"/>
            <w:shd w:val="clear" w:color="auto" w:fill="auto"/>
          </w:tcPr>
          <w:p w14:paraId="2D8B99C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No se incluyan en el registro de Usuarios Calificados, y</w:t>
            </w:r>
          </w:p>
        </w:tc>
        <w:tc>
          <w:tcPr>
            <w:tcW w:w="4644" w:type="dxa"/>
            <w:shd w:val="clear" w:color="auto" w:fill="auto"/>
          </w:tcPr>
          <w:p w14:paraId="2D8B99CD" w14:textId="2DC0873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 xml:space="preserve">They are not included in the registry of </w:t>
            </w:r>
            <w:r>
              <w:rPr>
                <w:rFonts w:ascii="Verdana" w:hAnsi="Verdana"/>
                <w:sz w:val="16"/>
                <w:szCs w:val="16"/>
                <w:lang w:val="en-US"/>
              </w:rPr>
              <w:t>q</w:t>
            </w:r>
            <w:r w:rsidRPr="008A0636">
              <w:rPr>
                <w:rFonts w:ascii="Verdana" w:hAnsi="Verdana"/>
                <w:sz w:val="16"/>
                <w:szCs w:val="16"/>
                <w:lang w:val="en-US"/>
              </w:rPr>
              <w:t xml:space="preserve">ualified </w:t>
            </w:r>
            <w:r>
              <w:rPr>
                <w:rFonts w:ascii="Verdana" w:hAnsi="Verdana"/>
                <w:sz w:val="16"/>
                <w:szCs w:val="16"/>
                <w:lang w:val="en-US"/>
              </w:rPr>
              <w:t>u</w:t>
            </w:r>
            <w:r w:rsidRPr="008A0636">
              <w:rPr>
                <w:rFonts w:ascii="Verdana" w:hAnsi="Verdana"/>
                <w:sz w:val="16"/>
                <w:szCs w:val="16"/>
                <w:lang w:val="en-US"/>
              </w:rPr>
              <w:t>sers, and</w:t>
            </w:r>
          </w:p>
        </w:tc>
      </w:tr>
      <w:tr w:rsidR="00602A16" w:rsidRPr="005F679C" w14:paraId="2D8B99D1" w14:textId="77777777" w:rsidTr="00D27102">
        <w:tc>
          <w:tcPr>
            <w:tcW w:w="4706" w:type="dxa"/>
            <w:shd w:val="clear" w:color="auto" w:fill="auto"/>
          </w:tcPr>
          <w:p w14:paraId="2D8B99C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D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D4" w14:textId="77777777" w:rsidTr="00D27102">
        <w:tc>
          <w:tcPr>
            <w:tcW w:w="4706" w:type="dxa"/>
            <w:shd w:val="clear" w:color="auto" w:fill="auto"/>
          </w:tcPr>
          <w:p w14:paraId="2D8B99D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IV.</w:t>
            </w:r>
            <w:r w:rsidRPr="000A2BE1">
              <w:rPr>
                <w:rFonts w:ascii="Verdana" w:hAnsi="Verdana"/>
                <w:b/>
                <w:sz w:val="16"/>
                <w:szCs w:val="16"/>
              </w:rPr>
              <w:tab/>
            </w:r>
            <w:r w:rsidRPr="000A2BE1">
              <w:rPr>
                <w:rFonts w:ascii="Verdana" w:hAnsi="Verdana"/>
                <w:sz w:val="16"/>
                <w:szCs w:val="16"/>
              </w:rPr>
              <w:t>Las Centrales Eléctricas incluidas en el Contrato de Interconexión Legado no hayan sido incluidas en un contrato de interconexión celebrado en los términos de la Ley de la Industria Eléctrica.</w:t>
            </w:r>
          </w:p>
        </w:tc>
        <w:tc>
          <w:tcPr>
            <w:tcW w:w="4644" w:type="dxa"/>
            <w:shd w:val="clear" w:color="auto" w:fill="auto"/>
          </w:tcPr>
          <w:p w14:paraId="2D8B99D3" w14:textId="075531C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IV. </w:t>
            </w:r>
            <w:r w:rsidRPr="008A0636">
              <w:rPr>
                <w:rFonts w:ascii="Verdana" w:hAnsi="Verdana"/>
                <w:b/>
                <w:sz w:val="16"/>
                <w:szCs w:val="16"/>
                <w:lang w:val="en-US"/>
              </w:rPr>
              <w:tab/>
            </w:r>
            <w:r w:rsidRPr="008A0636">
              <w:rPr>
                <w:rFonts w:ascii="Verdana" w:hAnsi="Verdana"/>
                <w:sz w:val="16"/>
                <w:szCs w:val="16"/>
                <w:lang w:val="en-US"/>
              </w:rPr>
              <w:t xml:space="preserve">The </w:t>
            </w:r>
            <w:r>
              <w:rPr>
                <w:rFonts w:ascii="Verdana" w:hAnsi="Verdana"/>
                <w:sz w:val="16"/>
                <w:szCs w:val="16"/>
                <w:lang w:val="en-US"/>
              </w:rPr>
              <w:t>power plants</w:t>
            </w:r>
            <w:r w:rsidRPr="008A0636">
              <w:rPr>
                <w:rFonts w:ascii="Verdana" w:hAnsi="Verdana"/>
                <w:sz w:val="16"/>
                <w:szCs w:val="16"/>
                <w:lang w:val="en-US"/>
              </w:rPr>
              <w:t xml:space="preserve"> included in the Legacy Interconnection Contract have not been included in an interconnection contract entered into under the terms of the </w:t>
            </w:r>
            <w:r>
              <w:rPr>
                <w:rFonts w:ascii="Verdana" w:hAnsi="Verdana"/>
                <w:sz w:val="16"/>
                <w:szCs w:val="16"/>
                <w:lang w:val="en-US"/>
              </w:rPr>
              <w:t>Law of the Electrical Industry</w:t>
            </w:r>
            <w:r w:rsidRPr="008A0636">
              <w:rPr>
                <w:rFonts w:ascii="Verdana" w:hAnsi="Verdana"/>
                <w:sz w:val="16"/>
                <w:szCs w:val="16"/>
                <w:lang w:val="en-US"/>
              </w:rPr>
              <w:t>.</w:t>
            </w:r>
          </w:p>
        </w:tc>
      </w:tr>
      <w:tr w:rsidR="00602A16" w:rsidRPr="005F679C" w14:paraId="2D8B99D7" w14:textId="77777777" w:rsidTr="00D27102">
        <w:tc>
          <w:tcPr>
            <w:tcW w:w="4706" w:type="dxa"/>
            <w:shd w:val="clear" w:color="auto" w:fill="auto"/>
          </w:tcPr>
          <w:p w14:paraId="2D8B99D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D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DA" w14:textId="77777777" w:rsidTr="00D27102">
        <w:tc>
          <w:tcPr>
            <w:tcW w:w="4706" w:type="dxa"/>
            <w:shd w:val="clear" w:color="auto" w:fill="auto"/>
          </w:tcPr>
          <w:p w14:paraId="2D8B99D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insuficiencia o excedente financiero que, en su caso, se genere por el mantenimiento de condiciones de los Contratos de Interconexión Legados, se distribuirá entre todos los Participantes del Mercado, en los términos de las Reglas del Mercado.</w:t>
            </w:r>
          </w:p>
        </w:tc>
        <w:tc>
          <w:tcPr>
            <w:tcW w:w="4644" w:type="dxa"/>
            <w:shd w:val="clear" w:color="auto" w:fill="auto"/>
          </w:tcPr>
          <w:p w14:paraId="2D8B99D9" w14:textId="08C46AA8"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financial insufficiency or surplus that, if applicable, is generated by the maintenance of conditions of the Legacy Interconnection Contracts, will be distributed among all </w:t>
            </w:r>
            <w:r>
              <w:rPr>
                <w:rFonts w:ascii="Verdana" w:hAnsi="Verdana"/>
                <w:sz w:val="16"/>
                <w:szCs w:val="16"/>
                <w:lang w:val="en-US"/>
              </w:rPr>
              <w:t>market participants</w:t>
            </w:r>
            <w:r w:rsidRPr="008A0636">
              <w:rPr>
                <w:rFonts w:ascii="Verdana" w:hAnsi="Verdana"/>
                <w:sz w:val="16"/>
                <w:szCs w:val="16"/>
                <w:lang w:val="en-US"/>
              </w:rPr>
              <w:t xml:space="preserve">, </w:t>
            </w:r>
            <w:r>
              <w:rPr>
                <w:rFonts w:ascii="Verdana" w:hAnsi="Verdana"/>
                <w:sz w:val="16"/>
                <w:szCs w:val="16"/>
                <w:lang w:val="en-US"/>
              </w:rPr>
              <w:t>under the terms</w:t>
            </w:r>
            <w:r w:rsidRPr="008A0636">
              <w:rPr>
                <w:rFonts w:ascii="Verdana" w:hAnsi="Verdana"/>
                <w:sz w:val="16"/>
                <w:szCs w:val="16"/>
                <w:lang w:val="en-US"/>
              </w:rPr>
              <w:t xml:space="preserve"> of the Market Rules.</w:t>
            </w:r>
          </w:p>
        </w:tc>
      </w:tr>
      <w:tr w:rsidR="00602A16" w:rsidRPr="005F679C" w14:paraId="2D8B99DD" w14:textId="77777777" w:rsidTr="00D27102">
        <w:tc>
          <w:tcPr>
            <w:tcW w:w="4706" w:type="dxa"/>
            <w:shd w:val="clear" w:color="auto" w:fill="auto"/>
          </w:tcPr>
          <w:p w14:paraId="2D8B99DB"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9DC"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9E0" w14:textId="77777777" w:rsidTr="00D27102">
        <w:tc>
          <w:tcPr>
            <w:tcW w:w="4706" w:type="dxa"/>
            <w:shd w:val="clear" w:color="auto" w:fill="auto"/>
          </w:tcPr>
          <w:p w14:paraId="2D8B99DE" w14:textId="77777777" w:rsidR="00602A16" w:rsidRPr="000A2BE1" w:rsidRDefault="00602A16" w:rsidP="00602A16">
            <w:pPr>
              <w:pStyle w:val="Texto"/>
              <w:spacing w:after="0" w:line="240" w:lineRule="auto"/>
              <w:ind w:firstLine="0"/>
              <w:rPr>
                <w:rFonts w:ascii="Verdana" w:hAnsi="Verdana"/>
                <w:sz w:val="16"/>
                <w:szCs w:val="16"/>
              </w:rPr>
            </w:pPr>
            <w:bookmarkStart w:id="181" w:name="Décimo_Tercero"/>
            <w:r w:rsidRPr="000A2BE1">
              <w:rPr>
                <w:rFonts w:ascii="Verdana" w:hAnsi="Verdana"/>
                <w:b/>
                <w:sz w:val="16"/>
                <w:szCs w:val="16"/>
              </w:rPr>
              <w:t>Décimo Tercero</w:t>
            </w:r>
            <w:bookmarkEnd w:id="181"/>
            <w:r w:rsidRPr="000A2BE1">
              <w:rPr>
                <w:rFonts w:ascii="Verdana" w:hAnsi="Verdana"/>
                <w:b/>
                <w:sz w:val="16"/>
                <w:szCs w:val="16"/>
              </w:rPr>
              <w:t xml:space="preserve">. </w:t>
            </w:r>
            <w:r w:rsidRPr="000A2BE1">
              <w:rPr>
                <w:rFonts w:ascii="Verdana" w:hAnsi="Verdana"/>
                <w:sz w:val="16"/>
                <w:szCs w:val="16"/>
              </w:rPr>
              <w:t>Las solicitudes de permiso de autoabastecimiento, cogeneración, producción independiente, pequeña producción, importación o exportación realizadas con anterioridad a la entrada en vigor de la Ley de la Industria Eléctrica se resolverán en los términos de la Ley del Servicio Público de Energía Eléctrica. Dichos permisos se regirán por la Ley del Servicio Público de Energía Eléctrica y las demás disposiciones que emanen de la misma y, en lo que no se oponga a lo anterior, por lo dispuesto en la Ley de la Industria Eléctrica y sus transitorios.</w:t>
            </w:r>
          </w:p>
        </w:tc>
        <w:tc>
          <w:tcPr>
            <w:tcW w:w="4644" w:type="dxa"/>
            <w:shd w:val="clear" w:color="auto" w:fill="auto"/>
          </w:tcPr>
          <w:p w14:paraId="2D8B99DF" w14:textId="2ECCE17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Thirteenth</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 xml:space="preserve">Applications for permits for self-supply, cogeneration, independent production, small production, import, or export made prior to the entry into force of the </w:t>
            </w:r>
            <w:r>
              <w:rPr>
                <w:rFonts w:ascii="Verdana" w:hAnsi="Verdana"/>
                <w:sz w:val="16"/>
                <w:szCs w:val="16"/>
                <w:lang w:val="en-US"/>
              </w:rPr>
              <w:t>Law of the Electrical Industry</w:t>
            </w:r>
            <w:r w:rsidRPr="008A0636">
              <w:rPr>
                <w:rFonts w:ascii="Verdana" w:hAnsi="Verdana"/>
                <w:sz w:val="16"/>
                <w:szCs w:val="16"/>
                <w:lang w:val="en-US"/>
              </w:rPr>
              <w:t xml:space="preserve"> will be resolved under the terms of the Electrical Public Service Law. Said permits will be governed by the Law of the Public Electricity Service and the other provisions that emanate from it and, insofar as it is not contrary to the above, by the provisions of the Law of the Electrical Industry and its transitional provisions.</w:t>
            </w:r>
          </w:p>
        </w:tc>
      </w:tr>
      <w:tr w:rsidR="00602A16" w:rsidRPr="005F679C" w14:paraId="2D8B99E3" w14:textId="77777777" w:rsidTr="00D27102">
        <w:tc>
          <w:tcPr>
            <w:tcW w:w="4706" w:type="dxa"/>
            <w:shd w:val="clear" w:color="auto" w:fill="auto"/>
          </w:tcPr>
          <w:p w14:paraId="2D8B99E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E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9E6" w14:textId="77777777" w:rsidTr="00D27102">
        <w:tc>
          <w:tcPr>
            <w:tcW w:w="4706" w:type="dxa"/>
            <w:shd w:val="clear" w:color="auto" w:fill="auto"/>
          </w:tcPr>
          <w:p w14:paraId="2D8B99E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permisionarios que cumplan con lo establecido con alguna de las fracciones I o II siguientes y con los demás requisitos para celebrar un contrato de interconexión podrán ejercer la opción de celebrar un Contrato de Interconexión Legado con vigencia de hasta 20 años:</w:t>
            </w:r>
          </w:p>
        </w:tc>
        <w:tc>
          <w:tcPr>
            <w:tcW w:w="4644" w:type="dxa"/>
            <w:shd w:val="clear" w:color="auto" w:fill="auto"/>
          </w:tcPr>
          <w:p w14:paraId="2D8B99E5" w14:textId="5E510086"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Permit holders who comply with the provisions of any of the following sections I or II and with the other requirements to enter into an interconnection contract may exercise the option of entering into a Legacy Interconnection Contract valid for up to 20 years:</w:t>
            </w:r>
          </w:p>
        </w:tc>
      </w:tr>
      <w:tr w:rsidR="00602A16" w:rsidRPr="00880404" w14:paraId="2D8B99E9" w14:textId="77777777" w:rsidTr="00D27102">
        <w:tc>
          <w:tcPr>
            <w:tcW w:w="4706" w:type="dxa"/>
            <w:shd w:val="clear" w:color="auto" w:fill="auto"/>
          </w:tcPr>
          <w:p w14:paraId="2D8B99E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E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EC" w14:textId="77777777" w:rsidTr="00D27102">
        <w:tc>
          <w:tcPr>
            <w:tcW w:w="4706" w:type="dxa"/>
            <w:shd w:val="clear" w:color="auto" w:fill="auto"/>
          </w:tcPr>
          <w:p w14:paraId="2D8B99E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Cuando se presenten las siguientes circunstancias:</w:t>
            </w:r>
          </w:p>
        </w:tc>
        <w:tc>
          <w:tcPr>
            <w:tcW w:w="4644" w:type="dxa"/>
            <w:shd w:val="clear" w:color="auto" w:fill="auto"/>
          </w:tcPr>
          <w:p w14:paraId="2D8B99EB" w14:textId="648E0BE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When the following circumstances arise:</w:t>
            </w:r>
          </w:p>
        </w:tc>
      </w:tr>
      <w:tr w:rsidR="00602A16" w:rsidRPr="005F679C" w14:paraId="2D8B99EF" w14:textId="77777777" w:rsidTr="00D27102">
        <w:tc>
          <w:tcPr>
            <w:tcW w:w="4706" w:type="dxa"/>
            <w:shd w:val="clear" w:color="auto" w:fill="auto"/>
          </w:tcPr>
          <w:p w14:paraId="2D8B99ED"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9EE"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9F2" w14:textId="77777777" w:rsidTr="00D27102">
        <w:tc>
          <w:tcPr>
            <w:tcW w:w="4706" w:type="dxa"/>
            <w:shd w:val="clear" w:color="auto" w:fill="auto"/>
          </w:tcPr>
          <w:p w14:paraId="2D8B99F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Con anterioridad a la entrada en vigor de la Ley de la Industria Eléctrica, el interesado haya solicitado permiso para el proyecto de generación y pagado los derechos correspondientes o haya obtenido dicho permiso;</w:t>
            </w:r>
          </w:p>
        </w:tc>
        <w:tc>
          <w:tcPr>
            <w:tcW w:w="4644" w:type="dxa"/>
            <w:shd w:val="clear" w:color="auto" w:fill="auto"/>
          </w:tcPr>
          <w:p w14:paraId="2D8B99F1" w14:textId="4EE8373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 </w:t>
            </w:r>
            <w:r w:rsidRPr="008A0636">
              <w:rPr>
                <w:rFonts w:ascii="Verdana" w:hAnsi="Verdana"/>
                <w:b/>
                <w:sz w:val="16"/>
                <w:szCs w:val="16"/>
                <w:lang w:val="en-US"/>
              </w:rPr>
              <w:tab/>
            </w:r>
            <w:r w:rsidRPr="008A0636">
              <w:rPr>
                <w:rFonts w:ascii="Verdana" w:hAnsi="Verdana"/>
                <w:sz w:val="16"/>
                <w:szCs w:val="16"/>
                <w:lang w:val="en-US"/>
              </w:rPr>
              <w:t xml:space="preserve">Prior to the entry into force of the </w:t>
            </w:r>
            <w:r>
              <w:rPr>
                <w:rFonts w:ascii="Verdana" w:hAnsi="Verdana"/>
                <w:sz w:val="16"/>
                <w:szCs w:val="16"/>
                <w:lang w:val="en-US"/>
              </w:rPr>
              <w:t>Law of the Electrical Industry</w:t>
            </w:r>
            <w:r w:rsidRPr="008A0636">
              <w:rPr>
                <w:rFonts w:ascii="Verdana" w:hAnsi="Verdana"/>
                <w:sz w:val="16"/>
                <w:szCs w:val="16"/>
                <w:lang w:val="en-US"/>
              </w:rPr>
              <w:t>, the interested party has requested permission for the generation project and paid the corresponding fees or has obtained said permission;</w:t>
            </w:r>
          </w:p>
        </w:tc>
      </w:tr>
      <w:tr w:rsidR="00602A16" w:rsidRPr="005F679C" w14:paraId="2D8B99F5" w14:textId="77777777" w:rsidTr="00D27102">
        <w:tc>
          <w:tcPr>
            <w:tcW w:w="4706" w:type="dxa"/>
            <w:shd w:val="clear" w:color="auto" w:fill="auto"/>
          </w:tcPr>
          <w:p w14:paraId="2D8B99F3"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9F4"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9F8" w14:textId="77777777" w:rsidTr="00D27102">
        <w:tc>
          <w:tcPr>
            <w:tcW w:w="4706" w:type="dxa"/>
            <w:shd w:val="clear" w:color="auto" w:fill="auto"/>
          </w:tcPr>
          <w:p w14:paraId="2D8B99F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b)</w:t>
            </w:r>
            <w:r w:rsidRPr="000A2BE1">
              <w:rPr>
                <w:rFonts w:ascii="Verdana" w:hAnsi="Verdana"/>
                <w:b/>
                <w:sz w:val="16"/>
                <w:szCs w:val="16"/>
              </w:rPr>
              <w:tab/>
            </w:r>
            <w:r w:rsidRPr="000A2BE1">
              <w:rPr>
                <w:rFonts w:ascii="Verdana" w:hAnsi="Verdana"/>
                <w:sz w:val="16"/>
                <w:szCs w:val="16"/>
              </w:rPr>
              <w:t>El interesado notifique a la Comisión Reguladora de Energía su intención de continuar con el proyecto, dentro de los 60 días siguientes a la entrada en vigor de la Ley de la Industria Eléctrica, y</w:t>
            </w:r>
          </w:p>
        </w:tc>
        <w:tc>
          <w:tcPr>
            <w:tcW w:w="4644" w:type="dxa"/>
            <w:shd w:val="clear" w:color="auto" w:fill="auto"/>
          </w:tcPr>
          <w:p w14:paraId="2D8B99F7" w14:textId="216D608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b) </w:t>
            </w:r>
            <w:r w:rsidRPr="008A0636">
              <w:rPr>
                <w:rFonts w:ascii="Verdana" w:hAnsi="Verdana"/>
                <w:b/>
                <w:sz w:val="16"/>
                <w:szCs w:val="16"/>
                <w:lang w:val="en-US"/>
              </w:rPr>
              <w:tab/>
            </w:r>
            <w:r w:rsidRPr="008A0636">
              <w:rPr>
                <w:rFonts w:ascii="Verdana" w:hAnsi="Verdana"/>
                <w:sz w:val="16"/>
                <w:szCs w:val="16"/>
                <w:lang w:val="en-US"/>
              </w:rPr>
              <w:t xml:space="preserve">The interested party notifies the Energy Regulatory Commission of its intention to continue with the project, within 60 days following the entry into force of the </w:t>
            </w:r>
            <w:r>
              <w:rPr>
                <w:rFonts w:ascii="Verdana" w:hAnsi="Verdana"/>
                <w:sz w:val="16"/>
                <w:szCs w:val="16"/>
                <w:lang w:val="en-US"/>
              </w:rPr>
              <w:t>Law of the Electrical Industry</w:t>
            </w:r>
            <w:r w:rsidRPr="008A0636">
              <w:rPr>
                <w:rFonts w:ascii="Verdana" w:hAnsi="Verdana"/>
                <w:sz w:val="16"/>
                <w:szCs w:val="16"/>
                <w:lang w:val="en-US"/>
              </w:rPr>
              <w:t>, and</w:t>
            </w:r>
          </w:p>
        </w:tc>
      </w:tr>
      <w:tr w:rsidR="00602A16" w:rsidRPr="005F679C" w14:paraId="2D8B99FB" w14:textId="77777777" w:rsidTr="00D27102">
        <w:tc>
          <w:tcPr>
            <w:tcW w:w="4706" w:type="dxa"/>
            <w:shd w:val="clear" w:color="auto" w:fill="auto"/>
          </w:tcPr>
          <w:p w14:paraId="2D8B99F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9F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9FE" w14:textId="77777777" w:rsidTr="00D27102">
        <w:tc>
          <w:tcPr>
            <w:tcW w:w="4706" w:type="dxa"/>
            <w:shd w:val="clear" w:color="auto" w:fill="auto"/>
          </w:tcPr>
          <w:p w14:paraId="2D8B99FC" w14:textId="77777777" w:rsidR="00602A16" w:rsidRPr="00EF0FCA" w:rsidRDefault="00602A16" w:rsidP="00602A16">
            <w:pPr>
              <w:pStyle w:val="Texto"/>
              <w:spacing w:after="0" w:line="240" w:lineRule="auto"/>
              <w:ind w:firstLine="0"/>
              <w:rPr>
                <w:rFonts w:ascii="Verdana" w:hAnsi="Verdana"/>
                <w:sz w:val="16"/>
                <w:szCs w:val="16"/>
              </w:rPr>
            </w:pPr>
            <w:r w:rsidRPr="00EF0FCA">
              <w:rPr>
                <w:rFonts w:ascii="Verdana" w:hAnsi="Verdana"/>
                <w:b/>
                <w:sz w:val="16"/>
                <w:szCs w:val="16"/>
              </w:rPr>
              <w:lastRenderedPageBreak/>
              <w:t>c)</w:t>
            </w:r>
            <w:r w:rsidRPr="00EF0FCA">
              <w:rPr>
                <w:rFonts w:ascii="Verdana" w:hAnsi="Verdana"/>
                <w:b/>
                <w:sz w:val="16"/>
                <w:szCs w:val="16"/>
              </w:rPr>
              <w:tab/>
            </w:r>
            <w:r w:rsidRPr="00EF0FCA">
              <w:rPr>
                <w:rFonts w:ascii="Verdana" w:hAnsi="Verdana"/>
                <w:sz w:val="16"/>
                <w:szCs w:val="16"/>
              </w:rPr>
              <w:t>El interesado compruebe a la Comisión Reguladora de Energía, a más tardar el 31 de diciembre de 2016, haber pactado el financiamiento completo del proyecto,</w:t>
            </w:r>
            <w:r w:rsidRPr="00EF0FCA">
              <w:rPr>
                <w:rFonts w:ascii="Verdana" w:hAnsi="Verdana"/>
                <w:b/>
                <w:sz w:val="16"/>
                <w:szCs w:val="16"/>
              </w:rPr>
              <w:t xml:space="preserve"> </w:t>
            </w:r>
            <w:r w:rsidRPr="00EF0FCA">
              <w:rPr>
                <w:rFonts w:ascii="Verdana" w:hAnsi="Verdana"/>
                <w:sz w:val="16"/>
                <w:szCs w:val="16"/>
              </w:rPr>
              <w:t>y haber comprometido la adquisición de los equipos principales y erogado para la adquisición de activos fijos por lo menos el 30% de la inversión total requerida en el proyecto; la Comisión Reguladora de Energía podrá extender este plazo en proyectos cuyos montos de inversión justifiquen un plazo mayor, o</w:t>
            </w:r>
          </w:p>
        </w:tc>
        <w:tc>
          <w:tcPr>
            <w:tcW w:w="4644" w:type="dxa"/>
            <w:shd w:val="clear" w:color="auto" w:fill="auto"/>
          </w:tcPr>
          <w:p w14:paraId="2D8B99FD" w14:textId="75DBD800" w:rsidR="00602A16" w:rsidRPr="00EF0FCA" w:rsidRDefault="00602A16" w:rsidP="00602A16">
            <w:pPr>
              <w:pStyle w:val="Texto"/>
              <w:spacing w:after="0" w:line="240" w:lineRule="auto"/>
              <w:ind w:firstLine="0"/>
              <w:rPr>
                <w:rFonts w:ascii="Verdana" w:hAnsi="Verdana"/>
                <w:b/>
                <w:sz w:val="16"/>
                <w:szCs w:val="16"/>
                <w:lang w:val="en-US"/>
              </w:rPr>
            </w:pPr>
            <w:r w:rsidRPr="00EF0FCA">
              <w:rPr>
                <w:rFonts w:ascii="Verdana" w:hAnsi="Verdana"/>
                <w:b/>
                <w:sz w:val="16"/>
                <w:szCs w:val="16"/>
                <w:lang w:val="en-US"/>
              </w:rPr>
              <w:t xml:space="preserve">c) </w:t>
            </w:r>
            <w:r w:rsidRPr="00EF0FCA">
              <w:rPr>
                <w:rFonts w:ascii="Verdana" w:hAnsi="Verdana"/>
                <w:b/>
                <w:sz w:val="16"/>
                <w:szCs w:val="16"/>
                <w:lang w:val="en-US"/>
              </w:rPr>
              <w:tab/>
            </w:r>
            <w:r w:rsidRPr="00EF0FCA">
              <w:rPr>
                <w:rFonts w:ascii="Verdana" w:hAnsi="Verdana"/>
                <w:sz w:val="16"/>
                <w:szCs w:val="16"/>
                <w:lang w:val="en-US"/>
              </w:rPr>
              <w:t>The interested party verifies to the Energy Regulatory Commission, no later than December 31, 2016, that it has agreed to complete financing of the project</w:t>
            </w:r>
            <w:r w:rsidRPr="00EF0FCA">
              <w:rPr>
                <w:rFonts w:ascii="Verdana" w:hAnsi="Verdana"/>
                <w:b/>
                <w:sz w:val="16"/>
                <w:szCs w:val="16"/>
                <w:lang w:val="en-US"/>
              </w:rPr>
              <w:t xml:space="preserve"> </w:t>
            </w:r>
            <w:r w:rsidRPr="00EF0FCA">
              <w:rPr>
                <w:rFonts w:ascii="Verdana" w:hAnsi="Verdana"/>
                <w:sz w:val="16"/>
                <w:szCs w:val="16"/>
                <w:lang w:val="en-US"/>
              </w:rPr>
              <w:t>and have committed the acquisition of the main equipment and spent at least 30% of the total investment required in the project for the acquisition of fixed assets; the Energy Regulatory Commission may extend this term in projects whose investment amounts justify a longer term, or</w:t>
            </w:r>
          </w:p>
        </w:tc>
      </w:tr>
      <w:tr w:rsidR="00602A16" w:rsidRPr="005F679C" w14:paraId="2D8B9A01" w14:textId="77777777" w:rsidTr="00D27102">
        <w:tc>
          <w:tcPr>
            <w:tcW w:w="4706" w:type="dxa"/>
            <w:shd w:val="clear" w:color="auto" w:fill="auto"/>
          </w:tcPr>
          <w:p w14:paraId="2D8B99F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0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04" w14:textId="77777777" w:rsidTr="00D27102">
        <w:tc>
          <w:tcPr>
            <w:tcW w:w="4706" w:type="dxa"/>
            <w:shd w:val="clear" w:color="auto" w:fill="auto"/>
          </w:tcPr>
          <w:p w14:paraId="2D8B9A0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Cuando se haya asignado capacidad de transmisión al interesado mediante su participación en una temporada abierta organizada por la Comisión Reguladora de Energía, con anterioridad a la entrada en vigor de la Ley de la Industria Eléctrica y haya cumplido con las aportaciones y garantías requeridas.</w:t>
            </w:r>
          </w:p>
        </w:tc>
        <w:tc>
          <w:tcPr>
            <w:tcW w:w="4644" w:type="dxa"/>
            <w:shd w:val="clear" w:color="auto" w:fill="auto"/>
          </w:tcPr>
          <w:p w14:paraId="2D8B9A03" w14:textId="0C22700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 xml:space="preserve">When transmission capacity has been assigned to the interested party through participation in an open season organized by the Energy Regulatory Commission, prior to the entry into force of the </w:t>
            </w:r>
            <w:r>
              <w:rPr>
                <w:rFonts w:ascii="Verdana" w:hAnsi="Verdana"/>
                <w:sz w:val="16"/>
                <w:szCs w:val="16"/>
                <w:lang w:val="en-US"/>
              </w:rPr>
              <w:t>Law of the Electrical Industry</w:t>
            </w:r>
            <w:r w:rsidRPr="008A0636">
              <w:rPr>
                <w:rFonts w:ascii="Verdana" w:hAnsi="Verdana"/>
                <w:sz w:val="16"/>
                <w:szCs w:val="16"/>
                <w:lang w:val="en-US"/>
              </w:rPr>
              <w:t xml:space="preserve"> and has complied with the required contributions and guarantees.</w:t>
            </w:r>
          </w:p>
        </w:tc>
      </w:tr>
      <w:tr w:rsidR="00602A16" w:rsidRPr="005F679C" w14:paraId="2D8B9A07" w14:textId="77777777" w:rsidTr="00D27102">
        <w:tc>
          <w:tcPr>
            <w:tcW w:w="4706" w:type="dxa"/>
            <w:shd w:val="clear" w:color="auto" w:fill="auto"/>
          </w:tcPr>
          <w:p w14:paraId="2D8B9A0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0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A0A" w14:textId="77777777" w:rsidTr="00D27102">
        <w:tc>
          <w:tcPr>
            <w:tcW w:w="4706" w:type="dxa"/>
            <w:shd w:val="clear" w:color="auto" w:fill="auto"/>
          </w:tcPr>
          <w:p w14:paraId="2D8B9A08" w14:textId="77777777" w:rsidR="00602A16" w:rsidRPr="000A2BE1" w:rsidRDefault="00602A16" w:rsidP="00602A16">
            <w:pPr>
              <w:pStyle w:val="texto0"/>
              <w:spacing w:after="0" w:line="240" w:lineRule="auto"/>
              <w:ind w:firstLine="0"/>
              <w:rPr>
                <w:rFonts w:ascii="Verdana" w:hAnsi="Verdana"/>
                <w:sz w:val="16"/>
                <w:szCs w:val="16"/>
              </w:rPr>
            </w:pPr>
            <w:r w:rsidRPr="000A2BE1">
              <w:rPr>
                <w:rFonts w:ascii="Verdana" w:hAnsi="Verdana"/>
                <w:sz w:val="16"/>
                <w:szCs w:val="16"/>
              </w:rPr>
              <w:t>Se cancelarán los Contratos de Interconexión Legados celebrados al amparo de la fracción I anterior, así como los derechos a celebrarlos, en los siguientes casos:</w:t>
            </w:r>
          </w:p>
        </w:tc>
        <w:tc>
          <w:tcPr>
            <w:tcW w:w="4644" w:type="dxa"/>
            <w:shd w:val="clear" w:color="auto" w:fill="auto"/>
          </w:tcPr>
          <w:p w14:paraId="2D8B9A09" w14:textId="6FE7E575" w:rsidR="00602A16" w:rsidRPr="008A0636" w:rsidRDefault="00602A16" w:rsidP="00602A16">
            <w:pPr>
              <w:pStyle w:val="texto0"/>
              <w:spacing w:after="0" w:line="240" w:lineRule="auto"/>
              <w:ind w:firstLine="0"/>
              <w:rPr>
                <w:rFonts w:ascii="Verdana" w:hAnsi="Verdana"/>
                <w:sz w:val="16"/>
                <w:szCs w:val="16"/>
                <w:lang w:val="en-US"/>
              </w:rPr>
            </w:pPr>
            <w:r w:rsidRPr="008A0636">
              <w:rPr>
                <w:rFonts w:ascii="Verdana" w:hAnsi="Verdana"/>
                <w:sz w:val="16"/>
                <w:szCs w:val="16"/>
                <w:lang w:val="en-US"/>
              </w:rPr>
              <w:t>Legacy Interconnection Contracts entered into under section I above, as well as the rights to enter into them, will be canceled in the following cases:</w:t>
            </w:r>
          </w:p>
        </w:tc>
      </w:tr>
      <w:tr w:rsidR="00602A16" w:rsidRPr="00880404" w14:paraId="2D8B9A0D" w14:textId="77777777" w:rsidTr="00D27102">
        <w:tc>
          <w:tcPr>
            <w:tcW w:w="4706" w:type="dxa"/>
            <w:shd w:val="clear" w:color="auto" w:fill="auto"/>
          </w:tcPr>
          <w:p w14:paraId="2D8B9A0B" w14:textId="77777777" w:rsidR="00602A16" w:rsidRPr="008A0636" w:rsidRDefault="00602A16" w:rsidP="00602A16">
            <w:pPr>
              <w:pStyle w:val="texto0"/>
              <w:spacing w:after="0" w:line="240" w:lineRule="auto"/>
              <w:ind w:firstLine="0"/>
              <w:rPr>
                <w:rFonts w:ascii="Verdana" w:hAnsi="Verdana"/>
                <w:sz w:val="16"/>
                <w:szCs w:val="16"/>
                <w:lang w:val="en-US"/>
              </w:rPr>
            </w:pPr>
          </w:p>
        </w:tc>
        <w:tc>
          <w:tcPr>
            <w:tcW w:w="4644" w:type="dxa"/>
            <w:shd w:val="clear" w:color="auto" w:fill="auto"/>
          </w:tcPr>
          <w:p w14:paraId="2D8B9A0C" w14:textId="77777777" w:rsidR="00602A16" w:rsidRPr="008A0636" w:rsidRDefault="00602A16" w:rsidP="00602A16">
            <w:pPr>
              <w:pStyle w:val="texto0"/>
              <w:spacing w:after="0" w:line="240" w:lineRule="auto"/>
              <w:ind w:firstLine="0"/>
              <w:rPr>
                <w:rFonts w:ascii="Verdana" w:hAnsi="Verdana"/>
                <w:sz w:val="16"/>
                <w:szCs w:val="16"/>
                <w:lang w:val="en-US"/>
              </w:rPr>
            </w:pPr>
          </w:p>
        </w:tc>
      </w:tr>
      <w:tr w:rsidR="00602A16" w:rsidRPr="005F679C" w14:paraId="2D8B9A10" w14:textId="77777777" w:rsidTr="00D27102">
        <w:tc>
          <w:tcPr>
            <w:tcW w:w="4706" w:type="dxa"/>
            <w:shd w:val="clear" w:color="auto" w:fill="auto"/>
          </w:tcPr>
          <w:p w14:paraId="2D8B9A0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Cuando la Comisión Reguladora de Energía haya resuelto en sentido negativo la solicitud de permiso, o</w:t>
            </w:r>
          </w:p>
        </w:tc>
        <w:tc>
          <w:tcPr>
            <w:tcW w:w="4644" w:type="dxa"/>
            <w:shd w:val="clear" w:color="auto" w:fill="auto"/>
          </w:tcPr>
          <w:p w14:paraId="2D8B9A0F" w14:textId="2E5A9FC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When the Energy Regulatory Commission has resolved the permit application in the negative, or</w:t>
            </w:r>
          </w:p>
        </w:tc>
      </w:tr>
      <w:tr w:rsidR="00602A16" w:rsidRPr="005F679C" w14:paraId="2D8B9A13" w14:textId="77777777" w:rsidTr="00D27102">
        <w:tc>
          <w:tcPr>
            <w:tcW w:w="4706" w:type="dxa"/>
            <w:shd w:val="clear" w:color="auto" w:fill="auto"/>
          </w:tcPr>
          <w:p w14:paraId="2D8B9A11"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A12"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A16" w14:textId="77777777" w:rsidTr="00D27102">
        <w:tc>
          <w:tcPr>
            <w:tcW w:w="4706" w:type="dxa"/>
            <w:shd w:val="clear" w:color="auto" w:fill="auto"/>
          </w:tcPr>
          <w:p w14:paraId="2D8B9A1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Cuando el interesado no demuestre a la Comisión Reguladora de Energía la operación comercial de la capacidad total contemplada en el Contrato de Interconexión Legado a más tardar el 31 de diciembre de 2019. En casos particulares, la Comisión Reguladora de Energía podrá extender este plazo por causas justificadas.</w:t>
            </w:r>
          </w:p>
        </w:tc>
        <w:tc>
          <w:tcPr>
            <w:tcW w:w="4644" w:type="dxa"/>
            <w:shd w:val="clear" w:color="auto" w:fill="auto"/>
          </w:tcPr>
          <w:p w14:paraId="2D8B9A15" w14:textId="36D5EE3A"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When the interested party does not demonstrate to the Energy Regulatory Commission the commercial operation of the total capacity contemplated in the Legacy Interconnection Contract no later than December 31, 2019. In particular cases, the Energy Regulatory Commission may extend this period for justified reasons.</w:t>
            </w:r>
          </w:p>
        </w:tc>
      </w:tr>
      <w:tr w:rsidR="00602A16" w:rsidRPr="00880404" w14:paraId="2D8B9A19" w14:textId="77777777" w:rsidTr="00D27102">
        <w:tc>
          <w:tcPr>
            <w:tcW w:w="4706" w:type="dxa"/>
            <w:shd w:val="clear" w:color="auto" w:fill="auto"/>
          </w:tcPr>
          <w:p w14:paraId="2D8B9A1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1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1C" w14:textId="77777777" w:rsidTr="00D27102">
        <w:tc>
          <w:tcPr>
            <w:tcW w:w="4706" w:type="dxa"/>
            <w:shd w:val="clear" w:color="auto" w:fill="auto"/>
          </w:tcPr>
          <w:p w14:paraId="2D8B9A1A" w14:textId="77777777" w:rsidR="00602A16" w:rsidRPr="000A2BE1" w:rsidRDefault="00602A16" w:rsidP="00602A16">
            <w:pPr>
              <w:pStyle w:val="Texto"/>
              <w:spacing w:after="0" w:line="240" w:lineRule="auto"/>
              <w:ind w:firstLine="0"/>
              <w:rPr>
                <w:rFonts w:ascii="Verdana" w:hAnsi="Verdana"/>
                <w:sz w:val="16"/>
                <w:szCs w:val="16"/>
              </w:rPr>
            </w:pPr>
            <w:bookmarkStart w:id="182" w:name="Décimo_Cuarto"/>
            <w:r w:rsidRPr="000A2BE1">
              <w:rPr>
                <w:rFonts w:ascii="Verdana" w:hAnsi="Verdana"/>
                <w:b/>
                <w:sz w:val="16"/>
                <w:szCs w:val="16"/>
              </w:rPr>
              <w:t>Décimo Cuarto</w:t>
            </w:r>
            <w:bookmarkEnd w:id="182"/>
            <w:r w:rsidRPr="000A2BE1">
              <w:rPr>
                <w:rFonts w:ascii="Verdana" w:hAnsi="Verdana"/>
                <w:b/>
                <w:sz w:val="16"/>
                <w:szCs w:val="16"/>
              </w:rPr>
              <w:t>.</w:t>
            </w:r>
            <w:r w:rsidRPr="000A2BE1">
              <w:rPr>
                <w:rFonts w:ascii="Verdana" w:hAnsi="Verdana"/>
                <w:sz w:val="16"/>
                <w:szCs w:val="16"/>
              </w:rPr>
              <w:t xml:space="preserve"> Los titulares o integrantes de las sociedades titulares de Contratos de Interconexión Legados podrán celebrar contratos de Participante del Mercado en modalidad de Generador para representar en el Mercado Eléctrico Mayorista a parte o toda la capacidad de las Centrales Eléctricas incluidas en los contratos de interconexión, sujetándose a las Reglas del Mercado. Los Centros de Carga contemplados por dichos contratos de interconexión podrán incluirse en el registro de Usuarios Calificados.</w:t>
            </w:r>
          </w:p>
        </w:tc>
        <w:tc>
          <w:tcPr>
            <w:tcW w:w="4644" w:type="dxa"/>
            <w:shd w:val="clear" w:color="auto" w:fill="auto"/>
          </w:tcPr>
          <w:p w14:paraId="2D8B9A1B" w14:textId="4629E21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Fourteenth</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 xml:space="preserve">The holders or members of the companies holding Legacy Interconnection Contracts may enter into </w:t>
            </w:r>
            <w:r>
              <w:rPr>
                <w:rFonts w:ascii="Verdana" w:hAnsi="Verdana"/>
                <w:sz w:val="16"/>
                <w:szCs w:val="16"/>
                <w:lang w:val="en-US"/>
              </w:rPr>
              <w:t>market participant</w:t>
            </w:r>
            <w:r w:rsidRPr="008A0636">
              <w:rPr>
                <w:rFonts w:ascii="Verdana" w:hAnsi="Verdana"/>
                <w:sz w:val="16"/>
                <w:szCs w:val="16"/>
                <w:lang w:val="en-US"/>
              </w:rPr>
              <w:t xml:space="preserve"> contracts in </w:t>
            </w:r>
            <w:r>
              <w:rPr>
                <w:rFonts w:ascii="Verdana" w:hAnsi="Verdana"/>
                <w:sz w:val="16"/>
                <w:szCs w:val="16"/>
                <w:lang w:val="en-US"/>
              </w:rPr>
              <w:t>g</w:t>
            </w:r>
            <w:r w:rsidRPr="008A0636">
              <w:rPr>
                <w:rFonts w:ascii="Verdana" w:hAnsi="Verdana"/>
                <w:sz w:val="16"/>
                <w:szCs w:val="16"/>
                <w:lang w:val="en-US"/>
              </w:rPr>
              <w:t xml:space="preserve">enerator mode to represent in the </w:t>
            </w:r>
            <w:r>
              <w:rPr>
                <w:rFonts w:ascii="Verdana" w:hAnsi="Verdana"/>
                <w:sz w:val="16"/>
                <w:szCs w:val="16"/>
                <w:lang w:val="en-US"/>
              </w:rPr>
              <w:t>Wholesale Electricity Market (MEM)</w:t>
            </w:r>
            <w:r w:rsidRPr="008A0636">
              <w:rPr>
                <w:rFonts w:ascii="Verdana" w:hAnsi="Verdana"/>
                <w:sz w:val="16"/>
                <w:szCs w:val="16"/>
                <w:lang w:val="en-US"/>
              </w:rPr>
              <w:t xml:space="preserve"> part or all of the capacity of the </w:t>
            </w:r>
            <w:r>
              <w:rPr>
                <w:rFonts w:ascii="Verdana" w:hAnsi="Verdana"/>
                <w:sz w:val="16"/>
                <w:szCs w:val="16"/>
                <w:lang w:val="en-US"/>
              </w:rPr>
              <w:t>power plants</w:t>
            </w:r>
            <w:r w:rsidRPr="008A0636">
              <w:rPr>
                <w:rFonts w:ascii="Verdana" w:hAnsi="Verdana"/>
                <w:sz w:val="16"/>
                <w:szCs w:val="16"/>
                <w:lang w:val="en-US"/>
              </w:rPr>
              <w:t xml:space="preserve"> included in the interconnection contracts, subject to the Market Rules. The </w:t>
            </w:r>
            <w:r>
              <w:rPr>
                <w:rFonts w:ascii="Verdana" w:hAnsi="Verdana"/>
                <w:sz w:val="16"/>
                <w:szCs w:val="16"/>
                <w:lang w:val="en-US"/>
              </w:rPr>
              <w:t>load centers</w:t>
            </w:r>
            <w:r w:rsidRPr="008A0636">
              <w:rPr>
                <w:rFonts w:ascii="Verdana" w:hAnsi="Verdana"/>
                <w:sz w:val="16"/>
                <w:szCs w:val="16"/>
                <w:lang w:val="en-US"/>
              </w:rPr>
              <w:t xml:space="preserve"> contemplated by said interconnection contracts may be included in the </w:t>
            </w:r>
            <w:r>
              <w:rPr>
                <w:rFonts w:ascii="Verdana" w:hAnsi="Verdana"/>
                <w:sz w:val="16"/>
                <w:szCs w:val="16"/>
                <w:lang w:val="en-US"/>
              </w:rPr>
              <w:t>Registry of Qualified Users</w:t>
            </w:r>
            <w:r w:rsidRPr="008A0636">
              <w:rPr>
                <w:rFonts w:ascii="Verdana" w:hAnsi="Verdana"/>
                <w:sz w:val="16"/>
                <w:szCs w:val="16"/>
                <w:lang w:val="en-US"/>
              </w:rPr>
              <w:t>.</w:t>
            </w:r>
          </w:p>
        </w:tc>
      </w:tr>
      <w:tr w:rsidR="00602A16" w:rsidRPr="005F679C" w14:paraId="2D8B9A1F" w14:textId="77777777" w:rsidTr="00D27102">
        <w:tc>
          <w:tcPr>
            <w:tcW w:w="4706" w:type="dxa"/>
            <w:shd w:val="clear" w:color="auto" w:fill="auto"/>
          </w:tcPr>
          <w:p w14:paraId="2D8B9A1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1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22" w14:textId="77777777" w:rsidTr="00D27102">
        <w:tc>
          <w:tcPr>
            <w:tcW w:w="4706" w:type="dxa"/>
            <w:shd w:val="clear" w:color="auto" w:fill="auto"/>
          </w:tcPr>
          <w:p w14:paraId="2D8B9A2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 capacidad de las Centrales Eléctricas que se representará en el Mercado Eléctrico Mayorista debe:</w:t>
            </w:r>
          </w:p>
        </w:tc>
        <w:tc>
          <w:tcPr>
            <w:tcW w:w="4644" w:type="dxa"/>
            <w:shd w:val="clear" w:color="auto" w:fill="auto"/>
          </w:tcPr>
          <w:p w14:paraId="2D8B9A21" w14:textId="5B512507"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capacity of the </w:t>
            </w:r>
            <w:r>
              <w:rPr>
                <w:rFonts w:ascii="Verdana" w:hAnsi="Verdana"/>
                <w:sz w:val="16"/>
                <w:szCs w:val="16"/>
                <w:lang w:val="en-US"/>
              </w:rPr>
              <w:t>power plants</w:t>
            </w:r>
            <w:r w:rsidRPr="008A0636">
              <w:rPr>
                <w:rFonts w:ascii="Verdana" w:hAnsi="Verdana"/>
                <w:sz w:val="16"/>
                <w:szCs w:val="16"/>
                <w:lang w:val="en-US"/>
              </w:rPr>
              <w:t xml:space="preserve"> that will be represented in the </w:t>
            </w:r>
            <w:r>
              <w:rPr>
                <w:rFonts w:ascii="Verdana" w:hAnsi="Verdana"/>
                <w:sz w:val="16"/>
                <w:szCs w:val="16"/>
                <w:lang w:val="en-US"/>
              </w:rPr>
              <w:t>Wholesale Electricity Market (MEM)</w:t>
            </w:r>
            <w:r w:rsidRPr="008A0636">
              <w:rPr>
                <w:rFonts w:ascii="Verdana" w:hAnsi="Verdana"/>
                <w:sz w:val="16"/>
                <w:szCs w:val="16"/>
                <w:lang w:val="en-US"/>
              </w:rPr>
              <w:t xml:space="preserve"> must:</w:t>
            </w:r>
          </w:p>
        </w:tc>
      </w:tr>
      <w:tr w:rsidR="00602A16" w:rsidRPr="005F679C" w14:paraId="2D8B9A25" w14:textId="77777777" w:rsidTr="00D27102">
        <w:tc>
          <w:tcPr>
            <w:tcW w:w="4706" w:type="dxa"/>
            <w:shd w:val="clear" w:color="auto" w:fill="auto"/>
          </w:tcPr>
          <w:p w14:paraId="2D8B9A2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2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28" w14:textId="77777777" w:rsidTr="00D27102">
        <w:tc>
          <w:tcPr>
            <w:tcW w:w="4706" w:type="dxa"/>
            <w:shd w:val="clear" w:color="auto" w:fill="auto"/>
          </w:tcPr>
          <w:p w14:paraId="2D8B9A2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Excluirse del Contrato de Interconexión Legado y el permiso a él asociado, y</w:t>
            </w:r>
          </w:p>
        </w:tc>
        <w:tc>
          <w:tcPr>
            <w:tcW w:w="4644" w:type="dxa"/>
            <w:shd w:val="clear" w:color="auto" w:fill="auto"/>
          </w:tcPr>
          <w:p w14:paraId="2D8B9A27" w14:textId="0F523CC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Pr>
                <w:rFonts w:ascii="Verdana" w:hAnsi="Verdana"/>
                <w:sz w:val="16"/>
                <w:szCs w:val="16"/>
                <w:lang w:val="en-US"/>
              </w:rPr>
              <w:t>Be excluded</w:t>
            </w:r>
            <w:r w:rsidRPr="008A0636">
              <w:rPr>
                <w:rFonts w:ascii="Verdana" w:hAnsi="Verdana"/>
                <w:sz w:val="16"/>
                <w:szCs w:val="16"/>
                <w:lang w:val="en-US"/>
              </w:rPr>
              <w:t xml:space="preserve"> from the Legacy Interconnection Contract and the permi</w:t>
            </w:r>
            <w:r>
              <w:rPr>
                <w:rFonts w:ascii="Verdana" w:hAnsi="Verdana"/>
                <w:sz w:val="16"/>
                <w:szCs w:val="16"/>
                <w:lang w:val="en-US"/>
              </w:rPr>
              <w:t>t</w:t>
            </w:r>
            <w:r w:rsidRPr="008A0636">
              <w:rPr>
                <w:rFonts w:ascii="Verdana" w:hAnsi="Verdana"/>
                <w:sz w:val="16"/>
                <w:szCs w:val="16"/>
                <w:lang w:val="en-US"/>
              </w:rPr>
              <w:t xml:space="preserve"> associated with it, and</w:t>
            </w:r>
          </w:p>
        </w:tc>
      </w:tr>
      <w:tr w:rsidR="00602A16" w:rsidRPr="005F679C" w14:paraId="2D8B9A2B" w14:textId="77777777" w:rsidTr="00D27102">
        <w:tc>
          <w:tcPr>
            <w:tcW w:w="4706" w:type="dxa"/>
            <w:shd w:val="clear" w:color="auto" w:fill="auto"/>
          </w:tcPr>
          <w:p w14:paraId="2D8B9A29"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A2A"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A2E" w14:textId="77777777" w:rsidTr="00D27102">
        <w:tc>
          <w:tcPr>
            <w:tcW w:w="4706" w:type="dxa"/>
            <w:shd w:val="clear" w:color="auto" w:fill="auto"/>
          </w:tcPr>
          <w:p w14:paraId="2D8B9A2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Incluirse en un contrato de interconexión celebrado en los términos de la Ley de la Industria Eléctrica, y en un permiso de Generación emitido en términos de la misma.</w:t>
            </w:r>
          </w:p>
        </w:tc>
        <w:tc>
          <w:tcPr>
            <w:tcW w:w="4644" w:type="dxa"/>
            <w:shd w:val="clear" w:color="auto" w:fill="auto"/>
          </w:tcPr>
          <w:p w14:paraId="2D8B9A2D" w14:textId="22447BE4"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 xml:space="preserve">Be included in an interconnection contract entered into under the terms of the </w:t>
            </w:r>
            <w:r>
              <w:rPr>
                <w:rFonts w:ascii="Verdana" w:hAnsi="Verdana"/>
                <w:sz w:val="16"/>
                <w:szCs w:val="16"/>
                <w:lang w:val="en-US"/>
              </w:rPr>
              <w:t>Law of the Electrical Industry</w:t>
            </w:r>
            <w:r w:rsidRPr="008A0636">
              <w:rPr>
                <w:rFonts w:ascii="Verdana" w:hAnsi="Verdana"/>
                <w:sz w:val="16"/>
                <w:szCs w:val="16"/>
                <w:lang w:val="en-US"/>
              </w:rPr>
              <w:t xml:space="preserve">, and in a </w:t>
            </w:r>
            <w:r>
              <w:rPr>
                <w:rFonts w:ascii="Verdana" w:hAnsi="Verdana"/>
                <w:sz w:val="16"/>
                <w:szCs w:val="16"/>
                <w:lang w:val="en-US"/>
              </w:rPr>
              <w:t>g</w:t>
            </w:r>
            <w:r w:rsidRPr="008A0636">
              <w:rPr>
                <w:rFonts w:ascii="Verdana" w:hAnsi="Verdana"/>
                <w:sz w:val="16"/>
                <w:szCs w:val="16"/>
                <w:lang w:val="en-US"/>
              </w:rPr>
              <w:t>eneration permit issued under the same terms.</w:t>
            </w:r>
          </w:p>
        </w:tc>
      </w:tr>
      <w:tr w:rsidR="00602A16" w:rsidRPr="005F679C" w14:paraId="2D8B9A31" w14:textId="77777777" w:rsidTr="00D27102">
        <w:tc>
          <w:tcPr>
            <w:tcW w:w="4706" w:type="dxa"/>
            <w:shd w:val="clear" w:color="auto" w:fill="auto"/>
          </w:tcPr>
          <w:p w14:paraId="2D8B9A2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3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34" w14:textId="77777777" w:rsidTr="00D27102">
        <w:tc>
          <w:tcPr>
            <w:tcW w:w="4706" w:type="dxa"/>
            <w:shd w:val="clear" w:color="auto" w:fill="auto"/>
          </w:tcPr>
          <w:p w14:paraId="2D8B9A3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Centros de Carga que se incluyan en el registro de Usuarios Calificados deberán:</w:t>
            </w:r>
          </w:p>
        </w:tc>
        <w:tc>
          <w:tcPr>
            <w:tcW w:w="4644" w:type="dxa"/>
            <w:shd w:val="clear" w:color="auto" w:fill="auto"/>
          </w:tcPr>
          <w:p w14:paraId="2D8B9A33" w14:textId="2FFF28F6"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w:t>
            </w:r>
            <w:r>
              <w:rPr>
                <w:rFonts w:ascii="Verdana" w:hAnsi="Verdana"/>
                <w:sz w:val="16"/>
                <w:szCs w:val="16"/>
                <w:lang w:val="en-US"/>
              </w:rPr>
              <w:t>load centers</w:t>
            </w:r>
            <w:r w:rsidRPr="008A0636">
              <w:rPr>
                <w:rFonts w:ascii="Verdana" w:hAnsi="Verdana"/>
                <w:sz w:val="16"/>
                <w:szCs w:val="16"/>
                <w:lang w:val="en-US"/>
              </w:rPr>
              <w:t xml:space="preserve"> that are included in the </w:t>
            </w:r>
            <w:r>
              <w:rPr>
                <w:rFonts w:ascii="Verdana" w:hAnsi="Verdana"/>
                <w:sz w:val="16"/>
                <w:szCs w:val="16"/>
                <w:lang w:val="en-US"/>
              </w:rPr>
              <w:t>Registry of Qualified Users</w:t>
            </w:r>
            <w:r w:rsidRPr="008A0636">
              <w:rPr>
                <w:rFonts w:ascii="Verdana" w:hAnsi="Verdana"/>
                <w:sz w:val="16"/>
                <w:szCs w:val="16"/>
                <w:lang w:val="en-US"/>
              </w:rPr>
              <w:t xml:space="preserve"> must:</w:t>
            </w:r>
          </w:p>
        </w:tc>
      </w:tr>
      <w:tr w:rsidR="00602A16" w:rsidRPr="005F679C" w14:paraId="2D8B9A37" w14:textId="77777777" w:rsidTr="00D27102">
        <w:tc>
          <w:tcPr>
            <w:tcW w:w="4706" w:type="dxa"/>
            <w:shd w:val="clear" w:color="auto" w:fill="auto"/>
          </w:tcPr>
          <w:p w14:paraId="2D8B9A3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3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3A" w14:textId="77777777" w:rsidTr="00D27102">
        <w:tc>
          <w:tcPr>
            <w:tcW w:w="4706" w:type="dxa"/>
            <w:shd w:val="clear" w:color="auto" w:fill="auto"/>
          </w:tcPr>
          <w:p w14:paraId="2D8B9A3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Excluirse del Contrato de Interconexión Legado y el permiso asociado con ello, y</w:t>
            </w:r>
          </w:p>
        </w:tc>
        <w:tc>
          <w:tcPr>
            <w:tcW w:w="4644" w:type="dxa"/>
            <w:shd w:val="clear" w:color="auto" w:fill="auto"/>
          </w:tcPr>
          <w:p w14:paraId="2D8B9A39" w14:textId="7774225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Pr>
                <w:rFonts w:ascii="Verdana" w:hAnsi="Verdana"/>
                <w:sz w:val="16"/>
                <w:szCs w:val="16"/>
                <w:lang w:val="en-US"/>
              </w:rPr>
              <w:t>Be excluded</w:t>
            </w:r>
            <w:r w:rsidRPr="008A0636">
              <w:rPr>
                <w:rFonts w:ascii="Verdana" w:hAnsi="Verdana"/>
                <w:sz w:val="16"/>
                <w:szCs w:val="16"/>
                <w:lang w:val="en-US"/>
              </w:rPr>
              <w:t xml:space="preserve"> from the Legacy Interconnection Agreement and the permi</w:t>
            </w:r>
            <w:r>
              <w:rPr>
                <w:rFonts w:ascii="Verdana" w:hAnsi="Verdana"/>
                <w:sz w:val="16"/>
                <w:szCs w:val="16"/>
                <w:lang w:val="en-US"/>
              </w:rPr>
              <w:t>t</w:t>
            </w:r>
            <w:r w:rsidRPr="008A0636">
              <w:rPr>
                <w:rFonts w:ascii="Verdana" w:hAnsi="Verdana"/>
                <w:sz w:val="16"/>
                <w:szCs w:val="16"/>
                <w:lang w:val="en-US"/>
              </w:rPr>
              <w:t xml:space="preserve"> associated therewith, and</w:t>
            </w:r>
          </w:p>
        </w:tc>
      </w:tr>
      <w:tr w:rsidR="00602A16" w:rsidRPr="005F679C" w14:paraId="2D8B9A3D" w14:textId="77777777" w:rsidTr="00D27102">
        <w:tc>
          <w:tcPr>
            <w:tcW w:w="4706" w:type="dxa"/>
            <w:shd w:val="clear" w:color="auto" w:fill="auto"/>
          </w:tcPr>
          <w:p w14:paraId="2D8B9A3B"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A3C"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A40" w14:textId="77777777" w:rsidTr="00D27102">
        <w:tc>
          <w:tcPr>
            <w:tcW w:w="4706" w:type="dxa"/>
            <w:shd w:val="clear" w:color="auto" w:fill="auto"/>
          </w:tcPr>
          <w:p w14:paraId="2D8B9A3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Incluirse en un contrato de conexión celebrado en los términos de la Ley de la Industria Eléctrica y en el registro de Usuarios Calificados.</w:t>
            </w:r>
          </w:p>
        </w:tc>
        <w:tc>
          <w:tcPr>
            <w:tcW w:w="4644" w:type="dxa"/>
            <w:shd w:val="clear" w:color="auto" w:fill="auto"/>
          </w:tcPr>
          <w:p w14:paraId="2D8B9A3F" w14:textId="290B660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 xml:space="preserve">Be included in a connection contract concluded under the terms of the </w:t>
            </w:r>
            <w:r>
              <w:rPr>
                <w:rFonts w:ascii="Verdana" w:hAnsi="Verdana"/>
                <w:sz w:val="16"/>
                <w:szCs w:val="16"/>
                <w:lang w:val="en-US"/>
              </w:rPr>
              <w:t>Law of the Electrical Industry</w:t>
            </w:r>
            <w:r w:rsidRPr="008A0636">
              <w:rPr>
                <w:rFonts w:ascii="Verdana" w:hAnsi="Verdana"/>
                <w:sz w:val="16"/>
                <w:szCs w:val="16"/>
                <w:lang w:val="en-US"/>
              </w:rPr>
              <w:t xml:space="preserve"> and in the </w:t>
            </w:r>
            <w:r>
              <w:rPr>
                <w:rFonts w:ascii="Verdana" w:hAnsi="Verdana"/>
                <w:sz w:val="16"/>
                <w:szCs w:val="16"/>
                <w:lang w:val="en-US"/>
              </w:rPr>
              <w:t>Registry of Qualified Users</w:t>
            </w:r>
            <w:r w:rsidRPr="008A0636">
              <w:rPr>
                <w:rFonts w:ascii="Verdana" w:hAnsi="Verdana"/>
                <w:sz w:val="16"/>
                <w:szCs w:val="16"/>
                <w:lang w:val="en-US"/>
              </w:rPr>
              <w:t>.</w:t>
            </w:r>
          </w:p>
        </w:tc>
      </w:tr>
      <w:tr w:rsidR="00602A16" w:rsidRPr="005F679C" w14:paraId="2D8B9A43" w14:textId="77777777" w:rsidTr="00D27102">
        <w:tc>
          <w:tcPr>
            <w:tcW w:w="4706" w:type="dxa"/>
            <w:shd w:val="clear" w:color="auto" w:fill="auto"/>
          </w:tcPr>
          <w:p w14:paraId="2D8B9A4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4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A46" w14:textId="77777777" w:rsidTr="00D27102">
        <w:tc>
          <w:tcPr>
            <w:tcW w:w="4706" w:type="dxa"/>
            <w:shd w:val="clear" w:color="auto" w:fill="auto"/>
          </w:tcPr>
          <w:p w14:paraId="2D8B9A4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lastRenderedPageBreak/>
              <w:t>No se requerirán cobros o estudios de factibilidad para excluir capacidad de generación y Centros de Carga de los Contratos de Interconexión Legados y los permisos asociados e incluir los mismos en contratos de interconexión y permisos de generación en los términos de la Ley de la Industria Eléctrica, siempre y cuando dichas modificaciones a esos instrumentos no se combinen con alguna otra.</w:t>
            </w:r>
          </w:p>
        </w:tc>
        <w:tc>
          <w:tcPr>
            <w:tcW w:w="4644" w:type="dxa"/>
            <w:shd w:val="clear" w:color="auto" w:fill="auto"/>
          </w:tcPr>
          <w:p w14:paraId="2D8B9A45" w14:textId="6E31DD09"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No charges or feasibility studies will be required to exclude generation capacity and </w:t>
            </w:r>
            <w:r>
              <w:rPr>
                <w:rFonts w:ascii="Verdana" w:hAnsi="Verdana"/>
                <w:sz w:val="16"/>
                <w:szCs w:val="16"/>
                <w:lang w:val="en-US"/>
              </w:rPr>
              <w:t>load centers</w:t>
            </w:r>
            <w:r w:rsidRPr="008A0636">
              <w:rPr>
                <w:rFonts w:ascii="Verdana" w:hAnsi="Verdana"/>
                <w:sz w:val="16"/>
                <w:szCs w:val="16"/>
                <w:lang w:val="en-US"/>
              </w:rPr>
              <w:t xml:space="preserve"> from Legacy Interconnection Contracts and associated permits and include them in interconnection contracts and generation permits under the terms of the </w:t>
            </w:r>
            <w:r>
              <w:rPr>
                <w:rFonts w:ascii="Verdana" w:hAnsi="Verdana"/>
                <w:sz w:val="16"/>
                <w:szCs w:val="16"/>
                <w:lang w:val="en-US"/>
              </w:rPr>
              <w:t>Law of the Electrical Industry,</w:t>
            </w:r>
            <w:r w:rsidRPr="008A0636">
              <w:rPr>
                <w:rFonts w:ascii="Verdana" w:hAnsi="Verdana"/>
                <w:sz w:val="16"/>
                <w:szCs w:val="16"/>
                <w:lang w:val="en-US"/>
              </w:rPr>
              <w:t xml:space="preserve"> as long as said modifications to those instruments are not combined with any other.</w:t>
            </w:r>
          </w:p>
        </w:tc>
      </w:tr>
      <w:tr w:rsidR="00602A16" w:rsidRPr="00880404" w14:paraId="2D8B9A49" w14:textId="77777777" w:rsidTr="00D27102">
        <w:tc>
          <w:tcPr>
            <w:tcW w:w="4706" w:type="dxa"/>
            <w:shd w:val="clear" w:color="auto" w:fill="auto"/>
          </w:tcPr>
          <w:p w14:paraId="2D8B9A4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4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4C" w14:textId="77777777" w:rsidTr="00D27102">
        <w:tc>
          <w:tcPr>
            <w:tcW w:w="4706" w:type="dxa"/>
            <w:shd w:val="clear" w:color="auto" w:fill="auto"/>
          </w:tcPr>
          <w:p w14:paraId="2D8B9A4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Cuando los Generadores y Usuarios Calificados celebren nuevos contratos de interconexión y contratos de conexión, podrán realizar las transacciones a que se refiere la Ley de la Industria Eléctrica. Las Reglas del Mercado establecerán los procedimientos requeridos para que las Centrales Eléctricas puedan operar parte de su capacidad en el marco de un Contrato de Interconexión Legado y parte de su capacidad en el Mercado Eléctrico Mayorista.</w:t>
            </w:r>
          </w:p>
        </w:tc>
        <w:tc>
          <w:tcPr>
            <w:tcW w:w="4644" w:type="dxa"/>
            <w:shd w:val="clear" w:color="auto" w:fill="auto"/>
          </w:tcPr>
          <w:p w14:paraId="2D8B9A4B" w14:textId="4465A11F"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When </w:t>
            </w:r>
            <w:r>
              <w:rPr>
                <w:rFonts w:ascii="Verdana" w:hAnsi="Verdana"/>
                <w:sz w:val="16"/>
                <w:szCs w:val="16"/>
                <w:lang w:val="en-US"/>
              </w:rPr>
              <w:t>g</w:t>
            </w:r>
            <w:r w:rsidRPr="008A0636">
              <w:rPr>
                <w:rFonts w:ascii="Verdana" w:hAnsi="Verdana"/>
                <w:sz w:val="16"/>
                <w:szCs w:val="16"/>
                <w:lang w:val="en-US"/>
              </w:rPr>
              <w:t xml:space="preserve">enerators and Qualified Users enter into new interconnection contracts and connection contracts, they may carry out the transactions referred to in the </w:t>
            </w:r>
            <w:r>
              <w:rPr>
                <w:rFonts w:ascii="Verdana" w:hAnsi="Verdana"/>
                <w:sz w:val="16"/>
                <w:szCs w:val="16"/>
                <w:lang w:val="en-US"/>
              </w:rPr>
              <w:t>Law of the Electrical Industry</w:t>
            </w:r>
            <w:r w:rsidRPr="008A0636">
              <w:rPr>
                <w:rFonts w:ascii="Verdana" w:hAnsi="Verdana"/>
                <w:sz w:val="16"/>
                <w:szCs w:val="16"/>
                <w:lang w:val="en-US"/>
              </w:rPr>
              <w:t xml:space="preserve">. The Market Rules will establish the procedures required so that </w:t>
            </w:r>
            <w:r>
              <w:rPr>
                <w:rFonts w:ascii="Verdana" w:hAnsi="Verdana"/>
                <w:sz w:val="16"/>
                <w:szCs w:val="16"/>
                <w:lang w:val="en-US"/>
              </w:rPr>
              <w:t>power plants</w:t>
            </w:r>
            <w:r w:rsidRPr="008A0636">
              <w:rPr>
                <w:rFonts w:ascii="Verdana" w:hAnsi="Verdana"/>
                <w:sz w:val="16"/>
                <w:szCs w:val="16"/>
                <w:lang w:val="en-US"/>
              </w:rPr>
              <w:t xml:space="preserve"> can operate part of their capacity within the framework of a Legacy Interconnection Contract and part of their capacity in the </w:t>
            </w:r>
            <w:r>
              <w:rPr>
                <w:rFonts w:ascii="Verdana" w:hAnsi="Verdana"/>
                <w:sz w:val="16"/>
                <w:szCs w:val="16"/>
                <w:lang w:val="en-US"/>
              </w:rPr>
              <w:t>Wholesale Electricity Market (MEM)</w:t>
            </w:r>
            <w:r w:rsidRPr="008A0636">
              <w:rPr>
                <w:rFonts w:ascii="Verdana" w:hAnsi="Verdana"/>
                <w:sz w:val="16"/>
                <w:szCs w:val="16"/>
                <w:lang w:val="en-US"/>
              </w:rPr>
              <w:t>.</w:t>
            </w:r>
          </w:p>
        </w:tc>
      </w:tr>
      <w:tr w:rsidR="00602A16" w:rsidRPr="005F679C" w14:paraId="2D8B9A4F" w14:textId="77777777" w:rsidTr="00D27102">
        <w:tc>
          <w:tcPr>
            <w:tcW w:w="4706" w:type="dxa"/>
            <w:shd w:val="clear" w:color="auto" w:fill="auto"/>
          </w:tcPr>
          <w:p w14:paraId="2D8B9A4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4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52" w14:textId="77777777" w:rsidTr="00D27102">
        <w:tc>
          <w:tcPr>
            <w:tcW w:w="4706" w:type="dxa"/>
            <w:shd w:val="clear" w:color="auto" w:fill="auto"/>
          </w:tcPr>
          <w:p w14:paraId="2D8B9A5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titulares de Contratos de Interconexión Legados o convenios de transmisión que incluyan el servicio de transmisión a la fecha de la entrada en vigor de la Ley de la Industria Eléctrica tendrán la opción de adquirir, sin costo, los Derechos Financieros de Transmisión correspondientes a los usos históricos de los Centros de Carga asociados, al celebrar nuevos contratos de conexión conforme a los modelos emitidos en los términos de dicha Ley. Los Suministradores de Servicios Básicos tendrán la opción de adquirir, sin costo, los Derechos Financieros de Transmisión que corresponden a los usos históricos de los Centros de Carga que representen, siempre y cuando dichos Centros de Carga se suministren por el Suministro Básico. La vigencia de dichos instrumentos no rebasará la vigencia del contrato o convenio respectivo o la vida útil esperada de las Centrales Eléctricas asociadas con ellas, en los términos de las Reglas del Mercado. Las Reglas del Mercado podrán prever que, en lugar de recibir los Derechos Financieros de Transmisión, su titular reciba los ingresos netos que resulten de la venta de los mismos.</w:t>
            </w:r>
          </w:p>
        </w:tc>
        <w:tc>
          <w:tcPr>
            <w:tcW w:w="4644" w:type="dxa"/>
            <w:shd w:val="clear" w:color="auto" w:fill="auto"/>
          </w:tcPr>
          <w:p w14:paraId="2D8B9A51" w14:textId="2D9F6673"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holders of Legacy Interconnection Contracts or transmission agreements that include the transmission service on the date of entry into force of the </w:t>
            </w:r>
            <w:r>
              <w:rPr>
                <w:rFonts w:ascii="Verdana" w:hAnsi="Verdana"/>
                <w:sz w:val="16"/>
                <w:szCs w:val="16"/>
                <w:lang w:val="en-US"/>
              </w:rPr>
              <w:t>Law of the Electrical Industry</w:t>
            </w:r>
            <w:r w:rsidRPr="008A0636">
              <w:rPr>
                <w:rFonts w:ascii="Verdana" w:hAnsi="Verdana"/>
                <w:sz w:val="16"/>
                <w:szCs w:val="16"/>
                <w:lang w:val="en-US"/>
              </w:rPr>
              <w:t xml:space="preserve"> will have the option to acquire, free of charge, the Financial Transmission Rights corresponding to the historical uses of the associated </w:t>
            </w:r>
            <w:r>
              <w:rPr>
                <w:rFonts w:ascii="Verdana" w:hAnsi="Verdana"/>
                <w:sz w:val="16"/>
                <w:szCs w:val="16"/>
                <w:lang w:val="en-US"/>
              </w:rPr>
              <w:t>load centers</w:t>
            </w:r>
            <w:r w:rsidRPr="008A0636">
              <w:rPr>
                <w:rFonts w:ascii="Verdana" w:hAnsi="Verdana"/>
                <w:sz w:val="16"/>
                <w:szCs w:val="16"/>
                <w:lang w:val="en-US"/>
              </w:rPr>
              <w:t xml:space="preserve">, when entering into new connection contracts in accordance with the models issued </w:t>
            </w:r>
            <w:r>
              <w:rPr>
                <w:rFonts w:ascii="Verdana" w:hAnsi="Verdana"/>
                <w:sz w:val="16"/>
                <w:szCs w:val="16"/>
                <w:lang w:val="en-US"/>
              </w:rPr>
              <w:t>under the terms</w:t>
            </w:r>
            <w:r w:rsidRPr="008A0636">
              <w:rPr>
                <w:rFonts w:ascii="Verdana" w:hAnsi="Verdana"/>
                <w:sz w:val="16"/>
                <w:szCs w:val="16"/>
                <w:lang w:val="en-US"/>
              </w:rPr>
              <w:t xml:space="preserve"> of said Law. The </w:t>
            </w:r>
            <w:r>
              <w:rPr>
                <w:rFonts w:ascii="Verdana" w:hAnsi="Verdana"/>
                <w:sz w:val="16"/>
                <w:szCs w:val="16"/>
                <w:lang w:val="en-US"/>
              </w:rPr>
              <w:t>b</w:t>
            </w:r>
            <w:r w:rsidRPr="008A0636">
              <w:rPr>
                <w:rFonts w:ascii="Verdana" w:hAnsi="Verdana"/>
                <w:sz w:val="16"/>
                <w:szCs w:val="16"/>
                <w:lang w:val="en-US"/>
              </w:rPr>
              <w:t xml:space="preserve">asic </w:t>
            </w:r>
            <w:r>
              <w:rPr>
                <w:rFonts w:ascii="Verdana" w:hAnsi="Verdana"/>
                <w:sz w:val="16"/>
                <w:szCs w:val="16"/>
                <w:lang w:val="en-US"/>
              </w:rPr>
              <w:t>s</w:t>
            </w:r>
            <w:r w:rsidRPr="008A0636">
              <w:rPr>
                <w:rFonts w:ascii="Verdana" w:hAnsi="Verdana"/>
                <w:sz w:val="16"/>
                <w:szCs w:val="16"/>
                <w:lang w:val="en-US"/>
              </w:rPr>
              <w:t xml:space="preserve">ervice </w:t>
            </w:r>
            <w:r>
              <w:rPr>
                <w:rFonts w:ascii="Verdana" w:hAnsi="Verdana"/>
                <w:sz w:val="16"/>
                <w:szCs w:val="16"/>
                <w:lang w:val="en-US"/>
              </w:rPr>
              <w:t>s</w:t>
            </w:r>
            <w:r w:rsidRPr="008A0636">
              <w:rPr>
                <w:rFonts w:ascii="Verdana" w:hAnsi="Verdana"/>
                <w:sz w:val="16"/>
                <w:szCs w:val="16"/>
                <w:lang w:val="en-US"/>
              </w:rPr>
              <w:t xml:space="preserve">uppliers will have the option to acquire, free of charge, the Financial Transmission Rights that correspond to the historical uses </w:t>
            </w:r>
            <w:r>
              <w:rPr>
                <w:rFonts w:ascii="Verdana" w:hAnsi="Verdana"/>
                <w:sz w:val="16"/>
                <w:szCs w:val="16"/>
                <w:lang w:val="en-US"/>
              </w:rPr>
              <w:t xml:space="preserve">data </w:t>
            </w:r>
            <w:r w:rsidRPr="008A0636">
              <w:rPr>
                <w:rFonts w:ascii="Verdana" w:hAnsi="Verdana"/>
                <w:sz w:val="16"/>
                <w:szCs w:val="16"/>
                <w:lang w:val="en-US"/>
              </w:rPr>
              <w:t xml:space="preserve">of the </w:t>
            </w:r>
            <w:r>
              <w:rPr>
                <w:rFonts w:ascii="Verdana" w:hAnsi="Verdana"/>
                <w:sz w:val="16"/>
                <w:szCs w:val="16"/>
                <w:lang w:val="en-US"/>
              </w:rPr>
              <w:t>load centers</w:t>
            </w:r>
            <w:r w:rsidRPr="008A0636">
              <w:rPr>
                <w:rFonts w:ascii="Verdana" w:hAnsi="Verdana"/>
                <w:sz w:val="16"/>
                <w:szCs w:val="16"/>
                <w:lang w:val="en-US"/>
              </w:rPr>
              <w:t xml:space="preserve"> they represent, as long as said </w:t>
            </w:r>
            <w:r>
              <w:rPr>
                <w:rFonts w:ascii="Verdana" w:hAnsi="Verdana"/>
                <w:sz w:val="16"/>
                <w:szCs w:val="16"/>
                <w:lang w:val="en-US"/>
              </w:rPr>
              <w:t>load centers</w:t>
            </w:r>
            <w:r w:rsidRPr="008A0636">
              <w:rPr>
                <w:rFonts w:ascii="Verdana" w:hAnsi="Verdana"/>
                <w:sz w:val="16"/>
                <w:szCs w:val="16"/>
                <w:lang w:val="en-US"/>
              </w:rPr>
              <w:t xml:space="preserve"> are supplied by the </w:t>
            </w:r>
            <w:r>
              <w:rPr>
                <w:rFonts w:ascii="Verdana" w:hAnsi="Verdana"/>
                <w:sz w:val="16"/>
                <w:szCs w:val="16"/>
                <w:lang w:val="en-US"/>
              </w:rPr>
              <w:t>basic supply</w:t>
            </w:r>
            <w:r w:rsidRPr="008A0636">
              <w:rPr>
                <w:rFonts w:ascii="Verdana" w:hAnsi="Verdana"/>
                <w:sz w:val="16"/>
                <w:szCs w:val="16"/>
                <w:lang w:val="en-US"/>
              </w:rPr>
              <w:t xml:space="preserve">. The validity of said instruments will not exceed the validity of the respective contract or agreement or the expected useful life of the </w:t>
            </w:r>
            <w:r>
              <w:rPr>
                <w:rFonts w:ascii="Verdana" w:hAnsi="Verdana"/>
                <w:sz w:val="16"/>
                <w:szCs w:val="16"/>
                <w:lang w:val="en-US"/>
              </w:rPr>
              <w:t>power plants</w:t>
            </w:r>
            <w:r w:rsidRPr="008A0636">
              <w:rPr>
                <w:rFonts w:ascii="Verdana" w:hAnsi="Verdana"/>
                <w:sz w:val="16"/>
                <w:szCs w:val="16"/>
                <w:lang w:val="en-US"/>
              </w:rPr>
              <w:t xml:space="preserve"> associated with them, </w:t>
            </w:r>
            <w:r>
              <w:rPr>
                <w:rFonts w:ascii="Verdana" w:hAnsi="Verdana"/>
                <w:sz w:val="16"/>
                <w:szCs w:val="16"/>
                <w:lang w:val="en-US"/>
              </w:rPr>
              <w:t>under the terms</w:t>
            </w:r>
            <w:r w:rsidRPr="008A0636">
              <w:rPr>
                <w:rFonts w:ascii="Verdana" w:hAnsi="Verdana"/>
                <w:sz w:val="16"/>
                <w:szCs w:val="16"/>
                <w:lang w:val="en-US"/>
              </w:rPr>
              <w:t xml:space="preserve"> of the Market Rules. The Market Rules may provide that, instead of receiving the Financial Transmission Rights, their holder receives the net income resulting from their sale.</w:t>
            </w:r>
          </w:p>
        </w:tc>
      </w:tr>
      <w:tr w:rsidR="00602A16" w:rsidRPr="005F679C" w14:paraId="2D8B9A55" w14:textId="77777777" w:rsidTr="00D27102">
        <w:tc>
          <w:tcPr>
            <w:tcW w:w="4706" w:type="dxa"/>
            <w:shd w:val="clear" w:color="auto" w:fill="auto"/>
          </w:tcPr>
          <w:p w14:paraId="2D8B9A5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5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58" w14:textId="77777777" w:rsidTr="00D27102">
        <w:tc>
          <w:tcPr>
            <w:tcW w:w="4706" w:type="dxa"/>
            <w:shd w:val="clear" w:color="auto" w:fill="auto"/>
          </w:tcPr>
          <w:p w14:paraId="2D8B9A5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Si el servicio de transmisión incluido en los Contratos de Interconexión Legados y los usos históricos rebasa la capacidad física de la Red Nacional de Transmisión y las Redes Generales de Distribución a la entrada en vigor de la Ley de la Industria Eléctrica, el Centro Nacional de Control de Energía (CENACE) prorrateará el monto factible de Derechos Financieros de Transmisión entre los Participantes del Mercado correspondientes.</w:t>
            </w:r>
          </w:p>
        </w:tc>
        <w:tc>
          <w:tcPr>
            <w:tcW w:w="4644" w:type="dxa"/>
            <w:shd w:val="clear" w:color="auto" w:fill="auto"/>
          </w:tcPr>
          <w:p w14:paraId="2D8B9A57" w14:textId="104B9608"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If the transmission service included in the Legacy Interconnection Contracts and historical uses exceeds the physical capacity of the National Transmission Network and the General Distribution Networks upon the entry into force of the </w:t>
            </w:r>
            <w:r>
              <w:rPr>
                <w:rFonts w:ascii="Verdana" w:hAnsi="Verdana"/>
                <w:sz w:val="16"/>
                <w:szCs w:val="16"/>
                <w:lang w:val="en-US"/>
              </w:rPr>
              <w:t>Law of the Electrical Industry</w:t>
            </w:r>
            <w:r w:rsidRPr="008A0636">
              <w:rPr>
                <w:rFonts w:ascii="Verdana" w:hAnsi="Verdana"/>
                <w:sz w:val="16"/>
                <w:szCs w:val="16"/>
                <w:lang w:val="en-US"/>
              </w:rPr>
              <w:t xml:space="preserve">, the National Control Center of Energy (CENACE) will prorate the feasible amount of Financial Transmission Rights among the corresponding </w:t>
            </w:r>
            <w:r>
              <w:rPr>
                <w:rFonts w:ascii="Verdana" w:hAnsi="Verdana"/>
                <w:sz w:val="16"/>
                <w:szCs w:val="16"/>
                <w:lang w:val="en-US"/>
              </w:rPr>
              <w:t>market participants</w:t>
            </w:r>
            <w:r w:rsidRPr="008A0636">
              <w:rPr>
                <w:rFonts w:ascii="Verdana" w:hAnsi="Verdana"/>
                <w:sz w:val="16"/>
                <w:szCs w:val="16"/>
                <w:lang w:val="en-US"/>
              </w:rPr>
              <w:t>.</w:t>
            </w:r>
          </w:p>
        </w:tc>
      </w:tr>
      <w:tr w:rsidR="00602A16" w:rsidRPr="005F679C" w14:paraId="2D8B9A5B" w14:textId="77777777" w:rsidTr="00D27102">
        <w:tc>
          <w:tcPr>
            <w:tcW w:w="4706" w:type="dxa"/>
            <w:shd w:val="clear" w:color="auto" w:fill="auto"/>
          </w:tcPr>
          <w:p w14:paraId="2D8B9A59"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A5A"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A5E" w14:textId="77777777" w:rsidTr="00D27102">
        <w:tc>
          <w:tcPr>
            <w:tcW w:w="4706" w:type="dxa"/>
            <w:shd w:val="clear" w:color="auto" w:fill="auto"/>
          </w:tcPr>
          <w:p w14:paraId="2D8B9A5C" w14:textId="77777777" w:rsidR="00602A16" w:rsidRPr="000A2BE1" w:rsidRDefault="00602A16" w:rsidP="00602A16">
            <w:pPr>
              <w:pStyle w:val="Texto"/>
              <w:spacing w:after="0" w:line="240" w:lineRule="auto"/>
              <w:ind w:firstLine="0"/>
              <w:rPr>
                <w:rFonts w:ascii="Verdana" w:hAnsi="Verdana"/>
                <w:sz w:val="16"/>
                <w:szCs w:val="16"/>
              </w:rPr>
            </w:pPr>
            <w:bookmarkStart w:id="183" w:name="Décimo_Quinto"/>
            <w:r w:rsidRPr="000A2BE1">
              <w:rPr>
                <w:rFonts w:ascii="Verdana" w:hAnsi="Verdana"/>
                <w:b/>
                <w:sz w:val="16"/>
                <w:szCs w:val="16"/>
              </w:rPr>
              <w:t>Décimo Quinto</w:t>
            </w:r>
            <w:bookmarkEnd w:id="183"/>
            <w:r w:rsidRPr="000A2BE1">
              <w:rPr>
                <w:rFonts w:ascii="Verdana" w:hAnsi="Verdana"/>
                <w:b/>
                <w:sz w:val="16"/>
                <w:szCs w:val="16"/>
              </w:rPr>
              <w:t xml:space="preserve">. </w:t>
            </w:r>
            <w:r w:rsidRPr="000A2BE1">
              <w:rPr>
                <w:rFonts w:ascii="Verdana" w:hAnsi="Verdana"/>
                <w:sz w:val="16"/>
                <w:szCs w:val="16"/>
              </w:rPr>
              <w:t>Podrán incluirse en el registro de Usuarios Calificados:</w:t>
            </w:r>
          </w:p>
        </w:tc>
        <w:tc>
          <w:tcPr>
            <w:tcW w:w="4644" w:type="dxa"/>
            <w:shd w:val="clear" w:color="auto" w:fill="auto"/>
          </w:tcPr>
          <w:p w14:paraId="2D8B9A5D" w14:textId="41D12C9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Fifteenth</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 xml:space="preserve">The following may be included in the </w:t>
            </w:r>
            <w:r>
              <w:rPr>
                <w:rFonts w:ascii="Verdana" w:hAnsi="Verdana"/>
                <w:sz w:val="16"/>
                <w:szCs w:val="16"/>
                <w:lang w:val="en-US"/>
              </w:rPr>
              <w:t>Registry of Qualified Users</w:t>
            </w:r>
            <w:r w:rsidRPr="008A0636">
              <w:rPr>
                <w:rFonts w:ascii="Verdana" w:hAnsi="Verdana"/>
                <w:sz w:val="16"/>
                <w:szCs w:val="16"/>
                <w:lang w:val="en-US"/>
              </w:rPr>
              <w:t>:</w:t>
            </w:r>
          </w:p>
        </w:tc>
      </w:tr>
      <w:tr w:rsidR="00602A16" w:rsidRPr="005F679C" w14:paraId="2D8B9A61" w14:textId="77777777" w:rsidTr="00D27102">
        <w:tc>
          <w:tcPr>
            <w:tcW w:w="4706" w:type="dxa"/>
            <w:shd w:val="clear" w:color="auto" w:fill="auto"/>
          </w:tcPr>
          <w:p w14:paraId="2D8B9A5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6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64" w14:textId="77777777" w:rsidTr="00D27102">
        <w:tc>
          <w:tcPr>
            <w:tcW w:w="4706" w:type="dxa"/>
            <w:shd w:val="clear" w:color="auto" w:fill="auto"/>
          </w:tcPr>
          <w:p w14:paraId="2D8B9A6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w:t>
            </w:r>
            <w:r w:rsidRPr="000A2BE1">
              <w:rPr>
                <w:rFonts w:ascii="Verdana" w:hAnsi="Verdana"/>
                <w:b/>
                <w:sz w:val="16"/>
                <w:szCs w:val="16"/>
              </w:rPr>
              <w:tab/>
            </w:r>
            <w:r w:rsidRPr="000A2BE1">
              <w:rPr>
                <w:rFonts w:ascii="Verdana" w:hAnsi="Verdana"/>
                <w:sz w:val="16"/>
                <w:szCs w:val="16"/>
              </w:rPr>
              <w:t>Los Centros de Carga incluidos en los Contratos de Interconexión Legados</w:t>
            </w:r>
            <w:r w:rsidRPr="000A2BE1">
              <w:rPr>
                <w:rFonts w:ascii="Verdana" w:hAnsi="Verdana"/>
                <w:b/>
                <w:sz w:val="16"/>
                <w:szCs w:val="16"/>
              </w:rPr>
              <w:t xml:space="preserve"> </w:t>
            </w:r>
            <w:r w:rsidRPr="000A2BE1">
              <w:rPr>
                <w:rFonts w:ascii="Verdana" w:hAnsi="Verdana"/>
                <w:sz w:val="16"/>
                <w:szCs w:val="16"/>
              </w:rPr>
              <w:t>a la fecha de entrada en vigor de la Ley de la Industria Eléctrica;</w:t>
            </w:r>
          </w:p>
        </w:tc>
        <w:tc>
          <w:tcPr>
            <w:tcW w:w="4644" w:type="dxa"/>
            <w:shd w:val="clear" w:color="auto" w:fill="auto"/>
          </w:tcPr>
          <w:p w14:paraId="2D8B9A63" w14:textId="690234C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 </w:t>
            </w:r>
            <w:r w:rsidRPr="008A0636">
              <w:rPr>
                <w:rFonts w:ascii="Verdana" w:hAnsi="Verdana"/>
                <w:b/>
                <w:sz w:val="16"/>
                <w:szCs w:val="16"/>
                <w:lang w:val="en-US"/>
              </w:rPr>
              <w:tab/>
            </w:r>
            <w:r w:rsidRPr="008A0636">
              <w:rPr>
                <w:rFonts w:ascii="Verdana" w:hAnsi="Verdana"/>
                <w:sz w:val="16"/>
                <w:szCs w:val="16"/>
                <w:lang w:val="en-US"/>
              </w:rPr>
              <w:t xml:space="preserve">The </w:t>
            </w:r>
            <w:r>
              <w:rPr>
                <w:rFonts w:ascii="Verdana" w:hAnsi="Verdana"/>
                <w:sz w:val="16"/>
                <w:szCs w:val="16"/>
                <w:lang w:val="en-US"/>
              </w:rPr>
              <w:t>load centers</w:t>
            </w:r>
            <w:r w:rsidRPr="008A0636">
              <w:rPr>
                <w:rFonts w:ascii="Verdana" w:hAnsi="Verdana"/>
                <w:sz w:val="16"/>
                <w:szCs w:val="16"/>
                <w:lang w:val="en-US"/>
              </w:rPr>
              <w:t xml:space="preserve"> included in the Legacy Interconnection Contracts</w:t>
            </w:r>
            <w:r w:rsidRPr="008A0636">
              <w:rPr>
                <w:rFonts w:ascii="Verdana" w:hAnsi="Verdana"/>
                <w:b/>
                <w:sz w:val="16"/>
                <w:szCs w:val="16"/>
                <w:lang w:val="en-US"/>
              </w:rPr>
              <w:t xml:space="preserve"> </w:t>
            </w:r>
            <w:r w:rsidRPr="008A0636">
              <w:rPr>
                <w:rFonts w:ascii="Verdana" w:hAnsi="Verdana"/>
                <w:sz w:val="16"/>
                <w:szCs w:val="16"/>
                <w:lang w:val="en-US"/>
              </w:rPr>
              <w:t xml:space="preserve">as of the date of entry into force of the </w:t>
            </w:r>
            <w:r>
              <w:rPr>
                <w:rFonts w:ascii="Verdana" w:hAnsi="Verdana"/>
                <w:sz w:val="16"/>
                <w:szCs w:val="16"/>
                <w:lang w:val="en-US"/>
              </w:rPr>
              <w:t>Law of the Electrical Industry</w:t>
            </w:r>
            <w:r w:rsidRPr="008A0636">
              <w:rPr>
                <w:rFonts w:ascii="Verdana" w:hAnsi="Verdana"/>
                <w:sz w:val="16"/>
                <w:szCs w:val="16"/>
                <w:lang w:val="en-US"/>
              </w:rPr>
              <w:t>;</w:t>
            </w:r>
          </w:p>
        </w:tc>
      </w:tr>
      <w:tr w:rsidR="00602A16" w:rsidRPr="005F679C" w14:paraId="2D8B9A67" w14:textId="77777777" w:rsidTr="00D27102">
        <w:tc>
          <w:tcPr>
            <w:tcW w:w="4706" w:type="dxa"/>
            <w:shd w:val="clear" w:color="auto" w:fill="auto"/>
          </w:tcPr>
          <w:p w14:paraId="2D8B9A65"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A66"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4C2F2F" w14:paraId="2D8B9A6A" w14:textId="77777777" w:rsidTr="00D27102">
        <w:tc>
          <w:tcPr>
            <w:tcW w:w="4706" w:type="dxa"/>
            <w:shd w:val="clear" w:color="auto" w:fill="auto"/>
          </w:tcPr>
          <w:p w14:paraId="2D8B9A6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w:t>
            </w:r>
            <w:r w:rsidRPr="000A2BE1">
              <w:rPr>
                <w:rFonts w:ascii="Verdana" w:hAnsi="Verdana"/>
                <w:b/>
                <w:sz w:val="16"/>
                <w:szCs w:val="16"/>
              </w:rPr>
              <w:tab/>
            </w:r>
            <w:r w:rsidRPr="000A2BE1">
              <w:rPr>
                <w:rFonts w:ascii="Verdana" w:hAnsi="Verdana"/>
                <w:sz w:val="16"/>
                <w:szCs w:val="16"/>
              </w:rPr>
              <w:t xml:space="preserve">Los demás Centros de Carga que reporten una demanda igual o mayor a 3 </w:t>
            </w:r>
            <w:proofErr w:type="spellStart"/>
            <w:r w:rsidRPr="000A2BE1">
              <w:rPr>
                <w:rFonts w:ascii="Verdana" w:hAnsi="Verdana"/>
                <w:sz w:val="16"/>
                <w:szCs w:val="16"/>
              </w:rPr>
              <w:t>Megawatts</w:t>
            </w:r>
            <w:proofErr w:type="spellEnd"/>
            <w:r w:rsidRPr="000A2BE1">
              <w:rPr>
                <w:rFonts w:ascii="Verdana" w:hAnsi="Verdana"/>
                <w:sz w:val="16"/>
                <w:szCs w:val="16"/>
              </w:rPr>
              <w:t>, durante el primer año de vigencia de la Ley de la Industria Eléctrica. Este nivel se reducirá:</w:t>
            </w:r>
          </w:p>
        </w:tc>
        <w:tc>
          <w:tcPr>
            <w:tcW w:w="4644" w:type="dxa"/>
            <w:shd w:val="clear" w:color="auto" w:fill="auto"/>
          </w:tcPr>
          <w:p w14:paraId="2D8B9A69" w14:textId="5AA8FF95" w:rsidR="00602A16" w:rsidRPr="006A487D"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 </w:t>
            </w:r>
            <w:r w:rsidRPr="008A0636">
              <w:rPr>
                <w:rFonts w:ascii="Verdana" w:hAnsi="Verdana"/>
                <w:b/>
                <w:sz w:val="16"/>
                <w:szCs w:val="16"/>
                <w:lang w:val="en-US"/>
              </w:rPr>
              <w:tab/>
            </w:r>
            <w:r w:rsidRPr="008A0636">
              <w:rPr>
                <w:rFonts w:ascii="Verdana" w:hAnsi="Verdana"/>
                <w:sz w:val="16"/>
                <w:szCs w:val="16"/>
                <w:lang w:val="en-US"/>
              </w:rPr>
              <w:t xml:space="preserve">The other </w:t>
            </w:r>
            <w:r>
              <w:rPr>
                <w:rFonts w:ascii="Verdana" w:hAnsi="Verdana"/>
                <w:sz w:val="16"/>
                <w:szCs w:val="16"/>
                <w:lang w:val="en-US"/>
              </w:rPr>
              <w:t>load centers</w:t>
            </w:r>
            <w:r w:rsidRPr="008A0636">
              <w:rPr>
                <w:rFonts w:ascii="Verdana" w:hAnsi="Verdana"/>
                <w:sz w:val="16"/>
                <w:szCs w:val="16"/>
                <w:lang w:val="en-US"/>
              </w:rPr>
              <w:t xml:space="preserve"> that report a demand equal to or greater than 3 Megawatts during the first year of validity of the </w:t>
            </w:r>
            <w:r>
              <w:rPr>
                <w:rFonts w:ascii="Verdana" w:hAnsi="Verdana"/>
                <w:sz w:val="16"/>
                <w:szCs w:val="16"/>
                <w:lang w:val="en-US"/>
              </w:rPr>
              <w:t>Law of the Electrical Industry</w:t>
            </w:r>
            <w:r w:rsidRPr="008A0636">
              <w:rPr>
                <w:rFonts w:ascii="Verdana" w:hAnsi="Verdana"/>
                <w:sz w:val="16"/>
                <w:szCs w:val="16"/>
                <w:lang w:val="en-US"/>
              </w:rPr>
              <w:t xml:space="preserve">. </w:t>
            </w:r>
            <w:r w:rsidRPr="006A487D">
              <w:rPr>
                <w:rFonts w:ascii="Verdana" w:hAnsi="Verdana"/>
                <w:sz w:val="16"/>
                <w:szCs w:val="16"/>
                <w:lang w:val="en-US"/>
              </w:rPr>
              <w:t>This level will be reduced:</w:t>
            </w:r>
          </w:p>
        </w:tc>
      </w:tr>
      <w:tr w:rsidR="00602A16" w:rsidRPr="004C2F2F" w14:paraId="2D8B9A6D" w14:textId="77777777" w:rsidTr="00D27102">
        <w:tc>
          <w:tcPr>
            <w:tcW w:w="4706" w:type="dxa"/>
            <w:shd w:val="clear" w:color="auto" w:fill="auto"/>
          </w:tcPr>
          <w:p w14:paraId="2D8B9A6B" w14:textId="77777777" w:rsidR="00602A16" w:rsidRPr="006A487D"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6C" w14:textId="77777777" w:rsidR="00602A16" w:rsidRPr="006A487D" w:rsidRDefault="00602A16" w:rsidP="00602A16">
            <w:pPr>
              <w:pStyle w:val="Texto"/>
              <w:spacing w:after="0" w:line="240" w:lineRule="auto"/>
              <w:ind w:firstLine="0"/>
              <w:rPr>
                <w:rFonts w:ascii="Verdana" w:hAnsi="Verdana"/>
                <w:sz w:val="16"/>
                <w:szCs w:val="16"/>
                <w:lang w:val="en-US"/>
              </w:rPr>
            </w:pPr>
          </w:p>
        </w:tc>
      </w:tr>
      <w:tr w:rsidR="00602A16" w:rsidRPr="005F679C" w14:paraId="2D8B9A70" w14:textId="77777777" w:rsidTr="00D27102">
        <w:tc>
          <w:tcPr>
            <w:tcW w:w="4706" w:type="dxa"/>
            <w:shd w:val="clear" w:color="auto" w:fill="auto"/>
          </w:tcPr>
          <w:p w14:paraId="2D8B9A6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a)</w:t>
            </w:r>
            <w:r w:rsidRPr="000A2BE1">
              <w:rPr>
                <w:rFonts w:ascii="Verdana" w:hAnsi="Verdana"/>
                <w:b/>
                <w:sz w:val="16"/>
                <w:szCs w:val="16"/>
              </w:rPr>
              <w:tab/>
            </w:r>
            <w:r w:rsidRPr="000A2BE1">
              <w:rPr>
                <w:rFonts w:ascii="Verdana" w:hAnsi="Verdana"/>
                <w:sz w:val="16"/>
                <w:szCs w:val="16"/>
              </w:rPr>
              <w:t xml:space="preserve">Al menos a 2 </w:t>
            </w:r>
            <w:proofErr w:type="spellStart"/>
            <w:r w:rsidRPr="000A2BE1">
              <w:rPr>
                <w:rFonts w:ascii="Verdana" w:hAnsi="Verdana"/>
                <w:sz w:val="16"/>
                <w:szCs w:val="16"/>
              </w:rPr>
              <w:t>Megawatts</w:t>
            </w:r>
            <w:proofErr w:type="spellEnd"/>
            <w:r w:rsidRPr="000A2BE1">
              <w:rPr>
                <w:rFonts w:ascii="Verdana" w:hAnsi="Verdana"/>
                <w:sz w:val="16"/>
                <w:szCs w:val="16"/>
              </w:rPr>
              <w:t xml:space="preserve"> al final del primer año de vigencia de la Ley de la Industria Eléctrica, y</w:t>
            </w:r>
          </w:p>
        </w:tc>
        <w:tc>
          <w:tcPr>
            <w:tcW w:w="4644" w:type="dxa"/>
            <w:shd w:val="clear" w:color="auto" w:fill="auto"/>
          </w:tcPr>
          <w:p w14:paraId="2D8B9A6F" w14:textId="17DE699E"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a) </w:t>
            </w:r>
            <w:r w:rsidRPr="008A0636">
              <w:rPr>
                <w:rFonts w:ascii="Verdana" w:hAnsi="Verdana"/>
                <w:b/>
                <w:sz w:val="16"/>
                <w:szCs w:val="16"/>
                <w:lang w:val="en-US"/>
              </w:rPr>
              <w:tab/>
            </w:r>
            <w:r w:rsidRPr="008A0636">
              <w:rPr>
                <w:rFonts w:ascii="Verdana" w:hAnsi="Verdana"/>
                <w:sz w:val="16"/>
                <w:szCs w:val="16"/>
                <w:lang w:val="en-US"/>
              </w:rPr>
              <w:t xml:space="preserve">At least 2 Megawatts at the end of the first year of validity of the </w:t>
            </w:r>
            <w:r>
              <w:rPr>
                <w:rFonts w:ascii="Verdana" w:hAnsi="Verdana"/>
                <w:sz w:val="16"/>
                <w:szCs w:val="16"/>
                <w:lang w:val="en-US"/>
              </w:rPr>
              <w:t>Law of the Electrical Industry</w:t>
            </w:r>
            <w:r w:rsidRPr="008A0636">
              <w:rPr>
                <w:rFonts w:ascii="Verdana" w:hAnsi="Verdana"/>
                <w:sz w:val="16"/>
                <w:szCs w:val="16"/>
                <w:lang w:val="en-US"/>
              </w:rPr>
              <w:t>, and</w:t>
            </w:r>
          </w:p>
        </w:tc>
      </w:tr>
      <w:tr w:rsidR="00602A16" w:rsidRPr="005F679C" w14:paraId="2D8B9A73" w14:textId="77777777" w:rsidTr="00D27102">
        <w:tc>
          <w:tcPr>
            <w:tcW w:w="4706" w:type="dxa"/>
            <w:shd w:val="clear" w:color="auto" w:fill="auto"/>
          </w:tcPr>
          <w:p w14:paraId="2D8B9A71"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A72"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A76" w14:textId="77777777" w:rsidTr="00D27102">
        <w:tc>
          <w:tcPr>
            <w:tcW w:w="4706" w:type="dxa"/>
            <w:shd w:val="clear" w:color="auto" w:fill="auto"/>
          </w:tcPr>
          <w:p w14:paraId="2D8B9A7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lastRenderedPageBreak/>
              <w:t>b)</w:t>
            </w:r>
            <w:r w:rsidRPr="000A2BE1">
              <w:rPr>
                <w:rFonts w:ascii="Verdana" w:hAnsi="Verdana"/>
                <w:b/>
                <w:sz w:val="16"/>
                <w:szCs w:val="16"/>
              </w:rPr>
              <w:tab/>
            </w:r>
            <w:r w:rsidRPr="000A2BE1">
              <w:rPr>
                <w:rFonts w:ascii="Verdana" w:hAnsi="Verdana"/>
                <w:sz w:val="16"/>
                <w:szCs w:val="16"/>
              </w:rPr>
              <w:t xml:space="preserve">Al menos a 1 </w:t>
            </w:r>
            <w:proofErr w:type="spellStart"/>
            <w:r w:rsidRPr="000A2BE1">
              <w:rPr>
                <w:rFonts w:ascii="Verdana" w:hAnsi="Verdana"/>
                <w:sz w:val="16"/>
                <w:szCs w:val="16"/>
              </w:rPr>
              <w:t>Megawatts</w:t>
            </w:r>
            <w:proofErr w:type="spellEnd"/>
            <w:r w:rsidRPr="000A2BE1">
              <w:rPr>
                <w:rFonts w:ascii="Verdana" w:hAnsi="Verdana"/>
                <w:sz w:val="16"/>
                <w:szCs w:val="16"/>
              </w:rPr>
              <w:t xml:space="preserve"> al final del segundo año de vigencia de la Ley de la Industria Eléctrica, y</w:t>
            </w:r>
          </w:p>
        </w:tc>
        <w:tc>
          <w:tcPr>
            <w:tcW w:w="4644" w:type="dxa"/>
            <w:shd w:val="clear" w:color="auto" w:fill="auto"/>
          </w:tcPr>
          <w:p w14:paraId="2D8B9A75" w14:textId="2865960C"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b) </w:t>
            </w:r>
            <w:r w:rsidRPr="008A0636">
              <w:rPr>
                <w:rFonts w:ascii="Verdana" w:hAnsi="Verdana"/>
                <w:b/>
                <w:sz w:val="16"/>
                <w:szCs w:val="16"/>
                <w:lang w:val="en-US"/>
              </w:rPr>
              <w:tab/>
            </w:r>
            <w:r w:rsidRPr="008A0636">
              <w:rPr>
                <w:rFonts w:ascii="Verdana" w:hAnsi="Verdana"/>
                <w:sz w:val="16"/>
                <w:szCs w:val="16"/>
                <w:lang w:val="en-US"/>
              </w:rPr>
              <w:t xml:space="preserve">At least 1 Megawatts at the end of the second year of validity of the </w:t>
            </w:r>
            <w:r>
              <w:rPr>
                <w:rFonts w:ascii="Verdana" w:hAnsi="Verdana"/>
                <w:sz w:val="16"/>
                <w:szCs w:val="16"/>
                <w:lang w:val="en-US"/>
              </w:rPr>
              <w:t>Law of the Electrical Industry</w:t>
            </w:r>
            <w:r w:rsidRPr="008A0636">
              <w:rPr>
                <w:rFonts w:ascii="Verdana" w:hAnsi="Verdana"/>
                <w:sz w:val="16"/>
                <w:szCs w:val="16"/>
                <w:lang w:val="en-US"/>
              </w:rPr>
              <w:t>, and</w:t>
            </w:r>
          </w:p>
        </w:tc>
      </w:tr>
      <w:tr w:rsidR="00602A16" w:rsidRPr="005F679C" w14:paraId="2D8B9A79" w14:textId="77777777" w:rsidTr="00D27102">
        <w:tc>
          <w:tcPr>
            <w:tcW w:w="4706" w:type="dxa"/>
            <w:shd w:val="clear" w:color="auto" w:fill="auto"/>
          </w:tcPr>
          <w:p w14:paraId="2D8B9A7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7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7C" w14:textId="77777777" w:rsidTr="00D27102">
        <w:tc>
          <w:tcPr>
            <w:tcW w:w="4706" w:type="dxa"/>
            <w:shd w:val="clear" w:color="auto" w:fill="auto"/>
          </w:tcPr>
          <w:p w14:paraId="2D8B9A7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III.</w:t>
            </w:r>
            <w:r w:rsidRPr="000A2BE1">
              <w:rPr>
                <w:rFonts w:ascii="Verdana" w:hAnsi="Verdana"/>
                <w:b/>
                <w:sz w:val="16"/>
                <w:szCs w:val="16"/>
              </w:rPr>
              <w:tab/>
            </w:r>
            <w:r w:rsidRPr="000A2BE1">
              <w:rPr>
                <w:rFonts w:ascii="Verdana" w:hAnsi="Verdana"/>
                <w:sz w:val="16"/>
                <w:szCs w:val="16"/>
              </w:rPr>
              <w:t>Los demás Centros de Carga que cumplan con las disposiciones respectivas que emita la Secretaría de Energía.</w:t>
            </w:r>
          </w:p>
        </w:tc>
        <w:tc>
          <w:tcPr>
            <w:tcW w:w="4644" w:type="dxa"/>
            <w:shd w:val="clear" w:color="auto" w:fill="auto"/>
          </w:tcPr>
          <w:p w14:paraId="2D8B9A7B" w14:textId="06CD04FD"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III. </w:t>
            </w:r>
            <w:r w:rsidRPr="008A0636">
              <w:rPr>
                <w:rFonts w:ascii="Verdana" w:hAnsi="Verdana"/>
                <w:b/>
                <w:sz w:val="16"/>
                <w:szCs w:val="16"/>
                <w:lang w:val="en-US"/>
              </w:rPr>
              <w:tab/>
            </w:r>
            <w:r w:rsidRPr="008A0636">
              <w:rPr>
                <w:rFonts w:ascii="Verdana" w:hAnsi="Verdana"/>
                <w:sz w:val="16"/>
                <w:szCs w:val="16"/>
                <w:lang w:val="en-US"/>
              </w:rPr>
              <w:t xml:space="preserve">The other </w:t>
            </w:r>
            <w:r>
              <w:rPr>
                <w:rFonts w:ascii="Verdana" w:hAnsi="Verdana"/>
                <w:sz w:val="16"/>
                <w:szCs w:val="16"/>
                <w:lang w:val="en-US"/>
              </w:rPr>
              <w:t>load centers</w:t>
            </w:r>
            <w:r w:rsidRPr="008A0636">
              <w:rPr>
                <w:rFonts w:ascii="Verdana" w:hAnsi="Verdana"/>
                <w:sz w:val="16"/>
                <w:szCs w:val="16"/>
                <w:lang w:val="en-US"/>
              </w:rPr>
              <w:t xml:space="preserve"> that comply with the respective provisions issued by the </w:t>
            </w:r>
            <w:r>
              <w:rPr>
                <w:rFonts w:ascii="Verdana" w:hAnsi="Verdana"/>
                <w:sz w:val="16"/>
                <w:szCs w:val="16"/>
                <w:lang w:val="en-US"/>
              </w:rPr>
              <w:t>Secretary</w:t>
            </w:r>
            <w:r w:rsidRPr="008A0636">
              <w:rPr>
                <w:rFonts w:ascii="Verdana" w:hAnsi="Verdana"/>
                <w:sz w:val="16"/>
                <w:szCs w:val="16"/>
                <w:lang w:val="en-US"/>
              </w:rPr>
              <w:t xml:space="preserve"> of Energy.</w:t>
            </w:r>
          </w:p>
        </w:tc>
      </w:tr>
      <w:tr w:rsidR="00602A16" w:rsidRPr="005F679C" w14:paraId="2D8B9A7F" w14:textId="77777777" w:rsidTr="00D27102">
        <w:tc>
          <w:tcPr>
            <w:tcW w:w="4706" w:type="dxa"/>
            <w:shd w:val="clear" w:color="auto" w:fill="auto"/>
          </w:tcPr>
          <w:p w14:paraId="2D8B9A7D"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A7E"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880404" w14:paraId="2D8B9A82" w14:textId="77777777" w:rsidTr="00D27102">
        <w:tc>
          <w:tcPr>
            <w:tcW w:w="4706" w:type="dxa"/>
            <w:shd w:val="clear" w:color="auto" w:fill="auto"/>
          </w:tcPr>
          <w:p w14:paraId="2D8B9A80" w14:textId="77777777" w:rsidR="00602A16" w:rsidRPr="000A2BE1" w:rsidRDefault="00602A16" w:rsidP="00602A16">
            <w:pPr>
              <w:pStyle w:val="Texto"/>
              <w:spacing w:after="0" w:line="240" w:lineRule="auto"/>
              <w:ind w:firstLine="0"/>
              <w:rPr>
                <w:rFonts w:ascii="Verdana" w:hAnsi="Verdana"/>
                <w:sz w:val="16"/>
                <w:szCs w:val="16"/>
              </w:rPr>
            </w:pPr>
            <w:bookmarkStart w:id="184" w:name="Décimo_Sexto"/>
            <w:r w:rsidRPr="000A2BE1">
              <w:rPr>
                <w:rFonts w:ascii="Verdana" w:hAnsi="Verdana"/>
                <w:b/>
                <w:sz w:val="16"/>
                <w:szCs w:val="16"/>
              </w:rPr>
              <w:t>Décimo Sexto</w:t>
            </w:r>
            <w:bookmarkEnd w:id="184"/>
            <w:r w:rsidRPr="000A2BE1">
              <w:rPr>
                <w:rFonts w:ascii="Verdana" w:hAnsi="Verdana"/>
                <w:b/>
                <w:sz w:val="16"/>
                <w:szCs w:val="16"/>
              </w:rPr>
              <w:t xml:space="preserve">. </w:t>
            </w:r>
            <w:r w:rsidRPr="000A2BE1">
              <w:rPr>
                <w:rFonts w:ascii="Verdana" w:hAnsi="Verdana"/>
                <w:sz w:val="16"/>
                <w:szCs w:val="16"/>
              </w:rPr>
              <w:t>Los Centros de Carga que se incluyan en los Contratos de Interconexión Legados estarán exentos de los requerimientos de obtener Certificados de Energías Limpias, siempre y cuando las Centrales Eléctricas contempladas en los mismos contratos produzcan energía eléctrica a partir de Energías Limpias en cuantía suficiente para cubrir la totalidad del consumo de dichos Centros de Carga, en términos de los criterios aplicables para el otorgamiento de Certificados de Energías Limpias. No se otorgarán Certificados de Energías Limpias por la producción de dichas Centrales Eléctricas, aun cuando su producción exceda los requerimientos de los Centros de Carga asociados.</w:t>
            </w:r>
          </w:p>
        </w:tc>
        <w:tc>
          <w:tcPr>
            <w:tcW w:w="4644" w:type="dxa"/>
            <w:shd w:val="clear" w:color="auto" w:fill="auto"/>
          </w:tcPr>
          <w:p w14:paraId="2D8B9A81" w14:textId="15D307CF"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Sixteenth</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 xml:space="preserve">The </w:t>
            </w:r>
            <w:r>
              <w:rPr>
                <w:rFonts w:ascii="Verdana" w:hAnsi="Verdana"/>
                <w:sz w:val="16"/>
                <w:szCs w:val="16"/>
                <w:lang w:val="en-US"/>
              </w:rPr>
              <w:t>load centers</w:t>
            </w:r>
            <w:r w:rsidRPr="008A0636">
              <w:rPr>
                <w:rFonts w:ascii="Verdana" w:hAnsi="Verdana"/>
                <w:sz w:val="16"/>
                <w:szCs w:val="16"/>
                <w:lang w:val="en-US"/>
              </w:rPr>
              <w:t xml:space="preserve"> that are included in the Legacy Interconnection Contracts will be exempt from the requirements of obtaining Clean Energy Certificates, as long as the </w:t>
            </w:r>
            <w:r>
              <w:rPr>
                <w:rFonts w:ascii="Verdana" w:hAnsi="Verdana"/>
                <w:sz w:val="16"/>
                <w:szCs w:val="16"/>
                <w:lang w:val="en-US"/>
              </w:rPr>
              <w:t>power plants</w:t>
            </w:r>
            <w:r w:rsidRPr="008A0636">
              <w:rPr>
                <w:rFonts w:ascii="Verdana" w:hAnsi="Verdana"/>
                <w:sz w:val="16"/>
                <w:szCs w:val="16"/>
                <w:lang w:val="en-US"/>
              </w:rPr>
              <w:t xml:space="preserve"> contemplated in the same contracts produce electrical energy from </w:t>
            </w:r>
            <w:r>
              <w:rPr>
                <w:rFonts w:ascii="Verdana" w:hAnsi="Verdana"/>
                <w:sz w:val="16"/>
                <w:szCs w:val="16"/>
                <w:lang w:val="en-US"/>
              </w:rPr>
              <w:t>c</w:t>
            </w:r>
            <w:r w:rsidRPr="008A0636">
              <w:rPr>
                <w:rFonts w:ascii="Verdana" w:hAnsi="Verdana"/>
                <w:sz w:val="16"/>
                <w:szCs w:val="16"/>
                <w:lang w:val="en-US"/>
              </w:rPr>
              <w:t xml:space="preserve">lean </w:t>
            </w:r>
            <w:r>
              <w:rPr>
                <w:rFonts w:ascii="Verdana" w:hAnsi="Verdana"/>
                <w:sz w:val="16"/>
                <w:szCs w:val="16"/>
                <w:lang w:val="en-US"/>
              </w:rPr>
              <w:t>e</w:t>
            </w:r>
            <w:r w:rsidRPr="008A0636">
              <w:rPr>
                <w:rFonts w:ascii="Verdana" w:hAnsi="Verdana"/>
                <w:sz w:val="16"/>
                <w:szCs w:val="16"/>
                <w:lang w:val="en-US"/>
              </w:rPr>
              <w:t xml:space="preserve">nergy in a sufficient amount to cover the </w:t>
            </w:r>
            <w:r>
              <w:rPr>
                <w:rFonts w:ascii="Verdana" w:hAnsi="Verdana"/>
                <w:sz w:val="16"/>
                <w:szCs w:val="16"/>
                <w:lang w:val="en-US"/>
              </w:rPr>
              <w:t>total</w:t>
            </w:r>
            <w:r w:rsidRPr="008A0636">
              <w:rPr>
                <w:rFonts w:ascii="Verdana" w:hAnsi="Verdana"/>
                <w:sz w:val="16"/>
                <w:szCs w:val="16"/>
                <w:lang w:val="en-US"/>
              </w:rPr>
              <w:t xml:space="preserve"> of the consumption of said </w:t>
            </w:r>
            <w:r>
              <w:rPr>
                <w:rFonts w:ascii="Verdana" w:hAnsi="Verdana"/>
                <w:sz w:val="16"/>
                <w:szCs w:val="16"/>
                <w:lang w:val="en-US"/>
              </w:rPr>
              <w:t>load centers</w:t>
            </w:r>
            <w:r w:rsidRPr="008A0636">
              <w:rPr>
                <w:rFonts w:ascii="Verdana" w:hAnsi="Verdana"/>
                <w:sz w:val="16"/>
                <w:szCs w:val="16"/>
                <w:lang w:val="en-US"/>
              </w:rPr>
              <w:t xml:space="preserve">, </w:t>
            </w:r>
            <w:r>
              <w:rPr>
                <w:rFonts w:ascii="Verdana" w:hAnsi="Verdana"/>
                <w:sz w:val="16"/>
                <w:szCs w:val="16"/>
                <w:lang w:val="en-US"/>
              </w:rPr>
              <w:t>under the terms</w:t>
            </w:r>
            <w:r w:rsidRPr="008A0636">
              <w:rPr>
                <w:rFonts w:ascii="Verdana" w:hAnsi="Verdana"/>
                <w:sz w:val="16"/>
                <w:szCs w:val="16"/>
                <w:lang w:val="en-US"/>
              </w:rPr>
              <w:t xml:space="preserve"> of the applicable criteria for the granting of Clean Energy Certificates. Clean Energy Certificates will not be granted for the production of said </w:t>
            </w:r>
            <w:r>
              <w:rPr>
                <w:rFonts w:ascii="Verdana" w:hAnsi="Verdana"/>
                <w:sz w:val="16"/>
                <w:szCs w:val="16"/>
                <w:lang w:val="en-US"/>
              </w:rPr>
              <w:t>power plants</w:t>
            </w:r>
            <w:r w:rsidRPr="008A0636">
              <w:rPr>
                <w:rFonts w:ascii="Verdana" w:hAnsi="Verdana"/>
                <w:sz w:val="16"/>
                <w:szCs w:val="16"/>
                <w:lang w:val="en-US"/>
              </w:rPr>
              <w:t xml:space="preserve">, even when their production exceeds the requirements of the associated </w:t>
            </w:r>
            <w:r>
              <w:rPr>
                <w:rFonts w:ascii="Verdana" w:hAnsi="Verdana"/>
                <w:sz w:val="16"/>
                <w:szCs w:val="16"/>
                <w:lang w:val="en-US"/>
              </w:rPr>
              <w:t>load centers</w:t>
            </w:r>
            <w:r w:rsidRPr="008A0636">
              <w:rPr>
                <w:rFonts w:ascii="Verdana" w:hAnsi="Verdana"/>
                <w:sz w:val="16"/>
                <w:szCs w:val="16"/>
                <w:lang w:val="en-US"/>
              </w:rPr>
              <w:t>.</w:t>
            </w:r>
          </w:p>
        </w:tc>
      </w:tr>
      <w:tr w:rsidR="00602A16" w:rsidRPr="00880404" w14:paraId="2D8B9A85" w14:textId="77777777" w:rsidTr="00D27102">
        <w:tc>
          <w:tcPr>
            <w:tcW w:w="4706" w:type="dxa"/>
            <w:shd w:val="clear" w:color="auto" w:fill="auto"/>
          </w:tcPr>
          <w:p w14:paraId="2D8B9A8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8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88" w14:textId="77777777" w:rsidTr="00D27102">
        <w:tc>
          <w:tcPr>
            <w:tcW w:w="4706" w:type="dxa"/>
            <w:shd w:val="clear" w:color="auto" w:fill="auto"/>
          </w:tcPr>
          <w:p w14:paraId="2D8B9A86"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Centros de Carga y la capacidad de las Centrales Eléctricas que se incluyan en nuevos contratos de interconexión y contratos de conexión en los términos de la Ley de la Industria Eléctrica estarán obligados al cumplimiento de los requisitos relativos a los Certificados de Energías Limpias y podrán recibir dichos certificados, en los términos de la Ley de la Industria Eléctrica.</w:t>
            </w:r>
          </w:p>
        </w:tc>
        <w:tc>
          <w:tcPr>
            <w:tcW w:w="4644" w:type="dxa"/>
            <w:shd w:val="clear" w:color="auto" w:fill="auto"/>
          </w:tcPr>
          <w:p w14:paraId="2D8B9A87" w14:textId="3A898B95"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w:t>
            </w:r>
            <w:r>
              <w:rPr>
                <w:rFonts w:ascii="Verdana" w:hAnsi="Verdana"/>
                <w:sz w:val="16"/>
                <w:szCs w:val="16"/>
                <w:lang w:val="en-US"/>
              </w:rPr>
              <w:t>load centers</w:t>
            </w:r>
            <w:r w:rsidRPr="008A0636">
              <w:rPr>
                <w:rFonts w:ascii="Verdana" w:hAnsi="Verdana"/>
                <w:sz w:val="16"/>
                <w:szCs w:val="16"/>
                <w:lang w:val="en-US"/>
              </w:rPr>
              <w:t xml:space="preserve"> and the capacity of the </w:t>
            </w:r>
            <w:r>
              <w:rPr>
                <w:rFonts w:ascii="Verdana" w:hAnsi="Verdana"/>
                <w:sz w:val="16"/>
                <w:szCs w:val="16"/>
                <w:lang w:val="en-US"/>
              </w:rPr>
              <w:t>power plants</w:t>
            </w:r>
            <w:r w:rsidRPr="008A0636">
              <w:rPr>
                <w:rFonts w:ascii="Verdana" w:hAnsi="Verdana"/>
                <w:sz w:val="16"/>
                <w:szCs w:val="16"/>
                <w:lang w:val="en-US"/>
              </w:rPr>
              <w:t xml:space="preserve"> that are included in new interconnection contracts and connection contracts under the terms of the </w:t>
            </w:r>
            <w:r>
              <w:rPr>
                <w:rFonts w:ascii="Verdana" w:hAnsi="Verdana"/>
                <w:sz w:val="16"/>
                <w:szCs w:val="16"/>
                <w:lang w:val="en-US"/>
              </w:rPr>
              <w:t>Law of the Electrical Industry</w:t>
            </w:r>
            <w:r w:rsidRPr="008A0636">
              <w:rPr>
                <w:rFonts w:ascii="Verdana" w:hAnsi="Verdana"/>
                <w:sz w:val="16"/>
                <w:szCs w:val="16"/>
                <w:lang w:val="en-US"/>
              </w:rPr>
              <w:t xml:space="preserve"> will be required to comply with the requirements related to Clean Energy Certificates and may receive said certificates, </w:t>
            </w:r>
            <w:r>
              <w:rPr>
                <w:rFonts w:ascii="Verdana" w:hAnsi="Verdana"/>
                <w:sz w:val="16"/>
                <w:szCs w:val="16"/>
                <w:lang w:val="en-US"/>
              </w:rPr>
              <w:t>under the terms</w:t>
            </w:r>
            <w:r w:rsidRPr="008A0636">
              <w:rPr>
                <w:rFonts w:ascii="Verdana" w:hAnsi="Verdana"/>
                <w:sz w:val="16"/>
                <w:szCs w:val="16"/>
                <w:lang w:val="en-US"/>
              </w:rPr>
              <w:t xml:space="preserve"> of the </w:t>
            </w:r>
            <w:r>
              <w:rPr>
                <w:rFonts w:ascii="Verdana" w:hAnsi="Verdana"/>
                <w:sz w:val="16"/>
                <w:szCs w:val="16"/>
                <w:lang w:val="en-US"/>
              </w:rPr>
              <w:t>Law of the Electrical Industry</w:t>
            </w:r>
            <w:r w:rsidRPr="008A0636">
              <w:rPr>
                <w:rFonts w:ascii="Verdana" w:hAnsi="Verdana"/>
                <w:sz w:val="16"/>
                <w:szCs w:val="16"/>
                <w:lang w:val="en-US"/>
              </w:rPr>
              <w:t>.</w:t>
            </w:r>
          </w:p>
        </w:tc>
      </w:tr>
      <w:tr w:rsidR="00602A16" w:rsidRPr="005F679C" w14:paraId="2D8B9A8B" w14:textId="77777777" w:rsidTr="00D27102">
        <w:tc>
          <w:tcPr>
            <w:tcW w:w="4706" w:type="dxa"/>
            <w:shd w:val="clear" w:color="auto" w:fill="auto"/>
          </w:tcPr>
          <w:p w14:paraId="2D8B9A89"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A8A"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A8E" w14:textId="77777777" w:rsidTr="00D27102">
        <w:tc>
          <w:tcPr>
            <w:tcW w:w="4706" w:type="dxa"/>
            <w:shd w:val="clear" w:color="auto" w:fill="auto"/>
          </w:tcPr>
          <w:p w14:paraId="2D8B9A8C" w14:textId="77777777" w:rsidR="00602A16" w:rsidRPr="000A2BE1" w:rsidRDefault="00602A16" w:rsidP="00602A16">
            <w:pPr>
              <w:pStyle w:val="Texto"/>
              <w:spacing w:after="0" w:line="240" w:lineRule="auto"/>
              <w:ind w:firstLine="0"/>
              <w:rPr>
                <w:rFonts w:ascii="Verdana" w:hAnsi="Verdana"/>
                <w:sz w:val="16"/>
                <w:szCs w:val="16"/>
              </w:rPr>
            </w:pPr>
            <w:bookmarkStart w:id="185" w:name="Décimo_Séptimo"/>
            <w:r w:rsidRPr="000A2BE1">
              <w:rPr>
                <w:rFonts w:ascii="Verdana" w:hAnsi="Verdana"/>
                <w:b/>
                <w:sz w:val="16"/>
                <w:szCs w:val="16"/>
              </w:rPr>
              <w:t>Décimo Séptimo</w:t>
            </w:r>
            <w:bookmarkEnd w:id="185"/>
            <w:r w:rsidRPr="000A2BE1">
              <w:rPr>
                <w:rFonts w:ascii="Verdana" w:hAnsi="Verdana"/>
                <w:b/>
                <w:sz w:val="16"/>
                <w:szCs w:val="16"/>
              </w:rPr>
              <w:t xml:space="preserve">. </w:t>
            </w:r>
            <w:r w:rsidRPr="000A2BE1">
              <w:rPr>
                <w:rFonts w:ascii="Verdana" w:hAnsi="Verdana"/>
                <w:sz w:val="16"/>
                <w:szCs w:val="16"/>
              </w:rPr>
              <w:t>Las solicitudes de interconexión y de Servicio de Transmisión de las Centrales Eléctricas que se regirán por Contratos de Interconexión Legados serán evaluadas en los términos establecidos en la Ley del Servicio Público de Energía Eléctrica y las disposiciones emanadas de la misma.</w:t>
            </w:r>
          </w:p>
        </w:tc>
        <w:tc>
          <w:tcPr>
            <w:tcW w:w="4644" w:type="dxa"/>
            <w:shd w:val="clear" w:color="auto" w:fill="auto"/>
          </w:tcPr>
          <w:p w14:paraId="2D8B9A8D" w14:textId="5E465A3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Seventeenth</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 xml:space="preserve">The requests for interconnection and Transmission Service of the </w:t>
            </w:r>
            <w:r>
              <w:rPr>
                <w:rFonts w:ascii="Verdana" w:hAnsi="Verdana"/>
                <w:sz w:val="16"/>
                <w:szCs w:val="16"/>
                <w:lang w:val="en-US"/>
              </w:rPr>
              <w:t>power plants</w:t>
            </w:r>
            <w:r w:rsidRPr="008A0636">
              <w:rPr>
                <w:rFonts w:ascii="Verdana" w:hAnsi="Verdana"/>
                <w:sz w:val="16"/>
                <w:szCs w:val="16"/>
                <w:lang w:val="en-US"/>
              </w:rPr>
              <w:t xml:space="preserve"> that will be governed by Legacy Interconnection Contracts will be evaluated </w:t>
            </w:r>
            <w:r>
              <w:rPr>
                <w:rFonts w:ascii="Verdana" w:hAnsi="Verdana"/>
                <w:sz w:val="16"/>
                <w:szCs w:val="16"/>
                <w:lang w:val="en-US"/>
              </w:rPr>
              <w:t>under the terms</w:t>
            </w:r>
            <w:r w:rsidRPr="008A0636">
              <w:rPr>
                <w:rFonts w:ascii="Verdana" w:hAnsi="Verdana"/>
                <w:sz w:val="16"/>
                <w:szCs w:val="16"/>
                <w:lang w:val="en-US"/>
              </w:rPr>
              <w:t xml:space="preserve"> established in the Law of the Public Service of Electric Energy and the provisions emanating from it.</w:t>
            </w:r>
          </w:p>
        </w:tc>
      </w:tr>
      <w:tr w:rsidR="00602A16" w:rsidRPr="005F679C" w14:paraId="2D8B9A91" w14:textId="77777777" w:rsidTr="00D27102">
        <w:tc>
          <w:tcPr>
            <w:tcW w:w="4706" w:type="dxa"/>
            <w:shd w:val="clear" w:color="auto" w:fill="auto"/>
          </w:tcPr>
          <w:p w14:paraId="2D8B9A8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90"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94" w14:textId="77777777" w:rsidTr="00D27102">
        <w:tc>
          <w:tcPr>
            <w:tcW w:w="4706" w:type="dxa"/>
            <w:shd w:val="clear" w:color="auto" w:fill="auto"/>
          </w:tcPr>
          <w:p w14:paraId="2D8B9A9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Hasta la entrada en vigor del Decreto de creación del Centro Nacional de Control de Energía, la Comisión Federal de Electricidad realizará las funciones inherentes a solicitudes de interconexión y de Servicio de Transmisión, incluyendo las relativas a la conexión de Centros de Carga, en forma no discriminatoria y directamente a través del Centro Nacional de Control de Energía.</w:t>
            </w:r>
          </w:p>
        </w:tc>
        <w:tc>
          <w:tcPr>
            <w:tcW w:w="4644" w:type="dxa"/>
            <w:shd w:val="clear" w:color="auto" w:fill="auto"/>
          </w:tcPr>
          <w:p w14:paraId="2D8B9A93" w14:textId="263F6F36"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Until the entry into force of the Decree creating the National Energy Control Center, the Federal Electricity Commission will carry out the functions inherent to requests for interconnection and transmission service, including those related to the connection of </w:t>
            </w:r>
            <w:r>
              <w:rPr>
                <w:rFonts w:ascii="Verdana" w:hAnsi="Verdana"/>
                <w:sz w:val="16"/>
                <w:szCs w:val="16"/>
                <w:lang w:val="en-US"/>
              </w:rPr>
              <w:t>load centers</w:t>
            </w:r>
            <w:r w:rsidRPr="008A0636">
              <w:rPr>
                <w:rFonts w:ascii="Verdana" w:hAnsi="Verdana"/>
                <w:sz w:val="16"/>
                <w:szCs w:val="16"/>
                <w:lang w:val="en-US"/>
              </w:rPr>
              <w:t>, in a non-discriminatory manner and directly through the National Energy Control Center.</w:t>
            </w:r>
          </w:p>
        </w:tc>
      </w:tr>
      <w:tr w:rsidR="00602A16" w:rsidRPr="005F679C" w14:paraId="2D8B9A97" w14:textId="77777777" w:rsidTr="00D27102">
        <w:tc>
          <w:tcPr>
            <w:tcW w:w="4706" w:type="dxa"/>
            <w:shd w:val="clear" w:color="auto" w:fill="auto"/>
          </w:tcPr>
          <w:p w14:paraId="2D8B9A9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9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9A" w14:textId="77777777" w:rsidTr="00D27102">
        <w:tc>
          <w:tcPr>
            <w:tcW w:w="4706" w:type="dxa"/>
            <w:shd w:val="clear" w:color="auto" w:fill="auto"/>
          </w:tcPr>
          <w:p w14:paraId="2D8B9A9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En un periodo que no excederá de veinte días hábiles siguientes a la entrada en vigor de la Ley de la Industria Eléctrica, la Comisión Federal de Electricidad proporcionará al Centro Nacional de Control de Energía los expedientes completos relacionados con los procesos de interconexión de Centrales Eléctricas y</w:t>
            </w:r>
            <w:r w:rsidRPr="000A2BE1">
              <w:rPr>
                <w:rFonts w:ascii="Verdana" w:hAnsi="Verdana"/>
                <w:b/>
                <w:sz w:val="16"/>
                <w:szCs w:val="16"/>
              </w:rPr>
              <w:t xml:space="preserve"> </w:t>
            </w:r>
            <w:r w:rsidRPr="000A2BE1">
              <w:rPr>
                <w:rFonts w:ascii="Verdana" w:hAnsi="Verdana"/>
                <w:sz w:val="16"/>
                <w:szCs w:val="16"/>
              </w:rPr>
              <w:t>conexión de Centros de Carga.</w:t>
            </w:r>
          </w:p>
        </w:tc>
        <w:tc>
          <w:tcPr>
            <w:tcW w:w="4644" w:type="dxa"/>
            <w:shd w:val="clear" w:color="auto" w:fill="auto"/>
          </w:tcPr>
          <w:p w14:paraId="2D8B9A99" w14:textId="6C630DD3"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In a period that will not exceed twenty business days following the entry into force of the </w:t>
            </w:r>
            <w:r>
              <w:rPr>
                <w:rFonts w:ascii="Verdana" w:hAnsi="Verdana"/>
                <w:sz w:val="16"/>
                <w:szCs w:val="16"/>
                <w:lang w:val="en-US"/>
              </w:rPr>
              <w:t>Law of the Electrical Industry</w:t>
            </w:r>
            <w:r w:rsidRPr="008A0636">
              <w:rPr>
                <w:rFonts w:ascii="Verdana" w:hAnsi="Verdana"/>
                <w:sz w:val="16"/>
                <w:szCs w:val="16"/>
                <w:lang w:val="en-US"/>
              </w:rPr>
              <w:t>, the Federal Electricity Commission will provide the National Energy Control Center with the complete files related to the interconnection processes of Electrical Plants and</w:t>
            </w:r>
            <w:r w:rsidRPr="008A0636">
              <w:rPr>
                <w:rFonts w:ascii="Verdana" w:hAnsi="Verdana"/>
                <w:b/>
                <w:sz w:val="16"/>
                <w:szCs w:val="16"/>
                <w:lang w:val="en-US"/>
              </w:rPr>
              <w:t xml:space="preserve"> </w:t>
            </w:r>
            <w:r w:rsidRPr="008A0636">
              <w:rPr>
                <w:rFonts w:ascii="Verdana" w:hAnsi="Verdana"/>
                <w:sz w:val="16"/>
                <w:szCs w:val="16"/>
                <w:lang w:val="en-US"/>
              </w:rPr>
              <w:t xml:space="preserve">connection of </w:t>
            </w:r>
            <w:r>
              <w:rPr>
                <w:rFonts w:ascii="Verdana" w:hAnsi="Verdana"/>
                <w:sz w:val="16"/>
                <w:szCs w:val="16"/>
                <w:lang w:val="en-US"/>
              </w:rPr>
              <w:t>load centers</w:t>
            </w:r>
            <w:r w:rsidRPr="008A0636">
              <w:rPr>
                <w:rFonts w:ascii="Verdana" w:hAnsi="Verdana"/>
                <w:sz w:val="16"/>
                <w:szCs w:val="16"/>
                <w:lang w:val="en-US"/>
              </w:rPr>
              <w:t>.</w:t>
            </w:r>
          </w:p>
        </w:tc>
      </w:tr>
      <w:tr w:rsidR="00602A16" w:rsidRPr="005F679C" w14:paraId="2D8B9A9D" w14:textId="77777777" w:rsidTr="00D27102">
        <w:tc>
          <w:tcPr>
            <w:tcW w:w="4706" w:type="dxa"/>
            <w:shd w:val="clear" w:color="auto" w:fill="auto"/>
          </w:tcPr>
          <w:p w14:paraId="2D8B9A9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9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A0" w14:textId="77777777" w:rsidTr="00D27102">
        <w:tc>
          <w:tcPr>
            <w:tcW w:w="4706" w:type="dxa"/>
            <w:shd w:val="clear" w:color="auto" w:fill="auto"/>
          </w:tcPr>
          <w:p w14:paraId="2D8B9A9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 xml:space="preserve">Las prelaciones en relación con las solicitudes de Servicio de Transmisión válidamente recibidas en los términos establecidos en la Ley del Servicio Público de Energía Eléctrica, así como las determinaciones de la Comisión Federal de Electricidad respecto a las solicitudes de interconexión y de Servicio de Transmisión, emitidas hasta la fecha de entrada en vigor del Decreto de creación del Centro Nacional de Control de Energía, se respetarán. El Centro Nacional de Control de Energía determinará el plazo para la celebración de los convenios correspondientes. En los términos de la </w:t>
            </w:r>
            <w:r w:rsidRPr="000A2BE1">
              <w:rPr>
                <w:rFonts w:ascii="Verdana" w:hAnsi="Verdana"/>
                <w:sz w:val="16"/>
                <w:szCs w:val="16"/>
              </w:rPr>
              <w:lastRenderedPageBreak/>
              <w:t>Ley del Servicio Público de Energía Eléctrica y las disposiciones emanadas de la misma, los estudios de prefactibilidad y los permisos de generación no generan derechos de prelación u obligaciones para llevar a cabo los proyectos estudiados.</w:t>
            </w:r>
          </w:p>
        </w:tc>
        <w:tc>
          <w:tcPr>
            <w:tcW w:w="4644" w:type="dxa"/>
            <w:shd w:val="clear" w:color="auto" w:fill="auto"/>
          </w:tcPr>
          <w:p w14:paraId="2D8B9A9F" w14:textId="152D1E9E"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lastRenderedPageBreak/>
              <w:t xml:space="preserve">The priorities in relation to the </w:t>
            </w:r>
            <w:r>
              <w:rPr>
                <w:rFonts w:ascii="Verdana" w:hAnsi="Verdana"/>
                <w:sz w:val="16"/>
                <w:szCs w:val="16"/>
                <w:lang w:val="en-US"/>
              </w:rPr>
              <w:t>t</w:t>
            </w:r>
            <w:r w:rsidRPr="008A0636">
              <w:rPr>
                <w:rFonts w:ascii="Verdana" w:hAnsi="Verdana"/>
                <w:sz w:val="16"/>
                <w:szCs w:val="16"/>
                <w:lang w:val="en-US"/>
              </w:rPr>
              <w:t xml:space="preserve">ransmission </w:t>
            </w:r>
            <w:r>
              <w:rPr>
                <w:rFonts w:ascii="Verdana" w:hAnsi="Verdana"/>
                <w:sz w:val="16"/>
                <w:szCs w:val="16"/>
                <w:lang w:val="en-US"/>
              </w:rPr>
              <w:t>s</w:t>
            </w:r>
            <w:r w:rsidRPr="008A0636">
              <w:rPr>
                <w:rFonts w:ascii="Verdana" w:hAnsi="Verdana"/>
                <w:sz w:val="16"/>
                <w:szCs w:val="16"/>
                <w:lang w:val="en-US"/>
              </w:rPr>
              <w:t xml:space="preserve">ervice requests validly received </w:t>
            </w:r>
            <w:r>
              <w:rPr>
                <w:rFonts w:ascii="Verdana" w:hAnsi="Verdana"/>
                <w:sz w:val="16"/>
                <w:szCs w:val="16"/>
                <w:lang w:val="en-US"/>
              </w:rPr>
              <w:t>under the terms</w:t>
            </w:r>
            <w:r w:rsidRPr="008A0636">
              <w:rPr>
                <w:rFonts w:ascii="Verdana" w:hAnsi="Verdana"/>
                <w:sz w:val="16"/>
                <w:szCs w:val="16"/>
                <w:lang w:val="en-US"/>
              </w:rPr>
              <w:t xml:space="preserve"> established in the Law of the Public Service of Electric Energy, as well as the determinations of the Federal Electricity Commission regarding the requests for interconnection and </w:t>
            </w:r>
            <w:r>
              <w:rPr>
                <w:rFonts w:ascii="Verdana" w:hAnsi="Verdana"/>
                <w:sz w:val="16"/>
                <w:szCs w:val="16"/>
                <w:lang w:val="en-US"/>
              </w:rPr>
              <w:t>t</w:t>
            </w:r>
            <w:r w:rsidRPr="008A0636">
              <w:rPr>
                <w:rFonts w:ascii="Verdana" w:hAnsi="Verdana"/>
                <w:sz w:val="16"/>
                <w:szCs w:val="16"/>
                <w:lang w:val="en-US"/>
              </w:rPr>
              <w:t xml:space="preserve">ransmission </w:t>
            </w:r>
            <w:r>
              <w:rPr>
                <w:rFonts w:ascii="Verdana" w:hAnsi="Verdana"/>
                <w:sz w:val="16"/>
                <w:szCs w:val="16"/>
                <w:lang w:val="en-US"/>
              </w:rPr>
              <w:t>s</w:t>
            </w:r>
            <w:r w:rsidRPr="008A0636">
              <w:rPr>
                <w:rFonts w:ascii="Verdana" w:hAnsi="Verdana"/>
                <w:sz w:val="16"/>
                <w:szCs w:val="16"/>
                <w:lang w:val="en-US"/>
              </w:rPr>
              <w:t xml:space="preserve">ervice, issued until the date of entry into force of the Decree creating the National Energy Control Center, they will be respected. The National Energy Control Center will determine the term for the celebration of the corresponding agreements. Under the terms of the Public Electricity Service Law and the </w:t>
            </w:r>
            <w:r w:rsidRPr="008A0636">
              <w:rPr>
                <w:rFonts w:ascii="Verdana" w:hAnsi="Verdana"/>
                <w:sz w:val="16"/>
                <w:szCs w:val="16"/>
                <w:lang w:val="en-US"/>
              </w:rPr>
              <w:lastRenderedPageBreak/>
              <w:t>provisions emanating from it, prefeasibility studies and generation permits do not generate priority rights or obligations to carry out the studied projects.</w:t>
            </w:r>
          </w:p>
        </w:tc>
      </w:tr>
      <w:tr w:rsidR="00602A16" w:rsidRPr="005F679C" w14:paraId="2D8B9AA3" w14:textId="77777777" w:rsidTr="00D27102">
        <w:tc>
          <w:tcPr>
            <w:tcW w:w="4706" w:type="dxa"/>
            <w:shd w:val="clear" w:color="auto" w:fill="auto"/>
          </w:tcPr>
          <w:p w14:paraId="2D8B9AA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A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A6" w14:textId="77777777" w:rsidTr="00D27102">
        <w:tc>
          <w:tcPr>
            <w:tcW w:w="4706" w:type="dxa"/>
            <w:shd w:val="clear" w:color="auto" w:fill="auto"/>
          </w:tcPr>
          <w:p w14:paraId="2D8B9AA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El Centro Nacional de Control de Energía establecerá los criterios para evaluar las solicitudes de interconexión y de Servicio de Transmisión de las Centrales Eléctricas que se regirán por Contratos de Interconexión Legados, respetando los términos establecidos en la Ley del Servicio Público de Energía Eléctrica y las disposiciones emanadas de la misma. Dichos criterios se proporcionarán a la Comisión Reguladora de Energía, la cual estará facultada para requerir, en su caso, la modificación de los mismos.</w:t>
            </w:r>
          </w:p>
        </w:tc>
        <w:tc>
          <w:tcPr>
            <w:tcW w:w="4644" w:type="dxa"/>
            <w:shd w:val="clear" w:color="auto" w:fill="auto"/>
          </w:tcPr>
          <w:p w14:paraId="2D8B9AA5" w14:textId="0811BA07"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National Energy Control Center will establish the criteria to evaluate the requests for interconnection and Transmission Service of the </w:t>
            </w:r>
            <w:r>
              <w:rPr>
                <w:rFonts w:ascii="Verdana" w:hAnsi="Verdana"/>
                <w:sz w:val="16"/>
                <w:szCs w:val="16"/>
                <w:lang w:val="en-US"/>
              </w:rPr>
              <w:t>power plants</w:t>
            </w:r>
            <w:r w:rsidRPr="008A0636">
              <w:rPr>
                <w:rFonts w:ascii="Verdana" w:hAnsi="Verdana"/>
                <w:sz w:val="16"/>
                <w:szCs w:val="16"/>
                <w:lang w:val="en-US"/>
              </w:rPr>
              <w:t xml:space="preserve"> that will be governed by Legacy Interconnection Contracts, respecting the terms established in the Law of the Public Service of Electric Energy and the provisions emanating from it. These criteria will be provided to the Energy Regulatory Commission, which will be empowered to request, where appropriate, their modification.</w:t>
            </w:r>
          </w:p>
        </w:tc>
      </w:tr>
      <w:tr w:rsidR="00602A16" w:rsidRPr="005F679C" w14:paraId="2D8B9AA9" w14:textId="77777777" w:rsidTr="00D27102">
        <w:tc>
          <w:tcPr>
            <w:tcW w:w="4706" w:type="dxa"/>
            <w:shd w:val="clear" w:color="auto" w:fill="auto"/>
          </w:tcPr>
          <w:p w14:paraId="2D8B9AA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A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AC" w14:textId="77777777" w:rsidTr="00D27102">
        <w:tc>
          <w:tcPr>
            <w:tcW w:w="4706" w:type="dxa"/>
            <w:shd w:val="clear" w:color="auto" w:fill="auto"/>
          </w:tcPr>
          <w:p w14:paraId="2D8B9AA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En tanto se emiten las respectivas Reglas del Mercado, el Centro Nacional de Control de Energía determinará los criterios para la definición de especificaciones técnicas y características específicas de la infraestructura requerida para la interconexión de las Centrales Eléctricas y la conexión de Centros de Carga que se regirán en los términos establecidos en la Ley de la Industria Eléctrica. Dichos criterios se proporcionarán a la Comisión Reguladora de Energía, la cual estará facultada para requerir, en su caso, la modificación de los mismos.</w:t>
            </w:r>
          </w:p>
        </w:tc>
        <w:tc>
          <w:tcPr>
            <w:tcW w:w="4644" w:type="dxa"/>
            <w:shd w:val="clear" w:color="auto" w:fill="auto"/>
          </w:tcPr>
          <w:p w14:paraId="2D8B9AAB" w14:textId="25518F85" w:rsidR="00602A16" w:rsidRPr="008A0636" w:rsidRDefault="00602A16" w:rsidP="00602A16">
            <w:pPr>
              <w:pStyle w:val="Texto"/>
              <w:spacing w:after="0" w:line="240" w:lineRule="auto"/>
              <w:ind w:firstLine="0"/>
              <w:rPr>
                <w:rFonts w:ascii="Verdana" w:hAnsi="Verdana"/>
                <w:sz w:val="16"/>
                <w:szCs w:val="16"/>
                <w:lang w:val="en-US"/>
              </w:rPr>
            </w:pPr>
            <w:r>
              <w:rPr>
                <w:rFonts w:ascii="Verdana" w:hAnsi="Verdana"/>
                <w:sz w:val="16"/>
                <w:szCs w:val="16"/>
                <w:lang w:val="en-US"/>
              </w:rPr>
              <w:t>Until</w:t>
            </w:r>
            <w:r w:rsidRPr="008A0636">
              <w:rPr>
                <w:rFonts w:ascii="Verdana" w:hAnsi="Verdana"/>
                <w:sz w:val="16"/>
                <w:szCs w:val="16"/>
                <w:lang w:val="en-US"/>
              </w:rPr>
              <w:t xml:space="preserve"> the respective Market Rules are issued, the National Energy Control Center will determine the criteria for the definition of technical specifications and specific characteristics of the infrastructure required for the interconnection of the </w:t>
            </w:r>
            <w:r>
              <w:rPr>
                <w:rFonts w:ascii="Verdana" w:hAnsi="Verdana"/>
                <w:sz w:val="16"/>
                <w:szCs w:val="16"/>
                <w:lang w:val="en-US"/>
              </w:rPr>
              <w:t>power plants</w:t>
            </w:r>
            <w:r w:rsidRPr="008A0636">
              <w:rPr>
                <w:rFonts w:ascii="Verdana" w:hAnsi="Verdana"/>
                <w:sz w:val="16"/>
                <w:szCs w:val="16"/>
                <w:lang w:val="en-US"/>
              </w:rPr>
              <w:t xml:space="preserve"> and the connection of </w:t>
            </w:r>
            <w:r>
              <w:rPr>
                <w:rFonts w:ascii="Verdana" w:hAnsi="Verdana"/>
                <w:sz w:val="16"/>
                <w:szCs w:val="16"/>
                <w:lang w:val="en-US"/>
              </w:rPr>
              <w:t>load centers</w:t>
            </w:r>
            <w:r w:rsidRPr="008A0636">
              <w:rPr>
                <w:rFonts w:ascii="Verdana" w:hAnsi="Verdana"/>
                <w:sz w:val="16"/>
                <w:szCs w:val="16"/>
                <w:lang w:val="en-US"/>
              </w:rPr>
              <w:t xml:space="preserve"> that will be governed </w:t>
            </w:r>
            <w:r>
              <w:rPr>
                <w:rFonts w:ascii="Verdana" w:hAnsi="Verdana"/>
                <w:sz w:val="16"/>
                <w:szCs w:val="16"/>
                <w:lang w:val="en-US"/>
              </w:rPr>
              <w:t>under the terms</w:t>
            </w:r>
            <w:r w:rsidRPr="008A0636">
              <w:rPr>
                <w:rFonts w:ascii="Verdana" w:hAnsi="Verdana"/>
                <w:sz w:val="16"/>
                <w:szCs w:val="16"/>
                <w:lang w:val="en-US"/>
              </w:rPr>
              <w:t xml:space="preserve"> established in the </w:t>
            </w:r>
            <w:r>
              <w:rPr>
                <w:rFonts w:ascii="Verdana" w:hAnsi="Verdana"/>
                <w:sz w:val="16"/>
                <w:szCs w:val="16"/>
                <w:lang w:val="en-US"/>
              </w:rPr>
              <w:t>Law of the Electrical Industry</w:t>
            </w:r>
            <w:r w:rsidRPr="008A0636">
              <w:rPr>
                <w:rFonts w:ascii="Verdana" w:hAnsi="Verdana"/>
                <w:sz w:val="16"/>
                <w:szCs w:val="16"/>
                <w:lang w:val="en-US"/>
              </w:rPr>
              <w:t>. These criteria will be provided to the Energy Regulatory Commission, which will be empowered to request, where appropriate, their modification.</w:t>
            </w:r>
          </w:p>
        </w:tc>
      </w:tr>
      <w:tr w:rsidR="00602A16" w:rsidRPr="005F679C" w14:paraId="2D8B9AAF" w14:textId="77777777" w:rsidTr="00D27102">
        <w:tc>
          <w:tcPr>
            <w:tcW w:w="4706" w:type="dxa"/>
            <w:shd w:val="clear" w:color="auto" w:fill="auto"/>
          </w:tcPr>
          <w:p w14:paraId="2D8B9AAD"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AE"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AB2" w14:textId="77777777" w:rsidTr="00D27102">
        <w:tc>
          <w:tcPr>
            <w:tcW w:w="4706" w:type="dxa"/>
            <w:shd w:val="clear" w:color="auto" w:fill="auto"/>
          </w:tcPr>
          <w:p w14:paraId="2D8B9AB0"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Las bases operativas, criterios, guías, lineamientos, manuales, procedimientos y demás disposiciones aplicables a la conexión de Centros de Carga seguirán vigentes hasta que se sustituyan, en su caso, por el Centro Nacional de Control de Energía o por las Reglas del Mercado. Los procesos de conexión de Centros de Carga que se encuentren en trámite a la entrada en vigor de este Decreto y aquellos que se tramiten posteriormente se regirán por las disposiciones mencionadas hasta que sean sustituidas.</w:t>
            </w:r>
          </w:p>
        </w:tc>
        <w:tc>
          <w:tcPr>
            <w:tcW w:w="4644" w:type="dxa"/>
            <w:shd w:val="clear" w:color="auto" w:fill="auto"/>
          </w:tcPr>
          <w:p w14:paraId="2D8B9AB1" w14:textId="7F595EA7"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operational bases, criteria, guides, guidelines, manuals, procedures, and other provisions applicable to the connection of </w:t>
            </w:r>
            <w:r>
              <w:rPr>
                <w:rFonts w:ascii="Verdana" w:hAnsi="Verdana"/>
                <w:sz w:val="16"/>
                <w:szCs w:val="16"/>
                <w:lang w:val="en-US"/>
              </w:rPr>
              <w:t>load centers</w:t>
            </w:r>
            <w:r w:rsidRPr="008A0636">
              <w:rPr>
                <w:rFonts w:ascii="Verdana" w:hAnsi="Verdana"/>
                <w:sz w:val="16"/>
                <w:szCs w:val="16"/>
                <w:lang w:val="en-US"/>
              </w:rPr>
              <w:t xml:space="preserve"> will remain in force until they are replaced, where appropriate, by the National Energy Control Center or by the Market Rules. The connection processes of </w:t>
            </w:r>
            <w:r>
              <w:rPr>
                <w:rFonts w:ascii="Verdana" w:hAnsi="Verdana"/>
                <w:sz w:val="16"/>
                <w:szCs w:val="16"/>
                <w:lang w:val="en-US"/>
              </w:rPr>
              <w:t>load centers</w:t>
            </w:r>
            <w:r w:rsidRPr="008A0636">
              <w:rPr>
                <w:rFonts w:ascii="Verdana" w:hAnsi="Verdana"/>
                <w:sz w:val="16"/>
                <w:szCs w:val="16"/>
                <w:lang w:val="en-US"/>
              </w:rPr>
              <w:t xml:space="preserve"> that are in process at the entry into force of this Decree and those that are processed subsequently will be governed by the aforementioned provisions until they are replaced.</w:t>
            </w:r>
          </w:p>
        </w:tc>
      </w:tr>
      <w:tr w:rsidR="00602A16" w:rsidRPr="00880404" w14:paraId="2D8B9AB5" w14:textId="77777777" w:rsidTr="00D27102">
        <w:tc>
          <w:tcPr>
            <w:tcW w:w="4706" w:type="dxa"/>
            <w:shd w:val="clear" w:color="auto" w:fill="auto"/>
          </w:tcPr>
          <w:p w14:paraId="2D8B9AB3"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AB4"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AB8" w14:textId="77777777" w:rsidTr="00D27102">
        <w:tc>
          <w:tcPr>
            <w:tcW w:w="4706" w:type="dxa"/>
            <w:shd w:val="clear" w:color="auto" w:fill="auto"/>
          </w:tcPr>
          <w:p w14:paraId="2D8B9AB6" w14:textId="77777777" w:rsidR="00602A16" w:rsidRPr="000A2BE1" w:rsidRDefault="00602A16" w:rsidP="00602A16">
            <w:pPr>
              <w:pStyle w:val="Texto"/>
              <w:spacing w:after="0" w:line="240" w:lineRule="auto"/>
              <w:ind w:firstLine="0"/>
              <w:rPr>
                <w:rFonts w:ascii="Verdana" w:hAnsi="Verdana"/>
                <w:sz w:val="16"/>
                <w:szCs w:val="16"/>
              </w:rPr>
            </w:pPr>
            <w:bookmarkStart w:id="186" w:name="Décimo_Octavo"/>
            <w:r w:rsidRPr="000A2BE1">
              <w:rPr>
                <w:rFonts w:ascii="Verdana" w:hAnsi="Verdana"/>
                <w:b/>
                <w:sz w:val="16"/>
                <w:szCs w:val="16"/>
              </w:rPr>
              <w:t>Décimo Octavo</w:t>
            </w:r>
            <w:bookmarkEnd w:id="186"/>
            <w:r w:rsidRPr="000A2BE1">
              <w:rPr>
                <w:rFonts w:ascii="Verdana" w:hAnsi="Verdana"/>
                <w:b/>
                <w:sz w:val="16"/>
                <w:szCs w:val="16"/>
              </w:rPr>
              <w:t xml:space="preserve">. </w:t>
            </w:r>
            <w:r w:rsidRPr="000A2BE1">
              <w:rPr>
                <w:rFonts w:ascii="Verdana" w:hAnsi="Verdana"/>
                <w:sz w:val="16"/>
                <w:szCs w:val="16"/>
              </w:rPr>
              <w:t>Sin perjuicio de lo dispuesto en el Décimo Noveno Transitorio del presente Decreto, los contratos de producción independiente de energía que amparan Centrales Externas Legadas, los convenios de compraventa de excedentes de energía eléctrica (energía económica), los contratos de compromiso de compraventa de energía eléctrica para pequeño productor y la parte proporcional de los contratos de la Comisión Federal de Electricidad para el transporte y suministro de combustibles asociados con lo anterior que se encuentren vigentes a la separación de la Comisión Federal de Electricidad a que se refiere el Cuarto Transitorio del presente Decreto se administrarán por las unidades de la Comisión Federal de Electricidad que la Secretaría de Energía designe.</w:t>
            </w:r>
          </w:p>
        </w:tc>
        <w:tc>
          <w:tcPr>
            <w:tcW w:w="4644" w:type="dxa"/>
            <w:shd w:val="clear" w:color="auto" w:fill="auto"/>
          </w:tcPr>
          <w:p w14:paraId="2D8B9AB7" w14:textId="15A29BB0"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Eighteenth</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Without prejudice to the provisions of the Nineteenth Transit</w:t>
            </w:r>
            <w:r>
              <w:rPr>
                <w:rFonts w:ascii="Verdana" w:hAnsi="Verdana"/>
                <w:sz w:val="16"/>
                <w:szCs w:val="16"/>
                <w:lang w:val="en-US"/>
              </w:rPr>
              <w:t>ional article</w:t>
            </w:r>
            <w:r w:rsidRPr="008A0636">
              <w:rPr>
                <w:rFonts w:ascii="Verdana" w:hAnsi="Verdana"/>
                <w:sz w:val="16"/>
                <w:szCs w:val="16"/>
                <w:lang w:val="en-US"/>
              </w:rPr>
              <w:t xml:space="preserve"> of this Decree, the independent energy production contracts that cover Legacy External </w:t>
            </w:r>
            <w:r>
              <w:rPr>
                <w:rFonts w:ascii="Verdana" w:hAnsi="Verdana"/>
                <w:sz w:val="16"/>
                <w:szCs w:val="16"/>
                <w:lang w:val="en-US"/>
              </w:rPr>
              <w:t>power plants</w:t>
            </w:r>
            <w:r w:rsidRPr="008A0636">
              <w:rPr>
                <w:rFonts w:ascii="Verdana" w:hAnsi="Verdana"/>
                <w:sz w:val="16"/>
                <w:szCs w:val="16"/>
                <w:lang w:val="en-US"/>
              </w:rPr>
              <w:t>, the agreements for the purchase and sale of surplus electrical energy (economic</w:t>
            </w:r>
            <w:r>
              <w:rPr>
                <w:rFonts w:ascii="Verdana" w:hAnsi="Verdana"/>
                <w:sz w:val="16"/>
                <w:szCs w:val="16"/>
                <w:lang w:val="en-US"/>
              </w:rPr>
              <w:t>al</w:t>
            </w:r>
            <w:r w:rsidRPr="008A0636">
              <w:rPr>
                <w:rFonts w:ascii="Verdana" w:hAnsi="Verdana"/>
                <w:sz w:val="16"/>
                <w:szCs w:val="16"/>
                <w:lang w:val="en-US"/>
              </w:rPr>
              <w:t xml:space="preserve"> energy), the commitment contracts for the purchase and sale of electrical energy for small producers and the proportional part of the contracts of the Federal Electricity Commission for the transportation and supply of fuels associated with the above that are in force upon the separation of the Federal Electricity Commission referred to in the Fourth Transit</w:t>
            </w:r>
            <w:r>
              <w:rPr>
                <w:rFonts w:ascii="Verdana" w:hAnsi="Verdana"/>
                <w:sz w:val="16"/>
                <w:szCs w:val="16"/>
                <w:lang w:val="en-US"/>
              </w:rPr>
              <w:t>ional article</w:t>
            </w:r>
            <w:r w:rsidRPr="008A0636">
              <w:rPr>
                <w:rFonts w:ascii="Verdana" w:hAnsi="Verdana"/>
                <w:sz w:val="16"/>
                <w:szCs w:val="16"/>
                <w:lang w:val="en-US"/>
              </w:rPr>
              <w:t xml:space="preserve"> of this Decree will be administered by the units of the Federal Electricity Commission that the </w:t>
            </w:r>
            <w:r>
              <w:rPr>
                <w:rFonts w:ascii="Verdana" w:hAnsi="Verdana"/>
                <w:sz w:val="16"/>
                <w:szCs w:val="16"/>
                <w:lang w:val="en-US"/>
              </w:rPr>
              <w:t>Secretary</w:t>
            </w:r>
            <w:r w:rsidRPr="008A0636">
              <w:rPr>
                <w:rFonts w:ascii="Verdana" w:hAnsi="Verdana"/>
                <w:sz w:val="16"/>
                <w:szCs w:val="16"/>
                <w:lang w:val="en-US"/>
              </w:rPr>
              <w:t xml:space="preserve"> of Energy designates.</w:t>
            </w:r>
          </w:p>
        </w:tc>
      </w:tr>
      <w:tr w:rsidR="00602A16" w:rsidRPr="005F679C" w14:paraId="2D8B9ABB" w14:textId="77777777" w:rsidTr="00D27102">
        <w:tc>
          <w:tcPr>
            <w:tcW w:w="4706" w:type="dxa"/>
            <w:shd w:val="clear" w:color="auto" w:fill="auto"/>
          </w:tcPr>
          <w:p w14:paraId="2D8B9AB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B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ABE" w14:textId="77777777" w:rsidTr="00D27102">
        <w:tc>
          <w:tcPr>
            <w:tcW w:w="4706" w:type="dxa"/>
            <w:shd w:val="clear" w:color="auto" w:fill="auto"/>
          </w:tcPr>
          <w:p w14:paraId="2D8B9AB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Asimismo, la Secretaría designará las unidades de la Comisión Federal de Electricidad responsables de completar los procesos de licitación, celebrar y administrar los contratos respectivos y supervisar la construcción de las Centrales Eléctricas que se hayan incluido en el Presupuesto de Egresos de la Federación para su desarrollo en modalidad de inversión condicionada a la entrada en vigor de la Ley de la Industria Eléctrica.</w:t>
            </w:r>
          </w:p>
        </w:tc>
        <w:tc>
          <w:tcPr>
            <w:tcW w:w="4644" w:type="dxa"/>
            <w:shd w:val="clear" w:color="auto" w:fill="auto"/>
          </w:tcPr>
          <w:p w14:paraId="2D8B9ABD" w14:textId="62846A04" w:rsidR="00602A16" w:rsidRPr="008A0636" w:rsidRDefault="00602A16" w:rsidP="00602A16">
            <w:pPr>
              <w:pStyle w:val="Texto"/>
              <w:spacing w:after="0" w:line="240" w:lineRule="auto"/>
              <w:ind w:firstLine="0"/>
              <w:rPr>
                <w:rFonts w:ascii="Verdana" w:hAnsi="Verdana"/>
                <w:sz w:val="16"/>
                <w:szCs w:val="16"/>
                <w:lang w:val="en-US"/>
              </w:rPr>
            </w:pPr>
            <w:r>
              <w:rPr>
                <w:rFonts w:ascii="Verdana" w:hAnsi="Verdana"/>
                <w:sz w:val="16"/>
                <w:szCs w:val="16"/>
                <w:lang w:val="en-US"/>
              </w:rPr>
              <w:t>In addition,</w:t>
            </w:r>
            <w:r w:rsidRPr="008A0636">
              <w:rPr>
                <w:rFonts w:ascii="Verdana" w:hAnsi="Verdana"/>
                <w:sz w:val="16"/>
                <w:szCs w:val="16"/>
                <w:lang w:val="en-US"/>
              </w:rPr>
              <w:t xml:space="preserve"> the </w:t>
            </w:r>
            <w:r>
              <w:rPr>
                <w:rFonts w:ascii="Verdana" w:hAnsi="Verdana"/>
                <w:sz w:val="16"/>
                <w:szCs w:val="16"/>
                <w:lang w:val="en-US"/>
              </w:rPr>
              <w:t>Secretary</w:t>
            </w:r>
            <w:r w:rsidRPr="008A0636">
              <w:rPr>
                <w:rFonts w:ascii="Verdana" w:hAnsi="Verdana"/>
                <w:sz w:val="16"/>
                <w:szCs w:val="16"/>
                <w:lang w:val="en-US"/>
              </w:rPr>
              <w:t xml:space="preserve"> will designate the units of the Federal Electricity Commission responsible for completing the bidding processes, </w:t>
            </w:r>
            <w:r>
              <w:rPr>
                <w:rFonts w:ascii="Verdana" w:hAnsi="Verdana"/>
                <w:sz w:val="16"/>
                <w:szCs w:val="16"/>
                <w:lang w:val="en-US"/>
              </w:rPr>
              <w:t>entering into</w:t>
            </w:r>
            <w:r w:rsidRPr="008A0636">
              <w:rPr>
                <w:rFonts w:ascii="Verdana" w:hAnsi="Verdana"/>
                <w:sz w:val="16"/>
                <w:szCs w:val="16"/>
                <w:lang w:val="en-US"/>
              </w:rPr>
              <w:t xml:space="preserve"> and managing the respective contracts and supervising the construction of the </w:t>
            </w:r>
            <w:r>
              <w:rPr>
                <w:rFonts w:ascii="Verdana" w:hAnsi="Verdana"/>
                <w:sz w:val="16"/>
                <w:szCs w:val="16"/>
                <w:lang w:val="en-US"/>
              </w:rPr>
              <w:t>power plants</w:t>
            </w:r>
            <w:r w:rsidRPr="008A0636">
              <w:rPr>
                <w:rFonts w:ascii="Verdana" w:hAnsi="Verdana"/>
                <w:sz w:val="16"/>
                <w:szCs w:val="16"/>
                <w:lang w:val="en-US"/>
              </w:rPr>
              <w:t xml:space="preserve"> that have been included in the Expenditure Budget of the Federation for their development. in investment mode conditional on the entry into force of the </w:t>
            </w:r>
            <w:r>
              <w:rPr>
                <w:rFonts w:ascii="Verdana" w:hAnsi="Verdana"/>
                <w:sz w:val="16"/>
                <w:szCs w:val="16"/>
                <w:lang w:val="en-US"/>
              </w:rPr>
              <w:t>Law of the Electrical Industry</w:t>
            </w:r>
            <w:r w:rsidRPr="008A0636">
              <w:rPr>
                <w:rFonts w:ascii="Verdana" w:hAnsi="Verdana"/>
                <w:sz w:val="16"/>
                <w:szCs w:val="16"/>
                <w:lang w:val="en-US"/>
              </w:rPr>
              <w:t>.</w:t>
            </w:r>
          </w:p>
        </w:tc>
      </w:tr>
      <w:tr w:rsidR="00602A16" w:rsidRPr="00880404" w14:paraId="2D8B9AC1" w14:textId="77777777" w:rsidTr="00D27102">
        <w:tc>
          <w:tcPr>
            <w:tcW w:w="4706" w:type="dxa"/>
            <w:shd w:val="clear" w:color="auto" w:fill="auto"/>
          </w:tcPr>
          <w:p w14:paraId="2D8B9ABF"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C0" w14:textId="081119C7" w:rsidR="00602A16" w:rsidRPr="008A0636" w:rsidRDefault="00602A16" w:rsidP="00602A16">
            <w:pPr>
              <w:pStyle w:val="Texto"/>
              <w:spacing w:after="0" w:line="240" w:lineRule="auto"/>
              <w:ind w:firstLine="0"/>
              <w:rPr>
                <w:rFonts w:ascii="Verdana" w:hAnsi="Verdana"/>
                <w:sz w:val="16"/>
                <w:szCs w:val="16"/>
                <w:lang w:val="en-US"/>
              </w:rPr>
            </w:pPr>
            <w:r>
              <w:rPr>
                <w:rFonts w:ascii="Verdana" w:hAnsi="Verdana"/>
                <w:sz w:val="16"/>
                <w:szCs w:val="16"/>
                <w:lang w:val="en-US"/>
              </w:rPr>
              <w:t xml:space="preserve"> </w:t>
            </w:r>
          </w:p>
        </w:tc>
      </w:tr>
      <w:tr w:rsidR="00602A16" w:rsidRPr="005F679C" w14:paraId="2D8B9AC4" w14:textId="77777777" w:rsidTr="00D27102">
        <w:tc>
          <w:tcPr>
            <w:tcW w:w="4706" w:type="dxa"/>
            <w:shd w:val="clear" w:color="auto" w:fill="auto"/>
          </w:tcPr>
          <w:p w14:paraId="2D8B9AC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lastRenderedPageBreak/>
              <w:t>Los procedimientos para la adición o sustitución de la capacidad de generación establecidos en la Sección duodécima del Reglamento de la Ley del Servicio Público de Energía Eléctrica se aplicarán para la ejecución de los proyectos que, a la entrada en vigor del presente Decreto, la Comisión Federal de Electricidad haya programado para su inclusión en el Presupuesto de Egresos de la Federación de 2015. La Comisión Federal de Electricidad será responsable de completar los procesos de licitación asociados con dichos proyectos. Los Programas de Obras e Inversiones del Sector Eléctrico que sean aprobados por la Secretaría en los doce meses posteriores a la entrada en vigor de la Ley de la Industria Eléctrica se utilizarán en lugar de los programas de ampliación y modernización de la Red Nacional de Transmisión y de las Redes Generales de Distribución a que se refiere dicha Ley, hasta en tanto la Secretaría de Energía autorice dichos programas.</w:t>
            </w:r>
          </w:p>
        </w:tc>
        <w:tc>
          <w:tcPr>
            <w:tcW w:w="4644" w:type="dxa"/>
            <w:shd w:val="clear" w:color="auto" w:fill="auto"/>
          </w:tcPr>
          <w:p w14:paraId="2D8B9AC3" w14:textId="40AB560D"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procedures for the addition or substitution of generation capacity established in Twelfth Section of the Regulation of the Law of the Public Service of Electric Energy will be applied for the execution of the projects that, upon the entry into force of this Decree, the Federal Commission of Electricity has been scheduled for inclusion in the 2015 Federation Expenditure Budget. The Federal Electricity Commission will be responsible for completing the bidding processes associated with said projects. The Electrical Sector Works and Investment Programs that are approved by the </w:t>
            </w:r>
            <w:r>
              <w:rPr>
                <w:rFonts w:ascii="Verdana" w:hAnsi="Verdana"/>
                <w:sz w:val="16"/>
                <w:szCs w:val="16"/>
                <w:lang w:val="en-US"/>
              </w:rPr>
              <w:t>Secretary</w:t>
            </w:r>
            <w:r w:rsidRPr="008A0636">
              <w:rPr>
                <w:rFonts w:ascii="Verdana" w:hAnsi="Verdana"/>
                <w:sz w:val="16"/>
                <w:szCs w:val="16"/>
                <w:lang w:val="en-US"/>
              </w:rPr>
              <w:t xml:space="preserve"> in the twelve months following the entry into force of the </w:t>
            </w:r>
            <w:r>
              <w:rPr>
                <w:rFonts w:ascii="Verdana" w:hAnsi="Verdana"/>
                <w:sz w:val="16"/>
                <w:szCs w:val="16"/>
                <w:lang w:val="en-US"/>
              </w:rPr>
              <w:t>Law of the Electrical Industry</w:t>
            </w:r>
            <w:r w:rsidRPr="008A0636">
              <w:rPr>
                <w:rFonts w:ascii="Verdana" w:hAnsi="Verdana"/>
                <w:sz w:val="16"/>
                <w:szCs w:val="16"/>
                <w:lang w:val="en-US"/>
              </w:rPr>
              <w:t xml:space="preserve"> will be used instead of the expansion and modernization programs of the National Transmission Network and of the General Distribution Networks referred to in said Law, until such time as the </w:t>
            </w:r>
            <w:r>
              <w:rPr>
                <w:rFonts w:ascii="Verdana" w:hAnsi="Verdana"/>
                <w:sz w:val="16"/>
                <w:szCs w:val="16"/>
                <w:lang w:val="en-US"/>
              </w:rPr>
              <w:t>Secretary</w:t>
            </w:r>
            <w:r w:rsidRPr="008A0636">
              <w:rPr>
                <w:rFonts w:ascii="Verdana" w:hAnsi="Verdana"/>
                <w:sz w:val="16"/>
                <w:szCs w:val="16"/>
                <w:lang w:val="en-US"/>
              </w:rPr>
              <w:t xml:space="preserve"> of Energy authorizes said programs.</w:t>
            </w:r>
          </w:p>
        </w:tc>
      </w:tr>
      <w:tr w:rsidR="00602A16" w:rsidRPr="005F679C" w14:paraId="2D8B9AC7" w14:textId="77777777" w:rsidTr="00D27102">
        <w:tc>
          <w:tcPr>
            <w:tcW w:w="4706" w:type="dxa"/>
            <w:shd w:val="clear" w:color="auto" w:fill="auto"/>
          </w:tcPr>
          <w:p w14:paraId="2D8B9AC5"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C6"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CA" w14:textId="77777777" w:rsidTr="00D27102">
        <w:tc>
          <w:tcPr>
            <w:tcW w:w="4706" w:type="dxa"/>
            <w:shd w:val="clear" w:color="auto" w:fill="auto"/>
          </w:tcPr>
          <w:p w14:paraId="2D8B9AC8"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Durante el periodo comprendido entre la entrada en vigor de la Ley de la Industria Eléctrica y el inicio de operación del Mercado Eléctrico Mayorista, la Comisión Federal de Electricidad y sus Suministradores de Servicios Básicos podrán celebrar Contratos de Cobertura Eléctrica sin requerir las subastas a que se refiere el artículo 53 de este Decreto. La adjudicación de dichos contratos se determinará mediante procesos competitivos, realizados en los términos de la normatividad vigente.</w:t>
            </w:r>
          </w:p>
        </w:tc>
        <w:tc>
          <w:tcPr>
            <w:tcW w:w="4644" w:type="dxa"/>
            <w:shd w:val="clear" w:color="auto" w:fill="auto"/>
          </w:tcPr>
          <w:p w14:paraId="2D8B9AC9" w14:textId="7FDB8A52"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During the period between the entry into force of the Electricity Industry Law and the start of operation of the </w:t>
            </w:r>
            <w:r>
              <w:rPr>
                <w:rFonts w:ascii="Verdana" w:hAnsi="Verdana"/>
                <w:sz w:val="16"/>
                <w:szCs w:val="16"/>
                <w:lang w:val="en-US"/>
              </w:rPr>
              <w:t>Wholesale Electricity Market (MEM)</w:t>
            </w:r>
            <w:r w:rsidRPr="008A0636">
              <w:rPr>
                <w:rFonts w:ascii="Verdana" w:hAnsi="Verdana"/>
                <w:sz w:val="16"/>
                <w:szCs w:val="16"/>
                <w:lang w:val="en-US"/>
              </w:rPr>
              <w:t>, the Federal Electricity Commission and its Basic Service Suppliers may celebrate Electrical Coverage Contracts without requiring the auctions to which they are subject refer</w:t>
            </w:r>
            <w:r>
              <w:rPr>
                <w:rFonts w:ascii="Verdana" w:hAnsi="Verdana"/>
                <w:sz w:val="16"/>
                <w:szCs w:val="16"/>
                <w:lang w:val="en-US"/>
              </w:rPr>
              <w:t>red</w:t>
            </w:r>
            <w:r w:rsidRPr="008A0636">
              <w:rPr>
                <w:rFonts w:ascii="Verdana" w:hAnsi="Verdana"/>
                <w:sz w:val="16"/>
                <w:szCs w:val="16"/>
                <w:lang w:val="en-US"/>
              </w:rPr>
              <w:t xml:space="preserve"> to article 53 of this Decree. The awarding of said contracts will be determined through competitive processes, carried out </w:t>
            </w:r>
            <w:r>
              <w:rPr>
                <w:rFonts w:ascii="Verdana" w:hAnsi="Verdana"/>
                <w:sz w:val="16"/>
                <w:szCs w:val="16"/>
                <w:lang w:val="en-US"/>
              </w:rPr>
              <w:t>under the terms</w:t>
            </w:r>
            <w:r w:rsidRPr="008A0636">
              <w:rPr>
                <w:rFonts w:ascii="Verdana" w:hAnsi="Verdana"/>
                <w:sz w:val="16"/>
                <w:szCs w:val="16"/>
                <w:lang w:val="en-US"/>
              </w:rPr>
              <w:t xml:space="preserve"> of current regulations.</w:t>
            </w:r>
          </w:p>
        </w:tc>
      </w:tr>
      <w:tr w:rsidR="00602A16" w:rsidRPr="005F679C" w14:paraId="2D8B9ACD" w14:textId="77777777" w:rsidTr="00D27102">
        <w:tc>
          <w:tcPr>
            <w:tcW w:w="4706" w:type="dxa"/>
            <w:shd w:val="clear" w:color="auto" w:fill="auto"/>
          </w:tcPr>
          <w:p w14:paraId="2D8B9AC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C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880404" w14:paraId="2D8B9AD0" w14:textId="77777777" w:rsidTr="00D27102">
        <w:tc>
          <w:tcPr>
            <w:tcW w:w="4706" w:type="dxa"/>
            <w:shd w:val="clear" w:color="auto" w:fill="auto"/>
          </w:tcPr>
          <w:p w14:paraId="2D8B9AC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En ningún caso los contratos de producción independiente de energía que amparan Centrales Externas Legadas y sus garantías, celebrados con la Comisión Federal de Electricidad, se tendrán por rescindidos debido a la entrada en vigor de la Ley de la Industria Eléctrica, la Ley de la Comisión Federal de Electricidad o las disposiciones que emanen de las mismas.</w:t>
            </w:r>
          </w:p>
        </w:tc>
        <w:tc>
          <w:tcPr>
            <w:tcW w:w="4644" w:type="dxa"/>
            <w:shd w:val="clear" w:color="auto" w:fill="auto"/>
          </w:tcPr>
          <w:p w14:paraId="2D8B9ACF" w14:textId="668CE23E"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In no case will the independent energy production contracts that cover Legacy External </w:t>
            </w:r>
            <w:r>
              <w:rPr>
                <w:rFonts w:ascii="Verdana" w:hAnsi="Verdana"/>
                <w:sz w:val="16"/>
                <w:szCs w:val="16"/>
                <w:lang w:val="en-US"/>
              </w:rPr>
              <w:t>power plants</w:t>
            </w:r>
            <w:r w:rsidRPr="008A0636">
              <w:rPr>
                <w:rFonts w:ascii="Verdana" w:hAnsi="Verdana"/>
                <w:sz w:val="16"/>
                <w:szCs w:val="16"/>
                <w:lang w:val="en-US"/>
              </w:rPr>
              <w:t xml:space="preserve"> and their guarantees, entered into with the Federal Electricity Commission, be considered terminated due to the entry into force of the </w:t>
            </w:r>
            <w:r>
              <w:rPr>
                <w:rFonts w:ascii="Verdana" w:hAnsi="Verdana"/>
                <w:sz w:val="16"/>
                <w:szCs w:val="16"/>
                <w:lang w:val="en-US"/>
              </w:rPr>
              <w:t>Law of the Electrical Industry</w:t>
            </w:r>
            <w:r w:rsidRPr="008A0636">
              <w:rPr>
                <w:rFonts w:ascii="Verdana" w:hAnsi="Verdana"/>
                <w:sz w:val="16"/>
                <w:szCs w:val="16"/>
                <w:lang w:val="en-US"/>
              </w:rPr>
              <w:t xml:space="preserve">, the Law Federal Commission </w:t>
            </w:r>
            <w:r>
              <w:rPr>
                <w:rFonts w:ascii="Verdana" w:hAnsi="Verdana"/>
                <w:sz w:val="16"/>
                <w:szCs w:val="16"/>
                <w:lang w:val="en-US"/>
              </w:rPr>
              <w:t xml:space="preserve">of </w:t>
            </w:r>
            <w:r w:rsidRPr="008A0636">
              <w:rPr>
                <w:rFonts w:ascii="Verdana" w:hAnsi="Verdana"/>
                <w:sz w:val="16"/>
                <w:szCs w:val="16"/>
                <w:lang w:val="en-US"/>
              </w:rPr>
              <w:t>Electricity or the provisions that emanate from them.</w:t>
            </w:r>
          </w:p>
        </w:tc>
      </w:tr>
      <w:tr w:rsidR="00602A16" w:rsidRPr="00880404" w14:paraId="2D8B9AD3" w14:textId="77777777" w:rsidTr="00D27102">
        <w:tc>
          <w:tcPr>
            <w:tcW w:w="4706" w:type="dxa"/>
            <w:shd w:val="clear" w:color="auto" w:fill="auto"/>
          </w:tcPr>
          <w:p w14:paraId="2D8B9AD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D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D6" w14:textId="77777777" w:rsidTr="00D27102">
        <w:tc>
          <w:tcPr>
            <w:tcW w:w="4706" w:type="dxa"/>
            <w:shd w:val="clear" w:color="auto" w:fill="auto"/>
          </w:tcPr>
          <w:p w14:paraId="2D8B9AD4"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Las Centrales Externas Legadas serán representadas en el Mercado Eléctrico Mayorista por las unidades de la Comisión Federal de Electricidad que la Secretaría de Energía designe, por las capacidades contratadas. Dichas unidades serán titulares de la energía eléctrica y Productos Asociados que produzcan las referidas Centrales Eléctricas, en los términos de los contratos respectivos, hasta por las capacidades contratadas. Los titulares de dichas Centrales Eléctricas serán titulares de la energía eléctrica y Productos Asociados que produzcan en exceso de los montos vendidos al amparo de los contratos en mención, y podrán designar a cualquier Generador para su representación en el Mercado Eléctrico Mayorista.</w:t>
            </w:r>
          </w:p>
        </w:tc>
        <w:tc>
          <w:tcPr>
            <w:tcW w:w="4644" w:type="dxa"/>
            <w:shd w:val="clear" w:color="auto" w:fill="auto"/>
          </w:tcPr>
          <w:p w14:paraId="2D8B9AD5" w14:textId="44B792F0"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Legacy External </w:t>
            </w:r>
            <w:r>
              <w:rPr>
                <w:rFonts w:ascii="Verdana" w:hAnsi="Verdana"/>
                <w:sz w:val="16"/>
                <w:szCs w:val="16"/>
                <w:lang w:val="en-US"/>
              </w:rPr>
              <w:t>power plants</w:t>
            </w:r>
            <w:r w:rsidRPr="008A0636">
              <w:rPr>
                <w:rFonts w:ascii="Verdana" w:hAnsi="Verdana"/>
                <w:sz w:val="16"/>
                <w:szCs w:val="16"/>
                <w:lang w:val="en-US"/>
              </w:rPr>
              <w:t xml:space="preserve"> will be represented in the </w:t>
            </w:r>
            <w:r>
              <w:rPr>
                <w:rFonts w:ascii="Verdana" w:hAnsi="Verdana"/>
                <w:sz w:val="16"/>
                <w:szCs w:val="16"/>
                <w:lang w:val="en-US"/>
              </w:rPr>
              <w:t>Wholesale Electricity Market (MEM)</w:t>
            </w:r>
            <w:r w:rsidRPr="008A0636">
              <w:rPr>
                <w:rFonts w:ascii="Verdana" w:hAnsi="Verdana"/>
                <w:sz w:val="16"/>
                <w:szCs w:val="16"/>
                <w:lang w:val="en-US"/>
              </w:rPr>
              <w:t xml:space="preserve"> by the units of the Federal Electricity Commission that the </w:t>
            </w:r>
            <w:r>
              <w:rPr>
                <w:rFonts w:ascii="Verdana" w:hAnsi="Verdana"/>
                <w:sz w:val="16"/>
                <w:szCs w:val="16"/>
                <w:lang w:val="en-US"/>
              </w:rPr>
              <w:t>Secretary</w:t>
            </w:r>
            <w:r w:rsidRPr="008A0636">
              <w:rPr>
                <w:rFonts w:ascii="Verdana" w:hAnsi="Verdana"/>
                <w:sz w:val="16"/>
                <w:szCs w:val="16"/>
                <w:lang w:val="en-US"/>
              </w:rPr>
              <w:t xml:space="preserve"> of Energy designates, for the contracted capacities. Said units will be owners of the electrical energy and </w:t>
            </w:r>
            <w:r>
              <w:rPr>
                <w:rFonts w:ascii="Verdana" w:hAnsi="Verdana"/>
                <w:sz w:val="16"/>
                <w:szCs w:val="16"/>
                <w:lang w:val="en-US"/>
              </w:rPr>
              <w:t>a</w:t>
            </w:r>
            <w:r w:rsidRPr="008A0636">
              <w:rPr>
                <w:rFonts w:ascii="Verdana" w:hAnsi="Verdana"/>
                <w:sz w:val="16"/>
                <w:szCs w:val="16"/>
                <w:lang w:val="en-US"/>
              </w:rPr>
              <w:t xml:space="preserve">ssociated </w:t>
            </w:r>
            <w:r>
              <w:rPr>
                <w:rFonts w:ascii="Verdana" w:hAnsi="Verdana"/>
                <w:sz w:val="16"/>
                <w:szCs w:val="16"/>
                <w:lang w:val="en-US"/>
              </w:rPr>
              <w:t>p</w:t>
            </w:r>
            <w:r w:rsidRPr="008A0636">
              <w:rPr>
                <w:rFonts w:ascii="Verdana" w:hAnsi="Verdana"/>
                <w:sz w:val="16"/>
                <w:szCs w:val="16"/>
                <w:lang w:val="en-US"/>
              </w:rPr>
              <w:t xml:space="preserve">roducts produced by the aforementioned </w:t>
            </w:r>
            <w:r>
              <w:rPr>
                <w:rFonts w:ascii="Verdana" w:hAnsi="Verdana"/>
                <w:sz w:val="16"/>
                <w:szCs w:val="16"/>
                <w:lang w:val="en-US"/>
              </w:rPr>
              <w:t>power plants</w:t>
            </w:r>
            <w:r w:rsidRPr="008A0636">
              <w:rPr>
                <w:rFonts w:ascii="Verdana" w:hAnsi="Verdana"/>
                <w:sz w:val="16"/>
                <w:szCs w:val="16"/>
                <w:lang w:val="en-US"/>
              </w:rPr>
              <w:t xml:space="preserve">, under the terms of the respective contracts, up to the contracted capacities. The owners of said </w:t>
            </w:r>
            <w:r>
              <w:rPr>
                <w:rFonts w:ascii="Verdana" w:hAnsi="Verdana"/>
                <w:sz w:val="16"/>
                <w:szCs w:val="16"/>
                <w:lang w:val="en-US"/>
              </w:rPr>
              <w:t>power plants</w:t>
            </w:r>
            <w:r w:rsidRPr="008A0636">
              <w:rPr>
                <w:rFonts w:ascii="Verdana" w:hAnsi="Verdana"/>
                <w:sz w:val="16"/>
                <w:szCs w:val="16"/>
                <w:lang w:val="en-US"/>
              </w:rPr>
              <w:t xml:space="preserve"> will be owners of the electrical energy and </w:t>
            </w:r>
            <w:r>
              <w:rPr>
                <w:rFonts w:ascii="Verdana" w:hAnsi="Verdana"/>
                <w:sz w:val="16"/>
                <w:szCs w:val="16"/>
                <w:lang w:val="en-US"/>
              </w:rPr>
              <w:t>a</w:t>
            </w:r>
            <w:r w:rsidRPr="008A0636">
              <w:rPr>
                <w:rFonts w:ascii="Verdana" w:hAnsi="Verdana"/>
                <w:sz w:val="16"/>
                <w:szCs w:val="16"/>
                <w:lang w:val="en-US"/>
              </w:rPr>
              <w:t xml:space="preserve">ssociated </w:t>
            </w:r>
            <w:r>
              <w:rPr>
                <w:rFonts w:ascii="Verdana" w:hAnsi="Verdana"/>
                <w:sz w:val="16"/>
                <w:szCs w:val="16"/>
                <w:lang w:val="en-US"/>
              </w:rPr>
              <w:t>p</w:t>
            </w:r>
            <w:r w:rsidRPr="008A0636">
              <w:rPr>
                <w:rFonts w:ascii="Verdana" w:hAnsi="Verdana"/>
                <w:sz w:val="16"/>
                <w:szCs w:val="16"/>
                <w:lang w:val="en-US"/>
              </w:rPr>
              <w:t xml:space="preserve">roducts that they produce in excess of the amounts sold under the aforementioned contracts, and may designate any </w:t>
            </w:r>
            <w:r>
              <w:rPr>
                <w:rFonts w:ascii="Verdana" w:hAnsi="Verdana"/>
                <w:sz w:val="16"/>
                <w:szCs w:val="16"/>
                <w:lang w:val="en-US"/>
              </w:rPr>
              <w:t>g</w:t>
            </w:r>
            <w:r w:rsidRPr="008A0636">
              <w:rPr>
                <w:rFonts w:ascii="Verdana" w:hAnsi="Verdana"/>
                <w:sz w:val="16"/>
                <w:szCs w:val="16"/>
                <w:lang w:val="en-US"/>
              </w:rPr>
              <w:t xml:space="preserve">enerator for representation in the </w:t>
            </w:r>
            <w:r>
              <w:rPr>
                <w:rFonts w:ascii="Verdana" w:hAnsi="Verdana"/>
                <w:sz w:val="16"/>
                <w:szCs w:val="16"/>
                <w:lang w:val="en-US"/>
              </w:rPr>
              <w:t>Wholesale Electricity Market (MEM)</w:t>
            </w:r>
            <w:r w:rsidRPr="008A0636">
              <w:rPr>
                <w:rFonts w:ascii="Verdana" w:hAnsi="Verdana"/>
                <w:sz w:val="16"/>
                <w:szCs w:val="16"/>
                <w:lang w:val="en-US"/>
              </w:rPr>
              <w:t>.</w:t>
            </w:r>
          </w:p>
        </w:tc>
      </w:tr>
      <w:tr w:rsidR="00602A16" w:rsidRPr="005F679C" w14:paraId="2D8B9AD9" w14:textId="77777777" w:rsidTr="00D27102">
        <w:tc>
          <w:tcPr>
            <w:tcW w:w="4706" w:type="dxa"/>
            <w:shd w:val="clear" w:color="auto" w:fill="auto"/>
          </w:tcPr>
          <w:p w14:paraId="2D8B9AD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D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DC" w14:textId="77777777" w:rsidTr="00D27102">
        <w:tc>
          <w:tcPr>
            <w:tcW w:w="4706" w:type="dxa"/>
            <w:shd w:val="clear" w:color="auto" w:fill="auto"/>
          </w:tcPr>
          <w:p w14:paraId="2D8B9AD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Certificados de Energías Limpias que deriven de la producción de energía eléctrica a partir de Energías Limpias en las Centrales Externas Legadas se asignarán en beneficio de los Usuarios del Suministro Básico durante la vigencia de los contratos correspondientes. Los Generadores facilitarán el acceso a la información necesaria para el otorgamiento de dichos certificados.</w:t>
            </w:r>
          </w:p>
        </w:tc>
        <w:tc>
          <w:tcPr>
            <w:tcW w:w="4644" w:type="dxa"/>
            <w:shd w:val="clear" w:color="auto" w:fill="auto"/>
          </w:tcPr>
          <w:p w14:paraId="2D8B9ADB" w14:textId="63821B2D"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Clean Energy Certificates derived from the production of electrical energy from Clean Energy in the Legacy External </w:t>
            </w:r>
            <w:r>
              <w:rPr>
                <w:rFonts w:ascii="Verdana" w:hAnsi="Verdana"/>
                <w:sz w:val="16"/>
                <w:szCs w:val="16"/>
                <w:lang w:val="en-US"/>
              </w:rPr>
              <w:t>power plants</w:t>
            </w:r>
            <w:r w:rsidRPr="008A0636">
              <w:rPr>
                <w:rFonts w:ascii="Verdana" w:hAnsi="Verdana"/>
                <w:sz w:val="16"/>
                <w:szCs w:val="16"/>
                <w:lang w:val="en-US"/>
              </w:rPr>
              <w:t xml:space="preserve"> will be assigned for the benefit of the </w:t>
            </w:r>
            <w:r>
              <w:rPr>
                <w:rFonts w:ascii="Verdana" w:hAnsi="Verdana"/>
                <w:sz w:val="16"/>
                <w:szCs w:val="16"/>
                <w:lang w:val="en-US"/>
              </w:rPr>
              <w:t>u</w:t>
            </w:r>
            <w:r w:rsidRPr="008A0636">
              <w:rPr>
                <w:rFonts w:ascii="Verdana" w:hAnsi="Verdana"/>
                <w:sz w:val="16"/>
                <w:szCs w:val="16"/>
                <w:lang w:val="en-US"/>
              </w:rPr>
              <w:t xml:space="preserve">sers of the </w:t>
            </w:r>
            <w:r>
              <w:rPr>
                <w:rFonts w:ascii="Verdana" w:hAnsi="Verdana"/>
                <w:sz w:val="16"/>
                <w:szCs w:val="16"/>
                <w:lang w:val="en-US"/>
              </w:rPr>
              <w:t>basic supply</w:t>
            </w:r>
            <w:r w:rsidRPr="008A0636">
              <w:rPr>
                <w:rFonts w:ascii="Verdana" w:hAnsi="Verdana"/>
                <w:sz w:val="16"/>
                <w:szCs w:val="16"/>
                <w:lang w:val="en-US"/>
              </w:rPr>
              <w:t xml:space="preserve"> during the term of the corresponding contracts. The </w:t>
            </w:r>
            <w:r>
              <w:rPr>
                <w:rFonts w:ascii="Verdana" w:hAnsi="Verdana"/>
                <w:sz w:val="16"/>
                <w:szCs w:val="16"/>
                <w:lang w:val="en-US"/>
              </w:rPr>
              <w:t>g</w:t>
            </w:r>
            <w:r w:rsidRPr="008A0636">
              <w:rPr>
                <w:rFonts w:ascii="Verdana" w:hAnsi="Verdana"/>
                <w:sz w:val="16"/>
                <w:szCs w:val="16"/>
                <w:lang w:val="en-US"/>
              </w:rPr>
              <w:t>enerators will facilitate access to the information necessary for the granting of said certificates.</w:t>
            </w:r>
          </w:p>
        </w:tc>
      </w:tr>
      <w:tr w:rsidR="00602A16" w:rsidRPr="005F679C" w14:paraId="2D8B9ADF" w14:textId="77777777" w:rsidTr="00D27102">
        <w:tc>
          <w:tcPr>
            <w:tcW w:w="4706" w:type="dxa"/>
            <w:shd w:val="clear" w:color="auto" w:fill="auto"/>
          </w:tcPr>
          <w:p w14:paraId="2D8B9ADD"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ADE"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AE2" w14:textId="77777777" w:rsidTr="00D27102">
        <w:tc>
          <w:tcPr>
            <w:tcW w:w="4706" w:type="dxa"/>
            <w:shd w:val="clear" w:color="auto" w:fill="auto"/>
          </w:tcPr>
          <w:p w14:paraId="2D8B9AE0" w14:textId="77777777" w:rsidR="00602A16" w:rsidRPr="000A2BE1" w:rsidRDefault="00602A16" w:rsidP="00602A16">
            <w:pPr>
              <w:pStyle w:val="Texto"/>
              <w:spacing w:after="0" w:line="240" w:lineRule="auto"/>
              <w:ind w:firstLine="0"/>
              <w:rPr>
                <w:rFonts w:ascii="Verdana" w:hAnsi="Verdana"/>
                <w:sz w:val="16"/>
                <w:szCs w:val="16"/>
                <w:lang w:val="es-ES_tradnl"/>
              </w:rPr>
            </w:pPr>
            <w:bookmarkStart w:id="187" w:name="Décimo_Noveno"/>
            <w:r w:rsidRPr="000A2BE1">
              <w:rPr>
                <w:rFonts w:ascii="Verdana" w:hAnsi="Verdana"/>
                <w:b/>
                <w:sz w:val="16"/>
                <w:szCs w:val="16"/>
              </w:rPr>
              <w:t>Décimo Noveno</w:t>
            </w:r>
            <w:bookmarkEnd w:id="187"/>
            <w:r w:rsidRPr="000A2BE1">
              <w:rPr>
                <w:rFonts w:ascii="Verdana" w:hAnsi="Verdana"/>
                <w:b/>
                <w:sz w:val="16"/>
                <w:szCs w:val="16"/>
              </w:rPr>
              <w:t>.</w:t>
            </w:r>
            <w:r w:rsidRPr="000A2BE1">
              <w:rPr>
                <w:rFonts w:ascii="Verdana" w:hAnsi="Verdana"/>
                <w:sz w:val="16"/>
                <w:szCs w:val="16"/>
              </w:rPr>
              <w:t xml:space="preserve"> Los Suministradores de Servicios Básicos tendrán la opción de celebrar </w:t>
            </w:r>
            <w:r w:rsidRPr="000A2BE1">
              <w:rPr>
                <w:rFonts w:ascii="Verdana" w:hAnsi="Verdana"/>
                <w:sz w:val="16"/>
                <w:szCs w:val="16"/>
                <w:lang w:val="es-ES_tradnl"/>
              </w:rPr>
              <w:t xml:space="preserve">Contratos Legados para el Suministro Básico bajo la figura de </w:t>
            </w:r>
            <w:r w:rsidRPr="000A2BE1">
              <w:rPr>
                <w:rFonts w:ascii="Verdana" w:hAnsi="Verdana"/>
                <w:sz w:val="16"/>
                <w:szCs w:val="16"/>
              </w:rPr>
              <w:t xml:space="preserve">Contratos de Cobertura Eléctrica, con precios basados en los costos y </w:t>
            </w:r>
            <w:r w:rsidRPr="000A2BE1">
              <w:rPr>
                <w:rFonts w:ascii="Verdana" w:hAnsi="Verdana"/>
                <w:sz w:val="16"/>
                <w:szCs w:val="16"/>
              </w:rPr>
              <w:lastRenderedPageBreak/>
              <w:t>contratos respectivos, que abarcan la energía eléctrica y Productos Asociados de cada Central Eléctrica Legada y cada Central Externa Legada</w:t>
            </w:r>
            <w:r w:rsidRPr="000A2BE1">
              <w:rPr>
                <w:rFonts w:ascii="Verdana" w:hAnsi="Verdana"/>
                <w:sz w:val="16"/>
                <w:szCs w:val="16"/>
                <w:lang w:val="es-ES_tradnl"/>
              </w:rPr>
              <w:t>.</w:t>
            </w:r>
          </w:p>
        </w:tc>
        <w:tc>
          <w:tcPr>
            <w:tcW w:w="4644" w:type="dxa"/>
            <w:shd w:val="clear" w:color="auto" w:fill="auto"/>
          </w:tcPr>
          <w:p w14:paraId="2D8B9AE1" w14:textId="2B3BE4F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lastRenderedPageBreak/>
              <w:t>Nineteenth</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 xml:space="preserve">The Basic Service Suppliers will have the option to enter into Legacy Contracts for the </w:t>
            </w:r>
            <w:r>
              <w:rPr>
                <w:rFonts w:ascii="Verdana" w:hAnsi="Verdana"/>
                <w:sz w:val="16"/>
                <w:szCs w:val="16"/>
                <w:lang w:val="en-US"/>
              </w:rPr>
              <w:t>basic supply</w:t>
            </w:r>
            <w:r w:rsidRPr="008A0636">
              <w:rPr>
                <w:rFonts w:ascii="Verdana" w:hAnsi="Verdana"/>
                <w:sz w:val="16"/>
                <w:szCs w:val="16"/>
                <w:lang w:val="en-US"/>
              </w:rPr>
              <w:t xml:space="preserve"> under the figure of Electrical Coverage Contracts, with prices based on the respective costs </w:t>
            </w:r>
            <w:r w:rsidRPr="008A0636">
              <w:rPr>
                <w:rFonts w:ascii="Verdana" w:hAnsi="Verdana"/>
                <w:sz w:val="16"/>
                <w:szCs w:val="16"/>
                <w:lang w:val="en-US"/>
              </w:rPr>
              <w:lastRenderedPageBreak/>
              <w:t>and contracts, which cover the electric energy and Associated Products of each Legacy Power Plant and each Legacy External Central</w:t>
            </w:r>
            <w:r>
              <w:rPr>
                <w:rFonts w:ascii="Verdana" w:hAnsi="Verdana"/>
                <w:sz w:val="16"/>
                <w:szCs w:val="16"/>
                <w:lang w:val="en-US"/>
              </w:rPr>
              <w:t>.</w:t>
            </w:r>
          </w:p>
        </w:tc>
      </w:tr>
      <w:tr w:rsidR="00602A16" w:rsidRPr="005F679C" w14:paraId="2D8B9AE5" w14:textId="77777777" w:rsidTr="00D27102">
        <w:tc>
          <w:tcPr>
            <w:tcW w:w="4706" w:type="dxa"/>
            <w:shd w:val="clear" w:color="auto" w:fill="auto"/>
          </w:tcPr>
          <w:p w14:paraId="2D8B9AE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E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E8" w14:textId="77777777" w:rsidTr="00D27102">
        <w:tc>
          <w:tcPr>
            <w:tcW w:w="4706" w:type="dxa"/>
            <w:shd w:val="clear" w:color="auto" w:fill="auto"/>
          </w:tcPr>
          <w:p w14:paraId="2D8B9AE6" w14:textId="77777777" w:rsidR="00602A16" w:rsidRPr="000A2BE1" w:rsidRDefault="00602A16" w:rsidP="00602A16">
            <w:pPr>
              <w:pStyle w:val="Texto"/>
              <w:spacing w:after="0" w:line="240" w:lineRule="auto"/>
              <w:ind w:firstLine="0"/>
              <w:rPr>
                <w:rFonts w:ascii="Verdana" w:hAnsi="Verdana"/>
                <w:sz w:val="16"/>
                <w:szCs w:val="16"/>
                <w:lang w:val="es-ES_tradnl"/>
              </w:rPr>
            </w:pPr>
            <w:r w:rsidRPr="000A2BE1">
              <w:rPr>
                <w:rFonts w:ascii="Verdana" w:hAnsi="Verdana"/>
                <w:sz w:val="16"/>
                <w:szCs w:val="16"/>
                <w:lang w:val="es-ES_tradnl"/>
              </w:rPr>
              <w:t>Con el fin de minimizar los costos del Suministro Básico, la Secretaría de Energía, con opinión de la Comisión Reguladora de Energía, establecerá los términos, plazos, criterios, bases y metodologías de los Contratos Legados para el Suministro Básico y determinará los mecanismos de evaluación de los Contratos Legados para el Suministro Básico. Estos mecanismos podrán ejecutarse de manera coordinada o independiente de las subastas señaladas en el artículo 53 de la Ley de la Industria Eléctrica. L</w:t>
            </w:r>
            <w:r w:rsidRPr="000A2BE1">
              <w:rPr>
                <w:rFonts w:ascii="Verdana" w:hAnsi="Verdana"/>
                <w:sz w:val="16"/>
                <w:szCs w:val="16"/>
              </w:rPr>
              <w:t xml:space="preserve">os Suministradores de Servicios Básicos celebrarán los </w:t>
            </w:r>
            <w:r w:rsidRPr="000A2BE1">
              <w:rPr>
                <w:rFonts w:ascii="Verdana" w:hAnsi="Verdana"/>
                <w:sz w:val="16"/>
                <w:szCs w:val="16"/>
                <w:lang w:val="es-ES_tradnl"/>
              </w:rPr>
              <w:t>Contratos Legados para el Suministro Básico que resulten de dichos mecanismos.</w:t>
            </w:r>
          </w:p>
        </w:tc>
        <w:tc>
          <w:tcPr>
            <w:tcW w:w="4644" w:type="dxa"/>
            <w:shd w:val="clear" w:color="auto" w:fill="auto"/>
          </w:tcPr>
          <w:p w14:paraId="2D8B9AE7" w14:textId="0EC06321"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In order to minimize the costs of the </w:t>
            </w:r>
            <w:r>
              <w:rPr>
                <w:rFonts w:ascii="Verdana" w:hAnsi="Verdana"/>
                <w:sz w:val="16"/>
                <w:szCs w:val="16"/>
                <w:lang w:val="en-US"/>
              </w:rPr>
              <w:t>basic supply</w:t>
            </w:r>
            <w:r w:rsidRPr="008A0636">
              <w:rPr>
                <w:rFonts w:ascii="Verdana" w:hAnsi="Verdana"/>
                <w:sz w:val="16"/>
                <w:szCs w:val="16"/>
                <w:lang w:val="en-US"/>
              </w:rPr>
              <w:t xml:space="preserve">, the </w:t>
            </w:r>
            <w:r>
              <w:rPr>
                <w:rFonts w:ascii="Verdana" w:hAnsi="Verdana"/>
                <w:sz w:val="16"/>
                <w:szCs w:val="16"/>
                <w:lang w:val="en-US"/>
              </w:rPr>
              <w:t>Secretary</w:t>
            </w:r>
            <w:r w:rsidRPr="008A0636">
              <w:rPr>
                <w:rFonts w:ascii="Verdana" w:hAnsi="Verdana"/>
                <w:sz w:val="16"/>
                <w:szCs w:val="16"/>
                <w:lang w:val="en-US"/>
              </w:rPr>
              <w:t xml:space="preserve"> of Energy, with the opinion of the Energy Regulatory Commission, will establish the terms, deadlines, </w:t>
            </w:r>
            <w:r>
              <w:rPr>
                <w:rFonts w:ascii="Verdana" w:hAnsi="Verdana"/>
                <w:sz w:val="16"/>
                <w:szCs w:val="16"/>
                <w:lang w:val="en-US"/>
              </w:rPr>
              <w:t>criteria, principles</w:t>
            </w:r>
            <w:r w:rsidRPr="008A0636">
              <w:rPr>
                <w:rFonts w:ascii="Verdana" w:hAnsi="Verdana"/>
                <w:sz w:val="16"/>
                <w:szCs w:val="16"/>
                <w:lang w:val="en-US"/>
              </w:rPr>
              <w:t xml:space="preserve"> and methodologies of the Legacy Contracts for the </w:t>
            </w:r>
            <w:r>
              <w:rPr>
                <w:rFonts w:ascii="Verdana" w:hAnsi="Verdana"/>
                <w:sz w:val="16"/>
                <w:szCs w:val="16"/>
                <w:lang w:val="en-US"/>
              </w:rPr>
              <w:t>basic supply</w:t>
            </w:r>
            <w:r w:rsidRPr="008A0636">
              <w:rPr>
                <w:rFonts w:ascii="Verdana" w:hAnsi="Verdana"/>
                <w:sz w:val="16"/>
                <w:szCs w:val="16"/>
                <w:lang w:val="en-US"/>
              </w:rPr>
              <w:t xml:space="preserve"> and will determine the evaluation mechanisms of</w:t>
            </w:r>
            <w:r>
              <w:rPr>
                <w:rFonts w:ascii="Verdana" w:hAnsi="Verdana"/>
                <w:sz w:val="16"/>
                <w:szCs w:val="16"/>
                <w:lang w:val="en-US"/>
              </w:rPr>
              <w:t xml:space="preserve"> the</w:t>
            </w:r>
            <w:r w:rsidRPr="008A0636">
              <w:rPr>
                <w:rFonts w:ascii="Verdana" w:hAnsi="Verdana"/>
                <w:sz w:val="16"/>
                <w:szCs w:val="16"/>
                <w:lang w:val="en-US"/>
              </w:rPr>
              <w:t xml:space="preserve"> Legacy Contracts for </w:t>
            </w:r>
            <w:r>
              <w:rPr>
                <w:rFonts w:ascii="Verdana" w:hAnsi="Verdana"/>
                <w:sz w:val="16"/>
                <w:szCs w:val="16"/>
                <w:lang w:val="en-US"/>
              </w:rPr>
              <w:t>basic supply</w:t>
            </w:r>
            <w:r w:rsidRPr="008A0636">
              <w:rPr>
                <w:rFonts w:ascii="Verdana" w:hAnsi="Verdana"/>
                <w:sz w:val="16"/>
                <w:szCs w:val="16"/>
                <w:lang w:val="en-US"/>
              </w:rPr>
              <w:t xml:space="preserve">. These mechanisms may be executed in a coordinated manner or independent of the auctions indicated in article 53 of the </w:t>
            </w:r>
            <w:r>
              <w:rPr>
                <w:rFonts w:ascii="Verdana" w:hAnsi="Verdana"/>
                <w:sz w:val="16"/>
                <w:szCs w:val="16"/>
                <w:lang w:val="en-US"/>
              </w:rPr>
              <w:t>Law of the Electrical Industry</w:t>
            </w:r>
            <w:r w:rsidRPr="008A0636">
              <w:rPr>
                <w:rFonts w:ascii="Verdana" w:hAnsi="Verdana"/>
                <w:sz w:val="16"/>
                <w:szCs w:val="16"/>
                <w:lang w:val="en-US"/>
              </w:rPr>
              <w:t xml:space="preserve">. The Basic Service Suppliers will enter into the Legacy Contracts for the </w:t>
            </w:r>
            <w:r>
              <w:rPr>
                <w:rFonts w:ascii="Verdana" w:hAnsi="Verdana"/>
                <w:sz w:val="16"/>
                <w:szCs w:val="16"/>
                <w:lang w:val="en-US"/>
              </w:rPr>
              <w:t>basic supply</w:t>
            </w:r>
            <w:r w:rsidRPr="008A0636">
              <w:rPr>
                <w:rFonts w:ascii="Verdana" w:hAnsi="Verdana"/>
                <w:sz w:val="16"/>
                <w:szCs w:val="16"/>
                <w:lang w:val="en-US"/>
              </w:rPr>
              <w:t xml:space="preserve"> that result from said mechanisms.</w:t>
            </w:r>
          </w:p>
        </w:tc>
      </w:tr>
      <w:tr w:rsidR="00602A16" w:rsidRPr="005F679C" w14:paraId="2D8B9AEB" w14:textId="77777777" w:rsidTr="00D27102">
        <w:tc>
          <w:tcPr>
            <w:tcW w:w="4706" w:type="dxa"/>
            <w:shd w:val="clear" w:color="auto" w:fill="auto"/>
          </w:tcPr>
          <w:p w14:paraId="2D8B9AE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E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AEE" w14:textId="77777777" w:rsidTr="00D27102">
        <w:tc>
          <w:tcPr>
            <w:tcW w:w="4706" w:type="dxa"/>
            <w:shd w:val="clear" w:color="auto" w:fill="auto"/>
          </w:tcPr>
          <w:p w14:paraId="2D8B9AE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Los Contratos de Cobertura Eléctrica a que se refiere este artículo se asignarán para la reducción de las tarifas finales del Suministro Básico.</w:t>
            </w:r>
          </w:p>
        </w:tc>
        <w:tc>
          <w:tcPr>
            <w:tcW w:w="4644" w:type="dxa"/>
            <w:shd w:val="clear" w:color="auto" w:fill="auto"/>
          </w:tcPr>
          <w:p w14:paraId="2D8B9AED" w14:textId="494D2069"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The Electricity Coverage Contracts referred to in this article will be assigned to reduce the final rates of the </w:t>
            </w:r>
            <w:r>
              <w:rPr>
                <w:rFonts w:ascii="Verdana" w:hAnsi="Verdana"/>
                <w:sz w:val="16"/>
                <w:szCs w:val="16"/>
                <w:lang w:val="en-US"/>
              </w:rPr>
              <w:t>basic supply</w:t>
            </w:r>
            <w:r w:rsidRPr="008A0636">
              <w:rPr>
                <w:rFonts w:ascii="Verdana" w:hAnsi="Verdana"/>
                <w:sz w:val="16"/>
                <w:szCs w:val="16"/>
                <w:lang w:val="en-US"/>
              </w:rPr>
              <w:t>.</w:t>
            </w:r>
          </w:p>
        </w:tc>
      </w:tr>
      <w:tr w:rsidR="00602A16" w:rsidRPr="005F679C" w14:paraId="2D8B9AF1" w14:textId="77777777" w:rsidTr="00D27102">
        <w:tc>
          <w:tcPr>
            <w:tcW w:w="4706" w:type="dxa"/>
            <w:shd w:val="clear" w:color="auto" w:fill="auto"/>
          </w:tcPr>
          <w:p w14:paraId="2D8B9AEF"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AF0"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AF4" w14:textId="77777777" w:rsidTr="00D27102">
        <w:tc>
          <w:tcPr>
            <w:tcW w:w="4706" w:type="dxa"/>
            <w:shd w:val="clear" w:color="auto" w:fill="auto"/>
          </w:tcPr>
          <w:p w14:paraId="2D8B9AF2"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En caso de terminación anticipada de un contrato de producción independiente de energía por causas imputables a la Comisión Federal de Electricidad, ésta cubrirá la diferencia entre los precios contractuales de la Central Externa Legada y el costo para los Suministradores de Servicios Básicos de adquirir la energía eléctrica y Productos Asociados equivalentes, sin perjuicio de las responsabilidades que correspondan.</w:t>
            </w:r>
          </w:p>
        </w:tc>
        <w:tc>
          <w:tcPr>
            <w:tcW w:w="4644" w:type="dxa"/>
            <w:shd w:val="clear" w:color="auto" w:fill="auto"/>
          </w:tcPr>
          <w:p w14:paraId="2D8B9AF3" w14:textId="7FE30AD8"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In the event of early termination of an independent energy production contract for reasons attributable to the Federal Electricity Commission, it will cover the difference between the contractual prices of the Legacy External Plant and the cost for the Basic Service Suppliers of acquiring electrical energy. and equivalent </w:t>
            </w:r>
            <w:r>
              <w:rPr>
                <w:rFonts w:ascii="Verdana" w:hAnsi="Verdana"/>
                <w:sz w:val="16"/>
                <w:szCs w:val="16"/>
                <w:lang w:val="en-US"/>
              </w:rPr>
              <w:t>a</w:t>
            </w:r>
            <w:r w:rsidRPr="008A0636">
              <w:rPr>
                <w:rFonts w:ascii="Verdana" w:hAnsi="Verdana"/>
                <w:sz w:val="16"/>
                <w:szCs w:val="16"/>
                <w:lang w:val="en-US"/>
              </w:rPr>
              <w:t xml:space="preserve">ssociated </w:t>
            </w:r>
            <w:r>
              <w:rPr>
                <w:rFonts w:ascii="Verdana" w:hAnsi="Verdana"/>
                <w:sz w:val="16"/>
                <w:szCs w:val="16"/>
                <w:lang w:val="en-US"/>
              </w:rPr>
              <w:t>p</w:t>
            </w:r>
            <w:r w:rsidRPr="008A0636">
              <w:rPr>
                <w:rFonts w:ascii="Verdana" w:hAnsi="Verdana"/>
                <w:sz w:val="16"/>
                <w:szCs w:val="16"/>
                <w:lang w:val="en-US"/>
              </w:rPr>
              <w:t>roducts, without prejudice to the corresponding responsibilities.</w:t>
            </w:r>
          </w:p>
        </w:tc>
      </w:tr>
      <w:tr w:rsidR="00602A16" w:rsidRPr="005F679C" w14:paraId="2D8B9AF7" w14:textId="77777777" w:rsidTr="00D27102">
        <w:tc>
          <w:tcPr>
            <w:tcW w:w="4706" w:type="dxa"/>
            <w:shd w:val="clear" w:color="auto" w:fill="auto"/>
          </w:tcPr>
          <w:p w14:paraId="2D8B9AF5"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AF6"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AFA" w14:textId="77777777" w:rsidTr="00D27102">
        <w:tc>
          <w:tcPr>
            <w:tcW w:w="4706" w:type="dxa"/>
            <w:shd w:val="clear" w:color="auto" w:fill="auto"/>
          </w:tcPr>
          <w:p w14:paraId="2D8B9AF8" w14:textId="77777777" w:rsidR="00602A16" w:rsidRPr="000A2BE1" w:rsidRDefault="00602A16" w:rsidP="00602A16">
            <w:pPr>
              <w:pStyle w:val="Texto"/>
              <w:spacing w:after="0" w:line="240" w:lineRule="auto"/>
              <w:ind w:firstLine="0"/>
              <w:rPr>
                <w:rFonts w:ascii="Verdana" w:hAnsi="Verdana"/>
                <w:sz w:val="16"/>
                <w:szCs w:val="16"/>
              </w:rPr>
            </w:pPr>
            <w:bookmarkStart w:id="188" w:name="Vigésimo"/>
            <w:r w:rsidRPr="000A2BE1">
              <w:rPr>
                <w:rFonts w:ascii="Verdana" w:hAnsi="Verdana"/>
                <w:b/>
                <w:sz w:val="16"/>
                <w:szCs w:val="16"/>
              </w:rPr>
              <w:t>Vigésimo</w:t>
            </w:r>
            <w:bookmarkEnd w:id="188"/>
            <w:r w:rsidRPr="000A2BE1">
              <w:rPr>
                <w:rFonts w:ascii="Verdana" w:hAnsi="Verdana"/>
                <w:b/>
                <w:sz w:val="16"/>
                <w:szCs w:val="16"/>
              </w:rPr>
              <w:t xml:space="preserve">. </w:t>
            </w:r>
            <w:r w:rsidRPr="000A2BE1">
              <w:rPr>
                <w:rFonts w:ascii="Verdana" w:hAnsi="Verdana"/>
                <w:sz w:val="16"/>
                <w:szCs w:val="16"/>
              </w:rPr>
              <w:t>Las Especificaciones del Suministrador de la Comisión Federal de Electricidad preservarán su vigencia, en tanto la Comisión Reguladora de Energía emite nuevos estándares que las sustituyan.</w:t>
            </w:r>
          </w:p>
        </w:tc>
        <w:tc>
          <w:tcPr>
            <w:tcW w:w="4644" w:type="dxa"/>
            <w:shd w:val="clear" w:color="auto" w:fill="auto"/>
          </w:tcPr>
          <w:p w14:paraId="2D8B9AF9" w14:textId="44C8FBD2"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Twentieth</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 xml:space="preserve">The Supplier Specifications of the Federal Electricity Commission will remain valid </w:t>
            </w:r>
            <w:r>
              <w:rPr>
                <w:rFonts w:ascii="Verdana" w:hAnsi="Verdana"/>
                <w:sz w:val="16"/>
                <w:szCs w:val="16"/>
                <w:lang w:val="en-US"/>
              </w:rPr>
              <w:t>until</w:t>
            </w:r>
            <w:r w:rsidRPr="008A0636">
              <w:rPr>
                <w:rFonts w:ascii="Verdana" w:hAnsi="Verdana"/>
                <w:sz w:val="16"/>
                <w:szCs w:val="16"/>
                <w:lang w:val="en-US"/>
              </w:rPr>
              <w:t xml:space="preserve"> the Energy Regulatory Commission issues new standards that replace them.</w:t>
            </w:r>
          </w:p>
        </w:tc>
      </w:tr>
      <w:tr w:rsidR="00602A16" w:rsidRPr="005F679C" w14:paraId="2D8B9AFD" w14:textId="77777777" w:rsidTr="00D27102">
        <w:tc>
          <w:tcPr>
            <w:tcW w:w="4706" w:type="dxa"/>
            <w:shd w:val="clear" w:color="auto" w:fill="auto"/>
          </w:tcPr>
          <w:p w14:paraId="2D8B9AF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AF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B00" w14:textId="77777777" w:rsidTr="00D27102">
        <w:tc>
          <w:tcPr>
            <w:tcW w:w="4706" w:type="dxa"/>
            <w:shd w:val="clear" w:color="auto" w:fill="auto"/>
          </w:tcPr>
          <w:p w14:paraId="2D8B9AFE"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Para asegurar el funcionamiento eficiente de la industria eléctrica, la Comisión Reguladora de Energía podrá eximir a los organismos de certificación, laboratorios de pruebas, unidades de verificación y unidades de inspección de sujetarse a la estricta separación legal a que se refiere el artículo 8 de la Ley de la Industria Eléctrica, por un periodo que no rebase doce meses contado a partir de la entrada en vigor de la Ley de la Industria Eléctrica.</w:t>
            </w:r>
          </w:p>
        </w:tc>
        <w:tc>
          <w:tcPr>
            <w:tcW w:w="4644" w:type="dxa"/>
            <w:shd w:val="clear" w:color="auto" w:fill="auto"/>
          </w:tcPr>
          <w:p w14:paraId="2D8B9AFF" w14:textId="15669DD3" w:rsidR="00602A16" w:rsidRPr="008A0636"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 xml:space="preserve">To ensure the efficient operation of the electricity industry, the Energy Regulatory Commission may exempt certification bodies, testing laboratories, </w:t>
            </w:r>
            <w:r>
              <w:rPr>
                <w:rFonts w:ascii="Verdana" w:hAnsi="Verdana"/>
                <w:sz w:val="16"/>
                <w:szCs w:val="16"/>
                <w:lang w:val="en-US"/>
              </w:rPr>
              <w:t>Units of Verification</w:t>
            </w:r>
            <w:r w:rsidRPr="008A0636">
              <w:rPr>
                <w:rFonts w:ascii="Verdana" w:hAnsi="Verdana"/>
                <w:sz w:val="16"/>
                <w:szCs w:val="16"/>
                <w:lang w:val="en-US"/>
              </w:rPr>
              <w:t xml:space="preserve"> and inspection units from being subject to the strict legal separation referred to in article 8 of the </w:t>
            </w:r>
            <w:r>
              <w:rPr>
                <w:rFonts w:ascii="Verdana" w:hAnsi="Verdana"/>
                <w:sz w:val="16"/>
                <w:szCs w:val="16"/>
                <w:lang w:val="en-US"/>
              </w:rPr>
              <w:t>Law of the Electrical Industry</w:t>
            </w:r>
            <w:r w:rsidRPr="008A0636">
              <w:rPr>
                <w:rFonts w:ascii="Verdana" w:hAnsi="Verdana"/>
                <w:sz w:val="16"/>
                <w:szCs w:val="16"/>
                <w:lang w:val="en-US"/>
              </w:rPr>
              <w:t xml:space="preserve">, for a period not exceeding twelve months from the entry into force of the </w:t>
            </w:r>
            <w:r>
              <w:rPr>
                <w:rFonts w:ascii="Verdana" w:hAnsi="Verdana"/>
                <w:sz w:val="16"/>
                <w:szCs w:val="16"/>
                <w:lang w:val="en-US"/>
              </w:rPr>
              <w:t>Law of the Electrical Industry</w:t>
            </w:r>
            <w:r w:rsidRPr="008A0636">
              <w:rPr>
                <w:rFonts w:ascii="Verdana" w:hAnsi="Verdana"/>
                <w:sz w:val="16"/>
                <w:szCs w:val="16"/>
                <w:lang w:val="en-US"/>
              </w:rPr>
              <w:t>.</w:t>
            </w:r>
          </w:p>
        </w:tc>
      </w:tr>
      <w:tr w:rsidR="00602A16" w:rsidRPr="005F679C" w14:paraId="2D8B9B03" w14:textId="77777777" w:rsidTr="00D27102">
        <w:tc>
          <w:tcPr>
            <w:tcW w:w="4706" w:type="dxa"/>
            <w:shd w:val="clear" w:color="auto" w:fill="auto"/>
          </w:tcPr>
          <w:p w14:paraId="2D8B9B01"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B02"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B06" w14:textId="77777777" w:rsidTr="00D27102">
        <w:tc>
          <w:tcPr>
            <w:tcW w:w="4706" w:type="dxa"/>
            <w:shd w:val="clear" w:color="auto" w:fill="auto"/>
          </w:tcPr>
          <w:p w14:paraId="2D8B9B04" w14:textId="77777777" w:rsidR="00602A16" w:rsidRPr="000A2BE1" w:rsidRDefault="00602A16" w:rsidP="00602A16">
            <w:pPr>
              <w:pStyle w:val="Texto"/>
              <w:spacing w:after="0" w:line="240" w:lineRule="auto"/>
              <w:ind w:firstLine="0"/>
              <w:rPr>
                <w:rFonts w:ascii="Verdana" w:hAnsi="Verdana"/>
                <w:sz w:val="16"/>
                <w:szCs w:val="16"/>
              </w:rPr>
            </w:pPr>
            <w:bookmarkStart w:id="189" w:name="Vigésimo_Primero"/>
            <w:r w:rsidRPr="000A2BE1">
              <w:rPr>
                <w:rFonts w:ascii="Verdana" w:hAnsi="Verdana"/>
                <w:b/>
                <w:sz w:val="16"/>
                <w:szCs w:val="16"/>
              </w:rPr>
              <w:t>Vigésimo Primero</w:t>
            </w:r>
            <w:bookmarkEnd w:id="189"/>
            <w:r w:rsidRPr="000A2BE1">
              <w:rPr>
                <w:rFonts w:ascii="Verdana" w:hAnsi="Verdana"/>
                <w:b/>
                <w:sz w:val="16"/>
                <w:szCs w:val="16"/>
              </w:rPr>
              <w:t xml:space="preserve">. </w:t>
            </w:r>
            <w:r w:rsidRPr="000A2BE1">
              <w:rPr>
                <w:rFonts w:ascii="Verdana" w:hAnsi="Verdana"/>
                <w:sz w:val="16"/>
                <w:szCs w:val="16"/>
              </w:rPr>
              <w:t>En tanto se expiden las disposiciones reglamentarias y administrativas derivadas de la Ley de la Industria Eléctrica, se continuarán aplicando, en lo que no se oponga a la misma, las expedidas con anterioridad a su entrada en vigor.</w:t>
            </w:r>
          </w:p>
        </w:tc>
        <w:tc>
          <w:tcPr>
            <w:tcW w:w="4644" w:type="dxa"/>
            <w:shd w:val="clear" w:color="auto" w:fill="auto"/>
          </w:tcPr>
          <w:p w14:paraId="2D8B9B05" w14:textId="417B6B08"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Twenty first</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 xml:space="preserve">While the regulatory and administrative provisions derived from the </w:t>
            </w:r>
            <w:r>
              <w:rPr>
                <w:rFonts w:ascii="Verdana" w:hAnsi="Verdana"/>
                <w:sz w:val="16"/>
                <w:szCs w:val="16"/>
                <w:lang w:val="en-US"/>
              </w:rPr>
              <w:t>Law of the Electrical Industry</w:t>
            </w:r>
            <w:r w:rsidRPr="008A0636">
              <w:rPr>
                <w:rFonts w:ascii="Verdana" w:hAnsi="Verdana"/>
                <w:sz w:val="16"/>
                <w:szCs w:val="16"/>
                <w:lang w:val="en-US"/>
              </w:rPr>
              <w:t xml:space="preserve"> are issued, those issued prior to its entry into force will continue to apply, insofar as they do not oppose it.</w:t>
            </w:r>
          </w:p>
        </w:tc>
      </w:tr>
      <w:tr w:rsidR="00602A16" w:rsidRPr="005F679C" w14:paraId="2D8B9B09" w14:textId="77777777" w:rsidTr="00D27102">
        <w:tc>
          <w:tcPr>
            <w:tcW w:w="4706" w:type="dxa"/>
            <w:shd w:val="clear" w:color="auto" w:fill="auto"/>
          </w:tcPr>
          <w:p w14:paraId="2D8B9B07"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B08"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B0C" w14:textId="77777777" w:rsidTr="00D27102">
        <w:tc>
          <w:tcPr>
            <w:tcW w:w="4706" w:type="dxa"/>
            <w:shd w:val="clear" w:color="auto" w:fill="auto"/>
          </w:tcPr>
          <w:p w14:paraId="2D8B9B0A" w14:textId="77777777" w:rsidR="00602A16" w:rsidRPr="000A2BE1" w:rsidRDefault="00602A16" w:rsidP="00602A16">
            <w:pPr>
              <w:pStyle w:val="Texto"/>
              <w:spacing w:after="0" w:line="240" w:lineRule="auto"/>
              <w:ind w:firstLine="0"/>
              <w:rPr>
                <w:rFonts w:ascii="Verdana" w:hAnsi="Verdana"/>
                <w:sz w:val="16"/>
                <w:szCs w:val="16"/>
              </w:rPr>
            </w:pPr>
            <w:bookmarkStart w:id="190" w:name="Vigésimo_Segundo"/>
            <w:r w:rsidRPr="000A2BE1">
              <w:rPr>
                <w:rFonts w:ascii="Verdana" w:hAnsi="Verdana"/>
                <w:b/>
                <w:sz w:val="16"/>
                <w:szCs w:val="16"/>
              </w:rPr>
              <w:t>Vigésimo Segundo</w:t>
            </w:r>
            <w:bookmarkEnd w:id="190"/>
            <w:r w:rsidRPr="000A2BE1">
              <w:rPr>
                <w:rFonts w:ascii="Verdana" w:hAnsi="Verdana"/>
                <w:b/>
                <w:sz w:val="16"/>
                <w:szCs w:val="16"/>
              </w:rPr>
              <w:t xml:space="preserve">. </w:t>
            </w:r>
            <w:r w:rsidRPr="000A2BE1">
              <w:rPr>
                <w:rFonts w:ascii="Verdana" w:hAnsi="Verdana"/>
                <w:sz w:val="16"/>
                <w:szCs w:val="16"/>
              </w:rPr>
              <w:t>La Cámara de Diputados realizará las previsiones presupuestales necesarias para que las dependencias y entidades puedan cumplir con las atribuciones conferidas en esta Ley.</w:t>
            </w:r>
          </w:p>
        </w:tc>
        <w:tc>
          <w:tcPr>
            <w:tcW w:w="4644" w:type="dxa"/>
            <w:shd w:val="clear" w:color="auto" w:fill="auto"/>
          </w:tcPr>
          <w:p w14:paraId="2D8B9B0B" w14:textId="613FF6F5"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Twenty Second</w:t>
            </w:r>
            <w:r>
              <w:rPr>
                <w:rFonts w:ascii="Verdana" w:hAnsi="Verdana"/>
                <w:b/>
                <w:sz w:val="16"/>
                <w:szCs w:val="16"/>
                <w:lang w:val="en-US"/>
              </w:rPr>
              <w:t>.</w:t>
            </w:r>
            <w:r w:rsidRPr="008A0636">
              <w:rPr>
                <w:rFonts w:ascii="Verdana" w:hAnsi="Verdana"/>
                <w:b/>
                <w:sz w:val="16"/>
                <w:szCs w:val="16"/>
                <w:lang w:val="en-US"/>
              </w:rPr>
              <w:t xml:space="preserve"> </w:t>
            </w:r>
            <w:r w:rsidRPr="008A0636">
              <w:rPr>
                <w:rFonts w:ascii="Verdana" w:hAnsi="Verdana"/>
                <w:sz w:val="16"/>
                <w:szCs w:val="16"/>
                <w:lang w:val="en-US"/>
              </w:rPr>
              <w:t xml:space="preserve">The Chamber of </w:t>
            </w:r>
            <w:proofErr w:type="spellStart"/>
            <w:r w:rsidRPr="008A0636">
              <w:rPr>
                <w:rFonts w:ascii="Verdana" w:hAnsi="Verdana"/>
                <w:sz w:val="16"/>
                <w:szCs w:val="16"/>
                <w:lang w:val="en-US"/>
              </w:rPr>
              <w:t>D</w:t>
            </w:r>
            <w:r>
              <w:rPr>
                <w:rFonts w:ascii="Verdana" w:hAnsi="Verdana"/>
                <w:sz w:val="16"/>
                <w:szCs w:val="16"/>
                <w:lang w:val="en-US"/>
              </w:rPr>
              <w:t>iputados</w:t>
            </w:r>
            <w:proofErr w:type="spellEnd"/>
            <w:r w:rsidRPr="008A0636">
              <w:rPr>
                <w:rFonts w:ascii="Verdana" w:hAnsi="Verdana"/>
                <w:sz w:val="16"/>
                <w:szCs w:val="16"/>
                <w:lang w:val="en-US"/>
              </w:rPr>
              <w:t xml:space="preserve"> will make the necessary budgetary forecasts so that the </w:t>
            </w:r>
            <w:r>
              <w:rPr>
                <w:rFonts w:ascii="Verdana" w:hAnsi="Verdana"/>
                <w:sz w:val="16"/>
                <w:szCs w:val="16"/>
                <w:lang w:val="en-US"/>
              </w:rPr>
              <w:t>departments</w:t>
            </w:r>
            <w:r w:rsidRPr="008A0636">
              <w:rPr>
                <w:rFonts w:ascii="Verdana" w:hAnsi="Verdana"/>
                <w:sz w:val="16"/>
                <w:szCs w:val="16"/>
                <w:lang w:val="en-US"/>
              </w:rPr>
              <w:t xml:space="preserve"> and entities can comply with the powers conferred in this Law.</w:t>
            </w:r>
          </w:p>
        </w:tc>
      </w:tr>
      <w:tr w:rsidR="00602A16" w:rsidRPr="005F679C" w14:paraId="2D8B9B0F" w14:textId="77777777" w:rsidTr="00D27102">
        <w:tc>
          <w:tcPr>
            <w:tcW w:w="4706" w:type="dxa"/>
            <w:shd w:val="clear" w:color="auto" w:fill="auto"/>
          </w:tcPr>
          <w:p w14:paraId="2D8B9B0D" w14:textId="77777777" w:rsidR="00602A16" w:rsidRPr="008A0636" w:rsidRDefault="00602A16" w:rsidP="00602A16">
            <w:pPr>
              <w:pStyle w:val="Texto"/>
              <w:spacing w:after="0" w:line="240" w:lineRule="auto"/>
              <w:ind w:firstLine="0"/>
              <w:rPr>
                <w:rFonts w:ascii="Verdana" w:hAnsi="Verdana"/>
                <w:b/>
                <w:sz w:val="16"/>
                <w:szCs w:val="16"/>
                <w:lang w:val="en-US"/>
              </w:rPr>
            </w:pPr>
          </w:p>
        </w:tc>
        <w:tc>
          <w:tcPr>
            <w:tcW w:w="4644" w:type="dxa"/>
            <w:shd w:val="clear" w:color="auto" w:fill="auto"/>
          </w:tcPr>
          <w:p w14:paraId="2D8B9B0E" w14:textId="77777777" w:rsidR="00602A16" w:rsidRPr="008A0636" w:rsidRDefault="00602A16" w:rsidP="00602A16">
            <w:pPr>
              <w:pStyle w:val="Texto"/>
              <w:spacing w:after="0" w:line="240" w:lineRule="auto"/>
              <w:ind w:firstLine="0"/>
              <w:rPr>
                <w:rFonts w:ascii="Verdana" w:hAnsi="Verdana"/>
                <w:b/>
                <w:sz w:val="16"/>
                <w:szCs w:val="16"/>
                <w:lang w:val="en-US"/>
              </w:rPr>
            </w:pPr>
          </w:p>
        </w:tc>
      </w:tr>
      <w:tr w:rsidR="00602A16" w:rsidRPr="005F679C" w14:paraId="2D8B9B12" w14:textId="77777777" w:rsidTr="00D27102">
        <w:tc>
          <w:tcPr>
            <w:tcW w:w="4706" w:type="dxa"/>
            <w:shd w:val="clear" w:color="auto" w:fill="auto"/>
          </w:tcPr>
          <w:p w14:paraId="2D8B9B10" w14:textId="77777777" w:rsidR="00602A16" w:rsidRPr="000A2BE1" w:rsidRDefault="00602A16" w:rsidP="00602A16">
            <w:pPr>
              <w:pStyle w:val="Texto"/>
              <w:spacing w:after="0" w:line="240" w:lineRule="auto"/>
              <w:ind w:firstLine="0"/>
              <w:rPr>
                <w:rFonts w:ascii="Verdana" w:hAnsi="Verdana"/>
                <w:sz w:val="16"/>
                <w:szCs w:val="16"/>
              </w:rPr>
            </w:pPr>
            <w:bookmarkStart w:id="191" w:name="Vigésimo_Tercero"/>
            <w:r w:rsidRPr="000A2BE1">
              <w:rPr>
                <w:rFonts w:ascii="Verdana" w:hAnsi="Verdana"/>
                <w:b/>
                <w:sz w:val="16"/>
                <w:szCs w:val="16"/>
              </w:rPr>
              <w:t>Vigésimo Tercero</w:t>
            </w:r>
            <w:bookmarkEnd w:id="191"/>
            <w:r w:rsidRPr="000A2BE1">
              <w:rPr>
                <w:rFonts w:ascii="Verdana" w:hAnsi="Verdana"/>
                <w:b/>
                <w:sz w:val="16"/>
                <w:szCs w:val="16"/>
              </w:rPr>
              <w:t xml:space="preserve">.- </w:t>
            </w:r>
            <w:r w:rsidRPr="000A2BE1">
              <w:rPr>
                <w:rFonts w:ascii="Verdana" w:hAnsi="Verdana"/>
                <w:sz w:val="16"/>
                <w:szCs w:val="16"/>
              </w:rPr>
              <w:t>La industria eléctrica se sujetará a la regulación relativa al control y reducción de emisiones contaminantes que establezcan las autoridades en la materia. También estará obligada a participar, junto con el resto de las industrias y actividades emisoras, en aquellos mecanismos de mercado que las autoridades ambientales establezcan con el fin de mitigar la emisión de contaminantes de carácter local, regional o global.</w:t>
            </w:r>
          </w:p>
        </w:tc>
        <w:tc>
          <w:tcPr>
            <w:tcW w:w="4644" w:type="dxa"/>
            <w:shd w:val="clear" w:color="auto" w:fill="auto"/>
          </w:tcPr>
          <w:p w14:paraId="2D8B9B11" w14:textId="41F7AC01"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Twenty-Third.- </w:t>
            </w:r>
            <w:r w:rsidRPr="00EF0FCA">
              <w:rPr>
                <w:rFonts w:ascii="Verdana" w:hAnsi="Verdana"/>
                <w:bCs/>
                <w:sz w:val="16"/>
                <w:szCs w:val="16"/>
                <w:lang w:val="en-US"/>
              </w:rPr>
              <w:t xml:space="preserve">The </w:t>
            </w:r>
            <w:r w:rsidRPr="008A0636">
              <w:rPr>
                <w:rFonts w:ascii="Verdana" w:hAnsi="Verdana"/>
                <w:sz w:val="16"/>
                <w:szCs w:val="16"/>
                <w:lang w:val="en-US"/>
              </w:rPr>
              <w:t xml:space="preserve">electrical industry will be subject to the regulations relating to the control and reduction of polluting emissions established by the authorities in the matter. It will also be </w:t>
            </w:r>
            <w:r>
              <w:rPr>
                <w:rFonts w:ascii="Verdana" w:hAnsi="Verdana"/>
                <w:sz w:val="16"/>
                <w:szCs w:val="16"/>
                <w:lang w:val="en-US"/>
              </w:rPr>
              <w:t>obligated</w:t>
            </w:r>
            <w:r w:rsidRPr="008A0636">
              <w:rPr>
                <w:rFonts w:ascii="Verdana" w:hAnsi="Verdana"/>
                <w:sz w:val="16"/>
                <w:szCs w:val="16"/>
                <w:lang w:val="en-US"/>
              </w:rPr>
              <w:t xml:space="preserve"> to participate, along with the rest of the emitting industries and activities, in those market mechanisms that environmental authorities establish in order to mitigate the emission of pollutants of a local, regional or global nature.</w:t>
            </w:r>
          </w:p>
        </w:tc>
      </w:tr>
      <w:tr w:rsidR="00602A16" w:rsidRPr="005F679C" w14:paraId="2D8B9B15" w14:textId="77777777" w:rsidTr="00D27102">
        <w:tc>
          <w:tcPr>
            <w:tcW w:w="4706" w:type="dxa"/>
            <w:shd w:val="clear" w:color="auto" w:fill="auto"/>
          </w:tcPr>
          <w:p w14:paraId="2D8B9B13"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B14"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B18" w14:textId="77777777" w:rsidTr="00D27102">
        <w:tc>
          <w:tcPr>
            <w:tcW w:w="4706" w:type="dxa"/>
            <w:shd w:val="clear" w:color="auto" w:fill="auto"/>
          </w:tcPr>
          <w:p w14:paraId="2D8B9B16" w14:textId="77777777" w:rsidR="00602A16" w:rsidRPr="000A2BE1" w:rsidRDefault="00602A16" w:rsidP="00602A16">
            <w:pPr>
              <w:pStyle w:val="Texto"/>
              <w:spacing w:after="0" w:line="240" w:lineRule="auto"/>
              <w:ind w:firstLine="0"/>
              <w:rPr>
                <w:rFonts w:ascii="Verdana" w:hAnsi="Verdana"/>
                <w:sz w:val="16"/>
                <w:szCs w:val="16"/>
              </w:rPr>
            </w:pPr>
            <w:bookmarkStart w:id="192" w:name="Vigésimo_Cuarto"/>
            <w:r w:rsidRPr="000A2BE1">
              <w:rPr>
                <w:rFonts w:ascii="Verdana" w:hAnsi="Verdana"/>
                <w:b/>
                <w:sz w:val="16"/>
                <w:szCs w:val="16"/>
              </w:rPr>
              <w:lastRenderedPageBreak/>
              <w:t>Vigésimo Cuarto</w:t>
            </w:r>
            <w:bookmarkEnd w:id="192"/>
            <w:r w:rsidRPr="000A2BE1">
              <w:rPr>
                <w:rFonts w:ascii="Verdana" w:hAnsi="Verdana"/>
                <w:b/>
                <w:sz w:val="16"/>
                <w:szCs w:val="16"/>
              </w:rPr>
              <w:t>.-</w:t>
            </w:r>
            <w:r w:rsidRPr="000A2BE1">
              <w:rPr>
                <w:rFonts w:ascii="Verdana" w:hAnsi="Verdana"/>
                <w:sz w:val="16"/>
                <w:szCs w:val="16"/>
              </w:rPr>
              <w:t xml:space="preserve"> Los contratos, convenios o instrumentos de naturaleza jurídica análoga a que se refiere esta Ley o que estén relacionados con ella por ministerio de ley, no podrán prever cláusula o acuerdo de voluntad alguno, que otorgue exclusividad o preferencia ilícitas en beneficio de organización empresarial, social o sindical alguna.</w:t>
            </w:r>
          </w:p>
        </w:tc>
        <w:tc>
          <w:tcPr>
            <w:tcW w:w="4644" w:type="dxa"/>
            <w:shd w:val="clear" w:color="auto" w:fill="auto"/>
          </w:tcPr>
          <w:p w14:paraId="2D8B9B17" w14:textId="69CC8D9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Twenty-fourth.- </w:t>
            </w:r>
            <w:r w:rsidRPr="00EF0FCA">
              <w:rPr>
                <w:rFonts w:ascii="Verdana" w:hAnsi="Verdana"/>
                <w:bCs/>
                <w:sz w:val="16"/>
                <w:szCs w:val="16"/>
                <w:lang w:val="en-US"/>
              </w:rPr>
              <w:t>The</w:t>
            </w:r>
            <w:r w:rsidRPr="008A0636">
              <w:rPr>
                <w:rFonts w:ascii="Verdana" w:hAnsi="Verdana"/>
                <w:b/>
                <w:sz w:val="16"/>
                <w:szCs w:val="16"/>
                <w:lang w:val="en-US"/>
              </w:rPr>
              <w:t xml:space="preserve"> </w:t>
            </w:r>
            <w:r w:rsidRPr="008A0636">
              <w:rPr>
                <w:rFonts w:ascii="Verdana" w:hAnsi="Verdana"/>
                <w:sz w:val="16"/>
                <w:szCs w:val="16"/>
                <w:lang w:val="en-US"/>
              </w:rPr>
              <w:t>contracts, agreements or instruments of a similar legal nature referred to in this Law or that are related to it by operation of law, may not provide for any clause or voluntary agreement that grants illegal exclusivity or preference for the benefit of any business, social or union organization.</w:t>
            </w:r>
          </w:p>
        </w:tc>
      </w:tr>
      <w:tr w:rsidR="00602A16" w:rsidRPr="005F679C" w14:paraId="2D8B9B1B" w14:textId="77777777" w:rsidTr="00D27102">
        <w:tc>
          <w:tcPr>
            <w:tcW w:w="4706" w:type="dxa"/>
            <w:shd w:val="clear" w:color="auto" w:fill="auto"/>
          </w:tcPr>
          <w:p w14:paraId="2D8B9B19"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B1A"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0A2BE1" w14:paraId="2D8B9B1E" w14:textId="77777777" w:rsidTr="00D27102">
        <w:tc>
          <w:tcPr>
            <w:tcW w:w="4706" w:type="dxa"/>
            <w:shd w:val="clear" w:color="auto" w:fill="auto"/>
          </w:tcPr>
          <w:p w14:paraId="2D8B9B1C"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b/>
                <w:sz w:val="16"/>
                <w:szCs w:val="16"/>
              </w:rPr>
              <w:t xml:space="preserve">ARTÍCULOS SEGUNDO Y TERCERO.- </w:t>
            </w:r>
            <w:r w:rsidRPr="000A2BE1">
              <w:rPr>
                <w:rFonts w:ascii="Verdana" w:hAnsi="Verdana"/>
                <w:sz w:val="16"/>
                <w:szCs w:val="16"/>
              </w:rPr>
              <w:t>……….</w:t>
            </w:r>
          </w:p>
        </w:tc>
        <w:tc>
          <w:tcPr>
            <w:tcW w:w="4644" w:type="dxa"/>
            <w:shd w:val="clear" w:color="auto" w:fill="auto"/>
          </w:tcPr>
          <w:p w14:paraId="2D8B9B1D" w14:textId="6761140D" w:rsidR="00602A16" w:rsidRPr="000A2BE1" w:rsidRDefault="00602A16" w:rsidP="00602A16">
            <w:pPr>
              <w:pStyle w:val="Texto"/>
              <w:spacing w:after="0" w:line="240" w:lineRule="auto"/>
              <w:ind w:firstLine="0"/>
              <w:rPr>
                <w:rFonts w:ascii="Verdana" w:hAnsi="Verdana"/>
                <w:b/>
                <w:sz w:val="16"/>
                <w:szCs w:val="16"/>
              </w:rPr>
            </w:pPr>
            <w:r w:rsidRPr="000A2BE1">
              <w:rPr>
                <w:rFonts w:ascii="Verdana" w:hAnsi="Verdana"/>
                <w:b/>
                <w:sz w:val="16"/>
                <w:szCs w:val="16"/>
              </w:rPr>
              <w:t xml:space="preserve">SECOND AND THIRD ARTICLES.- </w:t>
            </w:r>
            <w:r w:rsidRPr="000A2BE1">
              <w:rPr>
                <w:rFonts w:ascii="Verdana" w:hAnsi="Verdana"/>
                <w:sz w:val="16"/>
                <w:szCs w:val="16"/>
              </w:rPr>
              <w:t>……….</w:t>
            </w:r>
          </w:p>
        </w:tc>
      </w:tr>
      <w:tr w:rsidR="00602A16" w:rsidRPr="000A2BE1" w14:paraId="2D8B9B21" w14:textId="77777777" w:rsidTr="00D27102">
        <w:tc>
          <w:tcPr>
            <w:tcW w:w="4706" w:type="dxa"/>
            <w:shd w:val="clear" w:color="auto" w:fill="auto"/>
          </w:tcPr>
          <w:p w14:paraId="2D8B9B1F" w14:textId="77777777" w:rsidR="00602A16" w:rsidRPr="000A2BE1" w:rsidRDefault="00602A16" w:rsidP="00602A16">
            <w:pPr>
              <w:pStyle w:val="Texto"/>
              <w:spacing w:after="0" w:line="240" w:lineRule="auto"/>
              <w:ind w:firstLine="0"/>
              <w:rPr>
                <w:rFonts w:ascii="Verdana" w:hAnsi="Verdana"/>
                <w:sz w:val="16"/>
                <w:szCs w:val="16"/>
              </w:rPr>
            </w:pPr>
          </w:p>
        </w:tc>
        <w:tc>
          <w:tcPr>
            <w:tcW w:w="4644" w:type="dxa"/>
            <w:shd w:val="clear" w:color="auto" w:fill="auto"/>
          </w:tcPr>
          <w:p w14:paraId="2D8B9B20" w14:textId="77777777" w:rsidR="00602A16" w:rsidRPr="000A2BE1" w:rsidRDefault="00602A16" w:rsidP="00602A16">
            <w:pPr>
              <w:pStyle w:val="Texto"/>
              <w:spacing w:after="0" w:line="240" w:lineRule="auto"/>
              <w:ind w:firstLine="0"/>
              <w:rPr>
                <w:rFonts w:ascii="Verdana" w:hAnsi="Verdana"/>
                <w:sz w:val="16"/>
                <w:szCs w:val="16"/>
              </w:rPr>
            </w:pPr>
          </w:p>
        </w:tc>
      </w:tr>
      <w:tr w:rsidR="00602A16" w:rsidRPr="000A2BE1" w14:paraId="2D8B9B24" w14:textId="77777777" w:rsidTr="00D27102">
        <w:tc>
          <w:tcPr>
            <w:tcW w:w="4706" w:type="dxa"/>
            <w:shd w:val="clear" w:color="auto" w:fill="auto"/>
          </w:tcPr>
          <w:p w14:paraId="2D8B9B22" w14:textId="77777777" w:rsidR="00602A16" w:rsidRPr="000A2BE1" w:rsidRDefault="00602A16" w:rsidP="00602A16">
            <w:pPr>
              <w:pStyle w:val="ANOTACION"/>
              <w:spacing w:before="0" w:after="0" w:line="240" w:lineRule="auto"/>
              <w:rPr>
                <w:rFonts w:ascii="Verdana" w:hAnsi="Verdana" w:cs="Arial"/>
                <w:sz w:val="16"/>
                <w:szCs w:val="16"/>
              </w:rPr>
            </w:pPr>
            <w:bookmarkStart w:id="193" w:name="TRANSITORIOS_DEL_DECRETO"/>
            <w:r w:rsidRPr="000A2BE1">
              <w:rPr>
                <w:rFonts w:ascii="Verdana" w:hAnsi="Verdana" w:cs="Arial"/>
                <w:sz w:val="16"/>
                <w:szCs w:val="16"/>
              </w:rPr>
              <w:t>TRANSITORIOS</w:t>
            </w:r>
            <w:bookmarkEnd w:id="193"/>
          </w:p>
        </w:tc>
        <w:tc>
          <w:tcPr>
            <w:tcW w:w="4644" w:type="dxa"/>
            <w:shd w:val="clear" w:color="auto" w:fill="auto"/>
          </w:tcPr>
          <w:p w14:paraId="2D8B9B23" w14:textId="635B64A5" w:rsidR="00602A16" w:rsidRPr="000A2BE1" w:rsidRDefault="00602A16" w:rsidP="00602A16">
            <w:pPr>
              <w:pStyle w:val="ANOTACION"/>
              <w:spacing w:before="0" w:after="0" w:line="240" w:lineRule="auto"/>
              <w:rPr>
                <w:rFonts w:ascii="Verdana" w:hAnsi="Verdana" w:cs="Arial"/>
                <w:sz w:val="16"/>
                <w:szCs w:val="16"/>
              </w:rPr>
            </w:pPr>
            <w:r w:rsidRPr="000A2BE1">
              <w:rPr>
                <w:rFonts w:ascii="Verdana" w:hAnsi="Verdana" w:cs="Arial"/>
                <w:sz w:val="16"/>
                <w:szCs w:val="16"/>
              </w:rPr>
              <w:t>TRANSI</w:t>
            </w:r>
            <w:r>
              <w:rPr>
                <w:rFonts w:ascii="Verdana" w:hAnsi="Verdana" w:cs="Arial"/>
                <w:sz w:val="16"/>
                <w:szCs w:val="16"/>
              </w:rPr>
              <w:t>TIONAL ARTICLES</w:t>
            </w:r>
          </w:p>
        </w:tc>
      </w:tr>
      <w:tr w:rsidR="00602A16" w:rsidRPr="000A2BE1" w14:paraId="2D8B9B27" w14:textId="77777777" w:rsidTr="00D27102">
        <w:tc>
          <w:tcPr>
            <w:tcW w:w="4706" w:type="dxa"/>
            <w:shd w:val="clear" w:color="auto" w:fill="auto"/>
          </w:tcPr>
          <w:p w14:paraId="2D8B9B25" w14:textId="77777777" w:rsidR="00602A16" w:rsidRPr="000A2BE1" w:rsidRDefault="00602A16" w:rsidP="00602A16">
            <w:pPr>
              <w:pStyle w:val="ANOTACION"/>
              <w:spacing w:before="0" w:after="0" w:line="240" w:lineRule="auto"/>
              <w:rPr>
                <w:rFonts w:ascii="Verdana" w:hAnsi="Verdana" w:cs="Arial"/>
                <w:sz w:val="16"/>
                <w:szCs w:val="16"/>
              </w:rPr>
            </w:pPr>
          </w:p>
        </w:tc>
        <w:tc>
          <w:tcPr>
            <w:tcW w:w="4644" w:type="dxa"/>
            <w:shd w:val="clear" w:color="auto" w:fill="auto"/>
          </w:tcPr>
          <w:p w14:paraId="2D8B9B26" w14:textId="77777777" w:rsidR="00602A16" w:rsidRPr="000A2BE1" w:rsidRDefault="00602A16" w:rsidP="00602A16">
            <w:pPr>
              <w:pStyle w:val="ANOTACION"/>
              <w:spacing w:before="0" w:after="0" w:line="240" w:lineRule="auto"/>
              <w:rPr>
                <w:rFonts w:ascii="Verdana" w:hAnsi="Verdana" w:cs="Arial"/>
                <w:sz w:val="16"/>
                <w:szCs w:val="16"/>
              </w:rPr>
            </w:pPr>
          </w:p>
        </w:tc>
      </w:tr>
      <w:tr w:rsidR="00602A16" w:rsidRPr="005F679C" w14:paraId="2D8B9B2A" w14:textId="77777777" w:rsidTr="00D27102">
        <w:tc>
          <w:tcPr>
            <w:tcW w:w="4706" w:type="dxa"/>
            <w:shd w:val="clear" w:color="auto" w:fill="auto"/>
          </w:tcPr>
          <w:p w14:paraId="2D8B9B28" w14:textId="77777777" w:rsidR="00602A16" w:rsidRPr="000A2BE1" w:rsidRDefault="00602A16" w:rsidP="00602A16">
            <w:pPr>
              <w:pStyle w:val="Texto"/>
              <w:spacing w:after="0" w:line="240" w:lineRule="auto"/>
              <w:ind w:firstLine="0"/>
              <w:rPr>
                <w:rFonts w:ascii="Verdana" w:hAnsi="Verdana"/>
                <w:sz w:val="16"/>
                <w:szCs w:val="16"/>
              </w:rPr>
            </w:pPr>
            <w:bookmarkStart w:id="194" w:name="Artículo_Primero"/>
            <w:r w:rsidRPr="000A2BE1">
              <w:rPr>
                <w:rFonts w:ascii="Verdana" w:hAnsi="Verdana"/>
                <w:b/>
                <w:sz w:val="16"/>
                <w:szCs w:val="16"/>
              </w:rPr>
              <w:t>PRIMERO</w:t>
            </w:r>
            <w:bookmarkEnd w:id="194"/>
            <w:r w:rsidRPr="000A2BE1">
              <w:rPr>
                <w:rFonts w:ascii="Verdana" w:hAnsi="Verdana"/>
                <w:b/>
                <w:sz w:val="16"/>
                <w:szCs w:val="16"/>
              </w:rPr>
              <w:t xml:space="preserve">.- </w:t>
            </w:r>
            <w:r w:rsidRPr="000A2BE1">
              <w:rPr>
                <w:rFonts w:ascii="Verdana" w:hAnsi="Verdana"/>
                <w:sz w:val="16"/>
                <w:szCs w:val="16"/>
              </w:rPr>
              <w:t>El presente Decreto entrará en vigor el día siguiente al de su publicación en el Diario Oficial de la Federación.</w:t>
            </w:r>
          </w:p>
        </w:tc>
        <w:tc>
          <w:tcPr>
            <w:tcW w:w="4644" w:type="dxa"/>
            <w:shd w:val="clear" w:color="auto" w:fill="auto"/>
          </w:tcPr>
          <w:p w14:paraId="2D8B9B29" w14:textId="2D0E1CE9"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FIRST.- </w:t>
            </w:r>
            <w:r w:rsidRPr="008A0636">
              <w:rPr>
                <w:rFonts w:ascii="Verdana" w:hAnsi="Verdana"/>
                <w:sz w:val="16"/>
                <w:szCs w:val="16"/>
                <w:lang w:val="en-US"/>
              </w:rPr>
              <w:t xml:space="preserve">This Decree will come into force the day following its publication in the Official </w:t>
            </w:r>
            <w:r>
              <w:rPr>
                <w:rFonts w:ascii="Verdana" w:hAnsi="Verdana"/>
                <w:sz w:val="16"/>
                <w:szCs w:val="16"/>
                <w:lang w:val="en-US"/>
              </w:rPr>
              <w:t>Daily</w:t>
            </w:r>
            <w:r w:rsidRPr="008A0636">
              <w:rPr>
                <w:rFonts w:ascii="Verdana" w:hAnsi="Verdana"/>
                <w:sz w:val="16"/>
                <w:szCs w:val="16"/>
                <w:lang w:val="en-US"/>
              </w:rPr>
              <w:t xml:space="preserve"> of the Federation</w:t>
            </w:r>
            <w:r>
              <w:rPr>
                <w:rFonts w:ascii="Verdana" w:hAnsi="Verdana"/>
                <w:sz w:val="16"/>
                <w:szCs w:val="16"/>
                <w:lang w:val="en-US"/>
              </w:rPr>
              <w:t>.</w:t>
            </w:r>
          </w:p>
        </w:tc>
      </w:tr>
      <w:tr w:rsidR="00602A16" w:rsidRPr="005F679C" w14:paraId="2D8B9B2D" w14:textId="77777777" w:rsidTr="00D27102">
        <w:tc>
          <w:tcPr>
            <w:tcW w:w="4706" w:type="dxa"/>
            <w:shd w:val="clear" w:color="auto" w:fill="auto"/>
          </w:tcPr>
          <w:p w14:paraId="2D8B9B2B"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B2C"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5F679C" w14:paraId="2D8B9B30" w14:textId="77777777" w:rsidTr="00D27102">
        <w:tc>
          <w:tcPr>
            <w:tcW w:w="4706" w:type="dxa"/>
            <w:shd w:val="clear" w:color="auto" w:fill="auto"/>
          </w:tcPr>
          <w:p w14:paraId="2D8B9B2E" w14:textId="77777777" w:rsidR="00602A16" w:rsidRPr="000A2BE1" w:rsidRDefault="00602A16" w:rsidP="00602A16">
            <w:pPr>
              <w:pStyle w:val="Texto"/>
              <w:spacing w:after="0" w:line="240" w:lineRule="auto"/>
              <w:ind w:firstLine="0"/>
              <w:rPr>
                <w:rFonts w:ascii="Verdana" w:hAnsi="Verdana"/>
                <w:sz w:val="16"/>
                <w:szCs w:val="16"/>
              </w:rPr>
            </w:pPr>
            <w:bookmarkStart w:id="195" w:name="Artículo_Segundo"/>
            <w:r w:rsidRPr="000A2BE1">
              <w:rPr>
                <w:rFonts w:ascii="Verdana" w:hAnsi="Verdana"/>
                <w:b/>
                <w:sz w:val="16"/>
                <w:szCs w:val="16"/>
              </w:rPr>
              <w:t>SEGUNDO</w:t>
            </w:r>
            <w:bookmarkEnd w:id="195"/>
            <w:r w:rsidRPr="000A2BE1">
              <w:rPr>
                <w:rFonts w:ascii="Verdana" w:hAnsi="Verdana"/>
                <w:b/>
                <w:sz w:val="16"/>
                <w:szCs w:val="16"/>
              </w:rPr>
              <w:t xml:space="preserve">.- </w:t>
            </w:r>
            <w:r w:rsidRPr="000A2BE1">
              <w:rPr>
                <w:rFonts w:ascii="Verdana" w:hAnsi="Verdana"/>
                <w:sz w:val="16"/>
                <w:szCs w:val="16"/>
              </w:rPr>
              <w:t>Se derogan todas las disposiciones que se opongan a lo dispuesto en el presente Decreto.</w:t>
            </w:r>
          </w:p>
        </w:tc>
        <w:tc>
          <w:tcPr>
            <w:tcW w:w="4644" w:type="dxa"/>
            <w:shd w:val="clear" w:color="auto" w:fill="auto"/>
          </w:tcPr>
          <w:p w14:paraId="2D8B9B2F" w14:textId="3C77CE97" w:rsidR="00602A16" w:rsidRPr="008A0636" w:rsidRDefault="00602A16" w:rsidP="00602A16">
            <w:pPr>
              <w:pStyle w:val="Texto"/>
              <w:spacing w:after="0" w:line="240" w:lineRule="auto"/>
              <w:ind w:firstLine="0"/>
              <w:rPr>
                <w:rFonts w:ascii="Verdana" w:hAnsi="Verdana"/>
                <w:b/>
                <w:sz w:val="16"/>
                <w:szCs w:val="16"/>
                <w:lang w:val="en-US"/>
              </w:rPr>
            </w:pPr>
            <w:r w:rsidRPr="008A0636">
              <w:rPr>
                <w:rFonts w:ascii="Verdana" w:hAnsi="Verdana"/>
                <w:b/>
                <w:sz w:val="16"/>
                <w:szCs w:val="16"/>
                <w:lang w:val="en-US"/>
              </w:rPr>
              <w:t xml:space="preserve">SECOND.- </w:t>
            </w:r>
            <w:r w:rsidRPr="008A0636">
              <w:rPr>
                <w:rFonts w:ascii="Verdana" w:hAnsi="Verdana"/>
                <w:sz w:val="16"/>
                <w:szCs w:val="16"/>
                <w:lang w:val="en-US"/>
              </w:rPr>
              <w:t>All provisions that oppose the provisions of this Decree are repealed</w:t>
            </w:r>
            <w:r>
              <w:rPr>
                <w:rFonts w:ascii="Verdana" w:hAnsi="Verdana"/>
                <w:sz w:val="16"/>
                <w:szCs w:val="16"/>
                <w:lang w:val="en-US"/>
              </w:rPr>
              <w:t>.</w:t>
            </w:r>
          </w:p>
        </w:tc>
      </w:tr>
      <w:tr w:rsidR="00602A16" w:rsidRPr="005F679C" w14:paraId="2D8B9B33" w14:textId="77777777" w:rsidTr="00D27102">
        <w:tc>
          <w:tcPr>
            <w:tcW w:w="4706" w:type="dxa"/>
            <w:shd w:val="clear" w:color="auto" w:fill="auto"/>
          </w:tcPr>
          <w:p w14:paraId="2D8B9B31" w14:textId="77777777" w:rsidR="00602A16" w:rsidRPr="008A0636" w:rsidRDefault="00602A16" w:rsidP="00602A16">
            <w:pPr>
              <w:pStyle w:val="Texto"/>
              <w:spacing w:after="0" w:line="240" w:lineRule="auto"/>
              <w:ind w:firstLine="0"/>
              <w:rPr>
                <w:rFonts w:ascii="Verdana" w:hAnsi="Verdana"/>
                <w:sz w:val="16"/>
                <w:szCs w:val="16"/>
                <w:lang w:val="en-US"/>
              </w:rPr>
            </w:pPr>
          </w:p>
        </w:tc>
        <w:tc>
          <w:tcPr>
            <w:tcW w:w="4644" w:type="dxa"/>
            <w:shd w:val="clear" w:color="auto" w:fill="auto"/>
          </w:tcPr>
          <w:p w14:paraId="2D8B9B32" w14:textId="77777777" w:rsidR="00602A16" w:rsidRPr="008A0636" w:rsidRDefault="00602A16" w:rsidP="00602A16">
            <w:pPr>
              <w:pStyle w:val="Texto"/>
              <w:spacing w:after="0" w:line="240" w:lineRule="auto"/>
              <w:ind w:firstLine="0"/>
              <w:rPr>
                <w:rFonts w:ascii="Verdana" w:hAnsi="Verdana"/>
                <w:sz w:val="16"/>
                <w:szCs w:val="16"/>
                <w:lang w:val="en-US"/>
              </w:rPr>
            </w:pPr>
          </w:p>
        </w:tc>
      </w:tr>
      <w:tr w:rsidR="00602A16" w:rsidRPr="000A2BE1" w14:paraId="2D8B9B36" w14:textId="77777777" w:rsidTr="00D27102">
        <w:tc>
          <w:tcPr>
            <w:tcW w:w="4706" w:type="dxa"/>
            <w:shd w:val="clear" w:color="auto" w:fill="auto"/>
          </w:tcPr>
          <w:p w14:paraId="2D8B9B34" w14:textId="77777777" w:rsidR="00602A16" w:rsidRPr="000A2BE1" w:rsidRDefault="00602A16" w:rsidP="00602A16">
            <w:pPr>
              <w:pStyle w:val="Texto"/>
              <w:spacing w:after="0" w:line="240" w:lineRule="auto"/>
              <w:ind w:firstLine="0"/>
              <w:rPr>
                <w:rFonts w:ascii="Verdana" w:hAnsi="Verdana"/>
                <w:b/>
                <w:sz w:val="16"/>
                <w:szCs w:val="16"/>
              </w:rPr>
            </w:pPr>
            <w:r w:rsidRPr="000A2BE1">
              <w:rPr>
                <w:rFonts w:ascii="Verdana" w:hAnsi="Verdana"/>
                <w:sz w:val="16"/>
                <w:szCs w:val="16"/>
              </w:rPr>
              <w:t xml:space="preserve">México, D.F., a 5 de agosto de 2014.- </w:t>
            </w:r>
            <w:proofErr w:type="spellStart"/>
            <w:r w:rsidRPr="000A2BE1">
              <w:rPr>
                <w:rFonts w:ascii="Verdana" w:hAnsi="Verdana"/>
                <w:sz w:val="16"/>
                <w:szCs w:val="16"/>
              </w:rPr>
              <w:t>Dip</w:t>
            </w:r>
            <w:proofErr w:type="spellEnd"/>
            <w:r w:rsidRPr="000A2BE1">
              <w:rPr>
                <w:rFonts w:ascii="Verdana" w:hAnsi="Verdana"/>
                <w:sz w:val="16"/>
                <w:szCs w:val="16"/>
              </w:rPr>
              <w:t xml:space="preserve">. </w:t>
            </w:r>
            <w:r w:rsidRPr="000A2BE1">
              <w:rPr>
                <w:rFonts w:ascii="Verdana" w:hAnsi="Verdana"/>
                <w:b/>
                <w:sz w:val="16"/>
                <w:szCs w:val="16"/>
              </w:rPr>
              <w:t>José González Morfín</w:t>
            </w:r>
            <w:r w:rsidRPr="000A2BE1">
              <w:rPr>
                <w:rFonts w:ascii="Verdana" w:hAnsi="Verdana"/>
                <w:sz w:val="16"/>
                <w:szCs w:val="16"/>
              </w:rPr>
              <w:t xml:space="preserve">, Presidente.- Sen. </w:t>
            </w:r>
            <w:r w:rsidRPr="000A2BE1">
              <w:rPr>
                <w:rFonts w:ascii="Verdana" w:hAnsi="Verdana"/>
                <w:b/>
                <w:sz w:val="16"/>
                <w:szCs w:val="16"/>
              </w:rPr>
              <w:t>Raúl Cervantes Andrade</w:t>
            </w:r>
            <w:r w:rsidRPr="000A2BE1">
              <w:rPr>
                <w:rFonts w:ascii="Verdana" w:hAnsi="Verdana"/>
                <w:sz w:val="16"/>
                <w:szCs w:val="16"/>
              </w:rPr>
              <w:t xml:space="preserve">, Presidente.- </w:t>
            </w:r>
            <w:proofErr w:type="spellStart"/>
            <w:r w:rsidRPr="000A2BE1">
              <w:rPr>
                <w:rFonts w:ascii="Verdana" w:hAnsi="Verdana"/>
                <w:sz w:val="16"/>
                <w:szCs w:val="16"/>
              </w:rPr>
              <w:t>Dip</w:t>
            </w:r>
            <w:proofErr w:type="spellEnd"/>
            <w:r w:rsidRPr="000A2BE1">
              <w:rPr>
                <w:rFonts w:ascii="Verdana" w:hAnsi="Verdana"/>
                <w:sz w:val="16"/>
                <w:szCs w:val="16"/>
              </w:rPr>
              <w:t xml:space="preserve">. </w:t>
            </w:r>
            <w:r w:rsidRPr="000A2BE1">
              <w:rPr>
                <w:rFonts w:ascii="Verdana" w:hAnsi="Verdana"/>
                <w:b/>
                <w:sz w:val="16"/>
                <w:szCs w:val="16"/>
              </w:rPr>
              <w:t>Javier Orozco Gómez</w:t>
            </w:r>
            <w:r w:rsidRPr="000A2BE1">
              <w:rPr>
                <w:rFonts w:ascii="Verdana" w:hAnsi="Verdana"/>
                <w:sz w:val="16"/>
                <w:szCs w:val="16"/>
              </w:rPr>
              <w:t xml:space="preserve">, Secretario.- Sen. </w:t>
            </w:r>
            <w:r w:rsidRPr="000A2BE1">
              <w:rPr>
                <w:rFonts w:ascii="Verdana" w:hAnsi="Verdana"/>
                <w:b/>
                <w:sz w:val="16"/>
                <w:szCs w:val="16"/>
              </w:rPr>
              <w:t>Lilia Guadalupe Merodio Reza</w:t>
            </w:r>
            <w:r w:rsidRPr="000A2BE1">
              <w:rPr>
                <w:rFonts w:ascii="Verdana" w:hAnsi="Verdana"/>
                <w:sz w:val="16"/>
                <w:szCs w:val="16"/>
              </w:rPr>
              <w:t>, Secretaria.- Rúbricas.</w:t>
            </w:r>
            <w:r w:rsidRPr="000A2BE1">
              <w:rPr>
                <w:rFonts w:ascii="Verdana" w:hAnsi="Verdana"/>
                <w:b/>
                <w:sz w:val="16"/>
                <w:szCs w:val="16"/>
              </w:rPr>
              <w:t>"</w:t>
            </w:r>
          </w:p>
        </w:tc>
        <w:tc>
          <w:tcPr>
            <w:tcW w:w="4644" w:type="dxa"/>
            <w:shd w:val="clear" w:color="auto" w:fill="auto"/>
          </w:tcPr>
          <w:p w14:paraId="2D8B9B35" w14:textId="4430E768" w:rsidR="00602A16" w:rsidRPr="000A2BE1" w:rsidRDefault="00602A16" w:rsidP="00602A16">
            <w:pPr>
              <w:pStyle w:val="Texto"/>
              <w:spacing w:after="0" w:line="240" w:lineRule="auto"/>
              <w:ind w:firstLine="0"/>
              <w:rPr>
                <w:rFonts w:ascii="Verdana" w:hAnsi="Verdana"/>
                <w:sz w:val="16"/>
                <w:szCs w:val="16"/>
              </w:rPr>
            </w:pPr>
            <w:proofErr w:type="spellStart"/>
            <w:r w:rsidRPr="000A2BE1">
              <w:rPr>
                <w:rFonts w:ascii="Verdana" w:hAnsi="Verdana"/>
                <w:sz w:val="16"/>
                <w:szCs w:val="16"/>
              </w:rPr>
              <w:t>Mexico</w:t>
            </w:r>
            <w:proofErr w:type="spellEnd"/>
            <w:r w:rsidRPr="000A2BE1">
              <w:rPr>
                <w:rFonts w:ascii="Verdana" w:hAnsi="Verdana"/>
                <w:sz w:val="16"/>
                <w:szCs w:val="16"/>
              </w:rPr>
              <w:t xml:space="preserve"> City, August 5, 2014.- </w:t>
            </w:r>
            <w:proofErr w:type="spellStart"/>
            <w:r w:rsidRPr="000A2BE1">
              <w:rPr>
                <w:rFonts w:ascii="Verdana" w:hAnsi="Verdana"/>
                <w:sz w:val="16"/>
                <w:szCs w:val="16"/>
              </w:rPr>
              <w:t>Dip</w:t>
            </w:r>
            <w:proofErr w:type="spellEnd"/>
            <w:r>
              <w:rPr>
                <w:rFonts w:ascii="Verdana" w:hAnsi="Verdana"/>
                <w:sz w:val="16"/>
                <w:szCs w:val="16"/>
              </w:rPr>
              <w:t>.</w:t>
            </w:r>
            <w:r w:rsidRPr="000A2BE1">
              <w:rPr>
                <w:rFonts w:ascii="Verdana" w:hAnsi="Verdana"/>
                <w:sz w:val="16"/>
                <w:szCs w:val="16"/>
              </w:rPr>
              <w:t xml:space="preserve"> </w:t>
            </w:r>
            <w:r w:rsidRPr="000A2BE1">
              <w:rPr>
                <w:rFonts w:ascii="Verdana" w:hAnsi="Verdana"/>
                <w:b/>
                <w:sz w:val="16"/>
                <w:szCs w:val="16"/>
              </w:rPr>
              <w:t>José González Morfín</w:t>
            </w:r>
            <w:r>
              <w:rPr>
                <w:rFonts w:ascii="Verdana" w:hAnsi="Verdana"/>
                <w:b/>
                <w:sz w:val="16"/>
                <w:szCs w:val="16"/>
              </w:rPr>
              <w:t>,</w:t>
            </w:r>
            <w:r w:rsidRPr="000A2BE1">
              <w:rPr>
                <w:rFonts w:ascii="Verdana" w:hAnsi="Verdana"/>
                <w:sz w:val="16"/>
                <w:szCs w:val="16"/>
              </w:rPr>
              <w:t xml:space="preserve"> </w:t>
            </w:r>
            <w:proofErr w:type="spellStart"/>
            <w:r w:rsidRPr="000A2BE1">
              <w:rPr>
                <w:rFonts w:ascii="Verdana" w:hAnsi="Verdana"/>
                <w:sz w:val="16"/>
                <w:szCs w:val="16"/>
              </w:rPr>
              <w:t>President</w:t>
            </w:r>
            <w:proofErr w:type="spellEnd"/>
            <w:r w:rsidRPr="000A2BE1">
              <w:rPr>
                <w:rFonts w:ascii="Verdana" w:hAnsi="Verdana"/>
                <w:sz w:val="16"/>
                <w:szCs w:val="16"/>
              </w:rPr>
              <w:t xml:space="preserve">.- Sen. </w:t>
            </w:r>
            <w:r w:rsidRPr="000A2BE1">
              <w:rPr>
                <w:rFonts w:ascii="Verdana" w:hAnsi="Verdana"/>
                <w:b/>
                <w:sz w:val="16"/>
                <w:szCs w:val="16"/>
              </w:rPr>
              <w:t>Raúl Cervantes Andrade</w:t>
            </w:r>
            <w:r>
              <w:rPr>
                <w:rFonts w:ascii="Verdana" w:hAnsi="Verdana"/>
                <w:b/>
                <w:sz w:val="16"/>
                <w:szCs w:val="16"/>
              </w:rPr>
              <w:t>,</w:t>
            </w:r>
            <w:r w:rsidRPr="000A2BE1">
              <w:rPr>
                <w:rFonts w:ascii="Verdana" w:hAnsi="Verdana"/>
                <w:sz w:val="16"/>
                <w:szCs w:val="16"/>
              </w:rPr>
              <w:t xml:space="preserve"> </w:t>
            </w:r>
            <w:proofErr w:type="spellStart"/>
            <w:r w:rsidRPr="000A2BE1">
              <w:rPr>
                <w:rFonts w:ascii="Verdana" w:hAnsi="Verdana"/>
                <w:sz w:val="16"/>
                <w:szCs w:val="16"/>
              </w:rPr>
              <w:t>President</w:t>
            </w:r>
            <w:proofErr w:type="spellEnd"/>
            <w:r w:rsidRPr="000A2BE1">
              <w:rPr>
                <w:rFonts w:ascii="Verdana" w:hAnsi="Verdana"/>
                <w:sz w:val="16"/>
                <w:szCs w:val="16"/>
              </w:rPr>
              <w:t xml:space="preserve">.- </w:t>
            </w:r>
            <w:proofErr w:type="spellStart"/>
            <w:r w:rsidRPr="000A2BE1">
              <w:rPr>
                <w:rFonts w:ascii="Verdana" w:hAnsi="Verdana"/>
                <w:sz w:val="16"/>
                <w:szCs w:val="16"/>
              </w:rPr>
              <w:t>Dip</w:t>
            </w:r>
            <w:proofErr w:type="spellEnd"/>
            <w:r>
              <w:rPr>
                <w:rFonts w:ascii="Verdana" w:hAnsi="Verdana"/>
                <w:sz w:val="16"/>
                <w:szCs w:val="16"/>
              </w:rPr>
              <w:t>.</w:t>
            </w:r>
            <w:r w:rsidRPr="000A2BE1">
              <w:rPr>
                <w:rFonts w:ascii="Verdana" w:hAnsi="Verdana"/>
                <w:sz w:val="16"/>
                <w:szCs w:val="16"/>
              </w:rPr>
              <w:t xml:space="preserve"> </w:t>
            </w:r>
            <w:r w:rsidRPr="000A2BE1">
              <w:rPr>
                <w:rFonts w:ascii="Verdana" w:hAnsi="Verdana"/>
                <w:b/>
                <w:sz w:val="16"/>
                <w:szCs w:val="16"/>
              </w:rPr>
              <w:t>Javier Orozco Gómez</w:t>
            </w:r>
            <w:r>
              <w:rPr>
                <w:rFonts w:ascii="Verdana" w:hAnsi="Verdana"/>
                <w:b/>
                <w:sz w:val="16"/>
                <w:szCs w:val="16"/>
              </w:rPr>
              <w:t>,</w:t>
            </w:r>
            <w:r w:rsidRPr="000A2BE1">
              <w:rPr>
                <w:rFonts w:ascii="Verdana" w:hAnsi="Verdana"/>
                <w:sz w:val="16"/>
                <w:szCs w:val="16"/>
              </w:rPr>
              <w:t xml:space="preserve"> </w:t>
            </w:r>
            <w:proofErr w:type="spellStart"/>
            <w:r w:rsidRPr="000A2BE1">
              <w:rPr>
                <w:rFonts w:ascii="Verdana" w:hAnsi="Verdana"/>
                <w:sz w:val="16"/>
                <w:szCs w:val="16"/>
              </w:rPr>
              <w:t>Secretary</w:t>
            </w:r>
            <w:proofErr w:type="spellEnd"/>
            <w:r w:rsidRPr="000A2BE1">
              <w:rPr>
                <w:rFonts w:ascii="Verdana" w:hAnsi="Verdana"/>
                <w:sz w:val="16"/>
                <w:szCs w:val="16"/>
              </w:rPr>
              <w:t xml:space="preserve">.- Sen. </w:t>
            </w:r>
            <w:r w:rsidRPr="000A2BE1">
              <w:rPr>
                <w:rFonts w:ascii="Verdana" w:hAnsi="Verdana"/>
                <w:b/>
                <w:sz w:val="16"/>
                <w:szCs w:val="16"/>
              </w:rPr>
              <w:t>Lilia Guadalupe Merodio Reza</w:t>
            </w:r>
            <w:r>
              <w:rPr>
                <w:rFonts w:ascii="Verdana" w:hAnsi="Verdana"/>
                <w:b/>
                <w:sz w:val="16"/>
                <w:szCs w:val="16"/>
              </w:rPr>
              <w:t>,</w:t>
            </w:r>
            <w:r w:rsidRPr="000A2BE1">
              <w:rPr>
                <w:rFonts w:ascii="Verdana" w:hAnsi="Verdana"/>
                <w:sz w:val="16"/>
                <w:szCs w:val="16"/>
              </w:rPr>
              <w:t xml:space="preserve"> </w:t>
            </w:r>
            <w:proofErr w:type="spellStart"/>
            <w:r w:rsidRPr="000A2BE1">
              <w:rPr>
                <w:rFonts w:ascii="Verdana" w:hAnsi="Verdana"/>
                <w:sz w:val="16"/>
                <w:szCs w:val="16"/>
              </w:rPr>
              <w:t>Secretary</w:t>
            </w:r>
            <w:proofErr w:type="spellEnd"/>
            <w:r w:rsidRPr="000A2BE1">
              <w:rPr>
                <w:rFonts w:ascii="Verdana" w:hAnsi="Verdana"/>
                <w:sz w:val="16"/>
                <w:szCs w:val="16"/>
              </w:rPr>
              <w:t xml:space="preserve">.- </w:t>
            </w:r>
            <w:proofErr w:type="spellStart"/>
            <w:r w:rsidRPr="000A2BE1">
              <w:rPr>
                <w:rFonts w:ascii="Verdana" w:hAnsi="Verdana"/>
                <w:sz w:val="16"/>
                <w:szCs w:val="16"/>
              </w:rPr>
              <w:t>Rubrics</w:t>
            </w:r>
            <w:proofErr w:type="spellEnd"/>
            <w:r w:rsidRPr="000A2BE1">
              <w:rPr>
                <w:rFonts w:ascii="Verdana" w:hAnsi="Verdana"/>
                <w:sz w:val="16"/>
                <w:szCs w:val="16"/>
              </w:rPr>
              <w:t>.</w:t>
            </w:r>
            <w:r w:rsidRPr="000A2BE1">
              <w:rPr>
                <w:rFonts w:ascii="Verdana" w:hAnsi="Verdana"/>
                <w:b/>
                <w:sz w:val="16"/>
                <w:szCs w:val="16"/>
              </w:rPr>
              <w:t>"</w:t>
            </w:r>
          </w:p>
        </w:tc>
      </w:tr>
      <w:tr w:rsidR="00602A16" w:rsidRPr="000A2BE1" w14:paraId="2D8B9B39" w14:textId="77777777" w:rsidTr="00D27102">
        <w:tc>
          <w:tcPr>
            <w:tcW w:w="4706" w:type="dxa"/>
            <w:shd w:val="clear" w:color="auto" w:fill="auto"/>
          </w:tcPr>
          <w:p w14:paraId="2D8B9B37" w14:textId="77777777" w:rsidR="00602A16" w:rsidRPr="000A2BE1" w:rsidRDefault="00602A16" w:rsidP="00602A16">
            <w:pPr>
              <w:pStyle w:val="Texto"/>
              <w:spacing w:after="0" w:line="240" w:lineRule="auto"/>
              <w:ind w:firstLine="0"/>
              <w:rPr>
                <w:rFonts w:ascii="Verdana" w:hAnsi="Verdana"/>
                <w:sz w:val="16"/>
                <w:szCs w:val="16"/>
              </w:rPr>
            </w:pPr>
          </w:p>
        </w:tc>
        <w:tc>
          <w:tcPr>
            <w:tcW w:w="4644" w:type="dxa"/>
            <w:shd w:val="clear" w:color="auto" w:fill="auto"/>
          </w:tcPr>
          <w:p w14:paraId="2D8B9B38" w14:textId="77777777" w:rsidR="00602A16" w:rsidRPr="000A2BE1" w:rsidRDefault="00602A16" w:rsidP="00602A16">
            <w:pPr>
              <w:pStyle w:val="Texto"/>
              <w:spacing w:after="0" w:line="240" w:lineRule="auto"/>
              <w:ind w:firstLine="0"/>
              <w:rPr>
                <w:rFonts w:ascii="Verdana" w:hAnsi="Verdana"/>
                <w:sz w:val="16"/>
                <w:szCs w:val="16"/>
              </w:rPr>
            </w:pPr>
          </w:p>
        </w:tc>
      </w:tr>
      <w:tr w:rsidR="00602A16" w:rsidRPr="00EF0FCA" w14:paraId="2D8B9B3C" w14:textId="77777777" w:rsidTr="00D27102">
        <w:tc>
          <w:tcPr>
            <w:tcW w:w="4706" w:type="dxa"/>
            <w:shd w:val="clear" w:color="auto" w:fill="auto"/>
          </w:tcPr>
          <w:p w14:paraId="2D8B9B3A" w14:textId="77777777" w:rsidR="00602A16" w:rsidRPr="000A2BE1" w:rsidRDefault="00602A16" w:rsidP="00602A16">
            <w:pPr>
              <w:pStyle w:val="Texto"/>
              <w:spacing w:after="0" w:line="240" w:lineRule="auto"/>
              <w:ind w:firstLine="0"/>
              <w:rPr>
                <w:rFonts w:ascii="Verdana" w:hAnsi="Verdana"/>
                <w:sz w:val="16"/>
                <w:szCs w:val="16"/>
              </w:rPr>
            </w:pPr>
            <w:r w:rsidRPr="000A2BE1">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once de agosto de dos mil catorce.- </w:t>
            </w:r>
            <w:r w:rsidRPr="000A2BE1">
              <w:rPr>
                <w:rFonts w:ascii="Verdana" w:hAnsi="Verdana"/>
                <w:b/>
                <w:sz w:val="16"/>
                <w:szCs w:val="16"/>
              </w:rPr>
              <w:t>Enrique Peña Nieto</w:t>
            </w:r>
            <w:r w:rsidRPr="000A2BE1">
              <w:rPr>
                <w:rFonts w:ascii="Verdana" w:hAnsi="Verdana"/>
                <w:sz w:val="16"/>
                <w:szCs w:val="16"/>
              </w:rPr>
              <w:t xml:space="preserve">.- Rúbrica.- El Secretario de Gobernación, </w:t>
            </w:r>
            <w:r w:rsidRPr="000A2BE1">
              <w:rPr>
                <w:rFonts w:ascii="Verdana" w:hAnsi="Verdana"/>
                <w:b/>
                <w:sz w:val="16"/>
                <w:szCs w:val="16"/>
              </w:rPr>
              <w:t>Miguel Ángel Osorio Chong</w:t>
            </w:r>
            <w:r w:rsidRPr="000A2BE1">
              <w:rPr>
                <w:rFonts w:ascii="Verdana" w:hAnsi="Verdana"/>
                <w:sz w:val="16"/>
                <w:szCs w:val="16"/>
              </w:rPr>
              <w:t>.- Rúbrica.</w:t>
            </w:r>
          </w:p>
        </w:tc>
        <w:tc>
          <w:tcPr>
            <w:tcW w:w="4644" w:type="dxa"/>
            <w:shd w:val="clear" w:color="auto" w:fill="auto"/>
          </w:tcPr>
          <w:p w14:paraId="2D8B9B3B" w14:textId="746C6A14" w:rsidR="00602A16" w:rsidRPr="00EF0FCA" w:rsidRDefault="00602A16" w:rsidP="00602A16">
            <w:pPr>
              <w:pStyle w:val="Texto"/>
              <w:spacing w:after="0" w:line="240" w:lineRule="auto"/>
              <w:ind w:firstLine="0"/>
              <w:rPr>
                <w:rFonts w:ascii="Verdana" w:hAnsi="Verdana"/>
                <w:sz w:val="16"/>
                <w:szCs w:val="16"/>
                <w:lang w:val="en-US"/>
              </w:rPr>
            </w:pPr>
            <w:r w:rsidRPr="008A0636">
              <w:rPr>
                <w:rFonts w:ascii="Verdana" w:hAnsi="Verdana"/>
                <w:sz w:val="16"/>
                <w:szCs w:val="16"/>
                <w:lang w:val="en-US"/>
              </w:rPr>
              <w:t>In compliance with the provisions of section I of Article 89 of the Political Constitution of the United Mexican States, and for its due publication and observance, I issue this Decree at the Residence of the Federal Executive Branch, in Mexico City, Federal District</w:t>
            </w:r>
            <w:r>
              <w:rPr>
                <w:rFonts w:ascii="Verdana" w:hAnsi="Verdana"/>
                <w:sz w:val="16"/>
                <w:szCs w:val="16"/>
                <w:lang w:val="en-US"/>
              </w:rPr>
              <w:t>,</w:t>
            </w:r>
            <w:r w:rsidRPr="008A0636">
              <w:rPr>
                <w:rFonts w:ascii="Verdana" w:hAnsi="Verdana"/>
                <w:sz w:val="16"/>
                <w:szCs w:val="16"/>
                <w:lang w:val="en-US"/>
              </w:rPr>
              <w:t xml:space="preserve"> on August eleven, two thousand and fourteen.- </w:t>
            </w:r>
            <w:r w:rsidRPr="008A0636">
              <w:rPr>
                <w:rFonts w:ascii="Verdana" w:hAnsi="Verdana"/>
                <w:b/>
                <w:sz w:val="16"/>
                <w:szCs w:val="16"/>
                <w:lang w:val="en-US"/>
              </w:rPr>
              <w:t xml:space="preserve">Enrique Peña Nieto.- </w:t>
            </w:r>
            <w:r>
              <w:rPr>
                <w:rFonts w:ascii="Verdana" w:hAnsi="Verdana"/>
                <w:sz w:val="16"/>
                <w:szCs w:val="16"/>
                <w:lang w:val="en-US"/>
              </w:rPr>
              <w:t>Signed</w:t>
            </w:r>
            <w:r w:rsidRPr="008A0636">
              <w:rPr>
                <w:rFonts w:ascii="Verdana" w:hAnsi="Verdana"/>
                <w:sz w:val="16"/>
                <w:szCs w:val="16"/>
                <w:lang w:val="en-US"/>
              </w:rPr>
              <w:t xml:space="preserve">.- The </w:t>
            </w:r>
            <w:r>
              <w:rPr>
                <w:rFonts w:ascii="Verdana" w:hAnsi="Verdana"/>
                <w:sz w:val="16"/>
                <w:szCs w:val="16"/>
                <w:lang w:val="en-US"/>
              </w:rPr>
              <w:t>Secretary of Governance</w:t>
            </w:r>
            <w:r w:rsidRPr="008A0636">
              <w:rPr>
                <w:rFonts w:ascii="Verdana" w:hAnsi="Verdana"/>
                <w:sz w:val="16"/>
                <w:szCs w:val="16"/>
                <w:lang w:val="en-US"/>
              </w:rPr>
              <w:t xml:space="preserve">, </w:t>
            </w:r>
            <w:r w:rsidRPr="008A0636">
              <w:rPr>
                <w:rFonts w:ascii="Verdana" w:hAnsi="Verdana"/>
                <w:b/>
                <w:sz w:val="16"/>
                <w:szCs w:val="16"/>
                <w:lang w:val="en-US"/>
              </w:rPr>
              <w:t xml:space="preserve">Miguel Ángel Osorio Chong.- </w:t>
            </w:r>
            <w:r w:rsidRPr="00EF0FCA">
              <w:rPr>
                <w:rFonts w:ascii="Verdana" w:hAnsi="Verdana"/>
                <w:sz w:val="16"/>
                <w:szCs w:val="16"/>
                <w:lang w:val="en-US"/>
              </w:rPr>
              <w:t>Signed.</w:t>
            </w:r>
          </w:p>
        </w:tc>
      </w:tr>
    </w:tbl>
    <w:p w14:paraId="2D8B9B3D" w14:textId="77777777" w:rsidR="0002031C" w:rsidRPr="00EF0FCA" w:rsidRDefault="0002031C" w:rsidP="007A2E8B">
      <w:pPr>
        <w:pStyle w:val="Texto"/>
        <w:spacing w:after="0" w:line="240" w:lineRule="auto"/>
        <w:ind w:firstLine="0"/>
        <w:rPr>
          <w:rFonts w:ascii="Verdana" w:hAnsi="Verdana"/>
          <w:sz w:val="16"/>
          <w:szCs w:val="16"/>
          <w:lang w:val="en-US"/>
        </w:rPr>
      </w:pPr>
    </w:p>
    <w:p w14:paraId="03C3A3DD" w14:textId="77777777" w:rsidR="008A0636" w:rsidRPr="00EF0FCA" w:rsidRDefault="008A0636" w:rsidP="007A2E8B">
      <w:pPr>
        <w:pStyle w:val="Texto"/>
        <w:spacing w:after="0" w:line="240" w:lineRule="auto"/>
        <w:ind w:firstLine="0"/>
        <w:rPr>
          <w:rFonts w:ascii="Verdana" w:hAnsi="Verdana"/>
          <w:sz w:val="16"/>
          <w:szCs w:val="16"/>
          <w:lang w:val="en-US"/>
        </w:rPr>
      </w:pPr>
    </w:p>
    <w:p w14:paraId="483738FA" w14:textId="6A5710FD" w:rsidR="008A0636" w:rsidRPr="008A0636" w:rsidRDefault="008A0636" w:rsidP="008A0636">
      <w:pPr>
        <w:pStyle w:val="Texto"/>
        <w:spacing w:after="0" w:line="240" w:lineRule="auto"/>
        <w:ind w:firstLine="0"/>
        <w:jc w:val="center"/>
        <w:rPr>
          <w:rFonts w:ascii="Verdana" w:hAnsi="Verdana"/>
          <w:b/>
          <w:bCs/>
          <w:sz w:val="16"/>
          <w:szCs w:val="16"/>
        </w:rPr>
      </w:pPr>
      <w:r w:rsidRPr="008A0636">
        <w:rPr>
          <w:rFonts w:ascii="Verdana" w:hAnsi="Verdana"/>
          <w:b/>
          <w:bCs/>
          <w:sz w:val="16"/>
          <w:szCs w:val="16"/>
        </w:rPr>
        <w:t>REFORM PUBLISHED APRIL 1, 2024</w:t>
      </w:r>
    </w:p>
    <w:p w14:paraId="2FF2517F" w14:textId="77777777" w:rsidR="008A0636" w:rsidRDefault="008A0636" w:rsidP="007A2E8B">
      <w:pPr>
        <w:pStyle w:val="Texto"/>
        <w:spacing w:after="0" w:line="240" w:lineRule="auto"/>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655"/>
      </w:tblGrid>
      <w:tr w:rsidR="008A0636" w:rsidRPr="005F679C" w14:paraId="46180C75" w14:textId="77777777" w:rsidTr="00EF0FCA">
        <w:tc>
          <w:tcPr>
            <w:tcW w:w="4695" w:type="dxa"/>
          </w:tcPr>
          <w:p w14:paraId="1450549D" w14:textId="77777777" w:rsidR="008A0636" w:rsidRPr="00EF0FCA" w:rsidRDefault="008A0636" w:rsidP="00CF21D2">
            <w:pPr>
              <w:pStyle w:val="Texto"/>
              <w:ind w:firstLine="0"/>
              <w:rPr>
                <w:rFonts w:ascii="Verdana" w:hAnsi="Verdana"/>
                <w:sz w:val="16"/>
                <w:szCs w:val="16"/>
                <w:lang w:val="es-ES_tradnl"/>
              </w:rPr>
            </w:pPr>
            <w:r w:rsidRPr="00EF0FCA">
              <w:rPr>
                <w:rFonts w:ascii="Verdana" w:hAnsi="Verdana"/>
                <w:b/>
                <w:sz w:val="16"/>
                <w:szCs w:val="16"/>
                <w:lang w:val="es-ES_tradnl"/>
              </w:rPr>
              <w:t xml:space="preserve">Artículo Vigésimo Primero.- </w:t>
            </w:r>
            <w:r w:rsidRPr="00EF0FCA">
              <w:rPr>
                <w:rFonts w:ascii="Verdana" w:hAnsi="Verdana"/>
                <w:sz w:val="16"/>
                <w:szCs w:val="16"/>
                <w:lang w:val="es-ES_tradnl"/>
              </w:rPr>
              <w:t>Se reforman los artículos 73, segundo párrafo y 119, primer párrafo, de la Ley de la Industria Eléctrica, para quedar como sigue:</w:t>
            </w:r>
          </w:p>
        </w:tc>
        <w:tc>
          <w:tcPr>
            <w:tcW w:w="4655" w:type="dxa"/>
          </w:tcPr>
          <w:p w14:paraId="68CAC5ED" w14:textId="5FEF4735" w:rsidR="008A0636" w:rsidRPr="00EF0FCA" w:rsidRDefault="008A0636" w:rsidP="00CF21D2">
            <w:pPr>
              <w:pStyle w:val="Texto"/>
              <w:ind w:firstLine="0"/>
              <w:rPr>
                <w:rFonts w:ascii="Verdana" w:hAnsi="Verdana"/>
                <w:b/>
                <w:sz w:val="16"/>
                <w:szCs w:val="16"/>
                <w:lang w:val="en-US"/>
              </w:rPr>
            </w:pPr>
            <w:r w:rsidRPr="00EF0FCA">
              <w:rPr>
                <w:rFonts w:ascii="Verdana" w:hAnsi="Verdana"/>
                <w:b/>
                <w:sz w:val="16"/>
                <w:szCs w:val="16"/>
                <w:lang w:val="en-US"/>
              </w:rPr>
              <w:t xml:space="preserve">Article Twenty- First.- </w:t>
            </w:r>
            <w:r w:rsidRPr="00EF0FCA">
              <w:rPr>
                <w:rFonts w:ascii="Verdana" w:hAnsi="Verdana"/>
                <w:sz w:val="16"/>
                <w:szCs w:val="16"/>
                <w:lang w:val="en-US"/>
              </w:rPr>
              <w:t xml:space="preserve">Articles 73, second paragraph and 119, first paragraph, of the </w:t>
            </w:r>
            <w:r w:rsidR="004C2F2F" w:rsidRPr="00EF0FCA">
              <w:rPr>
                <w:rFonts w:ascii="Verdana" w:hAnsi="Verdana"/>
                <w:sz w:val="16"/>
                <w:szCs w:val="16"/>
                <w:lang w:val="en-US"/>
              </w:rPr>
              <w:t>Law of the Electrical Industry</w:t>
            </w:r>
            <w:r w:rsidRPr="00EF0FCA">
              <w:rPr>
                <w:rFonts w:ascii="Verdana" w:hAnsi="Verdana"/>
                <w:sz w:val="16"/>
                <w:szCs w:val="16"/>
                <w:lang w:val="en-US"/>
              </w:rPr>
              <w:t xml:space="preserve"> are amended to read as follows:</w:t>
            </w:r>
          </w:p>
        </w:tc>
      </w:tr>
      <w:tr w:rsidR="008A0636" w:rsidRPr="002D3839" w14:paraId="2A93D62E" w14:textId="77777777" w:rsidTr="00EF0FCA">
        <w:tc>
          <w:tcPr>
            <w:tcW w:w="4695" w:type="dxa"/>
          </w:tcPr>
          <w:p w14:paraId="23A2CBE8" w14:textId="3B895CCC" w:rsidR="008A0636" w:rsidRPr="009643F6" w:rsidRDefault="008A0636" w:rsidP="00CF21D2">
            <w:pPr>
              <w:pStyle w:val="Texto"/>
              <w:ind w:firstLine="0"/>
              <w:rPr>
                <w:rFonts w:ascii="Verdana" w:hAnsi="Verdana"/>
                <w:b/>
                <w:sz w:val="16"/>
                <w:szCs w:val="16"/>
                <w:lang w:val="es-ES_tradnl"/>
              </w:rPr>
            </w:pPr>
            <w:r w:rsidRPr="009643F6">
              <w:rPr>
                <w:rFonts w:ascii="Verdana" w:hAnsi="Verdana"/>
                <w:b/>
                <w:sz w:val="16"/>
                <w:szCs w:val="16"/>
                <w:lang w:val="es-ES_tradnl"/>
              </w:rPr>
              <w:t>Artículo 73.-</w:t>
            </w:r>
            <w:r w:rsidR="006A487D">
              <w:rPr>
                <w:rFonts w:ascii="Verdana" w:hAnsi="Verdana"/>
                <w:b/>
                <w:sz w:val="16"/>
                <w:szCs w:val="16"/>
                <w:lang w:val="es-ES_tradnl"/>
              </w:rPr>
              <w:t>.</w:t>
            </w:r>
            <w:r w:rsidRPr="009643F6">
              <w:rPr>
                <w:rFonts w:ascii="Verdana" w:hAnsi="Verdana"/>
                <w:b/>
                <w:sz w:val="16"/>
                <w:szCs w:val="16"/>
                <w:lang w:val="es-ES_tradnl"/>
              </w:rPr>
              <w:t>..</w:t>
            </w:r>
          </w:p>
        </w:tc>
        <w:tc>
          <w:tcPr>
            <w:tcW w:w="4655" w:type="dxa"/>
          </w:tcPr>
          <w:p w14:paraId="3775503C" w14:textId="37E353D9" w:rsidR="008A0636" w:rsidRPr="002D3839" w:rsidRDefault="008A0636" w:rsidP="00CF21D2">
            <w:pPr>
              <w:pStyle w:val="Texto"/>
              <w:ind w:firstLine="0"/>
              <w:rPr>
                <w:rFonts w:ascii="Verdana" w:hAnsi="Verdana"/>
                <w:b/>
                <w:sz w:val="16"/>
                <w:szCs w:val="16"/>
                <w:lang w:val="en-US"/>
              </w:rPr>
            </w:pPr>
            <w:r w:rsidRPr="002D3839">
              <w:rPr>
                <w:rFonts w:ascii="Verdana" w:hAnsi="Verdana"/>
                <w:b/>
                <w:sz w:val="16"/>
                <w:szCs w:val="16"/>
                <w:lang w:val="en-US"/>
              </w:rPr>
              <w:t>Article 73.-</w:t>
            </w:r>
            <w:r w:rsidR="006A487D">
              <w:rPr>
                <w:rFonts w:ascii="Verdana" w:hAnsi="Verdana"/>
                <w:b/>
                <w:sz w:val="16"/>
                <w:szCs w:val="16"/>
                <w:lang w:val="en-US"/>
              </w:rPr>
              <w:t>.</w:t>
            </w:r>
            <w:r w:rsidRPr="002D3839">
              <w:rPr>
                <w:rFonts w:ascii="Verdana" w:hAnsi="Verdana"/>
                <w:b/>
                <w:sz w:val="16"/>
                <w:szCs w:val="16"/>
                <w:lang w:val="en-US"/>
              </w:rPr>
              <w:t>..</w:t>
            </w:r>
          </w:p>
        </w:tc>
      </w:tr>
      <w:tr w:rsidR="008A0636" w:rsidRPr="005F679C" w14:paraId="46EC1A8A" w14:textId="77777777" w:rsidTr="00EF0FCA">
        <w:tc>
          <w:tcPr>
            <w:tcW w:w="4695" w:type="dxa"/>
          </w:tcPr>
          <w:p w14:paraId="048C6806" w14:textId="77777777" w:rsidR="008A0636" w:rsidRPr="009643F6" w:rsidRDefault="008A0636" w:rsidP="00CF21D2">
            <w:pPr>
              <w:pStyle w:val="Texto"/>
              <w:ind w:firstLine="0"/>
              <w:rPr>
                <w:rFonts w:ascii="Verdana" w:hAnsi="Verdana"/>
                <w:sz w:val="16"/>
                <w:szCs w:val="16"/>
                <w:lang w:val="es-ES_tradnl"/>
              </w:rPr>
            </w:pPr>
            <w:r w:rsidRPr="009643F6">
              <w:rPr>
                <w:rFonts w:ascii="Verdana" w:hAnsi="Verdana"/>
                <w:sz w:val="16"/>
                <w:szCs w:val="16"/>
                <w:lang w:val="es-ES_tradnl"/>
              </w:rPr>
              <w:t xml:space="preserve">Lo dispuesto en el presente Capítulo será aplicable respecto de los derechos que la Constitución, las leyes y los tratados internacionales suscritos por el Estado Mexicano, reconocen a </w:t>
            </w:r>
            <w:r w:rsidRPr="009643F6">
              <w:rPr>
                <w:rFonts w:ascii="Verdana" w:hAnsi="Verdana"/>
                <w:b/>
                <w:sz w:val="16"/>
                <w:szCs w:val="16"/>
                <w:lang w:val="es-ES_tradnl"/>
              </w:rPr>
              <w:t>los pueblos</w:t>
            </w:r>
            <w:r w:rsidRPr="009643F6">
              <w:rPr>
                <w:rFonts w:ascii="Verdana" w:hAnsi="Verdana"/>
                <w:sz w:val="16"/>
                <w:szCs w:val="16"/>
                <w:lang w:val="es-ES_tradnl"/>
              </w:rPr>
              <w:t xml:space="preserve"> </w:t>
            </w:r>
            <w:r w:rsidRPr="009643F6">
              <w:rPr>
                <w:rFonts w:ascii="Verdana" w:hAnsi="Verdana"/>
                <w:b/>
                <w:sz w:val="16"/>
                <w:szCs w:val="16"/>
                <w:lang w:val="es-ES_tradnl"/>
              </w:rPr>
              <w:t>y</w:t>
            </w:r>
            <w:r w:rsidRPr="009643F6">
              <w:rPr>
                <w:rFonts w:ascii="Verdana" w:hAnsi="Verdana"/>
                <w:sz w:val="16"/>
                <w:szCs w:val="16"/>
                <w:lang w:val="es-ES_tradnl"/>
              </w:rPr>
              <w:t xml:space="preserve"> comunidades indígenas </w:t>
            </w:r>
            <w:r w:rsidRPr="009643F6">
              <w:rPr>
                <w:rFonts w:ascii="Verdana" w:hAnsi="Verdana"/>
                <w:b/>
                <w:sz w:val="16"/>
                <w:szCs w:val="16"/>
                <w:lang w:val="es-ES_tradnl"/>
              </w:rPr>
              <w:t>y afromexicanas.</w:t>
            </w:r>
          </w:p>
        </w:tc>
        <w:tc>
          <w:tcPr>
            <w:tcW w:w="4655" w:type="dxa"/>
          </w:tcPr>
          <w:p w14:paraId="197F6255" w14:textId="55F4D036" w:rsidR="008A0636" w:rsidRPr="002D3839" w:rsidRDefault="008A0636" w:rsidP="00CF21D2">
            <w:pPr>
              <w:pStyle w:val="Texto"/>
              <w:ind w:firstLine="0"/>
              <w:rPr>
                <w:rFonts w:ascii="Verdana" w:hAnsi="Verdana"/>
                <w:sz w:val="16"/>
                <w:szCs w:val="16"/>
                <w:lang w:val="en-US"/>
              </w:rPr>
            </w:pPr>
            <w:r w:rsidRPr="002D3839">
              <w:rPr>
                <w:rFonts w:ascii="Verdana" w:hAnsi="Verdana"/>
                <w:sz w:val="16"/>
                <w:szCs w:val="16"/>
                <w:lang w:val="en-US"/>
              </w:rPr>
              <w:t xml:space="preserve">The provisions of this Chapter will be applicable with respect to the rights that the Constitution, the laws and the international treaties signed by the Mexican State recognize to </w:t>
            </w:r>
            <w:r w:rsidRPr="002D3839">
              <w:rPr>
                <w:rFonts w:ascii="Verdana" w:hAnsi="Verdana"/>
                <w:b/>
                <w:sz w:val="16"/>
                <w:szCs w:val="16"/>
                <w:lang w:val="en-US"/>
              </w:rPr>
              <w:t>the peoples</w:t>
            </w:r>
            <w:r w:rsidR="006A487D">
              <w:rPr>
                <w:rFonts w:ascii="Verdana" w:hAnsi="Verdana"/>
                <w:b/>
                <w:sz w:val="16"/>
                <w:szCs w:val="16"/>
                <w:lang w:val="en-US"/>
              </w:rPr>
              <w:t>.</w:t>
            </w:r>
            <w:r w:rsidRPr="002D3839">
              <w:rPr>
                <w:rFonts w:ascii="Verdana" w:hAnsi="Verdana"/>
                <w:sz w:val="16"/>
                <w:szCs w:val="16"/>
                <w:lang w:val="en-US"/>
              </w:rPr>
              <w:t xml:space="preserve"> </w:t>
            </w:r>
            <w:r w:rsidRPr="002D3839">
              <w:rPr>
                <w:rFonts w:ascii="Verdana" w:hAnsi="Verdana"/>
                <w:b/>
                <w:sz w:val="16"/>
                <w:szCs w:val="16"/>
                <w:lang w:val="en-US"/>
              </w:rPr>
              <w:t xml:space="preserve">and </w:t>
            </w:r>
            <w:r w:rsidRPr="002D3839">
              <w:rPr>
                <w:rFonts w:ascii="Verdana" w:hAnsi="Verdana"/>
                <w:sz w:val="16"/>
                <w:szCs w:val="16"/>
                <w:lang w:val="en-US"/>
              </w:rPr>
              <w:t xml:space="preserve">indigenous </w:t>
            </w:r>
            <w:r w:rsidRPr="002D3839">
              <w:rPr>
                <w:rFonts w:ascii="Verdana" w:hAnsi="Verdana"/>
                <w:b/>
                <w:sz w:val="16"/>
                <w:szCs w:val="16"/>
                <w:lang w:val="en-US"/>
              </w:rPr>
              <w:t>and Afro-Mexican communities.</w:t>
            </w:r>
          </w:p>
        </w:tc>
      </w:tr>
      <w:tr w:rsidR="008A0636" w:rsidRPr="005F679C" w14:paraId="3645332D" w14:textId="77777777" w:rsidTr="00EF0FCA">
        <w:tc>
          <w:tcPr>
            <w:tcW w:w="4695" w:type="dxa"/>
          </w:tcPr>
          <w:p w14:paraId="6AC2FACB" w14:textId="77777777" w:rsidR="008A0636" w:rsidRPr="009643F6" w:rsidRDefault="008A0636" w:rsidP="00CF21D2">
            <w:pPr>
              <w:pStyle w:val="Texto"/>
              <w:spacing w:line="222" w:lineRule="exact"/>
              <w:ind w:firstLine="0"/>
              <w:rPr>
                <w:rFonts w:ascii="Verdana" w:hAnsi="Verdana"/>
                <w:sz w:val="16"/>
                <w:szCs w:val="16"/>
                <w:lang w:val="es-ES_tradnl"/>
              </w:rPr>
            </w:pPr>
            <w:r w:rsidRPr="009643F6">
              <w:rPr>
                <w:rFonts w:ascii="Verdana" w:hAnsi="Verdana"/>
                <w:b/>
                <w:sz w:val="16"/>
                <w:szCs w:val="16"/>
                <w:lang w:val="es-ES_tradnl"/>
              </w:rPr>
              <w:t xml:space="preserve">Artículo 119.- </w:t>
            </w:r>
            <w:r w:rsidRPr="009643F6">
              <w:rPr>
                <w:rFonts w:ascii="Verdana" w:hAnsi="Verdana"/>
                <w:sz w:val="16"/>
                <w:szCs w:val="16"/>
                <w:lang w:val="es-ES_tradnl"/>
              </w:rPr>
              <w:t xml:space="preserve">Con la finalidad de tomar en cuenta los intereses y derechos de </w:t>
            </w:r>
            <w:r w:rsidRPr="009643F6">
              <w:rPr>
                <w:rFonts w:ascii="Verdana" w:hAnsi="Verdana"/>
                <w:b/>
                <w:sz w:val="16"/>
                <w:szCs w:val="16"/>
                <w:lang w:val="es-ES_tradnl"/>
              </w:rPr>
              <w:t xml:space="preserve">los pueblos y </w:t>
            </w:r>
            <w:r w:rsidRPr="009643F6">
              <w:rPr>
                <w:rFonts w:ascii="Verdana" w:hAnsi="Verdana"/>
                <w:sz w:val="16"/>
                <w:szCs w:val="16"/>
                <w:lang w:val="es-ES_tradnl"/>
              </w:rPr>
              <w:t xml:space="preserve">comunidades indígenas </w:t>
            </w:r>
            <w:r w:rsidRPr="009643F6">
              <w:rPr>
                <w:rFonts w:ascii="Verdana" w:hAnsi="Verdana"/>
                <w:b/>
                <w:sz w:val="16"/>
                <w:szCs w:val="16"/>
                <w:lang w:val="es-ES_tradnl"/>
              </w:rPr>
              <w:t xml:space="preserve">y afromexicanos </w:t>
            </w:r>
            <w:r w:rsidRPr="009643F6">
              <w:rPr>
                <w:rFonts w:ascii="Verdana" w:hAnsi="Verdana"/>
                <w:sz w:val="16"/>
                <w:szCs w:val="16"/>
                <w:lang w:val="es-ES_tradnl"/>
              </w:rPr>
              <w:t>en los que se desarrollen proyectos de la industria eléctrica, la Secretaría deberá llevar a cabo los procedimientos de consulta necesarios y cualquier otra actividad necesaria para su salvaguarda, en coordinación con la Secretaría de Gobernación y las dependencias que correspondan.</w:t>
            </w:r>
          </w:p>
        </w:tc>
        <w:tc>
          <w:tcPr>
            <w:tcW w:w="4655" w:type="dxa"/>
          </w:tcPr>
          <w:p w14:paraId="551C35B5" w14:textId="555B361B" w:rsidR="008A0636" w:rsidRPr="002D3839" w:rsidRDefault="008A0636" w:rsidP="00CF21D2">
            <w:pPr>
              <w:pStyle w:val="Texto"/>
              <w:spacing w:line="222" w:lineRule="exact"/>
              <w:ind w:firstLine="0"/>
              <w:rPr>
                <w:rFonts w:ascii="Verdana" w:hAnsi="Verdana"/>
                <w:b/>
                <w:sz w:val="16"/>
                <w:szCs w:val="16"/>
                <w:lang w:val="en-US"/>
              </w:rPr>
            </w:pPr>
            <w:r w:rsidRPr="002D3839">
              <w:rPr>
                <w:rFonts w:ascii="Verdana" w:hAnsi="Verdana"/>
                <w:b/>
                <w:sz w:val="16"/>
                <w:szCs w:val="16"/>
                <w:lang w:val="en-US"/>
              </w:rPr>
              <w:t xml:space="preserve">Article 119.- </w:t>
            </w:r>
            <w:r w:rsidRPr="002D3839">
              <w:rPr>
                <w:rFonts w:ascii="Verdana" w:hAnsi="Verdana"/>
                <w:sz w:val="16"/>
                <w:szCs w:val="16"/>
                <w:lang w:val="en-US"/>
              </w:rPr>
              <w:t xml:space="preserve">In order to take into account the interests and rights of the indigenous </w:t>
            </w:r>
            <w:r w:rsidRPr="002D3839">
              <w:rPr>
                <w:rFonts w:ascii="Verdana" w:hAnsi="Verdana"/>
                <w:b/>
                <w:sz w:val="16"/>
                <w:szCs w:val="16"/>
                <w:lang w:val="en-US"/>
              </w:rPr>
              <w:t xml:space="preserve">and Afro-Mexican peoples and </w:t>
            </w:r>
            <w:r w:rsidRPr="002D3839">
              <w:rPr>
                <w:rFonts w:ascii="Verdana" w:hAnsi="Verdana"/>
                <w:sz w:val="16"/>
                <w:szCs w:val="16"/>
                <w:lang w:val="en-US"/>
              </w:rPr>
              <w:t xml:space="preserve">communities in which electricity industry projects are developed, the </w:t>
            </w:r>
            <w:r w:rsidR="006A487D">
              <w:rPr>
                <w:rFonts w:ascii="Verdana" w:hAnsi="Verdana"/>
                <w:sz w:val="16"/>
                <w:szCs w:val="16"/>
                <w:lang w:val="en-US"/>
              </w:rPr>
              <w:t>Secretary</w:t>
            </w:r>
            <w:r w:rsidRPr="002D3839">
              <w:rPr>
                <w:rFonts w:ascii="Verdana" w:hAnsi="Verdana"/>
                <w:sz w:val="16"/>
                <w:szCs w:val="16"/>
                <w:lang w:val="en-US"/>
              </w:rPr>
              <w:t xml:space="preserve"> must carry out the necessary consultation procedures and any other necessary activity. for its safeguarding, in coordination with the </w:t>
            </w:r>
            <w:r w:rsidR="00EF0FCA">
              <w:rPr>
                <w:rFonts w:ascii="Verdana" w:hAnsi="Verdana"/>
                <w:sz w:val="16"/>
                <w:szCs w:val="16"/>
                <w:lang w:val="en-US"/>
              </w:rPr>
              <w:t>Secretary of Governance</w:t>
            </w:r>
            <w:r w:rsidRPr="002D3839">
              <w:rPr>
                <w:rFonts w:ascii="Verdana" w:hAnsi="Verdana"/>
                <w:sz w:val="16"/>
                <w:szCs w:val="16"/>
                <w:lang w:val="en-US"/>
              </w:rPr>
              <w:t xml:space="preserve"> and the corresponding </w:t>
            </w:r>
            <w:r w:rsidR="00B51CDF">
              <w:rPr>
                <w:rFonts w:ascii="Verdana" w:hAnsi="Verdana"/>
                <w:sz w:val="16"/>
                <w:szCs w:val="16"/>
                <w:lang w:val="en-US"/>
              </w:rPr>
              <w:t>departments</w:t>
            </w:r>
            <w:r w:rsidRPr="002D3839">
              <w:rPr>
                <w:rFonts w:ascii="Verdana" w:hAnsi="Verdana"/>
                <w:sz w:val="16"/>
                <w:szCs w:val="16"/>
                <w:lang w:val="en-US"/>
              </w:rPr>
              <w:t>.</w:t>
            </w:r>
          </w:p>
        </w:tc>
      </w:tr>
    </w:tbl>
    <w:p w14:paraId="26C951B5" w14:textId="77777777" w:rsidR="008A0636" w:rsidRPr="008A0636" w:rsidRDefault="008A0636" w:rsidP="007A2E8B">
      <w:pPr>
        <w:pStyle w:val="Texto"/>
        <w:spacing w:after="0" w:line="240" w:lineRule="auto"/>
        <w:ind w:firstLine="0"/>
        <w:rPr>
          <w:rFonts w:ascii="Verdana" w:hAnsi="Verdana"/>
          <w:sz w:val="16"/>
          <w:szCs w:val="16"/>
          <w:lang w:val="en-US"/>
        </w:rPr>
      </w:pPr>
    </w:p>
    <w:sectPr w:rsidR="008A0636" w:rsidRPr="008A0636" w:rsidSect="001A1D61">
      <w:headerReference w:type="even" r:id="rId8"/>
      <w:headerReference w:type="default" r:id="rId9"/>
      <w:footerReference w:type="default" r:id="rId10"/>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CA695" w14:textId="77777777" w:rsidR="001A1D61" w:rsidRDefault="001A1D61">
      <w:r>
        <w:separator/>
      </w:r>
    </w:p>
  </w:endnote>
  <w:endnote w:type="continuationSeparator" w:id="0">
    <w:p w14:paraId="72A7A480" w14:textId="77777777" w:rsidR="001A1D61" w:rsidRDefault="001A1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B9B51" w14:textId="0B77730F" w:rsidR="007160A8" w:rsidRPr="00EF0FCA" w:rsidRDefault="00EF0FCA" w:rsidP="00EF0FCA">
    <w:pPr>
      <w:pStyle w:val="Footer"/>
      <w:rPr>
        <w:rFonts w:ascii="Verdana" w:hAnsi="Verdana"/>
        <w:b/>
        <w:bCs/>
        <w:sz w:val="16"/>
        <w:szCs w:val="16"/>
        <w:lang w:val="es-MX"/>
      </w:rPr>
    </w:pPr>
    <w:r w:rsidRPr="00EF0FCA">
      <w:rPr>
        <w:rFonts w:ascii="Verdana" w:hAnsi="Verdana"/>
        <w:b/>
        <w:bCs/>
        <w:sz w:val="16"/>
        <w:szCs w:val="16"/>
        <w:lang w:val="es-MX"/>
      </w:rPr>
      <w:t>Derechos Reservados © 2023 Lic. Glenn Louis McBride</w:t>
    </w:r>
    <w:r>
      <w:rPr>
        <w:rFonts w:ascii="Verdana" w:hAnsi="Verdana"/>
        <w:b/>
        <w:bCs/>
        <w:sz w:val="16"/>
        <w:szCs w:val="16"/>
        <w:lang w:val="es-MX"/>
      </w:rPr>
      <w:t xml:space="preserve">                                                         </w:t>
    </w:r>
    <w:r w:rsidRPr="00EF0FCA">
      <w:rPr>
        <w:rFonts w:ascii="Verdana" w:hAnsi="Verdana"/>
        <w:b/>
        <w:bCs/>
        <w:sz w:val="16"/>
        <w:szCs w:val="16"/>
        <w:lang w:val="es-MX"/>
      </w:rPr>
      <w:t xml:space="preserve">  </w:t>
    </w:r>
    <w:r w:rsidRPr="00EF0FCA">
      <w:rPr>
        <w:rFonts w:ascii="Verdana" w:hAnsi="Verdana"/>
        <w:b/>
        <w:bCs/>
        <w:sz w:val="16"/>
        <w:szCs w:val="16"/>
        <w:lang w:val="es-MX"/>
      </w:rPr>
      <w:fldChar w:fldCharType="begin"/>
    </w:r>
    <w:r w:rsidRPr="00EF0FCA">
      <w:rPr>
        <w:rFonts w:ascii="Verdana" w:hAnsi="Verdana"/>
        <w:b/>
        <w:bCs/>
        <w:sz w:val="16"/>
        <w:szCs w:val="16"/>
        <w:lang w:val="es-MX"/>
      </w:rPr>
      <w:instrText xml:space="preserve"> PAGE   \* MERGEFORMAT </w:instrText>
    </w:r>
    <w:r w:rsidRPr="00EF0FCA">
      <w:rPr>
        <w:rFonts w:ascii="Verdana" w:hAnsi="Verdana"/>
        <w:b/>
        <w:bCs/>
        <w:sz w:val="16"/>
        <w:szCs w:val="16"/>
        <w:lang w:val="es-MX"/>
      </w:rPr>
      <w:fldChar w:fldCharType="separate"/>
    </w:r>
    <w:r w:rsidRPr="00EF0FCA">
      <w:rPr>
        <w:rFonts w:ascii="Verdana" w:hAnsi="Verdana"/>
        <w:b/>
        <w:bCs/>
        <w:noProof/>
        <w:sz w:val="16"/>
        <w:szCs w:val="16"/>
        <w:lang w:val="es-MX"/>
      </w:rPr>
      <w:t>1</w:t>
    </w:r>
    <w:r w:rsidRPr="00EF0FCA">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248EB1" w14:textId="77777777" w:rsidR="001A1D61" w:rsidRDefault="001A1D61">
      <w:r>
        <w:separator/>
      </w:r>
    </w:p>
  </w:footnote>
  <w:footnote w:type="continuationSeparator" w:id="0">
    <w:p w14:paraId="7612C14B" w14:textId="77777777" w:rsidR="001A1D61" w:rsidRDefault="001A1D61">
      <w:r>
        <w:continuationSeparator/>
      </w:r>
    </w:p>
  </w:footnote>
  <w:footnote w:id="1">
    <w:p w14:paraId="194B95CD" w14:textId="77777777" w:rsidR="00602A16" w:rsidRPr="00550BAA" w:rsidRDefault="00602A16" w:rsidP="008807A6">
      <w:pPr>
        <w:rPr>
          <w:rFonts w:ascii="Verdana" w:hAnsi="Verdana"/>
          <w:i/>
          <w:iCs/>
          <w:sz w:val="16"/>
          <w:szCs w:val="16"/>
          <w:lang w:val="en-US"/>
        </w:rPr>
      </w:pPr>
      <w:r>
        <w:rPr>
          <w:rStyle w:val="FootnoteReference"/>
        </w:rPr>
        <w:footnoteRef/>
      </w:r>
      <w:r w:rsidRPr="008807A6">
        <w:rPr>
          <w:lang w:val="en-US"/>
        </w:rPr>
        <w:t xml:space="preserve"> </w:t>
      </w:r>
      <w:r w:rsidRPr="008807A6">
        <w:rPr>
          <w:rFonts w:ascii="Verdana" w:hAnsi="Verdana"/>
          <w:i/>
          <w:iCs/>
          <w:sz w:val="16"/>
          <w:szCs w:val="16"/>
          <w:lang w:val="en-US"/>
        </w:rPr>
        <w:t>Ejido</w:t>
      </w:r>
      <w:r w:rsidRPr="008807A6">
        <w:rPr>
          <w:rFonts w:ascii="Verdana" w:hAnsi="Verdana"/>
          <w:sz w:val="16"/>
          <w:szCs w:val="16"/>
          <w:lang w:val="en-US"/>
        </w:rPr>
        <w:t xml:space="preserve">,  in Mexico, village lands communally held in the traditional indigenous system of land tenure that combines communal ownership with individual use. Cultivated land is divided into separate family holdings, which cannot be sold although they can be handed down to heirs. </w:t>
      </w:r>
      <w:r w:rsidRPr="00550BAA">
        <w:rPr>
          <w:rFonts w:ascii="Verdana" w:hAnsi="Verdana"/>
          <w:sz w:val="16"/>
          <w:szCs w:val="16"/>
          <w:lang w:val="en-US"/>
        </w:rPr>
        <w:t xml:space="preserve">The members of the ejido are called </w:t>
      </w:r>
      <w:r w:rsidRPr="00550BAA">
        <w:rPr>
          <w:rFonts w:ascii="Verdana" w:hAnsi="Verdana"/>
          <w:i/>
          <w:iCs/>
          <w:sz w:val="16"/>
          <w:szCs w:val="16"/>
          <w:lang w:val="en-US"/>
        </w:rPr>
        <w:t xml:space="preserve">ejidatarios. </w:t>
      </w:r>
    </w:p>
    <w:p w14:paraId="189A6EF4" w14:textId="03BE9A4A" w:rsidR="00602A16" w:rsidRPr="008B44DA" w:rsidRDefault="00602A16">
      <w:pPr>
        <w:pStyle w:val="FootnoteText"/>
        <w:rPr>
          <w:lang w:val="en-US"/>
        </w:rPr>
      </w:pPr>
    </w:p>
  </w:footnote>
  <w:footnote w:id="2">
    <w:p w14:paraId="67704A75" w14:textId="0CA8C526" w:rsidR="00602A16" w:rsidRPr="00155D66" w:rsidRDefault="00602A16">
      <w:pPr>
        <w:pStyle w:val="FootnoteText"/>
        <w:rPr>
          <w:lang w:val="en-US"/>
        </w:rPr>
      </w:pPr>
      <w:r>
        <w:rPr>
          <w:rStyle w:val="FootnoteReference"/>
        </w:rPr>
        <w:footnoteRef/>
      </w:r>
      <w:r w:rsidRPr="004F3D39">
        <w:rPr>
          <w:lang w:val="en-US"/>
        </w:rPr>
        <w:t xml:space="preserve"> </w:t>
      </w:r>
      <w:r w:rsidRPr="004F3D39">
        <w:rPr>
          <w:rFonts w:ascii="Verdana" w:hAnsi="Verdana"/>
          <w:sz w:val="16"/>
          <w:szCs w:val="16"/>
          <w:lang w:val="en-US"/>
        </w:rPr>
        <w:t>The judicial action of amparo has the purpose of resolving all disputes caused by general regulatory instruments, acts or omissions of authority that violate recognized  human rights and the guarantees granted for their protection by the Political Constitution of the United Mexican States, as well as by the international treaties  to which Mexico is party; or by general regulatory instruments, acts or omissions of federal authority that damage or restrict the sovereignty of the States or the sphere of jurisdiction of the Federal District, provided recognized human rights are violated and guarantees granted for their protection by the Political Constitution of the United Mexican States, and by regulatory instruments; acts or omissions of the authorities of the States or the Federal District, that invade the sphere of jurisdiction of the federal authority, provided recognized human rights are violated and guarantees granted for their protection by the Political Constitution of the United Mexican States; additionally,  amparo protects persons from regulatory instruments, acts or omissions on the part of the public powers or private powers in the cases stipulated in the Law of Amparo. In summary, AMPARO is a judicial action to protect from acts or omissions of the authorities that violate the human rights and guarantees protected by the Mexican Constitution.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B9B42" w14:textId="77777777" w:rsidR="007160A8" w:rsidRDefault="007160A8" w:rsidP="00FD4169">
    <w:pPr>
      <w:pStyle w:val="Fechas"/>
    </w:pPr>
    <w:r>
      <w:fldChar w:fldCharType="begin"/>
    </w:r>
    <w:r>
      <w:instrText>PAGE   \* MERGEFORMAT</w:instrText>
    </w:r>
    <w:r>
      <w:fldChar w:fldCharType="separate"/>
    </w:r>
    <w:r>
      <w:rPr>
        <w:noProof/>
      </w:rPr>
      <w:t>44</w:t>
    </w:r>
    <w:r>
      <w:fldChar w:fldCharType="end"/>
    </w:r>
    <w:r>
      <w:t xml:space="preserve">     (Primera Sección-Vespertina)</w:t>
    </w:r>
    <w:r>
      <w:tab/>
      <w:t>DIARIO OFICIAL</w:t>
    </w:r>
    <w:r>
      <w:tab/>
      <w:t>Lunes 11 de agosto de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B9B50" w14:textId="49C64F23" w:rsidR="007160A8" w:rsidRPr="00EB7ACF" w:rsidRDefault="00D27102" w:rsidP="00C211E0">
    <w:pPr>
      <w:pStyle w:val="Header"/>
      <w:rPr>
        <w:rFonts w:ascii="Verdana" w:hAnsi="Verdana"/>
        <w:b/>
        <w:bCs/>
        <w:sz w:val="16"/>
        <w:szCs w:val="16"/>
        <w:lang w:val="en-US"/>
      </w:rPr>
    </w:pPr>
    <w:r w:rsidRPr="00EB7ACF">
      <w:rPr>
        <w:rFonts w:ascii="Verdana" w:hAnsi="Verdana"/>
        <w:b/>
        <w:bCs/>
        <w:sz w:val="16"/>
        <w:szCs w:val="16"/>
        <w:lang w:val="en-US"/>
      </w:rPr>
      <w:t>LAW OF THE ELECTRICAL INDUSTRY</w:t>
    </w:r>
  </w:p>
  <w:p w14:paraId="7D137878" w14:textId="61B6F203" w:rsidR="003B53E8" w:rsidRPr="003B53E8" w:rsidRDefault="003B53E8" w:rsidP="00C211E0">
    <w:pPr>
      <w:pStyle w:val="Header"/>
      <w:rPr>
        <w:rFonts w:ascii="Verdana" w:hAnsi="Verdana"/>
        <w:sz w:val="16"/>
        <w:szCs w:val="16"/>
        <w:lang w:val="en-US"/>
      </w:rPr>
    </w:pPr>
    <w:r w:rsidRPr="003B53E8">
      <w:rPr>
        <w:rFonts w:ascii="Verdana" w:hAnsi="Verdana"/>
        <w:sz w:val="16"/>
        <w:szCs w:val="16"/>
        <w:lang w:val="en-US"/>
      </w:rPr>
      <w:t>Published in the DOF on August 11, 2014 – last reform published 01-04-2024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445655791">
    <w:abstractNumId w:val="1"/>
  </w:num>
  <w:num w:numId="2" w16cid:durableId="18941874">
    <w:abstractNumId w:val="2"/>
  </w:num>
  <w:num w:numId="3" w16cid:durableId="1880584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059"/>
    <w:rsid w:val="00000CB5"/>
    <w:rsid w:val="00001160"/>
    <w:rsid w:val="00004951"/>
    <w:rsid w:val="00004A6F"/>
    <w:rsid w:val="00005061"/>
    <w:rsid w:val="00005563"/>
    <w:rsid w:val="00007186"/>
    <w:rsid w:val="00007D5B"/>
    <w:rsid w:val="00011C3C"/>
    <w:rsid w:val="0002031C"/>
    <w:rsid w:val="00023FDE"/>
    <w:rsid w:val="00025505"/>
    <w:rsid w:val="0002662B"/>
    <w:rsid w:val="000301D0"/>
    <w:rsid w:val="00030B0A"/>
    <w:rsid w:val="00036853"/>
    <w:rsid w:val="00041810"/>
    <w:rsid w:val="00044026"/>
    <w:rsid w:val="0004654D"/>
    <w:rsid w:val="000468AF"/>
    <w:rsid w:val="00053469"/>
    <w:rsid w:val="00061A48"/>
    <w:rsid w:val="00061DF4"/>
    <w:rsid w:val="00062C89"/>
    <w:rsid w:val="00070CDB"/>
    <w:rsid w:val="00080EBE"/>
    <w:rsid w:val="0008366A"/>
    <w:rsid w:val="00083B96"/>
    <w:rsid w:val="00085CFF"/>
    <w:rsid w:val="00090755"/>
    <w:rsid w:val="000934C4"/>
    <w:rsid w:val="00096A6D"/>
    <w:rsid w:val="000A2BE1"/>
    <w:rsid w:val="000B055E"/>
    <w:rsid w:val="000B42E5"/>
    <w:rsid w:val="000B4EB2"/>
    <w:rsid w:val="000B55D4"/>
    <w:rsid w:val="000B60DC"/>
    <w:rsid w:val="000B698E"/>
    <w:rsid w:val="000C50D4"/>
    <w:rsid w:val="000D24A2"/>
    <w:rsid w:val="000D4EAE"/>
    <w:rsid w:val="000D7540"/>
    <w:rsid w:val="000E328A"/>
    <w:rsid w:val="000E6BF1"/>
    <w:rsid w:val="000F0FA3"/>
    <w:rsid w:val="000F239D"/>
    <w:rsid w:val="000F3617"/>
    <w:rsid w:val="000F3ABE"/>
    <w:rsid w:val="000F706A"/>
    <w:rsid w:val="0010622D"/>
    <w:rsid w:val="0010703B"/>
    <w:rsid w:val="00107A46"/>
    <w:rsid w:val="0011167C"/>
    <w:rsid w:val="001162A5"/>
    <w:rsid w:val="001303A7"/>
    <w:rsid w:val="001346D9"/>
    <w:rsid w:val="00140A5C"/>
    <w:rsid w:val="001464B2"/>
    <w:rsid w:val="00155A7E"/>
    <w:rsid w:val="00155D66"/>
    <w:rsid w:val="00156CD1"/>
    <w:rsid w:val="001574EC"/>
    <w:rsid w:val="001611F3"/>
    <w:rsid w:val="00163BB0"/>
    <w:rsid w:val="001642EF"/>
    <w:rsid w:val="00170F4F"/>
    <w:rsid w:val="00172ED9"/>
    <w:rsid w:val="00173E9D"/>
    <w:rsid w:val="001748E8"/>
    <w:rsid w:val="00176B02"/>
    <w:rsid w:val="00181964"/>
    <w:rsid w:val="001834E0"/>
    <w:rsid w:val="00191FE9"/>
    <w:rsid w:val="00195422"/>
    <w:rsid w:val="00196A47"/>
    <w:rsid w:val="001A1D61"/>
    <w:rsid w:val="001A7B96"/>
    <w:rsid w:val="001B1144"/>
    <w:rsid w:val="001B3084"/>
    <w:rsid w:val="001B31F3"/>
    <w:rsid w:val="001B6981"/>
    <w:rsid w:val="001C1DC9"/>
    <w:rsid w:val="001C26D7"/>
    <w:rsid w:val="001C4EBF"/>
    <w:rsid w:val="001D1A93"/>
    <w:rsid w:val="001D2216"/>
    <w:rsid w:val="001E1119"/>
    <w:rsid w:val="001E2189"/>
    <w:rsid w:val="001E6CB1"/>
    <w:rsid w:val="001F09BB"/>
    <w:rsid w:val="001F2A8B"/>
    <w:rsid w:val="001F5D15"/>
    <w:rsid w:val="001F6325"/>
    <w:rsid w:val="001F7875"/>
    <w:rsid w:val="002005C2"/>
    <w:rsid w:val="002023D6"/>
    <w:rsid w:val="0020245C"/>
    <w:rsid w:val="002128CC"/>
    <w:rsid w:val="002214D8"/>
    <w:rsid w:val="002315E8"/>
    <w:rsid w:val="00234390"/>
    <w:rsid w:val="0025082C"/>
    <w:rsid w:val="00253F1F"/>
    <w:rsid w:val="00255299"/>
    <w:rsid w:val="002629AD"/>
    <w:rsid w:val="002656B6"/>
    <w:rsid w:val="002668D0"/>
    <w:rsid w:val="00271FE0"/>
    <w:rsid w:val="00277A24"/>
    <w:rsid w:val="002814DC"/>
    <w:rsid w:val="00282554"/>
    <w:rsid w:val="00285BE5"/>
    <w:rsid w:val="00286668"/>
    <w:rsid w:val="00286818"/>
    <w:rsid w:val="00286927"/>
    <w:rsid w:val="00290296"/>
    <w:rsid w:val="0029033A"/>
    <w:rsid w:val="00291CA7"/>
    <w:rsid w:val="002940B6"/>
    <w:rsid w:val="002B00EE"/>
    <w:rsid w:val="002B127D"/>
    <w:rsid w:val="002B20C7"/>
    <w:rsid w:val="002B37B4"/>
    <w:rsid w:val="002B3857"/>
    <w:rsid w:val="002B762D"/>
    <w:rsid w:val="002C3644"/>
    <w:rsid w:val="002C3747"/>
    <w:rsid w:val="002D476D"/>
    <w:rsid w:val="002D6EFB"/>
    <w:rsid w:val="002E0094"/>
    <w:rsid w:val="002E3AA7"/>
    <w:rsid w:val="002E5930"/>
    <w:rsid w:val="002F1061"/>
    <w:rsid w:val="002F56C7"/>
    <w:rsid w:val="002F6279"/>
    <w:rsid w:val="002F666A"/>
    <w:rsid w:val="0030321A"/>
    <w:rsid w:val="00303721"/>
    <w:rsid w:val="00306951"/>
    <w:rsid w:val="003105A9"/>
    <w:rsid w:val="003149E8"/>
    <w:rsid w:val="00321187"/>
    <w:rsid w:val="00323864"/>
    <w:rsid w:val="0032394E"/>
    <w:rsid w:val="003264DE"/>
    <w:rsid w:val="00326B04"/>
    <w:rsid w:val="00330780"/>
    <w:rsid w:val="003340A4"/>
    <w:rsid w:val="003340EA"/>
    <w:rsid w:val="0035081F"/>
    <w:rsid w:val="003525E3"/>
    <w:rsid w:val="00356625"/>
    <w:rsid w:val="00357A6B"/>
    <w:rsid w:val="0036410B"/>
    <w:rsid w:val="003656C6"/>
    <w:rsid w:val="00371559"/>
    <w:rsid w:val="00373DFE"/>
    <w:rsid w:val="00377E0D"/>
    <w:rsid w:val="0038191A"/>
    <w:rsid w:val="0039202C"/>
    <w:rsid w:val="003958AA"/>
    <w:rsid w:val="003967FE"/>
    <w:rsid w:val="003A1B7B"/>
    <w:rsid w:val="003B2214"/>
    <w:rsid w:val="003B46F2"/>
    <w:rsid w:val="003B47CC"/>
    <w:rsid w:val="003B53E8"/>
    <w:rsid w:val="003B543D"/>
    <w:rsid w:val="003C5D30"/>
    <w:rsid w:val="003C5EB9"/>
    <w:rsid w:val="003C7D1E"/>
    <w:rsid w:val="003D6457"/>
    <w:rsid w:val="003E373B"/>
    <w:rsid w:val="003E5783"/>
    <w:rsid w:val="003E5E45"/>
    <w:rsid w:val="003E7472"/>
    <w:rsid w:val="003F7EAF"/>
    <w:rsid w:val="0040440E"/>
    <w:rsid w:val="004053FD"/>
    <w:rsid w:val="004058F5"/>
    <w:rsid w:val="00410B8C"/>
    <w:rsid w:val="00412ED6"/>
    <w:rsid w:val="004142D5"/>
    <w:rsid w:val="00416C98"/>
    <w:rsid w:val="00417A11"/>
    <w:rsid w:val="0042082B"/>
    <w:rsid w:val="00424B37"/>
    <w:rsid w:val="00425E15"/>
    <w:rsid w:val="00425E9E"/>
    <w:rsid w:val="00426D1F"/>
    <w:rsid w:val="004273D0"/>
    <w:rsid w:val="0042779F"/>
    <w:rsid w:val="00430752"/>
    <w:rsid w:val="00434D50"/>
    <w:rsid w:val="004352A9"/>
    <w:rsid w:val="00440349"/>
    <w:rsid w:val="004479F5"/>
    <w:rsid w:val="00460B14"/>
    <w:rsid w:val="00462495"/>
    <w:rsid w:val="0046400A"/>
    <w:rsid w:val="00464085"/>
    <w:rsid w:val="004652D9"/>
    <w:rsid w:val="00465E99"/>
    <w:rsid w:val="0046736E"/>
    <w:rsid w:val="004732FC"/>
    <w:rsid w:val="00473D97"/>
    <w:rsid w:val="00474E7C"/>
    <w:rsid w:val="00475BE2"/>
    <w:rsid w:val="00481F4A"/>
    <w:rsid w:val="00482EB9"/>
    <w:rsid w:val="00484889"/>
    <w:rsid w:val="004903C3"/>
    <w:rsid w:val="00491FF9"/>
    <w:rsid w:val="00494840"/>
    <w:rsid w:val="004A0D61"/>
    <w:rsid w:val="004A2BA6"/>
    <w:rsid w:val="004A7426"/>
    <w:rsid w:val="004B2F2C"/>
    <w:rsid w:val="004B40D9"/>
    <w:rsid w:val="004C174C"/>
    <w:rsid w:val="004C2F2F"/>
    <w:rsid w:val="004C49C6"/>
    <w:rsid w:val="004D19E3"/>
    <w:rsid w:val="004D360D"/>
    <w:rsid w:val="004D4A72"/>
    <w:rsid w:val="004E0CE9"/>
    <w:rsid w:val="004E6B1F"/>
    <w:rsid w:val="004E77FB"/>
    <w:rsid w:val="004F3D39"/>
    <w:rsid w:val="004F3FE9"/>
    <w:rsid w:val="004F58AC"/>
    <w:rsid w:val="004F6559"/>
    <w:rsid w:val="004F75DE"/>
    <w:rsid w:val="005021D3"/>
    <w:rsid w:val="00502367"/>
    <w:rsid w:val="00503744"/>
    <w:rsid w:val="005116D2"/>
    <w:rsid w:val="00512CDB"/>
    <w:rsid w:val="00514993"/>
    <w:rsid w:val="005210A8"/>
    <w:rsid w:val="00522551"/>
    <w:rsid w:val="00525FEF"/>
    <w:rsid w:val="00527D5E"/>
    <w:rsid w:val="0053011C"/>
    <w:rsid w:val="0053270F"/>
    <w:rsid w:val="00534337"/>
    <w:rsid w:val="0053581A"/>
    <w:rsid w:val="00535845"/>
    <w:rsid w:val="00535EA4"/>
    <w:rsid w:val="00537EE9"/>
    <w:rsid w:val="0054345D"/>
    <w:rsid w:val="005438AB"/>
    <w:rsid w:val="00543E05"/>
    <w:rsid w:val="0054733E"/>
    <w:rsid w:val="00550BAA"/>
    <w:rsid w:val="0055349C"/>
    <w:rsid w:val="00567317"/>
    <w:rsid w:val="005724B9"/>
    <w:rsid w:val="00573A53"/>
    <w:rsid w:val="00586059"/>
    <w:rsid w:val="00593147"/>
    <w:rsid w:val="00594A8C"/>
    <w:rsid w:val="005A0268"/>
    <w:rsid w:val="005A0954"/>
    <w:rsid w:val="005A3584"/>
    <w:rsid w:val="005A6C4E"/>
    <w:rsid w:val="005B4A03"/>
    <w:rsid w:val="005B6372"/>
    <w:rsid w:val="005C0A0D"/>
    <w:rsid w:val="005C4019"/>
    <w:rsid w:val="005C75DE"/>
    <w:rsid w:val="005D35F8"/>
    <w:rsid w:val="005D76B9"/>
    <w:rsid w:val="005D7D14"/>
    <w:rsid w:val="005E04F7"/>
    <w:rsid w:val="005F4AC0"/>
    <w:rsid w:val="005F679C"/>
    <w:rsid w:val="00602A16"/>
    <w:rsid w:val="0061549F"/>
    <w:rsid w:val="00617147"/>
    <w:rsid w:val="006231E1"/>
    <w:rsid w:val="00627360"/>
    <w:rsid w:val="006277B6"/>
    <w:rsid w:val="00627D1A"/>
    <w:rsid w:val="00632639"/>
    <w:rsid w:val="006341A8"/>
    <w:rsid w:val="0063495E"/>
    <w:rsid w:val="00634C63"/>
    <w:rsid w:val="00635C63"/>
    <w:rsid w:val="00641523"/>
    <w:rsid w:val="00644F7F"/>
    <w:rsid w:val="00651915"/>
    <w:rsid w:val="006535A9"/>
    <w:rsid w:val="006550E2"/>
    <w:rsid w:val="00656CFF"/>
    <w:rsid w:val="00663147"/>
    <w:rsid w:val="00670946"/>
    <w:rsid w:val="006711A8"/>
    <w:rsid w:val="00674139"/>
    <w:rsid w:val="00677AD1"/>
    <w:rsid w:val="00681655"/>
    <w:rsid w:val="00681BC5"/>
    <w:rsid w:val="00685972"/>
    <w:rsid w:val="00685EA7"/>
    <w:rsid w:val="00686752"/>
    <w:rsid w:val="00691836"/>
    <w:rsid w:val="0069357B"/>
    <w:rsid w:val="00697B7C"/>
    <w:rsid w:val="006A487D"/>
    <w:rsid w:val="006A48A5"/>
    <w:rsid w:val="006A63F1"/>
    <w:rsid w:val="006B7539"/>
    <w:rsid w:val="006C0B99"/>
    <w:rsid w:val="006C2843"/>
    <w:rsid w:val="006D04BD"/>
    <w:rsid w:val="006D2E40"/>
    <w:rsid w:val="006D31B7"/>
    <w:rsid w:val="006E2487"/>
    <w:rsid w:val="006E4EE3"/>
    <w:rsid w:val="006E66EC"/>
    <w:rsid w:val="006F765C"/>
    <w:rsid w:val="006F785A"/>
    <w:rsid w:val="0070415B"/>
    <w:rsid w:val="00705E0E"/>
    <w:rsid w:val="00715400"/>
    <w:rsid w:val="007160A8"/>
    <w:rsid w:val="00717A6D"/>
    <w:rsid w:val="00722348"/>
    <w:rsid w:val="00724703"/>
    <w:rsid w:val="00733777"/>
    <w:rsid w:val="00735E9D"/>
    <w:rsid w:val="0073661E"/>
    <w:rsid w:val="00737435"/>
    <w:rsid w:val="00741ABD"/>
    <w:rsid w:val="00743A3B"/>
    <w:rsid w:val="00746FC8"/>
    <w:rsid w:val="00754CA3"/>
    <w:rsid w:val="007570C1"/>
    <w:rsid w:val="007578BE"/>
    <w:rsid w:val="007625F2"/>
    <w:rsid w:val="00776A3B"/>
    <w:rsid w:val="00780E0F"/>
    <w:rsid w:val="00781499"/>
    <w:rsid w:val="007826F8"/>
    <w:rsid w:val="007942D7"/>
    <w:rsid w:val="007959AF"/>
    <w:rsid w:val="00797AB4"/>
    <w:rsid w:val="007A0956"/>
    <w:rsid w:val="007A2E8B"/>
    <w:rsid w:val="007B6DAF"/>
    <w:rsid w:val="007B7B42"/>
    <w:rsid w:val="007D00B8"/>
    <w:rsid w:val="007D0C3B"/>
    <w:rsid w:val="007D286A"/>
    <w:rsid w:val="007D48E7"/>
    <w:rsid w:val="007E2F44"/>
    <w:rsid w:val="007E2F92"/>
    <w:rsid w:val="007F1C60"/>
    <w:rsid w:val="007F6740"/>
    <w:rsid w:val="0080394E"/>
    <w:rsid w:val="00806FDA"/>
    <w:rsid w:val="008120F7"/>
    <w:rsid w:val="00816C4D"/>
    <w:rsid w:val="008221E7"/>
    <w:rsid w:val="00827CE1"/>
    <w:rsid w:val="0083080F"/>
    <w:rsid w:val="00831E7C"/>
    <w:rsid w:val="00832E88"/>
    <w:rsid w:val="008412BC"/>
    <w:rsid w:val="00842BE6"/>
    <w:rsid w:val="00842FB8"/>
    <w:rsid w:val="00852FEC"/>
    <w:rsid w:val="008651ED"/>
    <w:rsid w:val="00866CC9"/>
    <w:rsid w:val="00872FE6"/>
    <w:rsid w:val="00875A59"/>
    <w:rsid w:val="00877B39"/>
    <w:rsid w:val="00880404"/>
    <w:rsid w:val="008807A6"/>
    <w:rsid w:val="00882375"/>
    <w:rsid w:val="008918DC"/>
    <w:rsid w:val="00895138"/>
    <w:rsid w:val="0089558E"/>
    <w:rsid w:val="008A0636"/>
    <w:rsid w:val="008A0F8C"/>
    <w:rsid w:val="008A23F3"/>
    <w:rsid w:val="008B3E26"/>
    <w:rsid w:val="008B44DA"/>
    <w:rsid w:val="008B5BD2"/>
    <w:rsid w:val="008B5EC0"/>
    <w:rsid w:val="008C46C1"/>
    <w:rsid w:val="008C5602"/>
    <w:rsid w:val="008C7FFE"/>
    <w:rsid w:val="008D06EA"/>
    <w:rsid w:val="008D13E0"/>
    <w:rsid w:val="008D17A5"/>
    <w:rsid w:val="008E0F58"/>
    <w:rsid w:val="008E35DF"/>
    <w:rsid w:val="008E3DF9"/>
    <w:rsid w:val="008E734B"/>
    <w:rsid w:val="008F13CB"/>
    <w:rsid w:val="008F4FD5"/>
    <w:rsid w:val="008F5142"/>
    <w:rsid w:val="008F58E2"/>
    <w:rsid w:val="008F7A18"/>
    <w:rsid w:val="0090718F"/>
    <w:rsid w:val="00913D77"/>
    <w:rsid w:val="00913DA7"/>
    <w:rsid w:val="009167A0"/>
    <w:rsid w:val="00916A9A"/>
    <w:rsid w:val="009200A2"/>
    <w:rsid w:val="009329FB"/>
    <w:rsid w:val="00937CE3"/>
    <w:rsid w:val="00943E44"/>
    <w:rsid w:val="00945F33"/>
    <w:rsid w:val="00947152"/>
    <w:rsid w:val="00947DB7"/>
    <w:rsid w:val="00975511"/>
    <w:rsid w:val="009757B9"/>
    <w:rsid w:val="00980D4B"/>
    <w:rsid w:val="009855BF"/>
    <w:rsid w:val="00987053"/>
    <w:rsid w:val="009932CA"/>
    <w:rsid w:val="009939A3"/>
    <w:rsid w:val="00994AB8"/>
    <w:rsid w:val="009A69BB"/>
    <w:rsid w:val="009A7654"/>
    <w:rsid w:val="009C02DA"/>
    <w:rsid w:val="009C42F3"/>
    <w:rsid w:val="009D620C"/>
    <w:rsid w:val="009D6AD8"/>
    <w:rsid w:val="009E1274"/>
    <w:rsid w:val="009E1AC6"/>
    <w:rsid w:val="009E3B35"/>
    <w:rsid w:val="009E3D2D"/>
    <w:rsid w:val="009E63EA"/>
    <w:rsid w:val="009F050F"/>
    <w:rsid w:val="009F5A0E"/>
    <w:rsid w:val="00A0556B"/>
    <w:rsid w:val="00A2137C"/>
    <w:rsid w:val="00A31E9B"/>
    <w:rsid w:val="00A32097"/>
    <w:rsid w:val="00A333DC"/>
    <w:rsid w:val="00A53D31"/>
    <w:rsid w:val="00A54929"/>
    <w:rsid w:val="00A56564"/>
    <w:rsid w:val="00A6418A"/>
    <w:rsid w:val="00A7010C"/>
    <w:rsid w:val="00A73F8A"/>
    <w:rsid w:val="00A74D7F"/>
    <w:rsid w:val="00A75F49"/>
    <w:rsid w:val="00A76032"/>
    <w:rsid w:val="00A80794"/>
    <w:rsid w:val="00A8099D"/>
    <w:rsid w:val="00A81D62"/>
    <w:rsid w:val="00A833A4"/>
    <w:rsid w:val="00A836DF"/>
    <w:rsid w:val="00A83978"/>
    <w:rsid w:val="00A84922"/>
    <w:rsid w:val="00A85D72"/>
    <w:rsid w:val="00A971BB"/>
    <w:rsid w:val="00AA6284"/>
    <w:rsid w:val="00AA7550"/>
    <w:rsid w:val="00AC1681"/>
    <w:rsid w:val="00AC2AA2"/>
    <w:rsid w:val="00AD24D5"/>
    <w:rsid w:val="00AD54E0"/>
    <w:rsid w:val="00AE28A2"/>
    <w:rsid w:val="00AF2795"/>
    <w:rsid w:val="00B00632"/>
    <w:rsid w:val="00B073A2"/>
    <w:rsid w:val="00B13ED0"/>
    <w:rsid w:val="00B14C29"/>
    <w:rsid w:val="00B14DA0"/>
    <w:rsid w:val="00B1568B"/>
    <w:rsid w:val="00B170E8"/>
    <w:rsid w:val="00B17DFA"/>
    <w:rsid w:val="00B26727"/>
    <w:rsid w:val="00B2724F"/>
    <w:rsid w:val="00B3048B"/>
    <w:rsid w:val="00B30D91"/>
    <w:rsid w:val="00B31AC6"/>
    <w:rsid w:val="00B32E28"/>
    <w:rsid w:val="00B3769E"/>
    <w:rsid w:val="00B37F0F"/>
    <w:rsid w:val="00B4099C"/>
    <w:rsid w:val="00B43DB0"/>
    <w:rsid w:val="00B51CDF"/>
    <w:rsid w:val="00B53F51"/>
    <w:rsid w:val="00B61746"/>
    <w:rsid w:val="00B63531"/>
    <w:rsid w:val="00B67E64"/>
    <w:rsid w:val="00B7008A"/>
    <w:rsid w:val="00B706CB"/>
    <w:rsid w:val="00B717B3"/>
    <w:rsid w:val="00B7218A"/>
    <w:rsid w:val="00B7562D"/>
    <w:rsid w:val="00B8567B"/>
    <w:rsid w:val="00B90F62"/>
    <w:rsid w:val="00BA1C3C"/>
    <w:rsid w:val="00BB1CCD"/>
    <w:rsid w:val="00BD0041"/>
    <w:rsid w:val="00BD1C29"/>
    <w:rsid w:val="00BD45AC"/>
    <w:rsid w:val="00BE5201"/>
    <w:rsid w:val="00BF091C"/>
    <w:rsid w:val="00C01B5D"/>
    <w:rsid w:val="00C04C6A"/>
    <w:rsid w:val="00C05602"/>
    <w:rsid w:val="00C06CDB"/>
    <w:rsid w:val="00C06DBF"/>
    <w:rsid w:val="00C20DB6"/>
    <w:rsid w:val="00C211E0"/>
    <w:rsid w:val="00C258E4"/>
    <w:rsid w:val="00C316C2"/>
    <w:rsid w:val="00C321B2"/>
    <w:rsid w:val="00C3230F"/>
    <w:rsid w:val="00C348B1"/>
    <w:rsid w:val="00C4449D"/>
    <w:rsid w:val="00C563D2"/>
    <w:rsid w:val="00C571D8"/>
    <w:rsid w:val="00C611EF"/>
    <w:rsid w:val="00C662F0"/>
    <w:rsid w:val="00C7152E"/>
    <w:rsid w:val="00C72F0B"/>
    <w:rsid w:val="00C73C13"/>
    <w:rsid w:val="00C77ACC"/>
    <w:rsid w:val="00C903E0"/>
    <w:rsid w:val="00C9060E"/>
    <w:rsid w:val="00C90E43"/>
    <w:rsid w:val="00C91B84"/>
    <w:rsid w:val="00C96371"/>
    <w:rsid w:val="00C97590"/>
    <w:rsid w:val="00C97C69"/>
    <w:rsid w:val="00CA0BAE"/>
    <w:rsid w:val="00CA2FDC"/>
    <w:rsid w:val="00CA3959"/>
    <w:rsid w:val="00CA3BBA"/>
    <w:rsid w:val="00CA7482"/>
    <w:rsid w:val="00CA770A"/>
    <w:rsid w:val="00CB1EDD"/>
    <w:rsid w:val="00CB534A"/>
    <w:rsid w:val="00CB6995"/>
    <w:rsid w:val="00CC0602"/>
    <w:rsid w:val="00CC39A6"/>
    <w:rsid w:val="00CC71C5"/>
    <w:rsid w:val="00CD0B3D"/>
    <w:rsid w:val="00CD683B"/>
    <w:rsid w:val="00CD6850"/>
    <w:rsid w:val="00CD7AFD"/>
    <w:rsid w:val="00CE06BF"/>
    <w:rsid w:val="00CE0759"/>
    <w:rsid w:val="00CE1D9E"/>
    <w:rsid w:val="00CE4CB0"/>
    <w:rsid w:val="00CF3B2E"/>
    <w:rsid w:val="00CF6193"/>
    <w:rsid w:val="00D01F66"/>
    <w:rsid w:val="00D04785"/>
    <w:rsid w:val="00D108F3"/>
    <w:rsid w:val="00D132FC"/>
    <w:rsid w:val="00D1450C"/>
    <w:rsid w:val="00D17D19"/>
    <w:rsid w:val="00D27102"/>
    <w:rsid w:val="00D272EE"/>
    <w:rsid w:val="00D32C7D"/>
    <w:rsid w:val="00D34588"/>
    <w:rsid w:val="00D3478E"/>
    <w:rsid w:val="00D34D1C"/>
    <w:rsid w:val="00D36C73"/>
    <w:rsid w:val="00D373BD"/>
    <w:rsid w:val="00D42CFF"/>
    <w:rsid w:val="00D42FD2"/>
    <w:rsid w:val="00D54C2F"/>
    <w:rsid w:val="00D57694"/>
    <w:rsid w:val="00D640EA"/>
    <w:rsid w:val="00D64953"/>
    <w:rsid w:val="00D672A6"/>
    <w:rsid w:val="00D71802"/>
    <w:rsid w:val="00D74479"/>
    <w:rsid w:val="00D84513"/>
    <w:rsid w:val="00D85773"/>
    <w:rsid w:val="00D87572"/>
    <w:rsid w:val="00D90284"/>
    <w:rsid w:val="00D964BD"/>
    <w:rsid w:val="00DA6F8D"/>
    <w:rsid w:val="00DB0C6C"/>
    <w:rsid w:val="00DB34D6"/>
    <w:rsid w:val="00DB359E"/>
    <w:rsid w:val="00DB4A71"/>
    <w:rsid w:val="00DD045D"/>
    <w:rsid w:val="00DD385D"/>
    <w:rsid w:val="00DD53E5"/>
    <w:rsid w:val="00DE13B8"/>
    <w:rsid w:val="00DE1F24"/>
    <w:rsid w:val="00DE4C7A"/>
    <w:rsid w:val="00DE7C13"/>
    <w:rsid w:val="00DF6036"/>
    <w:rsid w:val="00DF6BC3"/>
    <w:rsid w:val="00E025F0"/>
    <w:rsid w:val="00E042D6"/>
    <w:rsid w:val="00E13C62"/>
    <w:rsid w:val="00E2144E"/>
    <w:rsid w:val="00E21F6A"/>
    <w:rsid w:val="00E22963"/>
    <w:rsid w:val="00E30B22"/>
    <w:rsid w:val="00E347FB"/>
    <w:rsid w:val="00E3798A"/>
    <w:rsid w:val="00E42835"/>
    <w:rsid w:val="00E44312"/>
    <w:rsid w:val="00E45CDB"/>
    <w:rsid w:val="00E460F3"/>
    <w:rsid w:val="00E50177"/>
    <w:rsid w:val="00E5027B"/>
    <w:rsid w:val="00E5626A"/>
    <w:rsid w:val="00E65067"/>
    <w:rsid w:val="00E70613"/>
    <w:rsid w:val="00E772E5"/>
    <w:rsid w:val="00E80D1D"/>
    <w:rsid w:val="00E82585"/>
    <w:rsid w:val="00E85DA2"/>
    <w:rsid w:val="00E8621C"/>
    <w:rsid w:val="00E90A80"/>
    <w:rsid w:val="00E90B84"/>
    <w:rsid w:val="00E933AE"/>
    <w:rsid w:val="00E96AEB"/>
    <w:rsid w:val="00EA0ABD"/>
    <w:rsid w:val="00EA1BE9"/>
    <w:rsid w:val="00EA46E7"/>
    <w:rsid w:val="00EA6075"/>
    <w:rsid w:val="00EA6FFB"/>
    <w:rsid w:val="00EB1636"/>
    <w:rsid w:val="00EB3C2A"/>
    <w:rsid w:val="00EB5321"/>
    <w:rsid w:val="00EB7ACF"/>
    <w:rsid w:val="00EC6F5A"/>
    <w:rsid w:val="00EC705F"/>
    <w:rsid w:val="00ED0D87"/>
    <w:rsid w:val="00ED3B0D"/>
    <w:rsid w:val="00ED53DA"/>
    <w:rsid w:val="00EE43A3"/>
    <w:rsid w:val="00EE6083"/>
    <w:rsid w:val="00EE6353"/>
    <w:rsid w:val="00EE7F7B"/>
    <w:rsid w:val="00EF0FCA"/>
    <w:rsid w:val="00EF1962"/>
    <w:rsid w:val="00EF226B"/>
    <w:rsid w:val="00F007E0"/>
    <w:rsid w:val="00F00937"/>
    <w:rsid w:val="00F0429A"/>
    <w:rsid w:val="00F1037A"/>
    <w:rsid w:val="00F22399"/>
    <w:rsid w:val="00F22989"/>
    <w:rsid w:val="00F23F09"/>
    <w:rsid w:val="00F315C9"/>
    <w:rsid w:val="00F31F2D"/>
    <w:rsid w:val="00F329C8"/>
    <w:rsid w:val="00F32B0E"/>
    <w:rsid w:val="00F339CE"/>
    <w:rsid w:val="00F37594"/>
    <w:rsid w:val="00F375B8"/>
    <w:rsid w:val="00F375DD"/>
    <w:rsid w:val="00F42E31"/>
    <w:rsid w:val="00F512E2"/>
    <w:rsid w:val="00F51E5E"/>
    <w:rsid w:val="00F567F6"/>
    <w:rsid w:val="00F64B32"/>
    <w:rsid w:val="00F67F1C"/>
    <w:rsid w:val="00F70C4B"/>
    <w:rsid w:val="00F808C0"/>
    <w:rsid w:val="00F81086"/>
    <w:rsid w:val="00F83712"/>
    <w:rsid w:val="00F84AC0"/>
    <w:rsid w:val="00F859B1"/>
    <w:rsid w:val="00F85CA3"/>
    <w:rsid w:val="00F9449A"/>
    <w:rsid w:val="00F95C77"/>
    <w:rsid w:val="00FA672D"/>
    <w:rsid w:val="00FB2AB3"/>
    <w:rsid w:val="00FB30CE"/>
    <w:rsid w:val="00FC03A2"/>
    <w:rsid w:val="00FC26A8"/>
    <w:rsid w:val="00FC3DDA"/>
    <w:rsid w:val="00FC3E3F"/>
    <w:rsid w:val="00FC5DD1"/>
    <w:rsid w:val="00FC6FE4"/>
    <w:rsid w:val="00FD0D2C"/>
    <w:rsid w:val="00FD1771"/>
    <w:rsid w:val="00FD4169"/>
    <w:rsid w:val="00FD44E8"/>
    <w:rsid w:val="00FD574B"/>
    <w:rsid w:val="00FD7200"/>
    <w:rsid w:val="00FE050E"/>
    <w:rsid w:val="00FE053C"/>
    <w:rsid w:val="00FE5F30"/>
    <w:rsid w:val="00FE6ABD"/>
    <w:rsid w:val="00FF20E0"/>
    <w:rsid w:val="00FF7882"/>
    <w:rsid w:val="00FF7C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B8541"/>
  <w15:chartTrackingRefBased/>
  <w15:docId w15:val="{0E905E06-F46B-4849-8E8F-B18B613B2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586059"/>
    <w:pPr>
      <w:jc w:val="center"/>
      <w:outlineLvl w:val="2"/>
    </w:pPr>
    <w:rPr>
      <w:b/>
      <w:szCs w:val="20"/>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3Char">
    <w:name w:val="Heading 3 Char"/>
    <w:link w:val="Heading3"/>
    <w:rsid w:val="00586059"/>
    <w:rPr>
      <w:b/>
      <w:sz w:val="24"/>
      <w:lang w:val="es-ES_tradnl"/>
    </w:rPr>
  </w:style>
  <w:style w:type="paragraph" w:styleId="CommentText">
    <w:name w:val="annotation text"/>
    <w:basedOn w:val="Normal"/>
    <w:link w:val="CommentTextChar"/>
    <w:rsid w:val="00586059"/>
    <w:rPr>
      <w:sz w:val="20"/>
      <w:szCs w:val="20"/>
      <w:lang w:eastAsia="x-none"/>
    </w:rPr>
  </w:style>
  <w:style w:type="character" w:customStyle="1" w:styleId="CommentTextChar">
    <w:name w:val="Comment Text Char"/>
    <w:link w:val="CommentText"/>
    <w:rsid w:val="00586059"/>
    <w:rPr>
      <w:lang w:val="es-ES"/>
    </w:rPr>
  </w:style>
  <w:style w:type="paragraph" w:styleId="NormalWeb">
    <w:name w:val="Normal (Web)"/>
    <w:basedOn w:val="Normal"/>
    <w:rsid w:val="00586059"/>
    <w:pPr>
      <w:spacing w:before="100" w:after="100"/>
    </w:pPr>
    <w:rPr>
      <w:rFonts w:ascii="Arial" w:hAnsi="Arial" w:cs="Arial"/>
      <w:color w:val="008080"/>
      <w:sz w:val="19"/>
      <w:szCs w:val="20"/>
      <w:lang w:eastAsia="es-MX"/>
    </w:rPr>
  </w:style>
  <w:style w:type="paragraph" w:customStyle="1" w:styleId="Estilosinnombre">
    <w:name w:val="Estilo sin nombre"/>
    <w:basedOn w:val="Normal"/>
    <w:rsid w:val="00586059"/>
    <w:pPr>
      <w:spacing w:after="160" w:line="240" w:lineRule="exact"/>
    </w:pPr>
    <w:rPr>
      <w:rFonts w:ascii="Tahoma" w:hAnsi="Tahoma" w:cs="Tahoma"/>
      <w:sz w:val="20"/>
      <w:szCs w:val="20"/>
      <w:lang w:eastAsia="es-MX"/>
    </w:rPr>
  </w:style>
  <w:style w:type="paragraph" w:customStyle="1" w:styleId="BalloonText1">
    <w:name w:val="Balloon Text1"/>
    <w:basedOn w:val="Normal"/>
    <w:rsid w:val="00586059"/>
    <w:rPr>
      <w:rFonts w:ascii="Tahoma" w:hAnsi="Tahoma" w:cs="Tahoma"/>
      <w:sz w:val="16"/>
      <w:szCs w:val="20"/>
      <w:lang w:eastAsia="es-MX"/>
    </w:rPr>
  </w:style>
  <w:style w:type="paragraph" w:customStyle="1" w:styleId="centrar">
    <w:name w:val="centrar"/>
    <w:basedOn w:val="Normal"/>
    <w:rsid w:val="00586059"/>
    <w:pPr>
      <w:spacing w:before="100" w:after="100"/>
    </w:pPr>
    <w:rPr>
      <w:b/>
      <w:szCs w:val="20"/>
      <w:lang w:eastAsia="es-MX"/>
    </w:rPr>
  </w:style>
  <w:style w:type="paragraph" w:customStyle="1" w:styleId="sangria">
    <w:name w:val="sangria"/>
    <w:basedOn w:val="Normal"/>
    <w:rsid w:val="00586059"/>
    <w:pPr>
      <w:spacing w:before="100" w:after="100"/>
      <w:ind w:left="240"/>
      <w:jc w:val="both"/>
    </w:pPr>
    <w:rPr>
      <w:szCs w:val="20"/>
      <w:lang w:eastAsia="es-MX"/>
    </w:rPr>
  </w:style>
  <w:style w:type="paragraph" w:customStyle="1" w:styleId="sangrota">
    <w:name w:val="sangrota"/>
    <w:basedOn w:val="Normal"/>
    <w:rsid w:val="00586059"/>
    <w:pPr>
      <w:spacing w:before="100" w:after="100"/>
      <w:ind w:left="360"/>
      <w:jc w:val="both"/>
    </w:pPr>
    <w:rPr>
      <w:szCs w:val="20"/>
      <w:lang w:eastAsia="es-MX"/>
    </w:rPr>
  </w:style>
  <w:style w:type="paragraph" w:customStyle="1" w:styleId="sangrona">
    <w:name w:val="sangrona"/>
    <w:basedOn w:val="Normal"/>
    <w:rsid w:val="00586059"/>
    <w:pPr>
      <w:spacing w:before="100" w:after="100"/>
      <w:ind w:left="360"/>
      <w:jc w:val="both"/>
    </w:pPr>
    <w:rPr>
      <w:szCs w:val="20"/>
      <w:lang w:eastAsia="es-MX"/>
    </w:rPr>
  </w:style>
  <w:style w:type="paragraph" w:customStyle="1" w:styleId="Default">
    <w:name w:val="Default"/>
    <w:rsid w:val="00586059"/>
    <w:rPr>
      <w:rFonts w:ascii="Arial" w:hAnsi="Arial" w:cs="Arial"/>
      <w:color w:val="000000"/>
      <w:sz w:val="24"/>
      <w:lang w:val="es-MX" w:eastAsia="es-MX"/>
    </w:rPr>
  </w:style>
  <w:style w:type="paragraph" w:customStyle="1" w:styleId="Textonormal">
    <w:name w:val="Texto normal"/>
    <w:basedOn w:val="Normal"/>
    <w:rsid w:val="00586059"/>
    <w:pPr>
      <w:jc w:val="both"/>
    </w:pPr>
    <w:rPr>
      <w:rFonts w:ascii="Arial" w:hAnsi="Arial" w:cs="Arial"/>
      <w:sz w:val="22"/>
      <w:szCs w:val="20"/>
      <w:lang w:val="en-US" w:eastAsia="es-MX"/>
    </w:rPr>
  </w:style>
  <w:style w:type="paragraph" w:customStyle="1" w:styleId="BodyText21">
    <w:name w:val="Body Text 21"/>
    <w:basedOn w:val="Normal"/>
    <w:rsid w:val="00586059"/>
    <w:pPr>
      <w:jc w:val="both"/>
    </w:pPr>
    <w:rPr>
      <w:rFonts w:ascii="Arial" w:hAnsi="Arial" w:cs="Arial"/>
      <w:b/>
      <w:sz w:val="22"/>
      <w:szCs w:val="20"/>
      <w:lang w:val="es-MX" w:eastAsia="es-MX"/>
    </w:rPr>
  </w:style>
  <w:style w:type="paragraph" w:customStyle="1" w:styleId="BodyText31">
    <w:name w:val="Body Text 31"/>
    <w:basedOn w:val="Normal"/>
    <w:rsid w:val="00586059"/>
    <w:pPr>
      <w:jc w:val="center"/>
    </w:pPr>
    <w:rPr>
      <w:rFonts w:ascii="Arial" w:hAnsi="Arial" w:cs="Arial"/>
      <w:b/>
      <w:i/>
      <w:sz w:val="22"/>
      <w:szCs w:val="20"/>
      <w:lang w:val="es-MX" w:eastAsia="es-MX"/>
    </w:rPr>
  </w:style>
  <w:style w:type="paragraph" w:customStyle="1" w:styleId="Estilo2">
    <w:name w:val="Estilo2"/>
    <w:basedOn w:val="Normal"/>
    <w:rsid w:val="00586059"/>
    <w:pPr>
      <w:tabs>
        <w:tab w:val="left" w:pos="360"/>
      </w:tabs>
      <w:ind w:left="360" w:hanging="360"/>
      <w:jc w:val="both"/>
    </w:pPr>
    <w:rPr>
      <w:sz w:val="32"/>
      <w:szCs w:val="20"/>
      <w:lang w:eastAsia="es-MX"/>
    </w:rPr>
  </w:style>
  <w:style w:type="paragraph" w:styleId="ListParagraph">
    <w:name w:val="List Paragraph"/>
    <w:basedOn w:val="Normal"/>
    <w:qFormat/>
    <w:rsid w:val="00586059"/>
    <w:pPr>
      <w:ind w:left="708"/>
    </w:pPr>
    <w:rPr>
      <w:szCs w:val="20"/>
      <w:lang w:eastAsia="es-MX"/>
    </w:rPr>
  </w:style>
  <w:style w:type="paragraph" w:styleId="Revision">
    <w:name w:val="Revision"/>
    <w:rsid w:val="00586059"/>
    <w:rPr>
      <w:sz w:val="24"/>
      <w:lang w:val="es-ES" w:eastAsia="es-MX"/>
    </w:rPr>
  </w:style>
  <w:style w:type="paragraph" w:customStyle="1" w:styleId="CommentSubject1">
    <w:name w:val="Comment Subject1"/>
    <w:basedOn w:val="CommentText"/>
    <w:next w:val="CommentText"/>
    <w:rsid w:val="00586059"/>
    <w:rPr>
      <w:b/>
    </w:rPr>
  </w:style>
  <w:style w:type="paragraph" w:customStyle="1" w:styleId="ecxmsonormal">
    <w:name w:val="ecxmsonormal"/>
    <w:basedOn w:val="Normal"/>
    <w:rsid w:val="00586059"/>
    <w:pPr>
      <w:spacing w:after="324"/>
    </w:pPr>
    <w:rPr>
      <w:szCs w:val="20"/>
      <w:lang w:val="es-MX" w:eastAsia="es-MX"/>
    </w:rPr>
  </w:style>
  <w:style w:type="paragraph" w:styleId="PlainText">
    <w:name w:val="Plain Text"/>
    <w:basedOn w:val="Normal"/>
    <w:link w:val="PlainTextChar"/>
    <w:rsid w:val="00C211E0"/>
    <w:rPr>
      <w:rFonts w:ascii="Courier New" w:hAnsi="Courier New" w:cs="Courier New"/>
      <w:sz w:val="20"/>
      <w:szCs w:val="20"/>
    </w:rPr>
  </w:style>
  <w:style w:type="character" w:customStyle="1" w:styleId="PlainTextChar">
    <w:name w:val="Plain Text Char"/>
    <w:link w:val="PlainText"/>
    <w:rsid w:val="00C211E0"/>
    <w:rPr>
      <w:rFonts w:ascii="Courier New" w:hAnsi="Courier New" w:cs="Courier New"/>
      <w:lang w:val="es-ES" w:eastAsia="es-ES"/>
    </w:rPr>
  </w:style>
  <w:style w:type="character" w:customStyle="1" w:styleId="HeaderChar">
    <w:name w:val="Header Char"/>
    <w:link w:val="Header"/>
    <w:rsid w:val="00C211E0"/>
    <w:rPr>
      <w:sz w:val="24"/>
      <w:szCs w:val="24"/>
      <w:lang w:val="es-ES" w:eastAsia="es-ES"/>
    </w:rPr>
  </w:style>
  <w:style w:type="character" w:customStyle="1" w:styleId="FooterChar">
    <w:name w:val="Footer Char"/>
    <w:link w:val="Footer"/>
    <w:uiPriority w:val="99"/>
    <w:rsid w:val="00C211E0"/>
    <w:rPr>
      <w:sz w:val="24"/>
      <w:szCs w:val="24"/>
      <w:lang w:val="es-ES" w:eastAsia="es-ES"/>
    </w:rPr>
  </w:style>
  <w:style w:type="table" w:styleId="TableGrid">
    <w:name w:val="Table Grid"/>
    <w:basedOn w:val="TableNormal"/>
    <w:uiPriority w:val="39"/>
    <w:rsid w:val="007A2E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B44DA"/>
    <w:rPr>
      <w:sz w:val="20"/>
      <w:szCs w:val="20"/>
    </w:rPr>
  </w:style>
  <w:style w:type="character" w:customStyle="1" w:styleId="FootnoteTextChar">
    <w:name w:val="Footnote Text Char"/>
    <w:basedOn w:val="DefaultParagraphFont"/>
    <w:link w:val="FootnoteText"/>
    <w:uiPriority w:val="99"/>
    <w:semiHidden/>
    <w:rsid w:val="008B44DA"/>
    <w:rPr>
      <w:lang w:val="es-ES" w:eastAsia="es-ES"/>
    </w:rPr>
  </w:style>
  <w:style w:type="character" w:styleId="FootnoteReference">
    <w:name w:val="footnote reference"/>
    <w:basedOn w:val="DefaultParagraphFont"/>
    <w:uiPriority w:val="99"/>
    <w:semiHidden/>
    <w:unhideWhenUsed/>
    <w:rsid w:val="008B44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8BEFD-8D03-4570-9B0F-73821B08C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26</TotalTime>
  <Pages>88</Pages>
  <Words>67276</Words>
  <Characters>380390</Characters>
  <Application>Microsoft Office Word</Application>
  <DocSecurity>0</DocSecurity>
  <Lines>3169</Lines>
  <Paragraphs>893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Ley de la Industria Eléctrica</vt:lpstr>
      <vt:lpstr>Ley de la Industria Eléctrica</vt:lpstr>
    </vt:vector>
  </TitlesOfParts>
  <Company>Cámara de Diputados del H. Congreso de la Unión</Company>
  <LinksUpToDate>false</LinksUpToDate>
  <CharactersWithSpaces>446773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OF THE ELECTRIC INDUSTRY</dc:title>
  <dc:subject/>
  <dc:creator>TRANSLATED BY LIC GLENN LOUIS MCBRIDE</dc:creator>
  <cp:keywords/>
  <cp:lastModifiedBy>GLENN MCBRIDE</cp:lastModifiedBy>
  <cp:revision>10</cp:revision>
  <cp:lastPrinted>2024-04-20T23:57:00Z</cp:lastPrinted>
  <dcterms:created xsi:type="dcterms:W3CDTF">2024-04-20T23:57:00Z</dcterms:created>
  <dcterms:modified xsi:type="dcterms:W3CDTF">2024-04-22T16:32:00Z</dcterms:modified>
</cp:coreProperties>
</file>